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0"/>
        <w:bidi w:val="0"/>
        <w:rPr>
          <w:rFonts w:hint="eastAsia"/>
        </w:rPr>
      </w:pPr>
    </w:p>
    <w:p>
      <w:pPr>
        <w:spacing w:line="360" w:lineRule="auto"/>
        <w:jc w:val="center"/>
        <w:rPr>
          <w:rFonts w:ascii="Times New Roman" w:hAnsi="Times New Roman" w:eastAsia="仿宋_GB2312"/>
          <w:sz w:val="28"/>
        </w:rPr>
      </w:pPr>
    </w:p>
    <w:p>
      <w:pPr>
        <w:spacing w:line="360" w:lineRule="auto"/>
        <w:jc w:val="center"/>
        <w:rPr>
          <w:rFonts w:ascii="Times New Roman" w:hAnsi="Times New Roman" w:eastAsia="仿宋_GB2312"/>
          <w:sz w:val="28"/>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r>
        <w:rPr>
          <w:rFonts w:hint="eastAsia" w:ascii="黑体" w:hAnsi="黑体" w:eastAsia="黑体" w:cs="黑体"/>
          <w:b/>
          <w:bCs/>
          <w:color w:val="000000"/>
          <w:kern w:val="2"/>
          <w:sz w:val="48"/>
          <w:szCs w:val="48"/>
          <w:lang w:eastAsia="zh-CN"/>
        </w:rPr>
        <w:t>重庆奉节卓兴塑料及泡沫包装箱</w:t>
      </w:r>
    </w:p>
    <w:p>
      <w:pPr>
        <w:widowControl w:val="0"/>
        <w:kinsoku w:val="0"/>
        <w:overflowPunct w:val="0"/>
        <w:autoSpaceDE w:val="0"/>
        <w:autoSpaceDN w:val="0"/>
        <w:snapToGrid/>
        <w:spacing w:after="0" w:line="480" w:lineRule="auto"/>
        <w:ind w:firstLine="0" w:firstLineChars="0"/>
        <w:jc w:val="center"/>
        <w:rPr>
          <w:rFonts w:hint="eastAsia" w:ascii="Times New Roman" w:hAnsi="Times New Roman" w:eastAsia="华文新魏"/>
          <w:b/>
          <w:sz w:val="36"/>
          <w:szCs w:val="36"/>
          <w:lang w:eastAsia="zh-CN"/>
        </w:rPr>
      </w:pPr>
      <w:r>
        <w:rPr>
          <w:rFonts w:hint="eastAsia" w:ascii="黑体" w:hAnsi="黑体" w:eastAsia="黑体" w:cs="黑体"/>
          <w:b/>
          <w:bCs/>
          <w:color w:val="000000"/>
          <w:kern w:val="2"/>
          <w:sz w:val="48"/>
          <w:szCs w:val="48"/>
          <w:lang w:eastAsia="zh-CN"/>
        </w:rPr>
        <w:t>生产线建设项目</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56"/>
          <w:szCs w:val="56"/>
        </w:rPr>
      </w:pPr>
      <w:r>
        <w:rPr>
          <w:rFonts w:hint="eastAsia" w:ascii="黑体" w:hAnsi="黑体" w:eastAsia="黑体" w:cs="黑体"/>
          <w:b/>
          <w:bCs/>
          <w:color w:val="000000"/>
          <w:kern w:val="2"/>
          <w:sz w:val="56"/>
          <w:szCs w:val="56"/>
        </w:rPr>
        <w:t>竣工环境保护验收监测报告表</w:t>
      </w:r>
    </w:p>
    <w:p>
      <w:pPr>
        <w:spacing w:line="360" w:lineRule="auto"/>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rPr>
          <w:rFonts w:ascii="Times New Roman" w:hAnsi="Times New Roman" w:eastAsia="仿宋_GB2312"/>
          <w:sz w:val="28"/>
        </w:rPr>
      </w:pPr>
    </w:p>
    <w:p>
      <w:pPr>
        <w:rPr>
          <w:rFonts w:ascii="Times New Roman" w:hAnsi="Times New Roman" w:eastAsia="仿宋_GB2312"/>
          <w:sz w:val="28"/>
        </w:rPr>
      </w:pPr>
    </w:p>
    <w:p>
      <w:pPr>
        <w:jc w:val="center"/>
        <w:rPr>
          <w:rFonts w:ascii="Times New Roman" w:hAnsi="Times New Roman" w:eastAsia="华文新魏"/>
          <w:sz w:val="28"/>
          <w:szCs w:val="28"/>
        </w:rPr>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sectPr>
          <w:pgSz w:w="11906" w:h="16838"/>
          <w:pgMar w:top="1440" w:right="1800" w:bottom="1440" w:left="1800" w:header="1247" w:footer="708" w:gutter="0"/>
          <w:pgNumType w:fmt="decimal"/>
          <w:cols w:space="425" w:num="1"/>
          <w:docGrid w:linePitch="360" w:charSpace="0"/>
        </w:sectPr>
      </w:pPr>
    </w:p>
    <w:p>
      <w:pPr>
        <w:widowControl/>
        <w:kinsoku/>
        <w:overflowPunct/>
        <w:autoSpaceDE/>
        <w:autoSpaceDN/>
        <w:snapToGrid w:val="0"/>
        <w:spacing w:after="200" w:line="480" w:lineRule="auto"/>
        <w:ind w:left="0" w:leftChars="0" w:firstLine="1606" w:firstLineChars="500"/>
        <w:jc w:val="both"/>
        <w:rPr>
          <w:rFonts w:hint="eastAsia" w:ascii="Times New Roman" w:hAnsi="Times New Roman" w:eastAsia="华文新魏" w:cs="Times New Roman"/>
          <w:b/>
          <w:bCs/>
          <w:kern w:val="0"/>
          <w:sz w:val="32"/>
          <w:szCs w:val="32"/>
          <w:lang w:eastAsia="zh-CN"/>
        </w:rPr>
      </w:pPr>
      <w:r>
        <w:rPr>
          <w:rFonts w:ascii="Times New Roman" w:hAnsi="Times New Roman" w:eastAsia="华文新魏" w:cs="Times New Roman"/>
          <w:b/>
          <w:bCs/>
          <w:kern w:val="0"/>
          <w:sz w:val="32"/>
          <w:szCs w:val="32"/>
        </w:rPr>
        <w:t>建设单位:</w:t>
      </w:r>
      <w:r>
        <w:rPr>
          <w:rFonts w:hint="eastAsia" w:ascii="Times New Roman" w:hAnsi="Times New Roman" w:eastAsia="华文新魏" w:cs="Times New Roman"/>
          <w:b/>
          <w:bCs/>
          <w:kern w:val="0"/>
          <w:sz w:val="32"/>
          <w:szCs w:val="32"/>
          <w:lang w:val="en-US" w:eastAsia="zh-CN"/>
        </w:rPr>
        <w:t xml:space="preserve"> </w:t>
      </w:r>
      <w:r>
        <w:rPr>
          <w:rFonts w:hint="eastAsia" w:ascii="Times New Roman" w:hAnsi="Times New Roman" w:eastAsia="华文新魏" w:cs="Times New Roman"/>
          <w:b/>
          <w:bCs/>
          <w:kern w:val="0"/>
          <w:sz w:val="32"/>
          <w:szCs w:val="32"/>
          <w:lang w:eastAsia="zh-CN"/>
        </w:rPr>
        <w:t>重庆卓兴实业发展有限公司</w:t>
      </w:r>
    </w:p>
    <w:p>
      <w:pPr>
        <w:widowControl/>
        <w:kinsoku/>
        <w:overflowPunct/>
        <w:autoSpaceDE/>
        <w:autoSpaceDN/>
        <w:snapToGrid w:val="0"/>
        <w:spacing w:after="200" w:line="480" w:lineRule="auto"/>
        <w:ind w:left="0" w:leftChars="0" w:firstLine="1606" w:firstLineChars="500"/>
        <w:jc w:val="both"/>
        <w:rPr>
          <w:rFonts w:ascii="Times New Roman" w:hAnsi="Times New Roman" w:eastAsia="华文新魏" w:cs="Times New Roman"/>
          <w:b/>
          <w:bCs/>
          <w:kern w:val="0"/>
          <w:sz w:val="32"/>
          <w:szCs w:val="32"/>
        </w:rPr>
      </w:pPr>
      <w:r>
        <w:rPr>
          <w:rFonts w:ascii="Times New Roman" w:hAnsi="Times New Roman" w:eastAsia="华文新魏" w:cs="Times New Roman"/>
          <w:b/>
          <w:bCs/>
          <w:kern w:val="0"/>
          <w:sz w:val="32"/>
          <w:szCs w:val="32"/>
        </w:rPr>
        <w:t>编制单位</w:t>
      </w:r>
      <w:r>
        <w:rPr>
          <w:rFonts w:hint="eastAsia" w:ascii="Times New Roman" w:hAnsi="Times New Roman" w:eastAsia="华文新魏" w:cs="Times New Roman"/>
          <w:b/>
          <w:bCs/>
          <w:kern w:val="0"/>
          <w:sz w:val="32"/>
          <w:szCs w:val="32"/>
          <w:lang w:val="en-US" w:eastAsia="zh-CN"/>
        </w:rPr>
        <w:t xml:space="preserve">: </w:t>
      </w:r>
      <w:r>
        <w:rPr>
          <w:rFonts w:hint="eastAsia" w:ascii="Times New Roman" w:hAnsi="Times New Roman" w:eastAsia="华文新魏" w:cs="Times New Roman"/>
          <w:b/>
          <w:bCs/>
          <w:kern w:val="0"/>
          <w:sz w:val="32"/>
          <w:szCs w:val="32"/>
          <w:lang w:eastAsia="zh-CN"/>
        </w:rPr>
        <w:t>重庆万世缘环保科技有限公司</w:t>
      </w:r>
    </w:p>
    <w:p>
      <w:pPr>
        <w:widowControl/>
        <w:kinsoku/>
        <w:overflowPunct/>
        <w:autoSpaceDE/>
        <w:autoSpaceDN/>
        <w:snapToGrid w:val="0"/>
        <w:spacing w:after="200" w:line="480" w:lineRule="auto"/>
        <w:jc w:val="center"/>
        <w:rPr>
          <w:rFonts w:ascii="Times New Roman" w:hAnsi="Times New Roman" w:eastAsia="华文新魏" w:cs="Times New Roman"/>
          <w:b/>
          <w:bCs/>
          <w:kern w:val="0"/>
          <w:sz w:val="32"/>
          <w:szCs w:val="32"/>
        </w:rPr>
      </w:pPr>
      <w:r>
        <w:rPr>
          <w:rFonts w:ascii="Times New Roman" w:hAnsi="Times New Roman" w:eastAsia="华文新魏" w:cs="Times New Roman"/>
          <w:b/>
          <w:bCs/>
          <w:kern w:val="0"/>
          <w:sz w:val="32"/>
          <w:szCs w:val="32"/>
        </w:rPr>
        <w:t>二〇</w:t>
      </w:r>
      <w:r>
        <w:rPr>
          <w:rFonts w:hint="eastAsia" w:ascii="Times New Roman" w:hAnsi="Times New Roman" w:eastAsia="华文新魏" w:cs="Times New Roman"/>
          <w:b/>
          <w:bCs/>
          <w:kern w:val="0"/>
          <w:sz w:val="32"/>
          <w:szCs w:val="32"/>
          <w:lang w:eastAsia="zh-CN"/>
        </w:rPr>
        <w:t>二一</w:t>
      </w:r>
      <w:r>
        <w:rPr>
          <w:rFonts w:ascii="Times New Roman" w:hAnsi="Times New Roman" w:eastAsia="华文新魏" w:cs="Times New Roman"/>
          <w:b/>
          <w:bCs/>
          <w:kern w:val="0"/>
          <w:sz w:val="32"/>
          <w:szCs w:val="32"/>
        </w:rPr>
        <w:t>年</w:t>
      </w:r>
      <w:r>
        <w:rPr>
          <w:rFonts w:hint="eastAsia" w:ascii="Times New Roman" w:hAnsi="Times New Roman" w:eastAsia="华文新魏" w:cs="Times New Roman"/>
          <w:b/>
          <w:bCs/>
          <w:kern w:val="0"/>
          <w:sz w:val="32"/>
          <w:szCs w:val="32"/>
          <w:lang w:eastAsia="zh-CN"/>
        </w:rPr>
        <w:t>六</w:t>
      </w:r>
      <w:r>
        <w:rPr>
          <w:rFonts w:ascii="Times New Roman" w:hAnsi="Times New Roman" w:eastAsia="华文新魏" w:cs="Times New Roman"/>
          <w:b/>
          <w:bCs/>
          <w:kern w:val="0"/>
          <w:sz w:val="32"/>
          <w:szCs w:val="32"/>
        </w:rPr>
        <w:t>月</w:t>
      </w:r>
    </w:p>
    <w:p>
      <w:pPr>
        <w:rPr>
          <w:rFonts w:ascii="Times New Roman" w:hAnsi="Times New Roman" w:eastAsia="华文新魏"/>
          <w:sz w:val="28"/>
          <w:szCs w:val="28"/>
        </w:rPr>
      </w:pPr>
    </w:p>
    <w:p>
      <w:pPr>
        <w:rPr>
          <w:rFonts w:ascii="Times New Roman" w:hAnsi="Times New Roman" w:eastAsia="仿宋_GB2312"/>
          <w:sz w:val="32"/>
        </w:rPr>
        <w:sectPr>
          <w:type w:val="continuous"/>
          <w:pgSz w:w="11906" w:h="16838"/>
          <w:pgMar w:top="1440" w:right="1800" w:bottom="1440" w:left="1800" w:header="708" w:footer="708" w:gutter="0"/>
          <w:pgNumType w:fmt="decimal"/>
          <w:cols w:space="425" w:num="1"/>
          <w:docGrid w:linePitch="360" w:charSpace="0"/>
        </w:sectPr>
      </w:pPr>
    </w:p>
    <w:p>
      <w:pPr>
        <w:rPr>
          <w:rFonts w:ascii="Times New Roman" w:hAnsi="Times New Roman" w:eastAsia="仿宋_GB2312"/>
          <w:b/>
          <w:sz w:val="28"/>
        </w:rPr>
        <w:sectPr>
          <w:type w:val="continuous"/>
          <w:pgSz w:w="11906" w:h="16838"/>
          <w:pgMar w:top="1440" w:right="1800" w:bottom="1440" w:left="1800" w:header="708" w:footer="708" w:gutter="0"/>
          <w:pgNumType w:fmt="decimal"/>
          <w:cols w:space="720" w:num="2"/>
          <w:docGrid w:linePitch="360" w:charSpace="0"/>
        </w:sectPr>
      </w:pPr>
    </w:p>
    <w:p>
      <w:pPr>
        <w:spacing w:line="360" w:lineRule="auto"/>
        <w:rPr>
          <w:rFonts w:ascii="Times New Roman" w:hAnsi="Times New Roman" w:eastAsia="仿宋_GB2312"/>
          <w:b/>
          <w:sz w:val="28"/>
        </w:rPr>
      </w:pPr>
    </w:p>
    <w:p>
      <w:pPr>
        <w:spacing w:line="360" w:lineRule="auto"/>
        <w:rPr>
          <w:rFonts w:ascii="Times New Roman" w:hAnsi="Times New Roman" w:eastAsia="仿宋_GB2312"/>
          <w:sz w:val="28"/>
        </w:rPr>
      </w:pPr>
      <w:r>
        <w:rPr>
          <w:rFonts w:ascii="Times New Roman" w:hAnsi="Times New Roman" w:eastAsia="仿宋_GB2312"/>
          <w:b/>
          <w:sz w:val="28"/>
        </w:rPr>
        <w:t>建设单位法人代表:</w:t>
      </w:r>
      <w:r>
        <w:rPr>
          <w:rFonts w:hint="eastAsia" w:ascii="Times New Roman" w:hAnsi="Times New Roman" w:eastAsia="宋体"/>
          <w:b/>
          <w:kern w:val="2"/>
          <w:sz w:val="24"/>
          <w:szCs w:val="24"/>
        </w:rPr>
        <w:t xml:space="preserve"> </w:t>
      </w:r>
      <w:r>
        <w:rPr>
          <w:rFonts w:hint="eastAsia" w:ascii="Times New Roman" w:hAnsi="Times New Roman" w:eastAsia="仿宋_GB2312"/>
          <w:b/>
          <w:sz w:val="28"/>
        </w:rPr>
        <w:t xml:space="preserve"> </w:t>
      </w:r>
      <w:r>
        <w:rPr>
          <w:rFonts w:ascii="Times New Roman" w:hAnsi="Times New Roman" w:eastAsia="仿宋_GB2312"/>
          <w:b/>
          <w:sz w:val="28"/>
        </w:rPr>
        <w:t xml:space="preserve"> </w:t>
      </w:r>
      <w:r>
        <w:rPr>
          <w:rFonts w:hint="eastAsia" w:ascii="Times New Roman" w:hAnsi="Times New Roman" w:eastAsia="仿宋_GB2312"/>
          <w:b/>
          <w:sz w:val="28"/>
          <w:lang w:eastAsia="zh-CN"/>
        </w:rPr>
        <w:t xml:space="preserve">     钟明良      </w:t>
      </w:r>
      <w:r>
        <w:rPr>
          <w:rFonts w:ascii="Times New Roman" w:hAnsi="Times New Roman" w:eastAsia="仿宋_GB2312"/>
          <w:b/>
          <w:sz w:val="28"/>
        </w:rPr>
        <w:t xml:space="preserve">          </w:t>
      </w:r>
    </w:p>
    <w:p>
      <w:pPr>
        <w:spacing w:line="360" w:lineRule="auto"/>
        <w:rPr>
          <w:rFonts w:ascii="Times New Roman" w:hAnsi="Times New Roman" w:eastAsia="仿宋_GB2312"/>
          <w:sz w:val="28"/>
        </w:rPr>
      </w:pPr>
      <w:r>
        <w:rPr>
          <w:rFonts w:ascii="Times New Roman" w:hAnsi="Times New Roman" w:eastAsia="仿宋_GB2312"/>
          <w:b/>
          <w:sz w:val="28"/>
        </w:rPr>
        <w:t>编制单位法人代表:</w:t>
      </w:r>
      <w:r>
        <w:rPr>
          <w:rFonts w:ascii="Times New Roman" w:hAnsi="Times New Roman" w:eastAsia="宋体"/>
          <w:b/>
          <w:kern w:val="2"/>
          <w:sz w:val="24"/>
          <w:szCs w:val="24"/>
        </w:rPr>
        <w:t xml:space="preserve"> </w:t>
      </w:r>
      <w:r>
        <w:rPr>
          <w:rFonts w:hint="eastAsia" w:ascii="Times New Roman" w:hAnsi="Times New Roman" w:eastAsia="仿宋_GB2312"/>
          <w:b/>
          <w:sz w:val="28"/>
        </w:rPr>
        <w:t xml:space="preserve"> </w:t>
      </w:r>
      <w:r>
        <w:rPr>
          <w:rFonts w:ascii="Times New Roman" w:hAnsi="Times New Roman" w:eastAsia="仿宋_GB2312"/>
          <w:b/>
          <w:sz w:val="28"/>
        </w:rPr>
        <w:t xml:space="preserve">      </w:t>
      </w:r>
      <w:r>
        <w:rPr>
          <w:rFonts w:hint="eastAsia" w:ascii="Times New Roman" w:hAnsi="Times New Roman" w:eastAsia="仿宋_GB2312"/>
          <w:b/>
          <w:sz w:val="28"/>
          <w:lang w:eastAsia="zh-CN"/>
        </w:rPr>
        <w:t>徐国庆</w:t>
      </w:r>
      <w:r>
        <w:rPr>
          <w:rFonts w:ascii="Times New Roman" w:hAnsi="Times New Roman" w:eastAsia="仿宋_GB2312"/>
          <w:b/>
          <w:sz w:val="28"/>
        </w:rPr>
        <w:t xml:space="preserve">                 </w:t>
      </w:r>
    </w:p>
    <w:p>
      <w:pPr>
        <w:spacing w:line="360" w:lineRule="auto"/>
        <w:rPr>
          <w:rFonts w:hint="eastAsia" w:ascii="Times New Roman" w:hAnsi="Times New Roman" w:eastAsia="仿宋_GB2312"/>
          <w:b/>
          <w:sz w:val="28"/>
          <w:lang w:eastAsia="zh-CN"/>
        </w:rPr>
      </w:pPr>
      <w:r>
        <w:rPr>
          <w:rFonts w:ascii="Times New Roman" w:hAnsi="Times New Roman" w:eastAsia="仿宋_GB2312"/>
          <w:b/>
          <w:sz w:val="28"/>
        </w:rPr>
        <w:t>项   目   负</w:t>
      </w:r>
      <w:r>
        <w:rPr>
          <w:rFonts w:hint="eastAsia" w:ascii="Times New Roman" w:hAnsi="Times New Roman" w:eastAsia="仿宋_GB2312"/>
          <w:b/>
          <w:sz w:val="28"/>
        </w:rPr>
        <w:t xml:space="preserve">  </w:t>
      </w:r>
      <w:r>
        <w:rPr>
          <w:rFonts w:ascii="Times New Roman" w:hAnsi="Times New Roman" w:eastAsia="仿宋_GB2312"/>
          <w:b/>
          <w:sz w:val="28"/>
        </w:rPr>
        <w:t xml:space="preserve"> 责</w:t>
      </w:r>
      <w:r>
        <w:rPr>
          <w:rFonts w:hint="eastAsia" w:ascii="Times New Roman" w:hAnsi="Times New Roman" w:eastAsia="仿宋_GB2312"/>
          <w:b/>
          <w:sz w:val="28"/>
        </w:rPr>
        <w:t xml:space="preserve"> </w:t>
      </w:r>
      <w:r>
        <w:rPr>
          <w:rFonts w:ascii="Times New Roman" w:hAnsi="Times New Roman" w:eastAsia="仿宋_GB2312"/>
          <w:b/>
          <w:sz w:val="28"/>
        </w:rPr>
        <w:t xml:space="preserve">  人:</w:t>
      </w:r>
      <w:r>
        <w:rPr>
          <w:rFonts w:hint="eastAsia" w:ascii="Times New Roman" w:hAnsi="Times New Roman" w:eastAsia="仿宋_GB2312"/>
          <w:b/>
          <w:sz w:val="28"/>
        </w:rPr>
        <w:t xml:space="preserve">       </w:t>
      </w:r>
      <w:r>
        <w:rPr>
          <w:rFonts w:hint="eastAsia" w:ascii="Times New Roman" w:hAnsi="Times New Roman" w:eastAsia="仿宋_GB2312"/>
          <w:b/>
          <w:sz w:val="28"/>
          <w:lang w:eastAsia="zh-CN"/>
        </w:rPr>
        <w:t>徐国庆</w:t>
      </w:r>
    </w:p>
    <w:p>
      <w:pPr>
        <w:spacing w:line="360" w:lineRule="auto"/>
        <w:rPr>
          <w:rFonts w:hint="eastAsia" w:ascii="Times New Roman" w:hAnsi="Times New Roman" w:eastAsia="仿宋_GB2312"/>
          <w:b/>
          <w:sz w:val="28"/>
          <w:lang w:eastAsia="zh-CN"/>
        </w:rPr>
        <w:sectPr>
          <w:type w:val="continuous"/>
          <w:pgSz w:w="11906" w:h="16838"/>
          <w:pgMar w:top="1440" w:right="1800" w:bottom="1440" w:left="1800" w:header="708" w:footer="708" w:gutter="0"/>
          <w:pgNumType w:fmt="decimal"/>
          <w:cols w:space="425" w:num="1"/>
          <w:docGrid w:linePitch="360" w:charSpace="0"/>
        </w:sectPr>
      </w:pPr>
      <w:r>
        <w:rPr>
          <w:rFonts w:hint="eastAsia" w:ascii="Times New Roman" w:hAnsi="Times New Roman" w:eastAsia="仿宋_GB2312"/>
          <w:b/>
          <w:sz w:val="28"/>
        </w:rPr>
        <w:t xml:space="preserve">报   告    </w:t>
      </w:r>
      <w:r>
        <w:rPr>
          <w:rFonts w:ascii="Times New Roman" w:hAnsi="Times New Roman" w:eastAsia="仿宋_GB2312"/>
          <w:b/>
          <w:sz w:val="28"/>
        </w:rPr>
        <w:t>编</w:t>
      </w:r>
      <w:r>
        <w:rPr>
          <w:rFonts w:hint="eastAsia" w:ascii="Times New Roman" w:hAnsi="Times New Roman" w:eastAsia="仿宋_GB2312"/>
          <w:b/>
          <w:sz w:val="28"/>
        </w:rPr>
        <w:t xml:space="preserve">   </w:t>
      </w:r>
      <w:r>
        <w:rPr>
          <w:rFonts w:ascii="Times New Roman" w:hAnsi="Times New Roman" w:eastAsia="仿宋_GB2312"/>
          <w:b/>
          <w:sz w:val="28"/>
        </w:rPr>
        <w:t>写</w:t>
      </w:r>
      <w:r>
        <w:rPr>
          <w:rFonts w:hint="eastAsia" w:ascii="Times New Roman" w:hAnsi="Times New Roman" w:eastAsia="仿宋_GB2312"/>
          <w:b/>
          <w:sz w:val="28"/>
        </w:rPr>
        <w:t xml:space="preserve">   </w:t>
      </w:r>
      <w:r>
        <w:rPr>
          <w:rFonts w:ascii="Times New Roman" w:hAnsi="Times New Roman" w:eastAsia="仿宋_GB2312"/>
          <w:b/>
          <w:sz w:val="28"/>
        </w:rPr>
        <w:t>人：</w:t>
      </w:r>
      <w:r>
        <w:rPr>
          <w:rFonts w:hint="eastAsia" w:ascii="Times New Roman" w:hAnsi="Times New Roman" w:eastAsia="仿宋_GB2312"/>
          <w:b/>
          <w:sz w:val="28"/>
        </w:rPr>
        <w:t xml:space="preserve">   </w:t>
      </w:r>
      <w:r>
        <w:rPr>
          <w:rFonts w:hint="eastAsia" w:ascii="Times New Roman" w:hAnsi="Times New Roman" w:eastAsia="仿宋_GB2312"/>
          <w:b/>
          <w:sz w:val="28"/>
          <w:lang w:eastAsia="zh-CN"/>
        </w:rPr>
        <w:t>黄丽婕</w:t>
      </w:r>
    </w:p>
    <w:p>
      <w:pPr>
        <w:spacing w:line="360" w:lineRule="auto"/>
        <w:rPr>
          <w:rFonts w:hint="eastAsia" w:ascii="Times New Roman" w:hAnsi="Times New Roman" w:eastAsia="仿宋_GB2312"/>
          <w:b/>
          <w:sz w:val="28"/>
        </w:rPr>
      </w:pP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pStyle w:val="30"/>
        <w:ind w:left="0" w:leftChars="0" w:firstLine="0" w:firstLineChars="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Times New Roman" w:hAnsi="Times New Roman" w:eastAsia="仿宋_GB2312"/>
          <w:sz w:val="28"/>
        </w:rPr>
      </w:pPr>
    </w:p>
    <w:p>
      <w:pPr>
        <w:keepNext w:val="0"/>
        <w:keepLines w:val="0"/>
        <w:pageBreakBefore w:val="0"/>
        <w:widowControl/>
        <w:kinsoku/>
        <w:wordWrap/>
        <w:overflowPunct/>
        <w:topLinePunct w:val="0"/>
        <w:autoSpaceDE/>
        <w:autoSpaceDN/>
        <w:bidi w:val="0"/>
        <w:adjustRightInd w:val="0"/>
        <w:snapToGrid w:val="0"/>
        <w:spacing w:line="360" w:lineRule="auto"/>
        <w:ind w:left="1400" w:hanging="1400" w:hangingChars="500"/>
        <w:textAlignment w:val="auto"/>
        <w:rPr>
          <w:rFonts w:ascii="Times New Roman" w:hAnsi="Times New Roman" w:eastAsia="仿宋_GB2312"/>
          <w:sz w:val="28"/>
        </w:rPr>
      </w:pPr>
    </w:p>
    <w:p>
      <w:pPr>
        <w:keepNext w:val="0"/>
        <w:keepLines w:val="0"/>
        <w:pageBreakBefore w:val="0"/>
        <w:widowControl/>
        <w:kinsoku/>
        <w:wordWrap/>
        <w:overflowPunct/>
        <w:topLinePunct w:val="0"/>
        <w:autoSpaceDE/>
        <w:autoSpaceDN/>
        <w:bidi w:val="0"/>
        <w:adjustRightInd w:val="0"/>
        <w:snapToGrid w:val="0"/>
        <w:spacing w:line="360" w:lineRule="auto"/>
        <w:ind w:left="1400" w:hanging="1400" w:hangingChars="500"/>
        <w:textAlignment w:val="auto"/>
        <w:rPr>
          <w:rFonts w:ascii="Times New Roman" w:hAnsi="Times New Roman" w:eastAsia="仿宋_GB2312"/>
          <w:sz w:val="28"/>
        </w:rPr>
      </w:pPr>
      <w:r>
        <w:rPr>
          <w:rFonts w:ascii="Times New Roman" w:hAnsi="Times New Roman" w:eastAsia="仿宋_GB2312"/>
          <w:sz w:val="28"/>
        </w:rPr>
        <w:t>建设单位：</w:t>
      </w:r>
      <w:r>
        <w:rPr>
          <w:rFonts w:hint="eastAsia" w:ascii="Times New Roman" w:hAnsi="Times New Roman" w:eastAsia="仿宋_GB2312"/>
          <w:sz w:val="28"/>
          <w:u w:val="single"/>
          <w:lang w:eastAsia="zh-CN"/>
        </w:rPr>
        <w:t>重庆卓兴实业发展有限公司</w:t>
      </w:r>
      <w:r>
        <w:rPr>
          <w:rFonts w:hint="eastAsia" w:ascii="Times New Roman" w:hAnsi="Times New Roman" w:eastAsia="仿宋_GB2312"/>
          <w:sz w:val="28"/>
        </w:rPr>
        <w:t>（盖章）</w:t>
      </w:r>
    </w:p>
    <w:p>
      <w:pPr>
        <w:spacing w:line="360" w:lineRule="auto"/>
        <w:rPr>
          <w:rFonts w:hint="eastAsia" w:ascii="Times New Roman" w:hAnsi="Times New Roman" w:eastAsia="宋体"/>
          <w:sz w:val="28"/>
        </w:rPr>
      </w:pPr>
      <w:r>
        <w:rPr>
          <w:rFonts w:ascii="Times New Roman" w:hAnsi="Times New Roman" w:eastAsia="仿宋_GB2312"/>
          <w:sz w:val="28"/>
        </w:rPr>
        <w:t>电话</w:t>
      </w:r>
      <w:r>
        <w:rPr>
          <w:rFonts w:hint="eastAsia" w:ascii="Times New Roman" w:hAnsi="Times New Roman" w:eastAsia="仿宋_GB2312"/>
          <w:sz w:val="28"/>
          <w:lang w:eastAsia="zh-CN"/>
        </w:rPr>
        <w:t>：</w:t>
      </w:r>
      <w:r>
        <w:rPr>
          <w:rFonts w:hint="default" w:ascii="Times New Roman" w:hAnsi="Times New Roman" w:eastAsia="仿宋_GB2312" w:cs="Times New Roman"/>
          <w:sz w:val="28"/>
          <w:lang w:val="en-US" w:eastAsia="zh-CN"/>
        </w:rPr>
        <w:t>15823291054</w:t>
      </w:r>
    </w:p>
    <w:p>
      <w:pPr>
        <w:spacing w:line="360" w:lineRule="auto"/>
        <w:rPr>
          <w:rFonts w:hint="default" w:ascii="Times New Roman" w:hAnsi="Times New Roman" w:eastAsia="仿宋_GB2312"/>
          <w:sz w:val="28"/>
          <w:lang w:val="en-US" w:eastAsia="zh-CN"/>
        </w:rPr>
      </w:pPr>
      <w:r>
        <w:rPr>
          <w:rFonts w:ascii="Times New Roman" w:hAnsi="Times New Roman" w:eastAsia="仿宋_GB2312"/>
          <w:sz w:val="28"/>
        </w:rPr>
        <w:t>邮编</w:t>
      </w:r>
      <w:r>
        <w:rPr>
          <w:rFonts w:hint="eastAsia" w:ascii="Times New Roman" w:hAnsi="Times New Roman" w:eastAsia="仿宋_GB2312"/>
          <w:sz w:val="28"/>
          <w:lang w:eastAsia="zh-CN"/>
        </w:rPr>
        <w:t>：</w:t>
      </w:r>
      <w:r>
        <w:rPr>
          <w:rFonts w:ascii="Times New Roman" w:hAnsi="Times New Roman" w:eastAsia="仿宋_GB2312"/>
          <w:sz w:val="28"/>
        </w:rPr>
        <w:t xml:space="preserve">  40</w:t>
      </w:r>
      <w:r>
        <w:rPr>
          <w:rFonts w:hint="eastAsia" w:ascii="Times New Roman" w:hAnsi="Times New Roman" w:eastAsia="仿宋_GB2312"/>
          <w:sz w:val="28"/>
          <w:lang w:val="en-US" w:eastAsia="zh-CN"/>
        </w:rPr>
        <w:t>4000</w:t>
      </w:r>
    </w:p>
    <w:p>
      <w:pPr>
        <w:spacing w:line="360" w:lineRule="auto"/>
        <w:ind w:left="840" w:hanging="840" w:hangingChars="300"/>
        <w:rPr>
          <w:rFonts w:hint="eastAsia" w:ascii="Times New Roman" w:hAnsi="Times New Roman" w:eastAsia="仿宋_GB2312"/>
          <w:sz w:val="28"/>
        </w:rPr>
      </w:pPr>
      <w:r>
        <w:rPr>
          <w:rFonts w:ascii="Times New Roman" w:hAnsi="Times New Roman" w:eastAsia="仿宋_GB2312"/>
          <w:sz w:val="28"/>
        </w:rPr>
        <w:t>地址</w:t>
      </w:r>
      <w:r>
        <w:rPr>
          <w:rFonts w:hint="eastAsia" w:ascii="Times New Roman" w:hAnsi="Times New Roman" w:eastAsia="仿宋_GB2312"/>
          <w:sz w:val="28"/>
          <w:lang w:eastAsia="zh-CN"/>
        </w:rPr>
        <w:t>：重庆市奉节县生态工业园区兴园路61号</w:t>
      </w: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spacing w:line="360" w:lineRule="auto"/>
        <w:rPr>
          <w:rFonts w:ascii="Times New Roman" w:hAnsi="Times New Roman" w:eastAsia="仿宋_GB2312"/>
          <w:sz w:val="28"/>
        </w:rPr>
      </w:pPr>
    </w:p>
    <w:p>
      <w:pPr>
        <w:pStyle w:val="8"/>
        <w:rPr>
          <w:rFonts w:ascii="Times New Roman" w:hAnsi="Times New Roman" w:eastAsia="仿宋_GB2312"/>
          <w:sz w:val="28"/>
        </w:rPr>
      </w:pPr>
    </w:p>
    <w:p>
      <w:pPr>
        <w:pStyle w:val="8"/>
        <w:rPr>
          <w:rFonts w:ascii="Times New Roman" w:hAnsi="Times New Roman" w:eastAsia="仿宋_GB2312"/>
          <w:sz w:val="28"/>
        </w:rPr>
      </w:pPr>
    </w:p>
    <w:p>
      <w:pPr>
        <w:spacing w:line="360" w:lineRule="auto"/>
        <w:rPr>
          <w:rFonts w:ascii="Times New Roman" w:hAnsi="Times New Roman" w:eastAsia="仿宋_GB2312"/>
          <w:sz w:val="28"/>
        </w:rPr>
      </w:pPr>
    </w:p>
    <w:p>
      <w:pPr>
        <w:spacing w:line="360" w:lineRule="auto"/>
        <w:ind w:left="1120" w:hanging="1120" w:hangingChars="400"/>
        <w:rPr>
          <w:rFonts w:hint="eastAsia" w:ascii="Times New Roman" w:hAnsi="Times New Roman" w:eastAsia="仿宋_GB2312"/>
          <w:sz w:val="28"/>
        </w:rPr>
      </w:pPr>
      <w:r>
        <w:rPr>
          <w:rFonts w:ascii="Times New Roman" w:hAnsi="Times New Roman" w:eastAsia="仿宋_GB2312"/>
          <w:sz w:val="28"/>
        </w:rPr>
        <w:t>编制单位：</w:t>
      </w:r>
      <w:r>
        <w:rPr>
          <w:rFonts w:hint="eastAsia" w:ascii="Times New Roman" w:hAnsi="Times New Roman" w:eastAsia="仿宋_GB2312"/>
          <w:sz w:val="28"/>
          <w:u w:val="single"/>
          <w:lang w:eastAsia="zh-CN"/>
        </w:rPr>
        <w:t>重庆万世缘环保科技有限公司</w:t>
      </w:r>
      <w:r>
        <w:rPr>
          <w:rFonts w:hint="eastAsia" w:ascii="Times New Roman" w:hAnsi="Times New Roman" w:eastAsia="仿宋_GB2312"/>
          <w:sz w:val="28"/>
        </w:rPr>
        <w:t>（盖章）</w:t>
      </w:r>
    </w:p>
    <w:p>
      <w:pPr>
        <w:spacing w:line="360" w:lineRule="auto"/>
        <w:ind w:left="1120" w:hanging="1120" w:hangingChars="400"/>
        <w:rPr>
          <w:rFonts w:hint="default" w:ascii="Times New Roman" w:hAnsi="Times New Roman" w:eastAsia="微软雅黑"/>
          <w:sz w:val="28"/>
          <w:lang w:val="en-US" w:eastAsia="zh-CN"/>
        </w:rPr>
      </w:pPr>
      <w:r>
        <w:rPr>
          <w:rFonts w:ascii="Times New Roman" w:hAnsi="Times New Roman" w:eastAsia="仿宋_GB2312"/>
          <w:sz w:val="28"/>
        </w:rPr>
        <w:t>电话</w:t>
      </w:r>
      <w:r>
        <w:rPr>
          <w:rFonts w:hint="eastAsia" w:ascii="Times New Roman" w:hAnsi="Times New Roman" w:eastAsia="仿宋_GB2312"/>
          <w:sz w:val="28"/>
          <w:lang w:eastAsia="zh-CN"/>
        </w:rPr>
        <w:t>：</w:t>
      </w:r>
      <w:r>
        <w:rPr>
          <w:rFonts w:hint="eastAsia" w:ascii="Times New Roman" w:hAnsi="Times New Roman" w:eastAsia="仿宋_GB2312"/>
          <w:sz w:val="28"/>
          <w:lang w:val="en-US" w:eastAsia="zh-CN"/>
        </w:rPr>
        <w:t>023-58600211</w:t>
      </w:r>
    </w:p>
    <w:p>
      <w:pPr>
        <w:spacing w:line="360" w:lineRule="auto"/>
        <w:rPr>
          <w:rFonts w:hint="default" w:ascii="Times New Roman" w:hAnsi="Times New Roman" w:eastAsia="仿宋_GB2312"/>
          <w:sz w:val="28"/>
          <w:lang w:val="en-US" w:eastAsia="zh-CN"/>
        </w:rPr>
      </w:pPr>
      <w:r>
        <w:rPr>
          <w:rFonts w:ascii="Times New Roman" w:hAnsi="Times New Roman" w:eastAsia="仿宋_GB2312"/>
          <w:sz w:val="28"/>
        </w:rPr>
        <w:t>邮编</w:t>
      </w:r>
      <w:r>
        <w:rPr>
          <w:rFonts w:hint="eastAsia" w:ascii="Times New Roman" w:hAnsi="Times New Roman" w:eastAsia="仿宋_GB2312"/>
          <w:sz w:val="28"/>
          <w:lang w:eastAsia="zh-CN"/>
        </w:rPr>
        <w:t>：</w:t>
      </w:r>
      <w:r>
        <w:rPr>
          <w:rFonts w:ascii="Times New Roman" w:hAnsi="Times New Roman" w:eastAsia="仿宋_GB2312"/>
          <w:sz w:val="28"/>
        </w:rPr>
        <w:t>40</w:t>
      </w:r>
      <w:r>
        <w:rPr>
          <w:rFonts w:hint="eastAsia" w:ascii="Times New Roman" w:hAnsi="Times New Roman" w:eastAsia="仿宋_GB2312"/>
          <w:sz w:val="28"/>
          <w:lang w:val="en-US" w:eastAsia="zh-CN"/>
        </w:rPr>
        <w:t>4000</w:t>
      </w:r>
    </w:p>
    <w:p>
      <w:pPr>
        <w:spacing w:line="360" w:lineRule="auto"/>
        <w:ind w:left="560" w:hanging="560" w:hangingChars="200"/>
        <w:rPr>
          <w:rFonts w:hint="default" w:ascii="Times New Roman" w:hAnsi="Times New Roman" w:eastAsia="仿宋_GB2312"/>
          <w:sz w:val="21"/>
          <w:szCs w:val="21"/>
          <w:lang w:val="en-US"/>
        </w:rPr>
        <w:sectPr>
          <w:type w:val="continuous"/>
          <w:pgSz w:w="11906" w:h="16838"/>
          <w:pgMar w:top="1440" w:right="1800" w:bottom="1440" w:left="1800" w:header="708" w:footer="708" w:gutter="0"/>
          <w:pgNumType w:fmt="decimal"/>
          <w:cols w:space="720" w:num="2"/>
          <w:docGrid w:linePitch="360" w:charSpace="0"/>
        </w:sectPr>
      </w:pPr>
      <w:r>
        <w:rPr>
          <w:rFonts w:ascii="Times New Roman" w:hAnsi="Times New Roman" w:eastAsia="仿宋_GB2312"/>
          <w:sz w:val="28"/>
        </w:rPr>
        <w:t>地址</w:t>
      </w:r>
      <w:r>
        <w:rPr>
          <w:rFonts w:hint="eastAsia" w:ascii="Times New Roman" w:hAnsi="Times New Roman" w:eastAsia="仿宋_GB2312"/>
          <w:sz w:val="28"/>
          <w:lang w:eastAsia="zh-CN"/>
        </w:rPr>
        <w:t>：</w:t>
      </w:r>
      <w:r>
        <w:rPr>
          <w:rFonts w:ascii="Times New Roman" w:hAnsi="Times New Roman" w:eastAsia="仿宋_GB2312"/>
          <w:sz w:val="28"/>
        </w:rPr>
        <w:t>重庆市</w:t>
      </w:r>
      <w:r>
        <w:rPr>
          <w:rFonts w:hint="eastAsia" w:ascii="Times New Roman" w:hAnsi="Times New Roman" w:eastAsia="仿宋_GB2312"/>
          <w:sz w:val="28"/>
          <w:lang w:eastAsia="zh-CN"/>
        </w:rPr>
        <w:t>万州</w:t>
      </w:r>
      <w:r>
        <w:rPr>
          <w:rFonts w:ascii="Times New Roman" w:hAnsi="Times New Roman" w:eastAsia="仿宋_GB2312"/>
          <w:sz w:val="28"/>
        </w:rPr>
        <w:t>区</w:t>
      </w:r>
      <w:r>
        <w:rPr>
          <w:rFonts w:hint="eastAsia" w:ascii="Times New Roman" w:hAnsi="Times New Roman" w:eastAsia="仿宋_GB2312"/>
          <w:sz w:val="28"/>
          <w:lang w:eastAsia="zh-CN"/>
        </w:rPr>
        <w:t>沙龙路三段富乐花园</w:t>
      </w:r>
      <w:r>
        <w:rPr>
          <w:rFonts w:ascii="Times New Roman" w:hAnsi="Times New Roman" w:eastAsia="仿宋_GB2312"/>
          <w:sz w:val="28"/>
        </w:rPr>
        <w:t>区</w:t>
      </w:r>
      <w:r>
        <w:rPr>
          <w:rFonts w:hint="eastAsia" w:ascii="Times New Roman" w:hAnsi="Times New Roman" w:eastAsia="仿宋_GB2312"/>
          <w:sz w:val="28"/>
          <w:lang w:eastAsia="zh-CN"/>
        </w:rPr>
        <w:t>一单元</w:t>
      </w:r>
      <w:r>
        <w:rPr>
          <w:rFonts w:hint="eastAsia" w:ascii="Times New Roman" w:hAnsi="Times New Roman" w:eastAsia="仿宋_GB2312"/>
          <w:sz w:val="28"/>
          <w:lang w:val="en-US" w:eastAsia="zh-CN"/>
        </w:rPr>
        <w:t>201</w:t>
      </w:r>
    </w:p>
    <w:p>
      <w:pPr>
        <w:spacing w:after="0" w:line="360" w:lineRule="auto"/>
        <w:rPr>
          <w:rFonts w:ascii="Times New Roman" w:hAnsi="Times New Roman" w:eastAsia="仿宋_GB2312"/>
          <w:b/>
          <w:sz w:val="28"/>
          <w:szCs w:val="28"/>
        </w:rPr>
      </w:pPr>
    </w:p>
    <w:p>
      <w:pPr>
        <w:spacing w:after="0" w:line="360" w:lineRule="auto"/>
        <w:rPr>
          <w:rFonts w:ascii="Times New Roman" w:hAnsi="Times New Roman" w:eastAsia="仿宋_GB2312"/>
          <w:b/>
          <w:sz w:val="28"/>
          <w:szCs w:val="28"/>
        </w:rPr>
      </w:pPr>
    </w:p>
    <w:p>
      <w:pPr>
        <w:spacing w:after="0" w:line="360" w:lineRule="auto"/>
        <w:rPr>
          <w:rFonts w:ascii="Times New Roman" w:hAnsi="Times New Roman" w:eastAsia="仿宋_GB2312"/>
          <w:b/>
          <w:sz w:val="28"/>
          <w:szCs w:val="28"/>
        </w:r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表一</w:t>
      </w:r>
    </w:p>
    <w:tbl>
      <w:tblPr>
        <w:tblStyle w:val="21"/>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559"/>
        <w:gridCol w:w="2350"/>
        <w:gridCol w:w="2350"/>
        <w:gridCol w:w="1180"/>
        <w:gridCol w:w="780"/>
        <w:gridCol w:w="8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建设项目名称</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重庆奉节卓兴塑料及泡沫包装箱生产线建设项目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建设单位名称</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重庆卓兴实业发展有限公司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建设项目性质</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 </w:t>
            </w:r>
            <w:r>
              <w:rPr>
                <w:rFonts w:hint="eastAsia" w:ascii="Times New Roman" w:hAnsi="Times New Roman" w:cs="Times New Roman"/>
                <w:sz w:val="24"/>
                <w:lang w:eastAsia="zh-CN"/>
              </w:rPr>
              <w:t>□</w:t>
            </w:r>
            <w:r>
              <w:rPr>
                <w:rFonts w:hint="default" w:ascii="Times New Roman" w:hAnsi="Times New Roman" w:cs="Times New Roman" w:eastAsiaTheme="minorEastAsia"/>
                <w:sz w:val="24"/>
                <w:szCs w:val="24"/>
              </w:rPr>
              <w:t xml:space="preserve">新建  </w:t>
            </w:r>
            <w:r>
              <w:rPr>
                <w:rFonts w:hint="eastAsia" w:ascii="Times New Roman" w:hAnsi="Times New Roman" w:cs="Times New Roman"/>
                <w:sz w:val="24"/>
                <w:lang w:eastAsia="zh-CN"/>
              </w:rPr>
              <w:t>☑</w:t>
            </w:r>
            <w:r>
              <w:rPr>
                <w:rFonts w:hint="default" w:ascii="Times New Roman" w:hAnsi="Times New Roman" w:cs="Times New Roman" w:eastAsiaTheme="minorEastAsia"/>
                <w:sz w:val="24"/>
                <w:szCs w:val="24"/>
              </w:rPr>
              <w:t>改扩建</w:t>
            </w: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cs="Times New Roman"/>
                <w:sz w:val="24"/>
              </w:rPr>
              <w:t>□</w:t>
            </w:r>
            <w:r>
              <w:rPr>
                <w:rFonts w:hint="default" w:ascii="Times New Roman" w:hAnsi="Times New Roman" w:cs="Times New Roman" w:eastAsiaTheme="minorEastAsia"/>
                <w:sz w:val="24"/>
                <w:szCs w:val="24"/>
              </w:rPr>
              <w:t xml:space="preserve">技改 </w:t>
            </w:r>
            <w:r>
              <w:rPr>
                <w:rFonts w:hint="default" w:ascii="Times New Roman" w:hAnsi="Times New Roman" w:cs="Times New Roman"/>
                <w:sz w:val="24"/>
              </w:rPr>
              <w:t>□</w:t>
            </w:r>
            <w:r>
              <w:rPr>
                <w:rFonts w:hint="default" w:ascii="Times New Roman" w:hAnsi="Times New Roman" w:cs="Times New Roman" w:eastAsiaTheme="minorEastAsia"/>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建设地点</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重庆市奉节县生态工业园区兴园路61号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主要产品名称</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val="en-US" w:eastAsia="zh-CN"/>
              </w:rPr>
              <w:t>吸塑罩、塑料箱、珍珠棉、泡沫箱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设计生产能力</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吸塑罩100万个</w:t>
            </w:r>
            <w:r>
              <w:rPr>
                <w:rFonts w:hint="default" w:ascii="Times New Roman" w:hAnsi="Times New Roman" w:cs="Times New Roman" w:eastAsiaTheme="minorEastAsia"/>
                <w:sz w:val="24"/>
                <w:szCs w:val="24"/>
                <w:lang w:val="en-US" w:eastAsia="zh-CN"/>
              </w:rPr>
              <w:t>/a</w:t>
            </w:r>
            <w:r>
              <w:rPr>
                <w:rFonts w:hint="eastAsia" w:ascii="Times New Roman" w:hAnsi="Times New Roman" w:cs="Times New Roman" w:eastAsiaTheme="minorEastAsia"/>
                <w:sz w:val="24"/>
                <w:szCs w:val="24"/>
                <w:lang w:val="en-US" w:eastAsia="zh-CN"/>
              </w:rPr>
              <w:t>、塑料箱350万个</w:t>
            </w:r>
            <w:r>
              <w:rPr>
                <w:rFonts w:hint="default" w:ascii="Times New Roman" w:hAnsi="Times New Roman" w:cs="Times New Roman" w:eastAsiaTheme="minorEastAsia"/>
                <w:sz w:val="24"/>
                <w:szCs w:val="24"/>
                <w:lang w:val="en-US" w:eastAsia="zh-CN"/>
              </w:rPr>
              <w:t>/a</w:t>
            </w:r>
            <w:r>
              <w:rPr>
                <w:rFonts w:hint="eastAsia" w:ascii="Times New Roman" w:hAnsi="Times New Roman" w:cs="Times New Roman" w:eastAsiaTheme="minorEastAsia"/>
                <w:sz w:val="24"/>
                <w:szCs w:val="24"/>
                <w:lang w:val="en-US" w:eastAsia="zh-CN"/>
              </w:rPr>
              <w:t>、珍珠棉100万m</w:t>
            </w:r>
            <w:r>
              <w:rPr>
                <w:rFonts w:hint="eastAsia"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lang w:val="en-US" w:eastAsia="zh-CN"/>
              </w:rPr>
              <w:t>/a</w:t>
            </w:r>
            <w:r>
              <w:rPr>
                <w:rFonts w:hint="eastAsia" w:ascii="Times New Roman" w:hAnsi="Times New Roman" w:cs="Times New Roman" w:eastAsiaTheme="minorEastAsia"/>
                <w:sz w:val="24"/>
                <w:szCs w:val="24"/>
                <w:lang w:val="en-US" w:eastAsia="zh-CN"/>
              </w:rPr>
              <w:t>、泡沫箱200万个</w:t>
            </w:r>
            <w:r>
              <w:rPr>
                <w:rFonts w:hint="default" w:ascii="Times New Roman" w:hAnsi="Times New Roman" w:cs="Times New Roman" w:eastAsiaTheme="minorEastAsia"/>
                <w:sz w:val="24"/>
                <w:szCs w:val="24"/>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实际生产能力</w:t>
            </w:r>
          </w:p>
        </w:tc>
        <w:tc>
          <w:tcPr>
            <w:tcW w:w="7496" w:type="dxa"/>
            <w:gridSpan w:val="5"/>
            <w:vAlign w:val="center"/>
          </w:tcPr>
          <w:p>
            <w:pPr>
              <w:spacing w:after="0" w:line="440" w:lineRule="exact"/>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吸塑罩100万个</w:t>
            </w:r>
            <w:r>
              <w:rPr>
                <w:rFonts w:hint="default" w:ascii="Times New Roman" w:hAnsi="Times New Roman" w:cs="Times New Roman" w:eastAsiaTheme="minorEastAsia"/>
                <w:sz w:val="24"/>
                <w:szCs w:val="24"/>
                <w:lang w:val="en-US" w:eastAsia="zh-CN"/>
              </w:rPr>
              <w:t>/a</w:t>
            </w:r>
            <w:r>
              <w:rPr>
                <w:rFonts w:hint="eastAsia" w:ascii="Times New Roman" w:hAnsi="Times New Roman" w:cs="Times New Roman" w:eastAsiaTheme="minorEastAsia"/>
                <w:sz w:val="24"/>
                <w:szCs w:val="24"/>
                <w:lang w:val="en-US" w:eastAsia="zh-CN"/>
              </w:rPr>
              <w:t>、塑料箱350万个</w:t>
            </w:r>
            <w:r>
              <w:rPr>
                <w:rFonts w:hint="default" w:ascii="Times New Roman" w:hAnsi="Times New Roman" w:cs="Times New Roman" w:eastAsiaTheme="minorEastAsia"/>
                <w:sz w:val="24"/>
                <w:szCs w:val="24"/>
                <w:lang w:val="en-US" w:eastAsia="zh-CN"/>
              </w:rPr>
              <w:t>/a</w:t>
            </w:r>
            <w:r>
              <w:rPr>
                <w:rFonts w:hint="eastAsia" w:ascii="Times New Roman" w:hAnsi="Times New Roman" w:cs="Times New Roman" w:eastAsiaTheme="minorEastAsia"/>
                <w:sz w:val="24"/>
                <w:szCs w:val="24"/>
                <w:lang w:val="en-US" w:eastAsia="zh-CN"/>
              </w:rPr>
              <w:t>、珍珠棉100万m</w:t>
            </w:r>
            <w:r>
              <w:rPr>
                <w:rFonts w:hint="eastAsia"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lang w:val="en-US" w:eastAsia="zh-CN"/>
              </w:rPr>
              <w:t>/a</w:t>
            </w:r>
            <w:r>
              <w:rPr>
                <w:rFonts w:hint="eastAsia" w:ascii="Times New Roman" w:hAnsi="Times New Roman" w:cs="Times New Roman" w:eastAsiaTheme="minorEastAsia"/>
                <w:sz w:val="24"/>
                <w:szCs w:val="24"/>
                <w:lang w:val="en-US" w:eastAsia="zh-CN"/>
              </w:rPr>
              <w:t>、泡沫箱200万个</w:t>
            </w:r>
            <w:r>
              <w:rPr>
                <w:rFonts w:hint="default" w:ascii="Times New Roman" w:hAnsi="Times New Roman" w:cs="Times New Roman" w:eastAsiaTheme="minorEastAsia"/>
                <w:sz w:val="24"/>
                <w:szCs w:val="24"/>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建设项目环评</w:t>
            </w:r>
          </w:p>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时间</w:t>
            </w:r>
          </w:p>
        </w:tc>
        <w:tc>
          <w:tcPr>
            <w:tcW w:w="235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4</w:t>
            </w:r>
          </w:p>
        </w:tc>
        <w:tc>
          <w:tcPr>
            <w:tcW w:w="2350" w:type="dxa"/>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开工建设时间</w:t>
            </w:r>
          </w:p>
        </w:tc>
        <w:tc>
          <w:tcPr>
            <w:tcW w:w="2796" w:type="dxa"/>
            <w:gridSpan w:val="3"/>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调试时间</w:t>
            </w:r>
          </w:p>
        </w:tc>
        <w:tc>
          <w:tcPr>
            <w:tcW w:w="235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20</w:t>
            </w:r>
            <w:r>
              <w:rPr>
                <w:rFonts w:hint="default" w:ascii="Times New Roman" w:hAnsi="Times New Roman" w:cs="Times New Roman" w:eastAsiaTheme="minorEastAsia"/>
                <w:sz w:val="24"/>
                <w:szCs w:val="24"/>
                <w:lang w:val="en-US" w:eastAsia="zh-CN"/>
              </w:rPr>
              <w:t>2</w:t>
            </w: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6</w:t>
            </w:r>
          </w:p>
        </w:tc>
        <w:tc>
          <w:tcPr>
            <w:tcW w:w="2350" w:type="dxa"/>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验收现场监测时间</w:t>
            </w:r>
          </w:p>
        </w:tc>
        <w:tc>
          <w:tcPr>
            <w:tcW w:w="2796" w:type="dxa"/>
            <w:gridSpan w:val="3"/>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2021.6.13-20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环评报告表</w:t>
            </w:r>
          </w:p>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审批部门</w:t>
            </w:r>
          </w:p>
        </w:tc>
        <w:tc>
          <w:tcPr>
            <w:tcW w:w="235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重庆市</w:t>
            </w:r>
            <w:r>
              <w:rPr>
                <w:rFonts w:hint="eastAsia" w:ascii="Times New Roman" w:hAnsi="Times New Roman" w:cs="Times New Roman" w:eastAsiaTheme="minorEastAsia"/>
                <w:sz w:val="24"/>
                <w:szCs w:val="24"/>
                <w:lang w:eastAsia="zh-CN"/>
              </w:rPr>
              <w:t>奉节县</w:t>
            </w:r>
            <w:r>
              <w:rPr>
                <w:rFonts w:hint="default" w:ascii="Times New Roman" w:hAnsi="Times New Roman" w:cs="Times New Roman" w:eastAsiaTheme="minorEastAsia"/>
                <w:sz w:val="24"/>
                <w:szCs w:val="24"/>
                <w:lang w:eastAsia="zh-CN"/>
              </w:rPr>
              <w:t>生态环境局</w:t>
            </w:r>
          </w:p>
        </w:tc>
        <w:tc>
          <w:tcPr>
            <w:tcW w:w="2350" w:type="dxa"/>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环评报告表编制单位</w:t>
            </w:r>
          </w:p>
        </w:tc>
        <w:tc>
          <w:tcPr>
            <w:tcW w:w="2796" w:type="dxa"/>
            <w:gridSpan w:val="3"/>
            <w:vAlign w:val="center"/>
          </w:tcPr>
          <w:p>
            <w:pPr>
              <w:spacing w:after="0" w:line="440" w:lineRule="exact"/>
              <w:jc w:val="center"/>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rPr>
              <w:t>贵阳科保环境技术有限公司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环保设施设计单位</w:t>
            </w:r>
          </w:p>
        </w:tc>
        <w:tc>
          <w:tcPr>
            <w:tcW w:w="235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重庆卓兴实业发展有限公司</w:t>
            </w:r>
          </w:p>
        </w:tc>
        <w:tc>
          <w:tcPr>
            <w:tcW w:w="2350" w:type="dxa"/>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环保设施施工单位</w:t>
            </w:r>
          </w:p>
        </w:tc>
        <w:tc>
          <w:tcPr>
            <w:tcW w:w="2796" w:type="dxa"/>
            <w:gridSpan w:val="3"/>
            <w:vAlign w:val="center"/>
          </w:tcPr>
          <w:p>
            <w:pPr>
              <w:spacing w:after="0" w:line="440" w:lineRule="exact"/>
              <w:jc w:val="center"/>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eastAsia="zh-CN"/>
              </w:rPr>
              <w:t>重庆卓兴实业发展有限公司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投资总概算</w:t>
            </w:r>
          </w:p>
        </w:tc>
        <w:tc>
          <w:tcPr>
            <w:tcW w:w="235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595</w:t>
            </w:r>
            <w:r>
              <w:rPr>
                <w:rFonts w:hint="default" w:ascii="Times New Roman" w:hAnsi="Times New Roman" w:cs="Times New Roman" w:eastAsiaTheme="minorEastAsia"/>
                <w:sz w:val="24"/>
                <w:szCs w:val="24"/>
              </w:rPr>
              <w:t>万元</w:t>
            </w:r>
          </w:p>
        </w:tc>
        <w:tc>
          <w:tcPr>
            <w:tcW w:w="2350" w:type="dxa"/>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环保投资总概算</w:t>
            </w:r>
          </w:p>
        </w:tc>
        <w:tc>
          <w:tcPr>
            <w:tcW w:w="118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44.2</w:t>
            </w:r>
            <w:r>
              <w:rPr>
                <w:rFonts w:hint="default" w:ascii="Times New Roman" w:hAnsi="Times New Roman" w:cs="Times New Roman" w:eastAsiaTheme="minorEastAsia"/>
                <w:sz w:val="24"/>
                <w:szCs w:val="24"/>
              </w:rPr>
              <w:t>万元</w:t>
            </w:r>
          </w:p>
        </w:tc>
        <w:tc>
          <w:tcPr>
            <w:tcW w:w="78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cs="Times New Roman" w:eastAsiaTheme="minorEastAsia"/>
                <w:sz w:val="24"/>
                <w:szCs w:val="24"/>
              </w:rPr>
              <w:t>比例</w:t>
            </w:r>
          </w:p>
        </w:tc>
        <w:tc>
          <w:tcPr>
            <w:tcW w:w="836" w:type="dxa"/>
            <w:vAlign w:val="center"/>
          </w:tcPr>
          <w:p>
            <w:pPr>
              <w:spacing w:after="0" w:line="440" w:lineRule="exact"/>
              <w:jc w:val="center"/>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0" w:type="dxa"/>
            <w:gridSpan w:val="2"/>
            <w:vAlign w:val="center"/>
          </w:tcPr>
          <w:p>
            <w:pPr>
              <w:spacing w:after="0" w:line="440" w:lineRule="exact"/>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实际总概算</w:t>
            </w:r>
          </w:p>
        </w:tc>
        <w:tc>
          <w:tcPr>
            <w:tcW w:w="235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color w:val="FF0000"/>
                <w:sz w:val="24"/>
                <w:szCs w:val="24"/>
                <w:highlight w:val="none"/>
              </w:rPr>
            </w:pPr>
            <w:r>
              <w:rPr>
                <w:rFonts w:hint="eastAsia" w:ascii="Times New Roman" w:hAnsi="Times New Roman" w:cs="Times New Roman" w:eastAsiaTheme="minorEastAsia"/>
                <w:sz w:val="24"/>
                <w:szCs w:val="24"/>
                <w:lang w:val="en-US" w:eastAsia="zh-CN"/>
              </w:rPr>
              <w:t>595</w:t>
            </w:r>
            <w:r>
              <w:rPr>
                <w:rFonts w:hint="default" w:ascii="Times New Roman" w:hAnsi="Times New Roman" w:cs="Times New Roman" w:eastAsiaTheme="minorEastAsia"/>
                <w:sz w:val="24"/>
                <w:szCs w:val="24"/>
              </w:rPr>
              <w:t>万元</w:t>
            </w:r>
          </w:p>
        </w:tc>
        <w:tc>
          <w:tcPr>
            <w:tcW w:w="2350" w:type="dxa"/>
            <w:vAlign w:val="center"/>
          </w:tcPr>
          <w:p>
            <w:pPr>
              <w:spacing w:after="0" w:line="440" w:lineRule="exact"/>
              <w:jc w:val="center"/>
              <w:rPr>
                <w:rFonts w:hint="default" w:ascii="Times New Roman" w:hAnsi="Times New Roman" w:cs="Times New Roman" w:eastAsiaTheme="minorEastAsia"/>
                <w:color w:val="FF0000"/>
                <w:sz w:val="24"/>
                <w:szCs w:val="24"/>
                <w:highlight w:val="none"/>
              </w:rPr>
            </w:pPr>
            <w:r>
              <w:rPr>
                <w:rFonts w:hint="default" w:ascii="Times New Roman" w:hAnsi="Times New Roman" w:cs="Times New Roman" w:eastAsiaTheme="minorEastAsia"/>
                <w:color w:val="auto"/>
                <w:sz w:val="24"/>
                <w:szCs w:val="24"/>
                <w:highlight w:val="none"/>
              </w:rPr>
              <w:t>环保投资</w:t>
            </w:r>
          </w:p>
        </w:tc>
        <w:tc>
          <w:tcPr>
            <w:tcW w:w="118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cs="Times New Roman" w:eastAsiaTheme="minorEastAsia"/>
                <w:color w:val="FF0000"/>
                <w:sz w:val="24"/>
                <w:szCs w:val="24"/>
                <w:highlight w:val="none"/>
              </w:rPr>
            </w:pPr>
            <w:r>
              <w:rPr>
                <w:rFonts w:hint="eastAsia" w:ascii="Times New Roman" w:hAnsi="Times New Roman" w:cs="Times New Roman" w:eastAsiaTheme="minorEastAsia"/>
                <w:sz w:val="24"/>
                <w:szCs w:val="24"/>
                <w:lang w:val="en-US" w:eastAsia="zh-CN"/>
              </w:rPr>
              <w:t>45</w:t>
            </w:r>
            <w:r>
              <w:rPr>
                <w:rFonts w:hint="default" w:ascii="Times New Roman" w:hAnsi="Times New Roman" w:cs="Times New Roman" w:eastAsiaTheme="minorEastAsia"/>
                <w:sz w:val="24"/>
                <w:szCs w:val="24"/>
              </w:rPr>
              <w:t>万元</w:t>
            </w:r>
          </w:p>
        </w:tc>
        <w:tc>
          <w:tcPr>
            <w:tcW w:w="780" w:type="dxa"/>
            <w:vAlign w:val="center"/>
          </w:tcPr>
          <w:p>
            <w:pPr>
              <w:keepNext w:val="0"/>
              <w:keepLines w:val="0"/>
              <w:pageBreakBefore w:val="0"/>
              <w:widowControl w:val="0"/>
              <w:kinsoku w:val="0"/>
              <w:wordWrap/>
              <w:overflowPunct w:val="0"/>
              <w:topLinePunct w:val="0"/>
              <w:autoSpaceDE w:val="0"/>
              <w:autoSpaceDN w:val="0"/>
              <w:bidi w:val="0"/>
              <w:adjustRightInd w:val="0"/>
              <w:snapToGrid/>
              <w:spacing w:after="0" w:line="440" w:lineRule="exact"/>
              <w:ind w:firstLine="0" w:firstLineChars="0"/>
              <w:jc w:val="center"/>
              <w:textAlignment w:val="auto"/>
              <w:rPr>
                <w:rFonts w:hint="default" w:ascii="Times New Roman" w:hAnsi="Times New Roman" w:eastAsia="宋体" w:cs="Times New Roman"/>
                <w:color w:val="FF0000"/>
                <w:kern w:val="2"/>
                <w:sz w:val="24"/>
                <w:szCs w:val="24"/>
                <w:highlight w:val="none"/>
              </w:rPr>
            </w:pPr>
            <w:r>
              <w:rPr>
                <w:rFonts w:hint="default" w:ascii="Times New Roman" w:hAnsi="Times New Roman" w:cs="Times New Roman" w:eastAsiaTheme="minorEastAsia"/>
                <w:sz w:val="24"/>
                <w:szCs w:val="24"/>
              </w:rPr>
              <w:t>比例</w:t>
            </w:r>
          </w:p>
        </w:tc>
        <w:tc>
          <w:tcPr>
            <w:tcW w:w="836" w:type="dxa"/>
            <w:vAlign w:val="center"/>
          </w:tcPr>
          <w:p>
            <w:pPr>
              <w:spacing w:after="0" w:line="440" w:lineRule="exact"/>
              <w:jc w:val="center"/>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56</w:t>
            </w:r>
            <w:r>
              <w:rPr>
                <w:rFonts w:hint="eastAsia" w:ascii="Times New Roman" w:hAnsi="Times New Roman" w:cs="Times New Roman" w:eastAsiaTheme="minor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1" w:type="dxa"/>
            <w:vAlign w:val="center"/>
          </w:tcPr>
          <w:p>
            <w:pPr>
              <w:spacing w:after="0" w:line="440" w:lineRule="exact"/>
              <w:jc w:val="center"/>
              <w:rPr>
                <w:rFonts w:ascii="Times New Roman" w:hAnsi="Times New Roman" w:eastAsia="宋体"/>
                <w:sz w:val="24"/>
                <w:szCs w:val="24"/>
              </w:rPr>
            </w:pPr>
            <w:r>
              <w:rPr>
                <w:rFonts w:ascii="Times New Roman" w:hAnsi="Times New Roman" w:eastAsia="宋体"/>
                <w:sz w:val="24"/>
                <w:szCs w:val="24"/>
              </w:rPr>
              <w:t>验收监测</w:t>
            </w:r>
          </w:p>
          <w:p>
            <w:pPr>
              <w:spacing w:after="0" w:line="440" w:lineRule="exact"/>
              <w:jc w:val="center"/>
              <w:rPr>
                <w:rFonts w:ascii="Times New Roman" w:hAnsi="Times New Roman" w:eastAsiaTheme="minorEastAsia"/>
                <w:sz w:val="24"/>
                <w:szCs w:val="24"/>
              </w:rPr>
            </w:pPr>
            <w:r>
              <w:rPr>
                <w:rFonts w:ascii="Times New Roman" w:hAnsi="Times New Roman" w:eastAsia="宋体"/>
                <w:sz w:val="24"/>
                <w:szCs w:val="24"/>
              </w:rPr>
              <w:t>依据</w:t>
            </w:r>
          </w:p>
        </w:tc>
        <w:tc>
          <w:tcPr>
            <w:tcW w:w="8055" w:type="dxa"/>
            <w:gridSpan w:val="6"/>
            <w:vAlign w:val="center"/>
          </w:tcPr>
          <w:p>
            <w:pPr>
              <w:spacing w:after="0" w:line="500" w:lineRule="exact"/>
              <w:jc w:val="both"/>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环境保护行政法规和法规性文件</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（6）《中华人民共和国环境噪声污染防治法》（</w:t>
            </w:r>
            <w:r>
              <w:rPr>
                <w:rFonts w:hint="eastAsia" w:ascii="Times New Roman" w:hAnsi="Times New Roman" w:eastAsia="宋体" w:cs="Times New Roman"/>
                <w:color w:val="000000" w:themeColor="text1"/>
                <w:sz w:val="24"/>
                <w:szCs w:val="24"/>
                <w14:textFill>
                  <w14:solidFill>
                    <w14:schemeClr w14:val="tx1"/>
                  </w14:solidFill>
                </w14:textFill>
              </w:rPr>
              <w:t>2018</w:t>
            </w:r>
            <w:r>
              <w:rPr>
                <w:rFonts w:ascii="Times New Roman" w:hAnsi="Times New Roman" w:eastAsia="宋体" w:cs="Times New Roman"/>
                <w:color w:val="000000" w:themeColor="text1"/>
                <w:sz w:val="24"/>
                <w:szCs w:val="24"/>
                <w14:textFill>
                  <w14:solidFill>
                    <w14:schemeClr w14:val="tx1"/>
                  </w14:solidFill>
                </w14:textFill>
              </w:rPr>
              <w:t>年）；</w:t>
            </w:r>
          </w:p>
          <w:p>
            <w:pPr>
              <w:spacing w:after="0" w:line="500" w:lineRule="exact"/>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宋体" w:eastAsia="宋体"/>
                <w:b/>
                <w:color w:val="000000"/>
                <w:sz w:val="24"/>
                <w:szCs w:val="24"/>
              </w:rPr>
              <w:t>建设项目竣工环境保护验收技术规范</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（1）《建设项目环境保护管理条例》（国务院令第253号）；</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《建设项目竣工环境保护验收暂行办法》(国环规环评〔2017〕4号)</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（3）《建设项目环境影响评价分类管理名录》，</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2021年版</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（4）《突发环境事件应急预案管理暂行办法》环发[2010]113号；</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（5）《国务院关于印发水污染防治行动计划的通知》（国发[2015]17号）</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（6） 《建设项目竣工环境保护验收技术指南 污染影响类》(生态环境部公告2018年 第9号)</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重庆市人民代表大会常务委员会公告[2010]第22号《重庆市环境保护条例》(修正)；</w:t>
            </w:r>
          </w:p>
          <w:p>
            <w:pPr>
              <w:spacing w:after="0" w:line="500" w:lineRule="exact"/>
              <w:ind w:firstLine="360" w:firstLineChars="150"/>
              <w:jc w:val="both"/>
              <w:rPr>
                <w:color w:val="000000"/>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重庆市人民政府第270号《重庆市环境噪声污染防治办法》。</w:t>
            </w:r>
          </w:p>
          <w:p>
            <w:pPr>
              <w:pStyle w:val="28"/>
              <w:spacing w:line="500" w:lineRule="exact"/>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工程资料及批复文件</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重庆奉节卓兴塑料及泡沫包装箱生产线建设项目</w:t>
            </w:r>
            <w:r>
              <w:rPr>
                <w:rFonts w:hint="eastAsia" w:ascii="Times New Roman" w:hAnsi="Times New Roman" w:eastAsia="宋体" w:cs="Times New Roman"/>
                <w:color w:val="000000" w:themeColor="text1"/>
                <w:sz w:val="24"/>
                <w:szCs w:val="24"/>
                <w14:textFill>
                  <w14:solidFill>
                    <w14:schemeClr w14:val="tx1"/>
                  </w14:solidFill>
                </w14:textFill>
              </w:rPr>
              <w:t>环境影响报告表》（</w:t>
            </w:r>
            <w:r>
              <w:rPr>
                <w:rFonts w:hint="eastAsia" w:ascii="Times New Roman" w:hAnsi="Times New Roman" w:cs="Times New Roman" w:eastAsiaTheme="minorEastAsia"/>
                <w:sz w:val="24"/>
                <w:szCs w:val="24"/>
              </w:rPr>
              <w:t>贵阳科保环境技术有限公司</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hint="eastAsia"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p>
          <w:p>
            <w:pPr>
              <w:spacing w:after="0" w:line="500" w:lineRule="exact"/>
              <w:ind w:firstLine="360" w:firstLineChars="150"/>
              <w:jc w:val="both"/>
              <w:rPr>
                <w:rFonts w:hint="default" w:ascii="Times New Roman" w:hAnsi="Times New Roman" w:eastAsia="宋体"/>
                <w:sz w:val="24"/>
                <w:szCs w:val="24"/>
                <w:lang w:val="en-US" w:eastAsia="zh-CN"/>
              </w:rPr>
            </w:pPr>
            <w:r>
              <w:rPr>
                <w:rFonts w:ascii="Times New Roman" w:hAnsi="Times New Roman" w:eastAsia="宋体" w:cs="Times New Roman"/>
                <w:color w:val="000000" w:themeColor="text1"/>
                <w:sz w:val="24"/>
                <w:szCs w:val="24"/>
                <w14:textFill>
                  <w14:solidFill>
                    <w14:schemeClr w14:val="tx1"/>
                  </w14:solidFill>
                </w14:textFill>
              </w:rPr>
              <w:t>（2）《重庆市建设项目环境影响评价文件批准书》（渝（</w:t>
            </w:r>
            <w:r>
              <w:rPr>
                <w:rFonts w:hint="eastAsia" w:ascii="Times New Roman" w:hAnsi="Times New Roman" w:eastAsia="宋体" w:cs="Times New Roman"/>
                <w:color w:val="000000" w:themeColor="text1"/>
                <w:sz w:val="24"/>
                <w:szCs w:val="24"/>
                <w:lang w:eastAsia="zh-CN"/>
                <w14:textFill>
                  <w14:solidFill>
                    <w14:schemeClr w14:val="tx1"/>
                  </w14:solidFill>
                </w14:textFill>
              </w:rPr>
              <w:t>奉</w:t>
            </w:r>
            <w:r>
              <w:rPr>
                <w:rFonts w:ascii="Times New Roman" w:hAnsi="Times New Roman" w:eastAsia="宋体" w:cs="Times New Roman"/>
                <w:color w:val="000000" w:themeColor="text1"/>
                <w:sz w:val="24"/>
                <w:szCs w:val="24"/>
                <w14:textFill>
                  <w14:solidFill>
                    <w14:schemeClr w14:val="tx1"/>
                  </w14:solidFill>
                </w14:textFill>
              </w:rPr>
              <w:t>）环准〔20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2021年4月30号</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1" w:type="dxa"/>
            <w:vAlign w:val="center"/>
          </w:tcPr>
          <w:p>
            <w:pPr>
              <w:spacing w:after="0" w:line="440" w:lineRule="exact"/>
              <w:jc w:val="center"/>
              <w:rPr>
                <w:rFonts w:ascii="Times New Roman" w:hAnsi="Times New Roman" w:eastAsia="宋体"/>
                <w:sz w:val="24"/>
                <w:szCs w:val="24"/>
              </w:rPr>
            </w:pPr>
            <w:r>
              <w:rPr>
                <w:rFonts w:ascii="Times New Roman" w:hAnsi="Times New Roman" w:eastAsia="宋体"/>
                <w:sz w:val="24"/>
                <w:szCs w:val="24"/>
              </w:rPr>
              <w:t>验收监测评价标准、标号、级别、限值</w:t>
            </w:r>
          </w:p>
        </w:tc>
        <w:tc>
          <w:tcPr>
            <w:tcW w:w="8055" w:type="dxa"/>
            <w:gridSpan w:val="6"/>
            <w:vAlign w:val="center"/>
          </w:tcPr>
          <w:p>
            <w:pPr>
              <w:spacing w:after="0" w:line="500" w:lineRule="exact"/>
              <w:jc w:val="both"/>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废气</w:t>
            </w:r>
          </w:p>
          <w:p>
            <w:pPr>
              <w:spacing w:after="0" w:line="360" w:lineRule="auto"/>
              <w:ind w:firstLine="480" w:firstLineChars="200"/>
              <w:jc w:val="left"/>
              <w:rPr>
                <w:rFonts w:asciiTheme="minorEastAsia" w:hAnsiTheme="minorEastAsia" w:eastAsiaTheme="minorEastAsia"/>
                <w:b/>
                <w:color w:val="000000" w:themeColor="text1"/>
                <w:sz w:val="24"/>
                <w:szCs w:val="24"/>
                <w14:textFill>
                  <w14:solidFill>
                    <w14:schemeClr w14:val="tx1"/>
                  </w14:solidFill>
                </w14:textFill>
              </w:rPr>
            </w:pPr>
            <w:r>
              <w:rPr>
                <w:rFonts w:hint="eastAsia" w:ascii="Times New Roman" w:hAnsi="Times New Roman" w:eastAsiaTheme="minorEastAsia"/>
                <w:color w:val="000000" w:themeColor="text1"/>
                <w:sz w:val="24"/>
                <w:szCs w:val="24"/>
                <w:lang w:eastAsia="zh-CN"/>
                <w14:textFill>
                  <w14:solidFill>
                    <w14:schemeClr w14:val="tx1"/>
                  </w14:solidFill>
                </w14:textFill>
              </w:rPr>
              <w:t>项目营运期产生的有机废气（以非甲烷总烃计）、颗粒物，执行重庆市《大气污染物综合排放标准》（DB50/418-2016）中的最高允许排放限值；具体执行标准见表1-1。</w:t>
            </w:r>
          </w:p>
          <w:p>
            <w:pPr>
              <w:spacing w:after="0" w:line="360" w:lineRule="auto"/>
              <w:ind w:firstLine="482" w:firstLineChars="200"/>
              <w:jc w:val="center"/>
              <w:rPr>
                <w:rFonts w:asciiTheme="minorEastAsia" w:hAnsiTheme="minorEastAsia" w:eastAsiaTheme="minorEastAsia"/>
                <w:b/>
                <w:color w:val="000000" w:themeColor="text1"/>
                <w:sz w:val="24"/>
                <w:szCs w:val="24"/>
                <w14:textFill>
                  <w14:solidFill>
                    <w14:schemeClr w14:val="tx1"/>
                  </w14:solidFill>
                </w14:textFill>
              </w:rPr>
            </w:pPr>
            <w:r>
              <w:rPr>
                <w:rFonts w:asciiTheme="minorEastAsia" w:hAnsiTheme="minorEastAsia" w:eastAsiaTheme="minorEastAsia"/>
                <w:b/>
                <w:color w:val="000000" w:themeColor="text1"/>
                <w:sz w:val="24"/>
                <w:szCs w:val="24"/>
                <w14:textFill>
                  <w14:solidFill>
                    <w14:schemeClr w14:val="tx1"/>
                  </w14:solidFill>
                </w14:textFill>
              </w:rPr>
              <w:t>表</w:t>
            </w:r>
            <w:r>
              <w:rPr>
                <w:rFonts w:hint="eastAsia" w:asciiTheme="minorEastAsia" w:hAnsiTheme="minorEastAsia" w:eastAsiaTheme="minorEastAsia"/>
                <w:b/>
                <w:color w:val="000000" w:themeColor="text1"/>
                <w:sz w:val="24"/>
                <w:szCs w:val="24"/>
                <w14:textFill>
                  <w14:solidFill>
                    <w14:schemeClr w14:val="tx1"/>
                  </w14:solidFill>
                </w14:textFill>
              </w:rPr>
              <w:t>1-1</w:t>
            </w:r>
            <w:r>
              <w:rPr>
                <w:rFonts w:asciiTheme="minorEastAsia" w:hAnsiTheme="minorEastAsia" w:eastAsiaTheme="minorEastAsia"/>
                <w:b/>
                <w:color w:val="000000" w:themeColor="text1"/>
                <w:sz w:val="24"/>
                <w:szCs w:val="24"/>
                <w14:textFill>
                  <w14:solidFill>
                    <w14:schemeClr w14:val="tx1"/>
                  </w14:solidFill>
                </w14:textFill>
              </w:rPr>
              <w:t xml:space="preserve">    大气污染物排放限值一览表</w:t>
            </w:r>
          </w:p>
          <w:tbl>
            <w:tblPr>
              <w:tblStyle w:val="21"/>
              <w:tblW w:w="76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2037"/>
              <w:gridCol w:w="2178"/>
              <w:gridCol w:w="1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8" w:type="dxa"/>
                  <w:gridSpan w:val="4"/>
                  <w:vAlign w:val="center"/>
                </w:tcPr>
                <w:p>
                  <w:pPr>
                    <w:spacing w:after="0"/>
                    <w:jc w:val="center"/>
                    <w:rPr>
                      <w:rFonts w:ascii="Times New Roman" w:hAnsi="Times New Roman" w:eastAsiaTheme="minorEastAsia"/>
                      <w:b/>
                      <w:color w:val="000000" w:themeColor="text1"/>
                      <w:sz w:val="21"/>
                      <w:szCs w:val="21"/>
                      <w14:textFill>
                        <w14:solidFill>
                          <w14:schemeClr w14:val="tx1"/>
                        </w14:solidFill>
                      </w14:textFill>
                    </w:rPr>
                  </w:pPr>
                  <w:r>
                    <w:rPr>
                      <w:rFonts w:hint="eastAsia" w:ascii="Times New Roman" w:hAnsi="Times New Roman" w:eastAsiaTheme="minorEastAsia"/>
                      <w:b/>
                      <w:color w:val="000000" w:themeColor="text1"/>
                      <w:sz w:val="21"/>
                      <w:szCs w:val="21"/>
                      <w14:textFill>
                        <w14:solidFill>
                          <w14:schemeClr w14:val="tx1"/>
                        </w14:solidFill>
                      </w14:textFill>
                    </w:rPr>
                    <w:t>《大气污染物综合排放标准》（DB50/418-2016）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vMerge w:val="restar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污染物项目</w:t>
                  </w:r>
                </w:p>
              </w:tc>
              <w:tc>
                <w:tcPr>
                  <w:tcW w:w="2037" w:type="dxa"/>
                  <w:vMerge w:val="restar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大气污染物最高允许排放浓度（mg/m</w:t>
                  </w:r>
                  <w:r>
                    <w:rPr>
                      <w:rFonts w:hint="eastAsia" w:ascii="Times New Roman" w:hAnsi="Times New Roman" w:eastAsia="宋体"/>
                      <w:bCs/>
                      <w:color w:val="000000" w:themeColor="text1"/>
                      <w:sz w:val="21"/>
                      <w:szCs w:val="21"/>
                      <w:vertAlign w:val="superscript"/>
                      <w14:textFill>
                        <w14:solidFill>
                          <w14:schemeClr w14:val="tx1"/>
                        </w14:solidFill>
                      </w14:textFill>
                    </w:rPr>
                    <w:t>3</w:t>
                  </w:r>
                  <w:r>
                    <w:rPr>
                      <w:rFonts w:hint="eastAsia" w:ascii="Times New Roman" w:hAnsi="Times New Roman" w:eastAsia="宋体"/>
                      <w:bCs/>
                      <w:color w:val="000000" w:themeColor="text1"/>
                      <w:sz w:val="21"/>
                      <w:szCs w:val="21"/>
                      <w14:textFill>
                        <w14:solidFill>
                          <w14:schemeClr w14:val="tx1"/>
                        </w14:solidFill>
                      </w14:textFill>
                    </w:rPr>
                    <w:t>）</w:t>
                  </w:r>
                </w:p>
              </w:tc>
              <w:tc>
                <w:tcPr>
                  <w:tcW w:w="2178"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与排气筒高度对应的大气污染物最高允许排放速率（kg/h）</w:t>
                  </w:r>
                </w:p>
              </w:tc>
              <w:tc>
                <w:tcPr>
                  <w:tcW w:w="1896" w:type="dxa"/>
                  <w:vMerge w:val="restar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无组织排放监控点浓度限值</w:t>
                  </w:r>
                </w:p>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（mg/m</w:t>
                  </w:r>
                  <w:r>
                    <w:rPr>
                      <w:rFonts w:hint="eastAsia" w:ascii="Times New Roman" w:hAnsi="Times New Roman" w:eastAsia="宋体"/>
                      <w:bCs/>
                      <w:color w:val="000000" w:themeColor="text1"/>
                      <w:sz w:val="21"/>
                      <w:szCs w:val="21"/>
                      <w:vertAlign w:val="superscript"/>
                      <w14:textFill>
                        <w14:solidFill>
                          <w14:schemeClr w14:val="tx1"/>
                        </w14:solidFill>
                      </w14:textFill>
                    </w:rPr>
                    <w:t>3</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vMerge w:val="continue"/>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p>
              </w:tc>
              <w:tc>
                <w:tcPr>
                  <w:tcW w:w="2037" w:type="dxa"/>
                  <w:vMerge w:val="continue"/>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p>
              </w:tc>
              <w:tc>
                <w:tcPr>
                  <w:tcW w:w="2178" w:type="dxa"/>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15m</w:t>
                  </w:r>
                </w:p>
              </w:tc>
              <w:tc>
                <w:tcPr>
                  <w:tcW w:w="1896" w:type="dxa"/>
                  <w:vMerge w:val="continue"/>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非甲烷总烃</w:t>
                  </w:r>
                </w:p>
              </w:tc>
              <w:tc>
                <w:tcPr>
                  <w:tcW w:w="2037" w:type="dxa"/>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120</w:t>
                  </w:r>
                </w:p>
              </w:tc>
              <w:tc>
                <w:tcPr>
                  <w:tcW w:w="2178" w:type="dxa"/>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c>
                <w:tcPr>
                  <w:tcW w:w="1896" w:type="dxa"/>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4.0</w:t>
                  </w:r>
                </w:p>
              </w:tc>
            </w:tr>
          </w:tbl>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231" w:type="dxa"/>
            <w:vMerge w:val="restart"/>
            <w:vAlign w:val="center"/>
          </w:tcPr>
          <w:p>
            <w:pPr>
              <w:spacing w:after="0" w:line="440" w:lineRule="exact"/>
              <w:jc w:val="center"/>
              <w:rPr>
                <w:rFonts w:ascii="Times New Roman" w:hAnsi="Times New Roman" w:eastAsia="宋体"/>
                <w:sz w:val="24"/>
                <w:szCs w:val="24"/>
              </w:rPr>
            </w:pPr>
          </w:p>
        </w:tc>
        <w:tc>
          <w:tcPr>
            <w:tcW w:w="8055" w:type="dxa"/>
            <w:gridSpan w:val="6"/>
            <w:vAlign w:val="top"/>
          </w:tcPr>
          <w:tbl>
            <w:tblPr>
              <w:tblStyle w:val="21"/>
              <w:tblW w:w="76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2037"/>
              <w:gridCol w:w="2178"/>
              <w:gridCol w:w="1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7"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颗粒物</w:t>
                  </w:r>
                </w:p>
              </w:tc>
              <w:tc>
                <w:tcPr>
                  <w:tcW w:w="2037"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120</w:t>
                  </w:r>
                </w:p>
              </w:tc>
              <w:tc>
                <w:tcPr>
                  <w:tcW w:w="2178"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3.5</w:t>
                  </w:r>
                </w:p>
              </w:tc>
              <w:tc>
                <w:tcPr>
                  <w:tcW w:w="1896" w:type="dxa"/>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8" w:type="dxa"/>
                  <w:gridSpan w:val="4"/>
                  <w:vAlign w:val="center"/>
                </w:tcPr>
                <w:p>
                  <w:pPr>
                    <w:spacing w:after="0"/>
                    <w:jc w:val="left"/>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注：排气筒高度应高出200m半径范围内周边建筑物5m以上。不能达到该要求的排气筒，应按其高度对应的排放速率限值的50%执行。</w:t>
                  </w:r>
                </w:p>
              </w:tc>
            </w:tr>
          </w:tbl>
          <w:p>
            <w:pPr>
              <w:spacing w:after="0" w:line="500" w:lineRule="exact"/>
              <w:jc w:val="both"/>
              <w:rPr>
                <w:rFonts w:hint="default" w:ascii="Times New Roman" w:hAnsi="Times New Roman" w:eastAsiaTheme="minorEastAsia"/>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3" w:hRule="atLeast"/>
          <w:jc w:val="center"/>
        </w:trPr>
        <w:tc>
          <w:tcPr>
            <w:tcW w:w="1231" w:type="dxa"/>
            <w:vMerge w:val="continue"/>
            <w:vAlign w:val="center"/>
          </w:tcPr>
          <w:p>
            <w:pPr>
              <w:spacing w:after="0" w:line="440" w:lineRule="exact"/>
              <w:jc w:val="center"/>
              <w:rPr>
                <w:rFonts w:ascii="Times New Roman" w:hAnsi="Times New Roman" w:eastAsia="宋体"/>
                <w:sz w:val="21"/>
                <w:szCs w:val="21"/>
              </w:rPr>
            </w:pPr>
          </w:p>
        </w:tc>
        <w:tc>
          <w:tcPr>
            <w:tcW w:w="8055" w:type="dxa"/>
            <w:gridSpan w:val="6"/>
            <w:vAlign w:val="top"/>
          </w:tcPr>
          <w:p>
            <w:pPr>
              <w:spacing w:after="0" w:line="500" w:lineRule="exact"/>
              <w:jc w:val="both"/>
              <w:rPr>
                <w:rFonts w:hint="eastAsia" w:ascii="Times New Roman" w:hAnsi="Times New Roman" w:eastAsia="宋体"/>
                <w:b/>
                <w:bCs/>
                <w:color w:val="000000" w:themeColor="text1"/>
                <w:sz w:val="24"/>
                <w:szCs w:val="24"/>
                <w:lang w:eastAsia="zh-CN"/>
                <w14:textFill>
                  <w14:solidFill>
                    <w14:schemeClr w14:val="tx1"/>
                  </w14:solidFill>
                </w14:textFill>
              </w:rPr>
            </w:pPr>
            <w:r>
              <w:rPr>
                <w:rFonts w:hint="eastAsia" w:ascii="Times New Roman" w:hAnsi="Times New Roman" w:eastAsia="宋体"/>
                <w:b/>
                <w:bCs/>
                <w:color w:val="000000" w:themeColor="text1"/>
                <w:sz w:val="24"/>
                <w:szCs w:val="24"/>
                <w:lang w:eastAsia="zh-CN"/>
                <w14:textFill>
                  <w14:solidFill>
                    <w14:schemeClr w14:val="tx1"/>
                  </w14:solidFill>
                </w14:textFill>
              </w:rPr>
              <w:t>废水</w:t>
            </w:r>
          </w:p>
          <w:p>
            <w:pPr>
              <w:pStyle w:val="29"/>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本项目依托原有污水管网及生化处理设备处理本项目生活污水，污水经处理达《污水综合排放标准》（GB8978-1996）三级标准后排入园区市政管网。</w:t>
            </w:r>
            <w:r>
              <w:rPr>
                <w:rFonts w:ascii="Times New Roman" w:hAnsi="Times New Roman" w:eastAsia="宋体" w:cs="Times New Roman"/>
                <w:color w:val="000000" w:themeColor="text1"/>
                <w:sz w:val="24"/>
                <w:szCs w:val="24"/>
                <w:lang w:val="en-US" w:eastAsia="zh-CN" w:bidi="ar-SA"/>
                <w14:textFill>
                  <w14:solidFill>
                    <w14:schemeClr w14:val="tx1"/>
                  </w14:solidFill>
                </w14:textFill>
              </w:rPr>
              <w:t>标准限值见表1-</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2</w:t>
            </w:r>
            <w:r>
              <w:rPr>
                <w:rFonts w:ascii="Times New Roman" w:hAnsi="Times New Roman" w:eastAsia="宋体" w:cs="Times New Roman"/>
                <w:color w:val="000000" w:themeColor="text1"/>
                <w:sz w:val="24"/>
                <w:szCs w:val="24"/>
                <w:lang w:val="en-US" w:eastAsia="zh-CN" w:bidi="ar-SA"/>
                <w14:textFill>
                  <w14:solidFill>
                    <w14:schemeClr w14:val="tx1"/>
                  </w14:solidFill>
                </w14:textFill>
              </w:rPr>
              <w:t>。</w:t>
            </w:r>
          </w:p>
          <w:p>
            <w:pPr>
              <w:topLinePunct/>
              <w:spacing w:after="0" w:line="360" w:lineRule="auto"/>
              <w:jc w:val="center"/>
              <w:rPr>
                <w:rFonts w:hint="default" w:ascii="Times New Roman" w:hAnsi="Times New Roman" w:cs="Times New Roman" w:eastAsiaTheme="minorEastAsia"/>
                <w:b w:val="0"/>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 xml:space="preserve">                    </w:t>
            </w:r>
            <w:r>
              <w:rPr>
                <w:rFonts w:ascii="Times New Roman" w:hAnsi="Times New Roman" w:eastAsia="宋体"/>
                <w:b/>
                <w:bCs/>
                <w:color w:val="000000" w:themeColor="text1"/>
                <w:sz w:val="24"/>
                <w:szCs w:val="24"/>
                <w14:textFill>
                  <w14:solidFill>
                    <w14:schemeClr w14:val="tx1"/>
                  </w14:solidFill>
                </w14:textFill>
              </w:rPr>
              <w:t>表1-</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 xml:space="preserve">2  </w:t>
            </w:r>
            <w:r>
              <w:rPr>
                <w:rFonts w:asciiTheme="minorEastAsia" w:hAnsiTheme="minorEastAsia" w:eastAsiaTheme="minorEastAsia"/>
                <w:b/>
                <w:color w:val="000000" w:themeColor="text1"/>
                <w:sz w:val="24"/>
                <w:szCs w:val="24"/>
                <w14:textFill>
                  <w14:solidFill>
                    <w14:schemeClr w14:val="tx1"/>
                  </w14:solidFill>
                </w14:textFill>
              </w:rPr>
              <w:t xml:space="preserve">污水综合排放标准    </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val="0"/>
                <w:bCs/>
                <w:color w:val="000000" w:themeColor="text1"/>
                <w:sz w:val="21"/>
                <w:szCs w:val="21"/>
                <w14:textFill>
                  <w14:solidFill>
                    <w14:schemeClr w14:val="tx1"/>
                  </w14:solidFill>
                </w14:textFill>
              </w:rPr>
              <w:t>单位：mg/l</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3158"/>
              <w:gridCol w:w="30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污染物名称</w:t>
                  </w:r>
                </w:p>
              </w:tc>
              <w:tc>
                <w:tcPr>
                  <w:tcW w:w="2022"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《污水综合排放标准》（GB8978-1996）中的三级标准</w:t>
                  </w:r>
                </w:p>
              </w:tc>
              <w:tc>
                <w:tcPr>
                  <w:tcW w:w="1975"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《城镇污水处理厂污染物排放标准》（GB18918-2002）中一级A标准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pH</w:t>
                  </w:r>
                </w:p>
              </w:tc>
              <w:tc>
                <w:tcPr>
                  <w:tcW w:w="2022" w:type="pct"/>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6-9</w:t>
                  </w:r>
                </w:p>
              </w:tc>
              <w:tc>
                <w:tcPr>
                  <w:tcW w:w="1975" w:type="pct"/>
                  <w:vAlign w:val="center"/>
                </w:tcPr>
                <w:p>
                  <w:pPr>
                    <w:spacing w:after="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COD</w:t>
                  </w:r>
                </w:p>
              </w:tc>
              <w:tc>
                <w:tcPr>
                  <w:tcW w:w="2022" w:type="pct"/>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500</w:t>
                  </w:r>
                </w:p>
              </w:tc>
              <w:tc>
                <w:tcPr>
                  <w:tcW w:w="1975" w:type="pct"/>
                  <w:vAlign w:val="center"/>
                </w:tcPr>
                <w:p>
                  <w:pPr>
                    <w:spacing w:after="0"/>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BOD5</w:t>
                  </w:r>
                </w:p>
              </w:tc>
              <w:tc>
                <w:tcPr>
                  <w:tcW w:w="2022"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300</w:t>
                  </w:r>
                </w:p>
              </w:tc>
              <w:tc>
                <w:tcPr>
                  <w:tcW w:w="1975"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SS</w:t>
                  </w:r>
                </w:p>
              </w:tc>
              <w:tc>
                <w:tcPr>
                  <w:tcW w:w="2022"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400</w:t>
                  </w:r>
                </w:p>
              </w:tc>
              <w:tc>
                <w:tcPr>
                  <w:tcW w:w="1975"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NH3-N</w:t>
                  </w:r>
                </w:p>
              </w:tc>
              <w:tc>
                <w:tcPr>
                  <w:tcW w:w="2022"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975"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1"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石油类</w:t>
                  </w:r>
                </w:p>
              </w:tc>
              <w:tc>
                <w:tcPr>
                  <w:tcW w:w="2022"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20</w:t>
                  </w:r>
                </w:p>
              </w:tc>
              <w:tc>
                <w:tcPr>
                  <w:tcW w:w="1975" w:type="pct"/>
                  <w:vAlign w:val="center"/>
                </w:tcPr>
                <w:p>
                  <w:pPr>
                    <w:spacing w:after="0"/>
                    <w:jc w:val="center"/>
                    <w:rPr>
                      <w:rFonts w:hint="eastAsia"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w:t>
                  </w:r>
                </w:p>
              </w:tc>
            </w:tr>
          </w:tbl>
          <w:p>
            <w:pPr>
              <w:spacing w:after="0" w:line="500" w:lineRule="exact"/>
              <w:jc w:val="both"/>
              <w:rPr>
                <w:rFonts w:hint="eastAsia"/>
                <w:sz w:val="15"/>
                <w:szCs w:val="15"/>
              </w:rPr>
            </w:pPr>
            <w:r>
              <w:rPr>
                <w:rFonts w:hint="eastAsia"/>
                <w:sz w:val="15"/>
                <w:szCs w:val="15"/>
              </w:rPr>
              <w:t>注：*括号内数值为水温</w:t>
            </w:r>
            <w:r>
              <w:rPr>
                <w:rFonts w:hint="eastAsia" w:ascii="宋体" w:hAnsi="宋体"/>
                <w:sz w:val="15"/>
                <w:szCs w:val="15"/>
              </w:rPr>
              <w:t>≤</w:t>
            </w:r>
            <w:r>
              <w:rPr>
                <w:rFonts w:hint="eastAsia"/>
                <w:sz w:val="15"/>
                <w:szCs w:val="15"/>
              </w:rPr>
              <w:t>12</w:t>
            </w:r>
            <w:r>
              <w:rPr>
                <w:rFonts w:hint="eastAsia" w:ascii="宋体" w:hAnsi="宋体"/>
                <w:sz w:val="15"/>
                <w:szCs w:val="15"/>
              </w:rPr>
              <w:t>℃</w:t>
            </w:r>
            <w:r>
              <w:rPr>
                <w:rFonts w:hint="eastAsia"/>
                <w:sz w:val="15"/>
                <w:szCs w:val="15"/>
              </w:rPr>
              <w:t>时的控制指标，括号外数值为水温</w:t>
            </w:r>
            <w:r>
              <w:rPr>
                <w:rFonts w:hint="eastAsia" w:ascii="宋体" w:hAnsi="宋体"/>
                <w:sz w:val="15"/>
                <w:szCs w:val="15"/>
              </w:rPr>
              <w:t>＞</w:t>
            </w:r>
            <w:r>
              <w:rPr>
                <w:rFonts w:hint="eastAsia"/>
                <w:sz w:val="15"/>
                <w:szCs w:val="15"/>
              </w:rPr>
              <w:t>12℃时的控制指标。</w:t>
            </w:r>
          </w:p>
          <w:p>
            <w:pPr>
              <w:spacing w:after="0" w:line="500" w:lineRule="exact"/>
              <w:jc w:val="both"/>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噪声</w:t>
            </w:r>
          </w:p>
          <w:p>
            <w:pPr>
              <w:spacing w:after="0" w:line="360" w:lineRule="auto"/>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根据该项目的环评报告</w:t>
            </w:r>
            <w:r>
              <w:rPr>
                <w:rFonts w:hint="eastAsia" w:ascii="Times New Roman" w:hAnsi="Times New Roman" w:eastAsia="宋体"/>
                <w:color w:val="000000" w:themeColor="text1"/>
                <w:sz w:val="24"/>
                <w:szCs w:val="24"/>
                <w:lang w:eastAsia="zh-CN"/>
                <w14:textFill>
                  <w14:solidFill>
                    <w14:schemeClr w14:val="tx1"/>
                  </w14:solidFill>
                </w14:textFill>
              </w:rPr>
              <w:t>表</w:t>
            </w:r>
            <w:r>
              <w:rPr>
                <w:rFonts w:ascii="Times New Roman" w:hAnsi="Times New Roman" w:eastAsia="宋体"/>
                <w:color w:val="000000" w:themeColor="text1"/>
                <w:sz w:val="24"/>
                <w:szCs w:val="24"/>
                <w14:textFill>
                  <w14:solidFill>
                    <w14:schemeClr w14:val="tx1"/>
                  </w14:solidFill>
                </w14:textFill>
              </w:rPr>
              <w:t>和</w:t>
            </w:r>
            <w:r>
              <w:rPr>
                <w:rFonts w:ascii="Times New Roman" w:hAnsi="Times New Roman" w:eastAsia="宋体" w:cs="Times New Roman"/>
                <w:color w:val="000000" w:themeColor="text1"/>
                <w:sz w:val="24"/>
                <w:szCs w:val="24"/>
                <w14:textFill>
                  <w14:solidFill>
                    <w14:schemeClr w14:val="tx1"/>
                  </w14:solidFill>
                </w14:textFill>
              </w:rPr>
              <w:t>《重庆市建设项目环境影响评价文件批准书》（（渝（</w:t>
            </w:r>
            <w:r>
              <w:rPr>
                <w:rFonts w:hint="eastAsia" w:ascii="Times New Roman" w:hAnsi="Times New Roman" w:eastAsia="宋体" w:cs="Times New Roman"/>
                <w:color w:val="000000" w:themeColor="text1"/>
                <w:sz w:val="24"/>
                <w:szCs w:val="24"/>
                <w:lang w:eastAsia="zh-CN"/>
                <w14:textFill>
                  <w14:solidFill>
                    <w14:schemeClr w14:val="tx1"/>
                  </w14:solidFill>
                </w14:textFill>
              </w:rPr>
              <w:t>奉</w:t>
            </w:r>
            <w:r>
              <w:rPr>
                <w:rFonts w:ascii="Times New Roman" w:hAnsi="Times New Roman" w:eastAsia="宋体" w:cs="Times New Roman"/>
                <w:color w:val="000000" w:themeColor="text1"/>
                <w:sz w:val="24"/>
                <w:szCs w:val="24"/>
                <w14:textFill>
                  <w14:solidFill>
                    <w14:schemeClr w14:val="tx1"/>
                  </w14:solidFill>
                </w14:textFill>
              </w:rPr>
              <w:t>）环准〔20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w:t>
            </w:r>
            <w:r>
              <w:rPr>
                <w:rFonts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的要求和相关的监测技术规范、标准，该项目厂界噪声执行《工业企业厂界环境噪声排放标准》（GB12348-2008）</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类标准，标准限值见表1-</w:t>
            </w:r>
            <w:r>
              <w:rPr>
                <w:rFonts w:hint="eastAsia" w:ascii="Times New Roman" w:hAnsi="Times New Roman" w:eastAsia="宋体"/>
                <w:color w:val="000000" w:themeColor="text1"/>
                <w:sz w:val="24"/>
                <w:szCs w:val="24"/>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w:t>
            </w:r>
          </w:p>
          <w:p>
            <w:pPr>
              <w:spacing w:after="0"/>
              <w:jc w:val="center"/>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表1-</w:t>
            </w:r>
            <w:r>
              <w:rPr>
                <w:rFonts w:hint="eastAsia" w:ascii="Times New Roman" w:hAnsi="Times New Roman" w:eastAsia="宋体"/>
                <w:b/>
                <w:bCs/>
                <w:color w:val="000000" w:themeColor="text1"/>
                <w:sz w:val="24"/>
                <w:szCs w:val="24"/>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 xml:space="preserve">  噪声排放标准限值</w:t>
            </w:r>
          </w:p>
          <w:tbl>
            <w:tblPr>
              <w:tblStyle w:val="21"/>
              <w:tblW w:w="76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8"/>
              <w:gridCol w:w="1248"/>
              <w:gridCol w:w="875"/>
              <w:gridCol w:w="3370"/>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258" w:type="dxa"/>
                  <w:vMerge w:val="restart"/>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项目</w:t>
                  </w:r>
                </w:p>
              </w:tc>
              <w:tc>
                <w:tcPr>
                  <w:tcW w:w="2123" w:type="dxa"/>
                  <w:gridSpan w:val="2"/>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评价标准限值dB(A)</w:t>
                  </w:r>
                </w:p>
              </w:tc>
              <w:tc>
                <w:tcPr>
                  <w:tcW w:w="3370" w:type="dxa"/>
                  <w:vMerge w:val="restart"/>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执行标准</w:t>
                  </w:r>
                </w:p>
              </w:tc>
              <w:tc>
                <w:tcPr>
                  <w:tcW w:w="907" w:type="dxa"/>
                  <w:vMerge w:val="restart"/>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8" w:type="dxa"/>
                  <w:vMerge w:val="continue"/>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1248" w:type="dxa"/>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昼间</w:t>
                  </w:r>
                </w:p>
              </w:tc>
              <w:tc>
                <w:tcPr>
                  <w:tcW w:w="875" w:type="dxa"/>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夜间</w:t>
                  </w:r>
                </w:p>
              </w:tc>
              <w:tc>
                <w:tcPr>
                  <w:tcW w:w="3370" w:type="dxa"/>
                  <w:vMerge w:val="continue"/>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907" w:type="dxa"/>
                  <w:vMerge w:val="continue"/>
                  <w:shd w:val="clear" w:color="auto" w:fill="auto"/>
                  <w:vAlign w:val="center"/>
                </w:tcPr>
                <w:p>
                  <w:pPr>
                    <w:spacing w:after="0"/>
                    <w:jc w:val="center"/>
                    <w:rPr>
                      <w:rFonts w:ascii="Times New Roman" w:hAnsi="Times New Roman" w:eastAsia="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8" w:type="dxa"/>
                  <w:shd w:val="clear" w:color="auto" w:fill="auto"/>
                  <w:vAlign w:val="center"/>
                </w:tcPr>
                <w:p>
                  <w:pPr>
                    <w:spacing w:after="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厂界噪声</w:t>
                  </w:r>
                </w:p>
              </w:tc>
              <w:tc>
                <w:tcPr>
                  <w:tcW w:w="1248" w:type="dxa"/>
                  <w:shd w:val="clear" w:color="auto" w:fill="auto"/>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65</w:t>
                  </w:r>
                </w:p>
              </w:tc>
              <w:tc>
                <w:tcPr>
                  <w:tcW w:w="875" w:type="dxa"/>
                  <w:shd w:val="clear" w:color="auto" w:fill="auto"/>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3370" w:type="dxa"/>
                  <w:shd w:val="clear" w:color="auto" w:fill="auto"/>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《工业企业厂界环境噪声排放标准》（GB12348-2008）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rPr>
                    <w:t>类标准</w:t>
                  </w:r>
                </w:p>
              </w:tc>
              <w:tc>
                <w:tcPr>
                  <w:tcW w:w="907" w:type="dxa"/>
                  <w:shd w:val="clear" w:color="auto" w:fill="auto"/>
                  <w:vAlign w:val="center"/>
                </w:tcPr>
                <w:p>
                  <w:pPr>
                    <w:spacing w:after="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厂界</w:t>
                  </w:r>
                </w:p>
              </w:tc>
            </w:tr>
          </w:tbl>
          <w:p>
            <w:pPr>
              <w:spacing w:after="0" w:line="500" w:lineRule="exact"/>
              <w:ind w:firstLine="360" w:firstLineChars="150"/>
              <w:jc w:val="both"/>
              <w:rPr>
                <w:rFonts w:hint="eastAsia" w:ascii="Times New Roman" w:hAnsi="Times New Roman" w:eastAsiaTheme="minorEastAsia"/>
                <w:sz w:val="24"/>
                <w:szCs w:val="24"/>
                <w:lang w:val="en-US" w:eastAsia="zh-CN"/>
              </w:rPr>
            </w:pPr>
          </w:p>
        </w:tc>
      </w:tr>
    </w:tbl>
    <w:p>
      <w:pPr>
        <w:spacing w:after="0" w:line="360" w:lineRule="auto"/>
        <w:rPr>
          <w:rFonts w:ascii="Times New Roman" w:hAnsi="Times New Roman" w:eastAsia="仿宋_GB2312"/>
          <w:b/>
          <w:color w:val="000000" w:themeColor="text1"/>
          <w:sz w:val="28"/>
          <w:szCs w:val="28"/>
          <w14:textFill>
            <w14:solidFill>
              <w14:schemeClr w14:val="tx1"/>
            </w14:solidFill>
          </w14:textFill>
        </w:rPr>
      </w:pPr>
      <w:r>
        <w:rPr>
          <w:rFonts w:ascii="Times New Roman" w:hAnsi="Times New Roman" w:eastAsia="仿宋_GB2312"/>
          <w:b/>
          <w:color w:val="000000" w:themeColor="text1"/>
          <w:sz w:val="28"/>
          <w:szCs w:val="28"/>
          <w14:textFill>
            <w14:solidFill>
              <w14:schemeClr w14:val="tx1"/>
            </w14:solidFill>
          </w14:textFill>
        </w:rPr>
        <w:t>表二</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1" w:hRule="atLeast"/>
        </w:trPr>
        <w:tc>
          <w:tcPr>
            <w:tcW w:w="8522" w:type="dxa"/>
          </w:tcPr>
          <w:p>
            <w:pPr>
              <w:widowControl w:val="0"/>
              <w:spacing w:after="0" w:line="500" w:lineRule="exact"/>
              <w:jc w:val="both"/>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b/>
                <w:color w:val="000000" w:themeColor="text1"/>
                <w:kern w:val="2"/>
                <w:sz w:val="24"/>
                <w:szCs w:val="21"/>
                <w14:textFill>
                  <w14:solidFill>
                    <w14:schemeClr w14:val="tx1"/>
                  </w14:solidFill>
                </w14:textFill>
              </w:rPr>
              <w:t>工程建设内容：</w:t>
            </w:r>
            <w:r>
              <w:rPr>
                <w:rFonts w:ascii="Times New Roman" w:hAnsi="Times New Roman" w:eastAsia="宋体"/>
                <w:color w:val="000000" w:themeColor="text1"/>
                <w:sz w:val="24"/>
                <w:szCs w:val="21"/>
                <w14:textFill>
                  <w14:solidFill>
                    <w14:schemeClr w14:val="tx1"/>
                  </w14:solidFill>
                </w14:textFill>
              </w:rPr>
              <w:t xml:space="preserve"> </w:t>
            </w:r>
          </w:p>
          <w:p>
            <w:pPr>
              <w:widowControl w:val="0"/>
              <w:spacing w:after="0" w:line="50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bCs/>
                <w:sz w:val="24"/>
                <w:szCs w:val="24"/>
              </w:rPr>
              <w:t>重庆卓兴实业发展有限公司主要从事塑料包装的加工、销售工作。经批准，于2014年在重庆市奉节县柑子社区草堂移民生态工业园8号楼建设“彩色印刷及纸、塑包装生产线建设工程（以下简称‘原项目’）”，原项目的建设已得到重庆市奉节县环境保护局同意：重庆市建设项目环境保护批准书（渝（奉）环准[2014]048号）（附件3）。2016年9月1日，奉节县环境保护局对原项目进行了竣工环境保护验收，并出具了验收批复（渝（奉）环验[2016]028号）（附件4）</w:t>
            </w:r>
            <w:r>
              <w:rPr>
                <w:rFonts w:hint="eastAsia" w:ascii="Times New Roman" w:hAnsi="Times New Roman" w:eastAsia="宋体"/>
                <w:bCs/>
                <w:sz w:val="24"/>
                <w:szCs w:val="24"/>
                <w:lang w:eastAsia="zh-CN"/>
              </w:rPr>
              <w:t>。</w:t>
            </w:r>
            <w:r>
              <w:rPr>
                <w:rFonts w:hint="eastAsia" w:ascii="Times New Roman" w:hAnsi="Times New Roman" w:eastAsia="宋体" w:cs="Times New Roman"/>
                <w:color w:val="000000" w:themeColor="text1"/>
                <w:sz w:val="24"/>
                <w:szCs w:val="24"/>
                <w14:textFill>
                  <w14:solidFill>
                    <w14:schemeClr w14:val="tx1"/>
                  </w14:solidFill>
                </w14:textFill>
              </w:rPr>
              <w:t>本项目在原项目范围内建设，建设内容主要为2座生产厂房，除部分环保设施外，其余设施均依托原项目。项目包含主体工程、辅助工程、公用工程、环保工程等，</w:t>
            </w:r>
            <w:r>
              <w:rPr>
                <w:rFonts w:hint="default" w:ascii="Times New Roman" w:hAnsi="Times New Roman" w:eastAsia="宋体" w:cs="Times New Roman"/>
                <w:color w:val="000000" w:themeColor="text1"/>
                <w:sz w:val="24"/>
                <w:szCs w:val="24"/>
                <w14:textFill>
                  <w14:solidFill>
                    <w14:schemeClr w14:val="tx1"/>
                  </w14:solidFill>
                </w14:textFill>
              </w:rPr>
              <w:t>实际建设内容与环评阶段对比情况见表2-1。</w:t>
            </w:r>
          </w:p>
          <w:p>
            <w:pPr>
              <w:widowControl w:val="0"/>
              <w:spacing w:after="0" w:line="500" w:lineRule="exact"/>
              <w:ind w:firstLine="482"/>
              <w:jc w:val="center"/>
              <w:rPr>
                <w:rFonts w:ascii="Times New Roman" w:hAnsi="Times New Roman" w:eastAsia="宋体"/>
                <w:b/>
                <w:color w:val="000000" w:themeColor="text1"/>
                <w:kern w:val="2"/>
                <w:sz w:val="24"/>
                <w:szCs w:val="21"/>
                <w14:textFill>
                  <w14:solidFill>
                    <w14:schemeClr w14:val="tx1"/>
                  </w14:solidFill>
                </w14:textFill>
              </w:rPr>
            </w:pPr>
            <w:r>
              <w:rPr>
                <w:rFonts w:ascii="Times New Roman" w:hAnsi="Times New Roman" w:eastAsia="宋体"/>
                <w:b/>
                <w:color w:val="000000" w:themeColor="text1"/>
                <w:kern w:val="2"/>
                <w:sz w:val="24"/>
                <w:szCs w:val="21"/>
                <w14:textFill>
                  <w14:solidFill>
                    <w14:schemeClr w14:val="tx1"/>
                  </w14:solidFill>
                </w14:textFill>
              </w:rPr>
              <w:t>表2-</w:t>
            </w:r>
            <w:r>
              <w:rPr>
                <w:rFonts w:hint="eastAsia" w:ascii="Times New Roman" w:hAnsi="Times New Roman" w:eastAsia="宋体"/>
                <w:b/>
                <w:color w:val="000000" w:themeColor="text1"/>
                <w:kern w:val="2"/>
                <w:sz w:val="24"/>
                <w:szCs w:val="21"/>
                <w14:textFill>
                  <w14:solidFill>
                    <w14:schemeClr w14:val="tx1"/>
                  </w14:solidFill>
                </w14:textFill>
              </w:rPr>
              <w:t>1</w:t>
            </w:r>
            <w:r>
              <w:rPr>
                <w:rFonts w:ascii="Times New Roman" w:hAnsi="Times New Roman" w:eastAsia="宋体"/>
                <w:b/>
                <w:color w:val="000000" w:themeColor="text1"/>
                <w:kern w:val="2"/>
                <w:sz w:val="24"/>
                <w:szCs w:val="21"/>
                <w14:textFill>
                  <w14:solidFill>
                    <w14:schemeClr w14:val="tx1"/>
                  </w14:solidFill>
                </w14:textFill>
              </w:rPr>
              <w:t xml:space="preserve">  项目建设内容一览表</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648"/>
              <w:gridCol w:w="1292"/>
              <w:gridCol w:w="885"/>
              <w:gridCol w:w="2820"/>
              <w:gridCol w:w="26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9" w:hRule="atLeast"/>
                <w:jc w:val="center"/>
              </w:trPr>
              <w:tc>
                <w:tcPr>
                  <w:tcW w:w="1172"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工程名称</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环评建设情况</w:t>
                  </w:r>
                </w:p>
              </w:tc>
              <w:tc>
                <w:tcPr>
                  <w:tcW w:w="1588" w:type="pct"/>
                  <w:shd w:val="clear" w:color="auto" w:fill="FFFFFF"/>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实际建设情况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06" w:hRule="atLeast"/>
                <w:jc w:val="center"/>
              </w:trPr>
              <w:tc>
                <w:tcPr>
                  <w:tcW w:w="391"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主体工程</w:t>
                  </w: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2号楼</w:t>
                  </w:r>
                </w:p>
              </w:tc>
              <w:tc>
                <w:tcPr>
                  <w:tcW w:w="2239" w:type="pct"/>
                  <w:gridSpan w:val="2"/>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占地面积2592m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，长×宽×高为54m×48m×8m，2F，框架彩钢棚结构。</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设置有</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条</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吸塑罩生产线：布设真空吸塑机、四柱液压裁床等生产设备。</w:t>
                  </w:r>
                </w:p>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1条塑料箱生产线：布设塑料注射成型机等生产设备。</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设置有</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条</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吸塑罩生产线：布设真空吸塑机、四柱液压裁床等生产设备。</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设置有</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1条珍珠棉生产线：布设有珍珠棉造粒机、排废机、发泡机、复合机、裁切机等。仅生产线的位置发生了变化。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3号楼</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占地面积1734.84m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，长×宽×高为109.8×15.8×5m，1F，框架彩钢棚结构。</w:t>
                  </w:r>
                </w:p>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设置有</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1条珍珠棉生产线：布设有珍珠棉造粒机、排废机、发泡机、复合机、裁切机等。</w:t>
                  </w:r>
                </w:p>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设置有1条泡沫箱生产线：布设有发泡机、流化床、成型机等。</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1条塑料箱生产线：布设塑料注射成型机等生产设备；设置有1条泡沫箱生产线：布设有发泡机、流化床、成型机等。仅生产线的位置发生了变化。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储运工程</w:t>
                  </w: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原料</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存放区</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在2号楼中设置约150m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，在3号楼中设置约100m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，作为原料存放区。</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成品</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存放区</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在2号楼中设置约150m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，在3号楼中设置约100m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，作为成品存放区。</w:t>
                  </w:r>
                </w:p>
              </w:tc>
              <w:tc>
                <w:tcPr>
                  <w:tcW w:w="1588"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公用工程</w:t>
                  </w: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供电</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园区电网</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供电，可满足本项目用电需求。</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供水</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由</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园区</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供水管网供给。</w:t>
                  </w:r>
                </w:p>
              </w:tc>
              <w:tc>
                <w:tcPr>
                  <w:tcW w:w="1588"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排水</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采用雨污分流制，雨水顺着屋檐排入路边雨水沟。</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污水利用原污水处理装置及配套管网，处理能力120t/d，采用“缺氧/好氧”工艺，污水经处理达《污水综合排放标准》（GB8978-1996）三级标准后排入园区市政管网。</w:t>
                  </w:r>
                </w:p>
              </w:tc>
              <w:tc>
                <w:tcPr>
                  <w:tcW w:w="1588"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restar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辅助工程</w:t>
                  </w: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办公楼</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栋</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，5F，房屋建筑面积3757.32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食堂</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1栋，2F，房屋建筑面积421.68m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宿舍</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2栋，6F，房屋建筑面积4256.58m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（其中每幢建筑面积2128.29m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门卫室</w:t>
                  </w:r>
                </w:p>
              </w:tc>
              <w:tc>
                <w:tcPr>
                  <w:tcW w:w="2239" w:type="pct"/>
                  <w:gridSpan w:val="2"/>
                  <w:shd w:val="clear" w:color="auto" w:fill="FFFFFF"/>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1间，占地面积20m</w:t>
                  </w:r>
                  <w:r>
                    <w:rPr>
                      <w:rFonts w:hint="eastAsia"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restart"/>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环保工程</w:t>
                  </w:r>
                </w:p>
              </w:tc>
              <w:tc>
                <w:tcPr>
                  <w:tcW w:w="780" w:type="pct"/>
                  <w:vMerge w:val="restar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废水</w:t>
                  </w:r>
                </w:p>
              </w:tc>
              <w:tc>
                <w:tcPr>
                  <w:tcW w:w="2239" w:type="pct"/>
                  <w:gridSpan w:val="2"/>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生活</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污水利用原污水处理装置及配套管网，处理能力120t/d，采用“缺氧/好氧”工艺，污水经处理达《污水综合排放标准》（GB8978-1996）三级标准后排入园区市政管网。</w:t>
                  </w:r>
                </w:p>
              </w:tc>
              <w:tc>
                <w:tcPr>
                  <w:tcW w:w="1588"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239" w:type="pct"/>
                  <w:gridSpan w:val="2"/>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冷却水循环使用不外排</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39"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vMerge w:val="restar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废气</w:t>
                  </w:r>
                </w:p>
              </w:tc>
              <w:tc>
                <w:tcPr>
                  <w:tcW w:w="2239" w:type="pct"/>
                  <w:gridSpan w:val="2"/>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有机废气</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：集气罩+UV光氧催化+活性炭装置</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+15m高排气筒（2套）</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vMerge w:val="continue"/>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239" w:type="pct"/>
                  <w:gridSpan w:val="2"/>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粉尘</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车间安装排气扇</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widowControl w:val="0"/>
                    <w:adjustRightInd/>
                    <w:snapToGrid/>
                    <w:spacing w:after="0"/>
                    <w:jc w:val="cente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vMerge w:val="continue"/>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2239" w:type="pct"/>
                  <w:gridSpan w:val="2"/>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油烟</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依托原项目油烟净化器</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1588"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噪声</w:t>
                  </w:r>
                </w:p>
              </w:tc>
              <w:tc>
                <w:tcPr>
                  <w:tcW w:w="2239" w:type="pct"/>
                  <w:gridSpan w:val="2"/>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选用低噪声设备，经减震、厂房隔声措施降噪。</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vMerge w:val="restar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固废</w:t>
                  </w:r>
                </w:p>
              </w:tc>
              <w:tc>
                <w:tcPr>
                  <w:tcW w:w="534" w:type="pct"/>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一般固废间</w:t>
                  </w:r>
                </w:p>
              </w:tc>
              <w:tc>
                <w:tcPr>
                  <w:tcW w:w="1704"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利用原项目一般固废暂存间，</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位于</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原项目8号厂房西侧角落</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，建筑面积约10m</w:t>
                  </w:r>
                  <w:r>
                    <w:rPr>
                      <w:rFonts w:hint="default"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，用于暂存厂区产生的一般固废。</w:t>
                  </w:r>
                </w:p>
              </w:tc>
              <w:tc>
                <w:tcPr>
                  <w:tcW w:w="1588"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与环评一致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91" w:type="pct"/>
                  <w:vMerge w:val="continue"/>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780" w:type="pct"/>
                  <w:vMerge w:val="continue"/>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p>
              </w:tc>
              <w:tc>
                <w:tcPr>
                  <w:tcW w:w="534" w:type="pct"/>
                  <w:shd w:val="clear" w:color="auto" w:fill="FFFFFF"/>
                  <w:vAlign w:val="center"/>
                </w:tcPr>
                <w:p>
                  <w:pPr>
                    <w:pStyle w:val="59"/>
                    <w:jc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危废间</w:t>
                  </w:r>
                </w:p>
              </w:tc>
              <w:tc>
                <w:tcPr>
                  <w:tcW w:w="1704" w:type="pct"/>
                  <w:shd w:val="clear" w:color="auto" w:fill="FFFFFF"/>
                  <w:vAlign w:val="center"/>
                </w:tcPr>
                <w:p>
                  <w:pPr>
                    <w:pStyle w:val="59"/>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利用原项目危险固废暂存间，</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位于一般固废间旁，建筑面积约为</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，用于暂存厂区产生的危废。</w:t>
                  </w:r>
                </w:p>
              </w:tc>
              <w:tc>
                <w:tcPr>
                  <w:tcW w:w="1588" w:type="pct"/>
                  <w:shd w:val="clear" w:color="auto" w:fill="FFFFFF"/>
                  <w:vAlign w:val="center"/>
                </w:tcPr>
                <w:p>
                  <w:pPr>
                    <w:widowControl w:val="0"/>
                    <w:adjustRightInd/>
                    <w:snapToGrid/>
                    <w:spacing w:after="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14:textFill>
                        <w14:solidFill>
                          <w14:schemeClr w14:val="tx1"/>
                        </w14:solidFill>
                      </w14:textFill>
                    </w:rPr>
                    <w:t>新建危废间于厂区内，更便于管理。</w:t>
                  </w:r>
                </w:p>
              </w:tc>
            </w:tr>
          </w:tbl>
          <w:p>
            <w:pPr>
              <w:pStyle w:val="20"/>
              <w:spacing w:after="0" w:line="540" w:lineRule="exact"/>
              <w:ind w:left="0" w:leftChars="0" w:firstLine="0" w:firstLineChars="0"/>
              <w:rPr>
                <w:rFonts w:hint="eastAsia" w:hAnsi="宋体" w:asciiTheme="minorHAnsi" w:eastAsiaTheme="minorEastAsia" w:cstheme="minorBidi"/>
                <w:b/>
                <w:bCs/>
                <w:kern w:val="2"/>
                <w:sz w:val="24"/>
                <w:szCs w:val="24"/>
                <w:lang w:val="en-US" w:eastAsia="zh-CN" w:bidi="ar-SA"/>
              </w:rPr>
            </w:pPr>
            <w:r>
              <w:rPr>
                <w:rFonts w:hint="eastAsia" w:hAnsi="宋体" w:asciiTheme="minorHAnsi" w:eastAsiaTheme="minorEastAsia" w:cstheme="minorBidi"/>
                <w:b/>
                <w:bCs/>
                <w:kern w:val="2"/>
                <w:sz w:val="24"/>
                <w:szCs w:val="24"/>
                <w:lang w:val="en-US" w:eastAsia="zh-CN" w:bidi="ar-SA"/>
              </w:rPr>
              <w:t>建设内容及规模变更情况</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重庆奉节卓兴塑料及泡沫包装箱生产线建设项目建</w:t>
            </w:r>
            <w:r>
              <w:rPr>
                <w:rFonts w:hint="eastAsia" w:ascii="Times New Roman" w:hAnsi="Times New Roman" w:eastAsia="宋体" w:cs="Times New Roman"/>
                <w:color w:val="000000" w:themeColor="text1"/>
                <w:sz w:val="24"/>
                <w:szCs w:val="24"/>
                <w14:textFill>
                  <w14:solidFill>
                    <w14:schemeClr w14:val="tx1"/>
                  </w14:solidFill>
                </w14:textFill>
              </w:rPr>
              <w:t>设内容及规模与环评和批复相比</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，项目建设内容与环评几乎一致。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新建危废间于厂区内，更便于管理。</w:t>
            </w:r>
            <w:r>
              <w:rPr>
                <w:rFonts w:hint="eastAsia" w:ascii="Times New Roman" w:hAnsi="Times New Roman" w:eastAsia="宋体" w:cs="Times New Roman"/>
                <w:color w:val="000000" w:themeColor="text1"/>
                <w:sz w:val="24"/>
                <w:szCs w:val="24"/>
                <w:lang w:eastAsia="zh-CN"/>
                <w14:textFill>
                  <w14:solidFill>
                    <w14:schemeClr w14:val="tx1"/>
                  </w14:solidFill>
                </w14:textFill>
              </w:rPr>
              <w:t>仅对设备布局进行调整，其他未发生变化。环保治理设施已按照环评要求进行建设。</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根据关于印发《污染影响类建设项目重大变动清单（试行）》的通知</w:t>
            </w:r>
            <w:bookmarkStart w:id="10" w:name="_GoBack"/>
            <w:bookmarkEnd w:id="10"/>
            <w:r>
              <w:rPr>
                <w:rFonts w:hint="eastAsia" w:ascii="Times New Roman" w:hAnsi="Times New Roman" w:eastAsia="宋体" w:cs="Times New Roman"/>
                <w:color w:val="000000" w:themeColor="text1"/>
                <w:sz w:val="24"/>
                <w:szCs w:val="24"/>
                <w:lang w:eastAsia="zh-CN"/>
                <w14:textFill>
                  <w14:solidFill>
                    <w14:schemeClr w14:val="tx1"/>
                  </w14:solidFill>
                </w14:textFill>
              </w:rPr>
              <w:t>，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本验收项目的性质、规模、地点、生产工艺和环境保护措施未发生重大变动，因此，本验收项目的变更内容不属于重大变动，可纳入竣工环境保护验收管理。</w:t>
            </w:r>
          </w:p>
          <w:p>
            <w:pPr>
              <w:widowControl w:val="0"/>
              <w:spacing w:after="0" w:line="500" w:lineRule="exact"/>
              <w:jc w:val="both"/>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pPr>
            <w:r>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t>项目总平面布置</w:t>
            </w:r>
          </w:p>
          <w:p>
            <w:pPr>
              <w:widowControl w:val="0"/>
              <w:spacing w:after="0" w:line="500" w:lineRule="exact"/>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本项目新建的2号厂房和3号厂房建设位置位于原项目办公生活区和生产厂区之间，即原5号厂房北侧。2号厂房内西侧布设1条吸塑生产线，东侧布置1条珍珠棉生产线。3号厂房内</w:t>
            </w:r>
            <w:r>
              <w:rPr>
                <w:rFonts w:hint="eastAsia" w:ascii="Times New Roman" w:hAnsi="Times New Roman" w:eastAsia="宋体" w:cs="Times New Roman"/>
                <w:color w:val="auto"/>
                <w:sz w:val="24"/>
                <w:szCs w:val="24"/>
                <w:lang w:eastAsia="zh-CN"/>
              </w:rPr>
              <w:t>南</w:t>
            </w:r>
            <w:r>
              <w:rPr>
                <w:rFonts w:hint="eastAsia" w:ascii="Times New Roman" w:hAnsi="Times New Roman" w:eastAsia="宋体" w:cs="Times New Roman"/>
                <w:color w:val="auto"/>
                <w:sz w:val="24"/>
                <w:szCs w:val="24"/>
              </w:rPr>
              <w:t>侧布置1条塑料箱生产线，</w:t>
            </w:r>
            <w:r>
              <w:rPr>
                <w:rFonts w:hint="eastAsia" w:ascii="Times New Roman" w:hAnsi="Times New Roman" w:eastAsia="宋体" w:cs="Times New Roman"/>
                <w:color w:val="auto"/>
                <w:sz w:val="24"/>
                <w:szCs w:val="24"/>
                <w:lang w:eastAsia="zh-CN"/>
              </w:rPr>
              <w:t>北</w:t>
            </w:r>
            <w:r>
              <w:rPr>
                <w:rFonts w:hint="eastAsia" w:ascii="Times New Roman" w:hAnsi="Times New Roman" w:eastAsia="宋体" w:cs="Times New Roman"/>
                <w:color w:val="auto"/>
                <w:sz w:val="24"/>
                <w:szCs w:val="24"/>
              </w:rPr>
              <w:t>侧布置1条泡沫箱生产线。原料暂存区和成品堆放区均位于两座厂房中的空余区域。2座厂房厂区整体布局紧凑合理，互不交叉。</w:t>
            </w:r>
          </w:p>
          <w:p>
            <w:pPr>
              <w:widowControl w:val="0"/>
              <w:spacing w:after="0" w:line="500" w:lineRule="exact"/>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区建构筑物在其总平面布置上是根据生产物流顺畅、便捷的原则进行布置的，整个厂房内平面布置紧凑，方便生产，运输便捷，人物分流，流向合理，同时满足消防、环保、安全、供电、给排水等要求，有利于企业的进一步发展，满足了生产工艺要求，使人流、物流路线应尽量合理、短捷和顺畅，从环境保护角度，车间布局合理。</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auto"/>
                <w:sz w:val="24"/>
                <w:szCs w:val="24"/>
              </w:rPr>
              <w:t xml:space="preserve"> 项目总平面布置图见附图</w:t>
            </w:r>
            <w:r>
              <w:rPr>
                <w:rFonts w:hint="eastAsia" w:ascii="Times New Roman" w:hAnsi="Times New Roman" w:eastAsia="宋体" w:cs="Times New Roman"/>
                <w:color w:val="auto"/>
                <w:sz w:val="24"/>
                <w:szCs w:val="24"/>
                <w:lang w:val="en-US" w:eastAsia="zh-CN"/>
              </w:rPr>
              <w:t>2、3</w:t>
            </w:r>
            <w:r>
              <w:rPr>
                <w:rFonts w:hint="eastAsia" w:ascii="Times New Roman" w:hAnsi="Times New Roman" w:eastAsia="宋体" w:cs="Times New Roman"/>
                <w:color w:val="auto"/>
                <w:sz w:val="24"/>
                <w:szCs w:val="24"/>
              </w:rPr>
              <w:t>。</w:t>
            </w:r>
          </w:p>
          <w:p>
            <w:pPr>
              <w:widowControl w:val="0"/>
              <w:spacing w:after="0" w:line="500" w:lineRule="exact"/>
              <w:jc w:val="both"/>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pPr>
            <w:r>
              <w:rPr>
                <w:rFonts w:hint="eastAsia" w:ascii="Times New Roman" w:hAnsi="Times New Roman" w:eastAsia="宋体" w:cs="Times New Roman"/>
                <w:b/>
                <w:color w:val="000000" w:themeColor="text1"/>
                <w:kern w:val="2"/>
                <w:sz w:val="24"/>
                <w:szCs w:val="21"/>
                <w:lang w:eastAsia="zh-CN"/>
                <w14:textFill>
                  <w14:solidFill>
                    <w14:schemeClr w14:val="tx1"/>
                  </w14:solidFill>
                </w14:textFill>
              </w:rPr>
              <w:t>原辅材料消耗及水平衡：</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项目实际原辅材料详见表2-2，实际生产设备详见表2-3。</w:t>
            </w:r>
          </w:p>
          <w:p>
            <w:pPr>
              <w:widowControl w:val="0"/>
              <w:autoSpaceDE w:val="0"/>
              <w:adjustRightInd w:val="0"/>
              <w:spacing w:line="240" w:lineRule="auto"/>
              <w:ind w:firstLine="482" w:firstLineChars="200"/>
              <w:jc w:val="center"/>
              <w:rPr>
                <w:rFonts w:ascii="Times New Roman" w:hAnsi="Times New Roman"/>
                <w:b/>
                <w:bCs/>
                <w:color w:val="000000"/>
                <w:szCs w:val="21"/>
              </w:rPr>
            </w:pPr>
            <w:r>
              <w:rPr>
                <w:rFonts w:hint="eastAsia" w:ascii="Times New Roman" w:hAnsi="Times New Roman" w:eastAsia="宋体" w:cs="Times New Roman"/>
                <w:b/>
                <w:bCs/>
                <w:color w:val="000000" w:themeColor="text1"/>
                <w:sz w:val="24"/>
                <w:szCs w:val="24"/>
                <w:lang w:eastAsia="zh-CN"/>
                <w14:textFill>
                  <w14:solidFill>
                    <w14:schemeClr w14:val="tx1"/>
                  </w14:solidFill>
                </w14:textFill>
              </w:rPr>
              <w:t>表2-2  原辅材料及能源消耗情况一览表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5"/>
              <w:gridCol w:w="2010"/>
              <w:gridCol w:w="2385"/>
              <w:gridCol w:w="825"/>
              <w:gridCol w:w="1290"/>
              <w:gridCol w:w="10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62"/>
                    <w:keepNext w:val="0"/>
                    <w:keepLines w:val="0"/>
                    <w:pageBreakBefore w:val="0"/>
                    <w:kinsoku/>
                    <w:wordWrap/>
                    <w:overflowPunct/>
                    <w:topLinePunct w:val="0"/>
                    <w:autoSpaceDE/>
                    <w:autoSpaceDN/>
                    <w:bidi w:val="0"/>
                    <w:adjustRightInd/>
                    <w:snapToGrid/>
                    <w:ind w:left="0" w:left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序号</w:t>
                  </w:r>
                </w:p>
              </w:tc>
              <w:tc>
                <w:tcPr>
                  <w:tcW w:w="2010" w:type="dxa"/>
                  <w:noWrap w:val="0"/>
                  <w:vAlign w:val="center"/>
                </w:tcPr>
                <w:p>
                  <w:pPr>
                    <w:pStyle w:val="62"/>
                    <w:keepNext w:val="0"/>
                    <w:keepLines w:val="0"/>
                    <w:pageBreakBefore w:val="0"/>
                    <w:kinsoku/>
                    <w:wordWrap/>
                    <w:overflowPunct/>
                    <w:topLinePunct w:val="0"/>
                    <w:autoSpaceDE/>
                    <w:autoSpaceDN/>
                    <w:bidi w:val="0"/>
                    <w:adjustRightInd/>
                    <w:snapToGrid/>
                    <w:ind w:left="0" w:left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设施（备）名称</w:t>
                  </w:r>
                </w:p>
              </w:tc>
              <w:tc>
                <w:tcPr>
                  <w:tcW w:w="2385" w:type="dxa"/>
                  <w:noWrap w:val="0"/>
                  <w:vAlign w:val="center"/>
                </w:tcPr>
                <w:p>
                  <w:pPr>
                    <w:pStyle w:val="62"/>
                    <w:keepNext w:val="0"/>
                    <w:keepLines w:val="0"/>
                    <w:pageBreakBefore w:val="0"/>
                    <w:kinsoku/>
                    <w:wordWrap/>
                    <w:overflowPunct/>
                    <w:topLinePunct w:val="0"/>
                    <w:autoSpaceDE/>
                    <w:autoSpaceDN/>
                    <w:bidi w:val="0"/>
                    <w:adjustRightInd/>
                    <w:snapToGrid/>
                    <w:ind w:left="0" w:left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规格、型号</w:t>
                  </w:r>
                </w:p>
              </w:tc>
              <w:tc>
                <w:tcPr>
                  <w:tcW w:w="825" w:type="dxa"/>
                  <w:noWrap w:val="0"/>
                  <w:vAlign w:val="center"/>
                </w:tcPr>
                <w:p>
                  <w:pPr>
                    <w:pStyle w:val="62"/>
                    <w:keepNext w:val="0"/>
                    <w:keepLines w:val="0"/>
                    <w:pageBreakBefore w:val="0"/>
                    <w:kinsoku/>
                    <w:wordWrap/>
                    <w:overflowPunct/>
                    <w:topLinePunct w:val="0"/>
                    <w:autoSpaceDE/>
                    <w:autoSpaceDN/>
                    <w:bidi w:val="0"/>
                    <w:adjustRightInd/>
                    <w:snapToGrid/>
                    <w:ind w:left="0" w:leftChars="0"/>
                    <w:jc w:val="center"/>
                    <w:textAlignment w:val="auto"/>
                    <w:rPr>
                      <w:rFonts w:hint="eastAsia" w:eastAsiaTheme="minorEastAsia"/>
                      <w:b/>
                      <w:bCs/>
                      <w:color w:val="000000" w:themeColor="text1"/>
                      <w:szCs w:val="21"/>
                      <w:lang w:eastAsia="zh-CN"/>
                      <w14:textFill>
                        <w14:solidFill>
                          <w14:schemeClr w14:val="tx1"/>
                        </w14:solidFill>
                      </w14:textFill>
                    </w:rPr>
                  </w:pPr>
                  <w:r>
                    <w:rPr>
                      <w:rFonts w:hint="default" w:ascii="Times New Roman" w:hAnsi="Times New Roman" w:eastAsia="宋体" w:cs="Times New Roman"/>
                      <w:color w:val="auto"/>
                      <w:sz w:val="21"/>
                      <w:szCs w:val="21"/>
                    </w:rPr>
                    <w:t>数量</w:t>
                  </w:r>
                </w:p>
              </w:tc>
              <w:tc>
                <w:tcPr>
                  <w:tcW w:w="1290" w:type="dxa"/>
                  <w:noWrap w:val="0"/>
                  <w:vAlign w:val="center"/>
                </w:tcPr>
                <w:p>
                  <w:pPr>
                    <w:pStyle w:val="62"/>
                    <w:keepNext w:val="0"/>
                    <w:keepLines w:val="0"/>
                    <w:pageBreakBefore w:val="0"/>
                    <w:kinsoku/>
                    <w:wordWrap/>
                    <w:overflowPunct/>
                    <w:topLinePunct w:val="0"/>
                    <w:autoSpaceDE/>
                    <w:autoSpaceDN/>
                    <w:bidi w:val="0"/>
                    <w:adjustRightInd/>
                    <w:snapToGrid/>
                    <w:ind w:left="0" w:leftChars="0"/>
                    <w:jc w:val="center"/>
                    <w:textAlignment w:val="auto"/>
                    <w:rPr>
                      <w:rFonts w:hint="eastAsia" w:eastAsiaTheme="minorEastAsia"/>
                      <w:b/>
                      <w:bCs/>
                      <w:color w:val="000000" w:themeColor="text1"/>
                      <w:szCs w:val="21"/>
                      <w:lang w:eastAsia="zh-CN"/>
                      <w14:textFill>
                        <w14:solidFill>
                          <w14:schemeClr w14:val="tx1"/>
                        </w14:solidFill>
                      </w14:textFill>
                    </w:rPr>
                  </w:pPr>
                  <w:r>
                    <w:rPr>
                      <w:rFonts w:hint="eastAsia" w:eastAsia="宋体" w:cs="Times New Roman"/>
                      <w:color w:val="auto"/>
                      <w:sz w:val="21"/>
                      <w:szCs w:val="21"/>
                      <w:lang w:val="en-US" w:eastAsia="zh-CN"/>
                    </w:rPr>
                    <w:t>所在位置</w:t>
                  </w:r>
                </w:p>
              </w:tc>
              <w:tc>
                <w:tcPr>
                  <w:tcW w:w="1098" w:type="dxa"/>
                  <w:noWrap w:val="0"/>
                  <w:vAlign w:val="center"/>
                </w:tcPr>
                <w:p>
                  <w:pPr>
                    <w:pStyle w:val="62"/>
                    <w:keepNext w:val="0"/>
                    <w:keepLines w:val="0"/>
                    <w:pageBreakBefore w:val="0"/>
                    <w:kinsoku/>
                    <w:wordWrap/>
                    <w:overflowPunct/>
                    <w:topLinePunct w:val="0"/>
                    <w:autoSpaceDE/>
                    <w:autoSpaceDN/>
                    <w:bidi w:val="0"/>
                    <w:adjustRightInd/>
                    <w:snapToGrid/>
                    <w:ind w:left="0" w:leftChars="0"/>
                    <w:jc w:val="center"/>
                    <w:textAlignment w:val="auto"/>
                    <w:rPr>
                      <w:rFonts w:hint="eastAsia" w:eastAsiaTheme="minorEastAsia"/>
                      <w:b/>
                      <w:bCs/>
                      <w:color w:val="000000" w:themeColor="text1"/>
                      <w:szCs w:val="21"/>
                      <w:lang w:eastAsia="zh-CN"/>
                      <w14:textFill>
                        <w14:solidFill>
                          <w14:schemeClr w14:val="tx1"/>
                        </w14:solidFill>
                      </w14:textFill>
                    </w:rPr>
                  </w:pPr>
                  <w:r>
                    <w:rPr>
                      <w:rFonts w:hint="eastAsia" w:eastAsia="宋体" w:cs="Times New Roman"/>
                      <w:color w:val="auto"/>
                      <w:sz w:val="21"/>
                      <w:szCs w:val="21"/>
                      <w:lang w:val="en-US" w:eastAsia="zh-CN"/>
                    </w:rPr>
                    <w:t>对应产品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auto"/>
                      <w:spacing w:val="0"/>
                      <w:kern w:val="0"/>
                      <w:sz w:val="21"/>
                      <w:szCs w:val="21"/>
                      <w:lang w:val="en-US" w:eastAsia="zh-CN" w:bidi="ar-SA"/>
                    </w:rPr>
                    <w:t>吸塑生产线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真空吸塑机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HX-18A</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2号厂房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吸塑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四柱液压裁床</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HX-30T</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2号厂房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吸塑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auto"/>
                      <w:spacing w:val="0"/>
                      <w:kern w:val="0"/>
                      <w:sz w:val="21"/>
                      <w:szCs w:val="21"/>
                      <w:lang w:val="en-US" w:eastAsia="zh-CN" w:bidi="ar-SA"/>
                    </w:rPr>
                    <w:t>塑料箱生产线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塑料注射成型机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HA4500/2900columba</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kern w:val="0"/>
                      <w:sz w:val="21"/>
                      <w:szCs w:val="21"/>
                    </w:rPr>
                    <w:t>3台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2号厂房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塑料箱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塑料注射成型机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MA2500/1000G-C</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2号厂房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塑料箱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color w:val="auto"/>
                      <w:spacing w:val="0"/>
                      <w:kern w:val="0"/>
                      <w:sz w:val="21"/>
                      <w:szCs w:val="21"/>
                      <w:lang w:val="en-US" w:eastAsia="zh-CN" w:bidi="ar-SA"/>
                    </w:rPr>
                    <w:t>珍珠棉生产线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珍珠棉造粒机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105</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snapToGrid w:val="0"/>
                      <w:color w:val="auto"/>
                      <w:kern w:val="0"/>
                      <w:sz w:val="21"/>
                      <w:szCs w:val="21"/>
                    </w:rPr>
                    <w:t>1台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珍珠棉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珍珠棉排废机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PFJ-8060S</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kern w:val="0"/>
                      <w:sz w:val="21"/>
                      <w:szCs w:val="21"/>
                    </w:rPr>
                    <w:t>1台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珍珠棉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PE130发泡布</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SG-PEP130</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lang w:val="en-US" w:eastAsia="zh-CN"/>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珍珠棉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复合机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SG-1600</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珍珠棉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横竖裁切机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1500型</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lang w:val="en-US" w:eastAsia="zh-CN"/>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珍珠棉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auto"/>
                      <w:spacing w:val="0"/>
                      <w:kern w:val="0"/>
                      <w:sz w:val="21"/>
                      <w:szCs w:val="21"/>
                      <w:lang w:val="en-US" w:eastAsia="zh-CN" w:bidi="ar-SA"/>
                    </w:rPr>
                    <w:t>泡沫箱生产线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节能成型机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2000型</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泡沫箱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发泡机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140型</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kern w:val="0"/>
                      <w:sz w:val="21"/>
                      <w:szCs w:val="21"/>
                    </w:rPr>
                    <w:t>1台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泡沫箱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eastAsia="zh-CN"/>
                    </w:rPr>
                    <w:t>干燥流化床</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auto"/>
                      <w:kern w:val="0"/>
                      <w:sz w:val="21"/>
                      <w:szCs w:val="21"/>
                    </w:rPr>
                    <w:t>1台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rPr>
                    <w:t>泡沫箱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auto"/>
                      <w:spacing w:val="0"/>
                      <w:kern w:val="0"/>
                      <w:sz w:val="21"/>
                      <w:szCs w:val="21"/>
                      <w:lang w:val="en-US" w:eastAsia="zh-CN" w:bidi="ar-SA"/>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w:t>
                  </w:r>
                </w:p>
              </w:tc>
              <w:tc>
                <w:tcPr>
                  <w:tcW w:w="201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空压机</w:t>
                  </w:r>
                </w:p>
              </w:tc>
              <w:tc>
                <w:tcPr>
                  <w:tcW w:w="238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2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台</w:t>
                  </w:r>
                </w:p>
              </w:tc>
              <w:tc>
                <w:tcPr>
                  <w:tcW w:w="129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2/3号厂房</w:t>
                  </w:r>
                </w:p>
              </w:tc>
              <w:tc>
                <w:tcPr>
                  <w:tcW w:w="1098"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bl>
          <w:p>
            <w:pPr>
              <w:widowControl w:val="0"/>
              <w:autoSpaceDE w:val="0"/>
              <w:adjustRightInd w:val="0"/>
              <w:spacing w:line="240" w:lineRule="auto"/>
              <w:ind w:firstLine="482" w:firstLineChars="200"/>
              <w:jc w:val="center"/>
              <w:rPr>
                <w:rFonts w:ascii="Times New Roman" w:hAnsi="Times New Roman"/>
                <w:b/>
                <w:bCs/>
                <w:color w:val="000000"/>
                <w:szCs w:val="21"/>
              </w:rPr>
            </w:pPr>
            <w:r>
              <w:rPr>
                <w:rFonts w:ascii="Times New Roman" w:hAnsi="Times New Roman" w:eastAsia="宋体"/>
                <w:b/>
                <w:color w:val="000000" w:themeColor="text1"/>
                <w:kern w:val="2"/>
                <w:sz w:val="24"/>
                <w:szCs w:val="21"/>
                <w14:textFill>
                  <w14:solidFill>
                    <w14:schemeClr w14:val="tx1"/>
                  </w14:solidFill>
                </w14:textFill>
              </w:rPr>
              <w:t>表2-</w:t>
            </w:r>
            <w:r>
              <w:rPr>
                <w:rFonts w:hint="eastAsia" w:ascii="Times New Roman" w:hAnsi="Times New Roman" w:eastAsia="宋体"/>
                <w:b/>
                <w:color w:val="000000" w:themeColor="text1"/>
                <w:kern w:val="2"/>
                <w:sz w:val="24"/>
                <w:szCs w:val="21"/>
                <w14:textFill>
                  <w14:solidFill>
                    <w14:schemeClr w14:val="tx1"/>
                  </w14:solidFill>
                </w14:textFill>
              </w:rPr>
              <w:t>3</w:t>
            </w:r>
            <w:r>
              <w:rPr>
                <w:rFonts w:ascii="Times New Roman" w:hAnsi="Times New Roman" w:eastAsia="宋体"/>
                <w:b/>
                <w:color w:val="000000" w:themeColor="text1"/>
                <w:kern w:val="2"/>
                <w:sz w:val="24"/>
                <w:szCs w:val="21"/>
                <w14:textFill>
                  <w14:solidFill>
                    <w14:schemeClr w14:val="tx1"/>
                  </w14:solidFill>
                </w14:textFill>
              </w:rPr>
              <w:t xml:space="preserve">  </w:t>
            </w:r>
            <w:r>
              <w:rPr>
                <w:rFonts w:hint="eastAsia" w:ascii="Times New Roman" w:hAnsi="Times New Roman" w:eastAsia="宋体"/>
                <w:b/>
                <w:color w:val="000000" w:themeColor="text1"/>
                <w:kern w:val="2"/>
                <w:sz w:val="24"/>
                <w:szCs w:val="21"/>
                <w14:textFill>
                  <w14:solidFill>
                    <w14:schemeClr w14:val="tx1"/>
                  </w14:solidFill>
                </w14:textFill>
              </w:rPr>
              <w:t>主要设备</w:t>
            </w:r>
            <w:r>
              <w:rPr>
                <w:rFonts w:ascii="Times New Roman" w:hAnsi="Times New Roman" w:eastAsia="宋体"/>
                <w:b/>
                <w:color w:val="000000" w:themeColor="text1"/>
                <w:kern w:val="2"/>
                <w:sz w:val="24"/>
                <w:szCs w:val="21"/>
                <w14:textFill>
                  <w14:solidFill>
                    <w14:schemeClr w14:val="tx1"/>
                  </w14:solidFill>
                </w14:textFill>
              </w:rPr>
              <w:t>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0"/>
              <w:gridCol w:w="2280"/>
              <w:gridCol w:w="1515"/>
              <w:gridCol w:w="675"/>
              <w:gridCol w:w="1470"/>
              <w:gridCol w:w="1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auto"/>
                      <w:sz w:val="21"/>
                      <w:szCs w:val="21"/>
                    </w:rPr>
                    <w:t>序号</w:t>
                  </w:r>
                </w:p>
              </w:tc>
              <w:tc>
                <w:tcPr>
                  <w:tcW w:w="2280" w:type="dxa"/>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auto"/>
                      <w:sz w:val="21"/>
                      <w:szCs w:val="21"/>
                    </w:rPr>
                    <w:t>名称</w:t>
                  </w:r>
                </w:p>
              </w:tc>
              <w:tc>
                <w:tcPr>
                  <w:tcW w:w="1515" w:type="dxa"/>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auto"/>
                      <w:sz w:val="21"/>
                      <w:szCs w:val="21"/>
                    </w:rPr>
                    <w:t>年消耗量</w:t>
                  </w:r>
                </w:p>
              </w:tc>
              <w:tc>
                <w:tcPr>
                  <w:tcW w:w="675" w:type="dxa"/>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auto"/>
                      <w:sz w:val="21"/>
                      <w:szCs w:val="21"/>
                      <w:lang w:val="en-US" w:eastAsia="zh-CN"/>
                    </w:rPr>
                    <w:t>单位</w:t>
                  </w:r>
                </w:p>
              </w:tc>
              <w:tc>
                <w:tcPr>
                  <w:tcW w:w="1470" w:type="dxa"/>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b/>
                      <w:bCs/>
                      <w:color w:val="000000" w:themeColor="text1"/>
                      <w:szCs w:val="21"/>
                      <w:lang w:eastAsia="zh-CN"/>
                      <w14:textFill>
                        <w14:solidFill>
                          <w14:schemeClr w14:val="tx1"/>
                        </w14:solidFill>
                      </w14:textFill>
                    </w:rPr>
                  </w:pPr>
                  <w:r>
                    <w:rPr>
                      <w:rFonts w:hint="default" w:ascii="Times New Roman" w:hAnsi="Times New Roman" w:eastAsia="宋体" w:cs="Times New Roman"/>
                      <w:b/>
                      <w:color w:val="auto"/>
                      <w:sz w:val="21"/>
                      <w:szCs w:val="21"/>
                    </w:rPr>
                    <w:t>最大存储量</w:t>
                  </w:r>
                </w:p>
              </w:tc>
              <w:tc>
                <w:tcPr>
                  <w:tcW w:w="1683" w:type="dxa"/>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auto"/>
                      <w:kern w:val="0"/>
                      <w:sz w:val="21"/>
                      <w:szCs w:val="21"/>
                      <w:lang w:bidi="ar"/>
                    </w:rPr>
                    <w:t>原辅材料消耗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59"/>
                    <w:keepNext w:val="0"/>
                    <w:keepLines w:val="0"/>
                    <w:pageBreakBefore w:val="0"/>
                    <w:wordWrap/>
                    <w:topLinePunct w:val="0"/>
                    <w:bidi w:val="0"/>
                    <w:spacing w:beforeLines="0" w:afterLines="0" w:line="240" w:lineRule="auto"/>
                    <w:ind w:left="0" w:leftChars="0"/>
                    <w:jc w:val="left"/>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b/>
                      <w:bCs w:val="0"/>
                      <w:color w:val="auto"/>
                      <w:kern w:val="0"/>
                      <w:sz w:val="21"/>
                      <w:szCs w:val="21"/>
                      <w:lang w:val="en-US" w:eastAsia="zh-CN" w:bidi="ar"/>
                    </w:rPr>
                    <w:t>本项目所用所有的塑料颗粒（</w:t>
                  </w:r>
                  <w:r>
                    <w:rPr>
                      <w:rFonts w:hint="default" w:ascii="Times New Roman" w:hAnsi="Times New Roman" w:eastAsia="宋体" w:cs="Times New Roman"/>
                      <w:b/>
                      <w:bCs w:val="0"/>
                      <w:color w:val="auto"/>
                      <w:kern w:val="0"/>
                      <w:sz w:val="21"/>
                      <w:szCs w:val="21"/>
                      <w:lang w:val="en-US" w:eastAsia="zh-CN"/>
                    </w:rPr>
                    <w:t>LDPE聚乙烯颗粒</w:t>
                  </w:r>
                  <w:r>
                    <w:rPr>
                      <w:rFonts w:hint="eastAsia" w:ascii="Times New Roman" w:hAnsi="Times New Roman" w:eastAsia="宋体" w:cs="Times New Roman"/>
                      <w:b/>
                      <w:bCs w:val="0"/>
                      <w:color w:val="auto"/>
                      <w:kern w:val="0"/>
                      <w:sz w:val="21"/>
                      <w:szCs w:val="21"/>
                      <w:lang w:val="en-US" w:eastAsia="zh-CN"/>
                    </w:rPr>
                    <w:t>、</w:t>
                  </w:r>
                  <w:r>
                    <w:rPr>
                      <w:rFonts w:hint="default" w:ascii="Times New Roman" w:hAnsi="Times New Roman" w:eastAsia="宋体" w:cs="Times New Roman"/>
                      <w:b/>
                      <w:bCs w:val="0"/>
                      <w:color w:val="auto"/>
                      <w:kern w:val="0"/>
                      <w:sz w:val="21"/>
                      <w:szCs w:val="21"/>
                      <w:lang w:val="en-US" w:eastAsia="zh-CN"/>
                    </w:rPr>
                    <w:t>聚丙烯颗粒EPS</w:t>
                  </w:r>
                  <w:r>
                    <w:rPr>
                      <w:rFonts w:hint="eastAsia" w:ascii="Times New Roman" w:hAnsi="Times New Roman" w:eastAsia="宋体" w:cs="Times New Roman"/>
                      <w:b/>
                      <w:bCs w:val="0"/>
                      <w:color w:val="auto"/>
                      <w:kern w:val="0"/>
                      <w:sz w:val="21"/>
                      <w:szCs w:val="21"/>
                      <w:lang w:val="en-US" w:eastAsia="zh-CN"/>
                    </w:rPr>
                    <w:t>、</w:t>
                  </w:r>
                  <w:r>
                    <w:rPr>
                      <w:rFonts w:hint="default" w:ascii="Times New Roman" w:hAnsi="Times New Roman" w:eastAsia="宋体" w:cs="Times New Roman"/>
                      <w:b/>
                      <w:bCs w:val="0"/>
                      <w:color w:val="auto"/>
                      <w:kern w:val="0"/>
                      <w:sz w:val="21"/>
                      <w:szCs w:val="21"/>
                      <w:lang w:val="en-US" w:eastAsia="zh-CN"/>
                    </w:rPr>
                    <w:t>可发性聚苯乙烯</w:t>
                  </w:r>
                  <w:r>
                    <w:rPr>
                      <w:rFonts w:hint="eastAsia" w:ascii="Times New Roman" w:hAnsi="Times New Roman" w:eastAsia="宋体" w:cs="Times New Roman"/>
                      <w:b/>
                      <w:bCs w:val="0"/>
                      <w:color w:val="auto"/>
                      <w:kern w:val="0"/>
                      <w:sz w:val="21"/>
                      <w:szCs w:val="21"/>
                      <w:lang w:val="en-US" w:eastAsia="zh-CN"/>
                    </w:rPr>
                    <w:t>、</w:t>
                  </w:r>
                  <w:r>
                    <w:rPr>
                      <w:rFonts w:hint="default" w:ascii="Times New Roman" w:hAnsi="Times New Roman" w:eastAsia="宋体" w:cs="Times New Roman"/>
                      <w:b/>
                      <w:bCs w:val="0"/>
                      <w:color w:val="auto"/>
                      <w:kern w:val="0"/>
                      <w:sz w:val="21"/>
                      <w:szCs w:val="21"/>
                      <w:lang w:val="en-US" w:eastAsia="zh-CN"/>
                    </w:rPr>
                    <w:t>PET聚乙烯</w:t>
                  </w:r>
                  <w:r>
                    <w:rPr>
                      <w:rFonts w:hint="eastAsia" w:ascii="Times New Roman" w:hAnsi="Times New Roman" w:eastAsia="宋体" w:cs="Times New Roman"/>
                      <w:b/>
                      <w:bCs w:val="0"/>
                      <w:color w:val="auto"/>
                      <w:kern w:val="0"/>
                      <w:sz w:val="21"/>
                      <w:szCs w:val="21"/>
                      <w:lang w:val="en-US" w:eastAsia="zh-CN" w:bidi="ar"/>
                    </w:rPr>
                    <w:t>）原料均为新料，不涉及再生塑料。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59"/>
                    <w:keepNext w:val="0"/>
                    <w:keepLines w:val="0"/>
                    <w:pageBreakBefore w:val="0"/>
                    <w:wordWrap/>
                    <w:topLinePunct w:val="0"/>
                    <w:bidi w:val="0"/>
                    <w:spacing w:beforeLines="0" w:afterLines="0" w:line="240" w:lineRule="auto"/>
                    <w:ind w:left="0" w:leftChars="0"/>
                    <w:rPr>
                      <w:rFonts w:hint="eastAsia"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auto"/>
                      <w:kern w:val="0"/>
                      <w:sz w:val="21"/>
                      <w:szCs w:val="21"/>
                      <w:lang w:val="en-US" w:eastAsia="zh-CN" w:bidi="ar"/>
                    </w:rPr>
                    <w:t>珍珠棉生产工艺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LDPE聚乙烯颗粒</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870</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2.5t</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颗粒状，袋装，25kg/袋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单甘脂</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50kg</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膏状，桶装，25kg/桶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滑石粉母粒</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50kg</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3-5mm颗粒，袋装，</w:t>
                  </w:r>
                  <w:r>
                    <w:rPr>
                      <w:rFonts w:hint="eastAsia" w:ascii="Times New Roman" w:hAnsi="Times New Roman" w:eastAsia="宋体" w:cs="Times New Roman"/>
                      <w:color w:val="auto"/>
                      <w:kern w:val="0"/>
                      <w:sz w:val="21"/>
                      <w:szCs w:val="21"/>
                      <w:lang w:val="en-US" w:eastAsia="zh-CN"/>
                    </w:rPr>
                    <w:t>25kg/袋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丁烷气(液态)</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8.5</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50kg</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气态，罐装，50kg/罐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PET薄膜</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0.1t</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固态，卷装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color w:val="auto"/>
                      <w:spacing w:val="0"/>
                      <w:kern w:val="0"/>
                      <w:sz w:val="21"/>
                      <w:szCs w:val="21"/>
                      <w:lang w:val="en-US" w:eastAsia="zh-CN" w:bidi="ar"/>
                    </w:rPr>
                    <w:t>塑料箱生产工艺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聚丙烯颗粒</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3000</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50t</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颗粒状，袋装，25kg/袋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color w:val="auto"/>
                      <w:spacing w:val="0"/>
                      <w:kern w:val="0"/>
                      <w:sz w:val="21"/>
                      <w:szCs w:val="21"/>
                      <w:lang w:val="en-US" w:eastAsia="zh-CN" w:bidi="ar"/>
                    </w:rPr>
                    <w:t>泡沫箱生产工艺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EPS可发性聚苯乙烯</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10t</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颗粒状，袋装，25kg/袋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color w:val="auto"/>
                      <w:spacing w:val="0"/>
                      <w:kern w:val="0"/>
                      <w:sz w:val="21"/>
                      <w:szCs w:val="21"/>
                      <w:lang w:val="en-US" w:eastAsia="zh-CN" w:bidi="ar"/>
                    </w:rPr>
                    <w:t>吸塑罩生产工艺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PET聚乙烯（一级料）</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100</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10t</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颗粒状，袋装，25kg/袋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73" w:type="dxa"/>
                  <w:gridSpan w:val="6"/>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color w:val="auto"/>
                      <w:spacing w:val="0"/>
                      <w:kern w:val="0"/>
                      <w:sz w:val="21"/>
                      <w:szCs w:val="21"/>
                      <w:lang w:val="en-US" w:eastAsia="zh-CN" w:bidi="ar"/>
                    </w:rPr>
                    <w:t>能源消耗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电</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10万</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kW.h/a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市政供电</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228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水</w:t>
                  </w:r>
                </w:p>
              </w:tc>
              <w:tc>
                <w:tcPr>
                  <w:tcW w:w="151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1050</w:t>
                  </w:r>
                </w:p>
              </w:tc>
              <w:tc>
                <w:tcPr>
                  <w:tcW w:w="675"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吨/a</w:t>
                  </w:r>
                </w:p>
              </w:tc>
              <w:tc>
                <w:tcPr>
                  <w:tcW w:w="1470"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市政供水</w:t>
                  </w:r>
                </w:p>
              </w:tc>
              <w:tc>
                <w:tcPr>
                  <w:tcW w:w="1683" w:type="dxa"/>
                  <w:noWrap w:val="0"/>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依托</w:t>
                  </w:r>
                </w:p>
              </w:tc>
            </w:tr>
          </w:tbl>
          <w:p>
            <w:pPr>
              <w:widowControl w:val="0"/>
              <w:spacing w:after="0" w:line="500" w:lineRule="exact"/>
              <w:jc w:val="both"/>
              <w:rPr>
                <w:rFonts w:hint="eastAsia" w:ascii="Times New Roman" w:hAnsi="Times New Roman" w:eastAsia="宋体"/>
                <w:b/>
                <w:color w:val="000000" w:themeColor="text1"/>
                <w:kern w:val="2"/>
                <w:sz w:val="24"/>
                <w:szCs w:val="21"/>
                <w14:textFill>
                  <w14:solidFill>
                    <w14:schemeClr w14:val="tx1"/>
                  </w14:solidFill>
                </w14:textFill>
              </w:rPr>
            </w:pPr>
            <w:r>
              <w:rPr>
                <w:rFonts w:hint="eastAsia" w:ascii="Times New Roman" w:hAnsi="Times New Roman" w:eastAsia="宋体"/>
                <w:b/>
                <w:color w:val="000000" w:themeColor="text1"/>
                <w:kern w:val="2"/>
                <w:sz w:val="24"/>
                <w:szCs w:val="21"/>
                <w14:textFill>
                  <w14:solidFill>
                    <w14:schemeClr w14:val="tx1"/>
                  </w14:solidFill>
                </w14:textFill>
              </w:rPr>
              <w:t>主要工艺流程及产物环节（附处理工艺流程图，标出产污节点）</w:t>
            </w:r>
          </w:p>
          <w:p>
            <w:pPr>
              <w:widowControl w:val="0"/>
              <w:spacing w:after="0" w:line="500" w:lineRule="exact"/>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本项目运营期生产4种产品，分别为吸塑罩、塑料箱、珍珠棉及泡沫箱，各产品工艺流程如下：</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1、吸塑罩生产工艺流程</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吸塑罩</w:t>
            </w:r>
            <w:r>
              <w:rPr>
                <w:rFonts w:hint="eastAsia" w:ascii="Times New Roman" w:hAnsi="Times New Roman" w:eastAsia="宋体" w:cs="Times New Roman"/>
                <w:color w:val="auto"/>
                <w:sz w:val="24"/>
                <w:szCs w:val="24"/>
                <w:lang w:val="en-US" w:eastAsia="zh-TW"/>
              </w:rPr>
              <w:t>工艺</w:t>
            </w:r>
            <w:r>
              <w:rPr>
                <w:rFonts w:hint="eastAsia" w:ascii="Times New Roman" w:hAnsi="Times New Roman" w:eastAsia="宋体" w:cs="Times New Roman"/>
                <w:color w:val="auto"/>
                <w:sz w:val="24"/>
                <w:szCs w:val="24"/>
                <w:lang w:val="en-US" w:eastAsia="zh-CN"/>
              </w:rPr>
              <w:t>具体流程及产污环节见图2-1。</w:t>
            </w:r>
          </w:p>
          <w:p>
            <w:pPr>
              <w:pStyle w:val="30"/>
              <w:widowControl w:val="0"/>
              <w:ind w:left="0" w:leftChars="0" w:firstLine="0" w:firstLineChars="0"/>
              <w:jc w:val="center"/>
              <w:rPr>
                <w:rFonts w:hint="eastAsia" w:ascii="Times New Roman" w:hAnsi="Times New Roman" w:eastAsia="宋体"/>
                <w:b/>
                <w:color w:val="000000" w:themeColor="text1"/>
                <w:kern w:val="2"/>
                <w:sz w:val="24"/>
                <w:szCs w:val="21"/>
                <w14:textFill>
                  <w14:solidFill>
                    <w14:schemeClr w14:val="tx1"/>
                  </w14:solidFill>
                </w14:textFill>
              </w:rPr>
            </w:pPr>
            <w:r>
              <w:rPr>
                <w:rFonts w:hint="eastAsia" w:ascii="Times New Roman" w:hAnsi="Times New Roman" w:eastAsia="宋体"/>
                <w:b/>
                <w:color w:val="000000" w:themeColor="text1"/>
                <w:kern w:val="2"/>
                <w:sz w:val="24"/>
                <w:szCs w:val="21"/>
                <w:lang w:eastAsia="zh-CN"/>
                <w14:textFill>
                  <w14:solidFill>
                    <w14:schemeClr w14:val="tx1"/>
                  </w14:solidFill>
                </w14:textFill>
              </w:rPr>
              <w:drawing>
                <wp:inline distT="0" distB="0" distL="114300" distR="114300">
                  <wp:extent cx="4130675" cy="4548505"/>
                  <wp:effectExtent l="0" t="0" r="3175" b="444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7"/>
                          <a:stretch>
                            <a:fillRect/>
                          </a:stretch>
                        </pic:blipFill>
                        <pic:spPr>
                          <a:xfrm>
                            <a:off x="0" y="0"/>
                            <a:ext cx="4130675" cy="4548505"/>
                          </a:xfrm>
                          <a:prstGeom prst="rect">
                            <a:avLst/>
                          </a:prstGeom>
                        </pic:spPr>
                      </pic:pic>
                    </a:graphicData>
                  </a:graphic>
                </wp:inline>
              </w:drawing>
            </w:r>
          </w:p>
          <w:p>
            <w:pPr>
              <w:pStyle w:val="30"/>
              <w:widowControl w:val="0"/>
              <w:ind w:left="0" w:leftChars="0" w:firstLine="0" w:firstLineChars="0"/>
              <w:jc w:val="center"/>
              <w:rPr>
                <w:rFonts w:hint="eastAsia" w:ascii="Times New Roman" w:hAnsi="Times New Roman" w:eastAsia="宋体"/>
                <w:b/>
                <w:color w:val="000000" w:themeColor="text1"/>
                <w:kern w:val="2"/>
                <w:sz w:val="24"/>
                <w:szCs w:val="21"/>
                <w:lang w:val="en-US" w:eastAsia="zh-CN"/>
                <w14:textFill>
                  <w14:solidFill>
                    <w14:schemeClr w14:val="tx1"/>
                  </w14:solidFill>
                </w14:textFill>
              </w:rPr>
            </w:pPr>
            <w:r>
              <w:rPr>
                <w:rFonts w:hint="eastAsia" w:ascii="Times New Roman" w:hAnsi="Times New Roman" w:eastAsia="宋体"/>
                <w:b/>
                <w:color w:val="000000" w:themeColor="text1"/>
                <w:kern w:val="2"/>
                <w:sz w:val="24"/>
                <w:szCs w:val="21"/>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2-1</w:t>
            </w:r>
            <w:r>
              <w:rPr>
                <w:rFonts w:hint="eastAsia" w:ascii="Times New Roman" w:hAnsi="Times New Roman" w:eastAsia="宋体"/>
                <w:b/>
                <w:color w:val="000000" w:themeColor="text1"/>
                <w:kern w:val="2"/>
                <w:sz w:val="24"/>
                <w:szCs w:val="21"/>
                <w14:textFill>
                  <w14:solidFill>
                    <w14:schemeClr w14:val="tx1"/>
                  </w14:solidFill>
                </w14:textFill>
              </w:rPr>
              <w:t xml:space="preserve"> </w:t>
            </w:r>
            <w:r>
              <w:rPr>
                <w:rFonts w:hint="eastAsia" w:ascii="Times New Roman" w:hAnsi="Times New Roman" w:eastAsia="宋体"/>
                <w:b/>
                <w:color w:val="000000" w:themeColor="text1"/>
                <w:kern w:val="2"/>
                <w:sz w:val="24"/>
                <w:szCs w:val="21"/>
                <w:lang w:val="en-US" w:eastAsia="zh-CN"/>
                <w14:textFill>
                  <w14:solidFill>
                    <w14:schemeClr w14:val="tx1"/>
                  </w14:solidFill>
                </w14:textFill>
              </w:rPr>
              <w:t>吸塑罩</w:t>
            </w:r>
            <w:r>
              <w:rPr>
                <w:rFonts w:hint="eastAsia" w:ascii="Times New Roman" w:hAnsi="Times New Roman" w:eastAsia="宋体"/>
                <w:b/>
                <w:color w:val="000000" w:themeColor="text1"/>
                <w:kern w:val="2"/>
                <w:sz w:val="24"/>
                <w:szCs w:val="21"/>
                <w14:textFill>
                  <w14:solidFill>
                    <w14:schemeClr w14:val="tx1"/>
                  </w14:solidFill>
                </w14:textFill>
              </w:rPr>
              <w:t>生产工艺流程</w:t>
            </w:r>
            <w:r>
              <w:rPr>
                <w:rFonts w:hint="eastAsia" w:ascii="Times New Roman" w:hAnsi="Times New Roman" w:eastAsia="宋体"/>
                <w:b/>
                <w:color w:val="000000" w:themeColor="text1"/>
                <w:kern w:val="2"/>
                <w:sz w:val="24"/>
                <w:szCs w:val="21"/>
                <w:lang w:eastAsia="zh-CN"/>
                <w14:textFill>
                  <w14:solidFill>
                    <w14:schemeClr w14:val="tx1"/>
                  </w14:solidFill>
                </w14:textFill>
              </w:rPr>
              <w:t>、</w:t>
            </w:r>
            <w:r>
              <w:rPr>
                <w:rFonts w:hint="eastAsia" w:ascii="Times New Roman" w:hAnsi="Times New Roman" w:eastAsia="宋体"/>
                <w:b/>
                <w:color w:val="000000" w:themeColor="text1"/>
                <w:kern w:val="2"/>
                <w:sz w:val="24"/>
                <w:szCs w:val="21"/>
                <w14:textFill>
                  <w14:solidFill>
                    <w14:schemeClr w14:val="tx1"/>
                  </w14:solidFill>
                </w14:textFill>
              </w:rPr>
              <w:t>产污环</w:t>
            </w:r>
            <w:r>
              <w:rPr>
                <w:rFonts w:hint="eastAsia" w:ascii="Times New Roman" w:hAnsi="Times New Roman" w:eastAsia="宋体"/>
                <w:b/>
                <w:color w:val="000000" w:themeColor="text1"/>
                <w:kern w:val="2"/>
                <w:sz w:val="24"/>
                <w:szCs w:val="21"/>
                <w:lang w:eastAsia="zh-CN"/>
                <w14:textFill>
                  <w14:solidFill>
                    <w14:schemeClr w14:val="tx1"/>
                  </w14:solidFill>
                </w14:textFill>
              </w:rPr>
              <w:t>节</w:t>
            </w:r>
            <w:r>
              <w:rPr>
                <w:rFonts w:hint="eastAsia" w:ascii="Times New Roman" w:hAnsi="Times New Roman" w:eastAsia="宋体"/>
                <w:b/>
                <w:color w:val="000000" w:themeColor="text1"/>
                <w:kern w:val="2"/>
                <w:sz w:val="24"/>
                <w:szCs w:val="21"/>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 xml:space="preserve">  </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具体生产工艺阐述如下：</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①热熔挤出：将生产用原料PET粒子进行拆包后投入热熔挤出机进行热熔，该设备采用电加热方式使原料PET粒子热熔(温度约在160</w:t>
            </w:r>
            <w:r>
              <w:rPr>
                <w:rFonts w:hint="eastAsia" w:ascii="Times New Roman" w:hAnsi="Times New Roman" w:eastAsia="宋体" w:cs="Times New Roman"/>
                <w:color w:val="auto"/>
                <w:sz w:val="24"/>
                <w:szCs w:val="24"/>
                <w:lang w:val="en-US" w:eastAsia="zh-CN"/>
              </w:rPr>
              <w:t>℃左</w:t>
            </w:r>
            <w:r>
              <w:rPr>
                <w:rFonts w:hint="default" w:ascii="Times New Roman" w:hAnsi="Times New Roman" w:eastAsia="宋体" w:cs="Times New Roman"/>
                <w:color w:val="auto"/>
                <w:sz w:val="24"/>
                <w:szCs w:val="24"/>
                <w:lang w:val="en-US" w:eastAsia="zh-CN"/>
              </w:rPr>
              <w:t>右，15min)，再通过挤出机挤出PET片材；此过程主要产生热熔挤出废气（以非甲烷总烃计）；</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②吸塑成型：PET片材再进入成型机中通过模具负压成型成各类产品，该过程通过电加热方式使PET片材受热变形(温度约在120</w:t>
            </w:r>
            <w:r>
              <w:rPr>
                <w:rFonts w:hint="eastAsia" w:ascii="Times New Roman" w:hAnsi="Times New Roman" w:eastAsia="宋体" w:cs="Times New Roman"/>
                <w:color w:val="auto"/>
                <w:sz w:val="24"/>
                <w:szCs w:val="24"/>
                <w:lang w:val="en-US" w:eastAsia="zh-CN"/>
              </w:rPr>
              <w:t>℃左</w:t>
            </w:r>
            <w:r>
              <w:rPr>
                <w:rFonts w:hint="default" w:ascii="Times New Roman" w:hAnsi="Times New Roman" w:eastAsia="宋体" w:cs="Times New Roman"/>
                <w:color w:val="auto"/>
                <w:sz w:val="24"/>
                <w:szCs w:val="24"/>
                <w:lang w:val="en-US" w:eastAsia="zh-CN"/>
              </w:rPr>
              <w:t>右，25秒)，产品成型后无需采用脱模剂，通过自然脱模方式脱模。产品成型后冷却采用风冷机进行冷却。</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③裁边：成型后的产品经过裁边机进行裁边处理，处理后的产品即为成品，即可出售。</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本项目挤出机、成型机采用的是冷却水间接冷却的形式控制生产过程中所需的温度，以保证工序的正常运行。此处冷却水为循环用水，不产生废水，不外排。</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由上述工艺流程可知，吸塑罩生产过程中产生的污染物有：吸塑和挤出时产生的有机废气G1，设备噪声N1，挤出机、成型机的冷却循环水W1，边角料S1，次品S2。</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TW"/>
              </w:rPr>
              <w:t>珍珠棉</w:t>
            </w:r>
            <w:r>
              <w:rPr>
                <w:rFonts w:hint="eastAsia" w:ascii="Times New Roman" w:hAnsi="Times New Roman" w:eastAsia="宋体" w:cs="Times New Roman"/>
                <w:color w:val="auto"/>
                <w:sz w:val="24"/>
                <w:szCs w:val="24"/>
                <w:lang w:val="en-US" w:eastAsia="zh-CN"/>
              </w:rPr>
              <w:t>生产工艺流程</w:t>
            </w:r>
          </w:p>
          <w:p>
            <w:pPr>
              <w:widowControl w:val="0"/>
              <w:spacing w:after="0" w:line="500" w:lineRule="exact"/>
              <w:ind w:firstLine="480" w:firstLineChars="200"/>
              <w:jc w:val="both"/>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4"/>
                <w:szCs w:val="24"/>
                <w:lang w:val="en-US" w:eastAsia="zh-TW"/>
              </w:rPr>
              <w:t>珍珠棉生产工艺</w:t>
            </w:r>
            <w:r>
              <w:rPr>
                <w:rFonts w:hint="eastAsia" w:ascii="Times New Roman" w:hAnsi="Times New Roman" w:eastAsia="宋体" w:cs="Times New Roman"/>
                <w:color w:val="auto"/>
                <w:sz w:val="24"/>
                <w:szCs w:val="24"/>
                <w:lang w:val="en-US" w:eastAsia="zh-CN"/>
              </w:rPr>
              <w:t>具体流程及产污环节见图2-2；</w:t>
            </w:r>
          </w:p>
          <w:p>
            <w:pPr>
              <w:pStyle w:val="30"/>
              <w:widowControl w:val="0"/>
              <w:ind w:left="0" w:leftChars="0" w:firstLine="0" w:firstLineChars="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drawing>
                <wp:inline distT="0" distB="0" distL="114300" distR="114300">
                  <wp:extent cx="4359910" cy="5916295"/>
                  <wp:effectExtent l="0" t="0" r="2540" b="8255"/>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8"/>
                          <a:stretch>
                            <a:fillRect/>
                          </a:stretch>
                        </pic:blipFill>
                        <pic:spPr>
                          <a:xfrm>
                            <a:off x="0" y="0"/>
                            <a:ext cx="4359910" cy="5916295"/>
                          </a:xfrm>
                          <a:prstGeom prst="rect">
                            <a:avLst/>
                          </a:prstGeom>
                        </pic:spPr>
                      </pic:pic>
                    </a:graphicData>
                  </a:graphic>
                </wp:inline>
              </w:drawing>
            </w:r>
          </w:p>
          <w:p>
            <w:pPr>
              <w:pStyle w:val="4"/>
              <w:widowControl w:val="0"/>
              <w:ind w:firstLine="0" w:firstLineChars="0"/>
              <w:jc w:val="center"/>
              <w:rPr>
                <w:rFonts w:hint="eastAsia" w:ascii="Times New Roman" w:hAnsi="Times New Roman" w:eastAsia="宋体"/>
                <w:b/>
                <w:color w:val="000000" w:themeColor="text1"/>
                <w:kern w:val="2"/>
                <w:sz w:val="24"/>
                <w:szCs w:val="21"/>
                <w:lang w:val="en-US" w:eastAsia="zh-CN"/>
                <w14:textFill>
                  <w14:solidFill>
                    <w14:schemeClr w14:val="tx1"/>
                  </w14:solidFill>
                </w14:textFill>
              </w:rPr>
            </w:pPr>
            <w:r>
              <w:rPr>
                <w:rFonts w:hint="eastAsia" w:ascii="Times New Roman" w:hAnsi="Times New Roman" w:eastAsia="宋体"/>
                <w:b/>
                <w:color w:val="000000" w:themeColor="text1"/>
                <w:kern w:val="2"/>
                <w:sz w:val="24"/>
                <w:szCs w:val="21"/>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 xml:space="preserve">2-2 </w:t>
            </w:r>
            <w:r>
              <w:rPr>
                <w:rFonts w:hint="eastAsia" w:ascii="Times New Roman" w:hAnsi="Times New Roman" w:eastAsia="宋体"/>
                <w:b/>
                <w:color w:val="000000" w:themeColor="text1"/>
                <w:kern w:val="2"/>
                <w:sz w:val="24"/>
                <w:szCs w:val="21"/>
                <w14:textFill>
                  <w14:solidFill>
                    <w14:schemeClr w14:val="tx1"/>
                  </w14:solidFill>
                </w14:textFill>
              </w:rPr>
              <w:t xml:space="preserve"> </w:t>
            </w:r>
            <w:r>
              <w:rPr>
                <w:rFonts w:hint="eastAsia" w:ascii="Times New Roman" w:hAnsi="Times New Roman" w:eastAsia="宋体" w:cs="Times New Roman"/>
                <w:b/>
                <w:color w:val="000000" w:themeColor="text1"/>
                <w:kern w:val="2"/>
                <w:sz w:val="24"/>
                <w:szCs w:val="21"/>
                <w:lang w:val="en-US" w:eastAsia="zh-TW"/>
                <w14:textFill>
                  <w14:solidFill>
                    <w14:schemeClr w14:val="tx1"/>
                  </w14:solidFill>
                </w14:textFill>
              </w:rPr>
              <w:t>珍珠棉</w:t>
            </w:r>
            <w:r>
              <w:rPr>
                <w:rFonts w:hint="eastAsia" w:ascii="Times New Roman" w:hAnsi="Times New Roman" w:eastAsia="宋体" w:cs="Times New Roman"/>
                <w:b/>
                <w:color w:val="000000" w:themeColor="text1"/>
                <w:kern w:val="2"/>
                <w:sz w:val="24"/>
                <w:szCs w:val="21"/>
                <w14:textFill>
                  <w14:solidFill>
                    <w14:schemeClr w14:val="tx1"/>
                  </w14:solidFill>
                </w14:textFill>
              </w:rPr>
              <w:t>生</w:t>
            </w:r>
            <w:r>
              <w:rPr>
                <w:rFonts w:hint="eastAsia" w:ascii="Times New Roman" w:hAnsi="Times New Roman" w:eastAsia="宋体"/>
                <w:b/>
                <w:color w:val="000000" w:themeColor="text1"/>
                <w:kern w:val="2"/>
                <w:sz w:val="24"/>
                <w:szCs w:val="21"/>
                <w14:textFill>
                  <w14:solidFill>
                    <w14:schemeClr w14:val="tx1"/>
                  </w14:solidFill>
                </w14:textFill>
              </w:rPr>
              <w:t>产工艺流程</w:t>
            </w:r>
            <w:r>
              <w:rPr>
                <w:rFonts w:hint="eastAsia" w:ascii="Times New Roman" w:hAnsi="Times New Roman" w:eastAsia="宋体"/>
                <w:b/>
                <w:color w:val="000000" w:themeColor="text1"/>
                <w:kern w:val="2"/>
                <w:sz w:val="24"/>
                <w:szCs w:val="21"/>
                <w:lang w:eastAsia="zh-CN"/>
                <w14:textFill>
                  <w14:solidFill>
                    <w14:schemeClr w14:val="tx1"/>
                  </w14:solidFill>
                </w14:textFill>
              </w:rPr>
              <w:t>、</w:t>
            </w:r>
            <w:r>
              <w:rPr>
                <w:rFonts w:hint="eastAsia" w:ascii="Times New Roman" w:hAnsi="Times New Roman" w:eastAsia="宋体"/>
                <w:b/>
                <w:color w:val="000000" w:themeColor="text1"/>
                <w:kern w:val="2"/>
                <w:sz w:val="24"/>
                <w:szCs w:val="21"/>
                <w14:textFill>
                  <w14:solidFill>
                    <w14:schemeClr w14:val="tx1"/>
                  </w14:solidFill>
                </w14:textFill>
              </w:rPr>
              <w:t>产污环</w:t>
            </w:r>
            <w:r>
              <w:rPr>
                <w:rFonts w:hint="eastAsia" w:ascii="Times New Roman" w:hAnsi="Times New Roman" w:eastAsia="宋体"/>
                <w:b/>
                <w:color w:val="000000" w:themeColor="text1"/>
                <w:kern w:val="2"/>
                <w:sz w:val="24"/>
                <w:szCs w:val="21"/>
                <w:lang w:eastAsia="zh-CN"/>
                <w14:textFill>
                  <w14:solidFill>
                    <w14:schemeClr w14:val="tx1"/>
                  </w14:solidFill>
                </w14:textFill>
              </w:rPr>
              <w:t>节</w:t>
            </w:r>
            <w:r>
              <w:rPr>
                <w:rFonts w:hint="eastAsia" w:ascii="Times New Roman" w:hAnsi="Times New Roman" w:eastAsia="宋体"/>
                <w:b/>
                <w:color w:val="000000" w:themeColor="text1"/>
                <w:kern w:val="2"/>
                <w:sz w:val="24"/>
                <w:szCs w:val="21"/>
                <w14:textFill>
                  <w14:solidFill>
                    <w14:schemeClr w14:val="tx1"/>
                  </w14:solidFill>
                </w14:textFill>
              </w:rPr>
              <w:t>图</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具体生产工艺阐述如下：</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①加热挤出：</w:t>
            </w:r>
            <w:r>
              <w:rPr>
                <w:rFonts w:hint="default" w:ascii="Times New Roman" w:hAnsi="Times New Roman" w:eastAsia="宋体" w:cs="Times New Roman"/>
                <w:color w:val="auto"/>
                <w:sz w:val="24"/>
                <w:szCs w:val="24"/>
                <w:lang w:val="en-US" w:eastAsia="zh-CN"/>
              </w:rPr>
              <w:t>首先是将LDPE粒子原料</w:t>
            </w:r>
            <w:r>
              <w:rPr>
                <w:rFonts w:hint="eastAsia" w:ascii="Times New Roman" w:hAnsi="Times New Roman" w:eastAsia="宋体" w:cs="Times New Roman"/>
                <w:color w:val="auto"/>
                <w:sz w:val="24"/>
                <w:szCs w:val="24"/>
                <w:lang w:val="en-US" w:eastAsia="zh-CN"/>
              </w:rPr>
              <w:t>及滑石粉</w:t>
            </w:r>
            <w:r>
              <w:rPr>
                <w:rFonts w:hint="default" w:ascii="Times New Roman" w:hAnsi="Times New Roman" w:eastAsia="宋体" w:cs="Times New Roman"/>
                <w:color w:val="auto"/>
                <w:sz w:val="24"/>
                <w:szCs w:val="24"/>
                <w:lang w:val="en-US" w:eastAsia="zh-CN"/>
              </w:rPr>
              <w:t>投入挤出料斗中，经过挤出机熔融混炼，同时在挤出机中部高压注入发泡气体丁烷和单甘脂(作为润滑剂使用)，与已经熔融的LDPE均匀混合，由机头、口模挤出成型。根据客户要求进行复合增加厚度，再经过覆膜、裁边、收卷后即为成品，包装入库。LDPE的熔点随着密度的升高和结晶度的升高而升高，通常的熔点在120-125℃左右，分解温度在300℃以上。项目加热熔融的温度在125℃左右，持续时间约1.5min，远达不到LDPE的分解温度。</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②覆膜：</w:t>
            </w:r>
            <w:r>
              <w:rPr>
                <w:rFonts w:hint="default" w:ascii="Times New Roman" w:hAnsi="Times New Roman" w:eastAsia="宋体" w:cs="Times New Roman"/>
                <w:color w:val="auto"/>
                <w:sz w:val="24"/>
                <w:szCs w:val="24"/>
                <w:lang w:val="en-US" w:eastAsia="zh-CN"/>
              </w:rPr>
              <w:t>项目产品覆膜工序主要是将复合后的半成品和PET薄膜在机器上碾压，使得复合后的半成品更加紧密和牢固，并在碾压的过程中将PET薄膜覆盖在产品表面形成一层光滑的薄膜，然后产品在牵引机的作用下慢慢移动，在空气中自然冷却。</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③裁边：</w:t>
            </w:r>
            <w:r>
              <w:rPr>
                <w:rFonts w:hint="default" w:ascii="Times New Roman" w:hAnsi="Times New Roman" w:eastAsia="宋体" w:cs="Times New Roman"/>
                <w:color w:val="auto"/>
                <w:sz w:val="24"/>
                <w:szCs w:val="24"/>
                <w:lang w:val="en-US" w:eastAsia="zh-CN"/>
              </w:rPr>
              <w:t>裁边时产生的边角料经收集后送入边角料回收机，边角料回收机主要是对边角料进行分割和裁切，属于纯物理加工过程，裁切为约1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1cm的大颗粒后，再次输入生产系统加热熔融。由于此过程颗粒较大，属于裁切工艺，不会产生粉尘污染。</w:t>
            </w:r>
          </w:p>
          <w:p>
            <w:pPr>
              <w:widowControl w:val="0"/>
              <w:spacing w:after="0" w:line="500" w:lineRule="exact"/>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本项目挤出机、成型机采用的是冷却水间接冷却的形式控制生产过程中所需的温度，以保证工序的正常运行。此处冷却水为循环用水，不产生废水，不外排。</w:t>
            </w:r>
            <w:r>
              <w:rPr>
                <w:rFonts w:hint="eastAsia" w:ascii="Times New Roman" w:hAnsi="Times New Roman" w:eastAsia="宋体" w:cs="Times New Roman"/>
                <w:color w:val="auto"/>
                <w:sz w:val="24"/>
                <w:szCs w:val="24"/>
                <w:lang w:val="en-US" w:eastAsia="zh-CN"/>
              </w:rPr>
              <w:t>由上述工艺流程可知，珍珠棉生产过程中产生的主要污染物为：加热熔融和发泡挤出时产生的有机废气G2，混料产生的粉尘G3，挤出机、成型机的冷却循环水W2，噪声N2，废边角料S3，废包装材料S4。</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3、泡沫箱生产工艺流程</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泡沫箱</w:t>
            </w:r>
            <w:r>
              <w:rPr>
                <w:rFonts w:hint="eastAsia" w:ascii="Times New Roman" w:hAnsi="Times New Roman" w:eastAsia="宋体" w:cs="Times New Roman"/>
                <w:color w:val="auto"/>
                <w:sz w:val="24"/>
                <w:szCs w:val="24"/>
                <w:lang w:val="en-US" w:eastAsia="zh-TW"/>
              </w:rPr>
              <w:t>生产工艺</w:t>
            </w:r>
            <w:r>
              <w:rPr>
                <w:rFonts w:hint="eastAsia" w:ascii="Times New Roman" w:hAnsi="Times New Roman" w:eastAsia="宋体" w:cs="Times New Roman"/>
                <w:color w:val="auto"/>
                <w:sz w:val="24"/>
                <w:szCs w:val="24"/>
                <w:lang w:val="en-US" w:eastAsia="zh-CN"/>
              </w:rPr>
              <w:t>具体流程及产污环节见图2-3；</w:t>
            </w:r>
          </w:p>
          <w:p>
            <w:pPr>
              <w:pStyle w:val="66"/>
              <w:widowControl w:val="0"/>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5828030" cy="1756410"/>
                  <wp:effectExtent l="0" t="0" r="1270" b="1524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9"/>
                          <a:stretch>
                            <a:fillRect/>
                          </a:stretch>
                        </pic:blipFill>
                        <pic:spPr>
                          <a:xfrm>
                            <a:off x="0" y="0"/>
                            <a:ext cx="5828030" cy="1756410"/>
                          </a:xfrm>
                          <a:prstGeom prst="rect">
                            <a:avLst/>
                          </a:prstGeom>
                        </pic:spPr>
                      </pic:pic>
                    </a:graphicData>
                  </a:graphic>
                </wp:inline>
              </w:drawing>
            </w:r>
          </w:p>
          <w:p>
            <w:pPr>
              <w:pStyle w:val="66"/>
              <w:widowControl w:val="0"/>
              <w:ind w:firstLine="47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图</w:t>
            </w:r>
            <w:r>
              <w:rPr>
                <w:rFonts w:hint="eastAsia" w:ascii="Times New Roman" w:hAnsi="Times New Roman" w:eastAsia="宋体" w:cs="Times New Roman"/>
                <w:b/>
                <w:bCs/>
                <w:kern w:val="2"/>
                <w:sz w:val="24"/>
                <w:szCs w:val="24"/>
                <w:lang w:val="en-US" w:eastAsia="zh-CN" w:bidi="ar-SA"/>
              </w:rPr>
              <w:t>2.3</w:t>
            </w:r>
            <w:r>
              <w:rPr>
                <w:rFonts w:hint="default" w:ascii="Times New Roman" w:hAnsi="Times New Roman" w:eastAsia="宋体" w:cs="Times New Roman"/>
                <w:b/>
                <w:bCs/>
                <w:kern w:val="2"/>
                <w:sz w:val="24"/>
                <w:szCs w:val="24"/>
                <w:lang w:val="en-US" w:eastAsia="zh-CN" w:bidi="ar-SA"/>
              </w:rPr>
              <w:t xml:space="preserve">  </w:t>
            </w:r>
            <w:r>
              <w:rPr>
                <w:rFonts w:hint="eastAsia" w:ascii="Times New Roman" w:hAnsi="Times New Roman" w:eastAsia="宋体" w:cs="Times New Roman"/>
                <w:b/>
                <w:bCs/>
                <w:kern w:val="2"/>
                <w:sz w:val="24"/>
                <w:szCs w:val="24"/>
                <w:lang w:val="en-US" w:eastAsia="zh-CN" w:bidi="ar-SA"/>
              </w:rPr>
              <w:t>泡沫箱</w:t>
            </w:r>
            <w:r>
              <w:rPr>
                <w:rFonts w:hint="default" w:ascii="Times New Roman" w:hAnsi="Times New Roman" w:eastAsia="宋体" w:cs="Times New Roman"/>
                <w:b/>
                <w:bCs/>
                <w:kern w:val="2"/>
                <w:sz w:val="24"/>
                <w:szCs w:val="24"/>
                <w:lang w:val="en-US" w:eastAsia="zh-CN" w:bidi="ar-SA"/>
              </w:rPr>
              <w:t>生产工艺流程及产污环节</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具体生产工艺阐述如下： </w:t>
            </w:r>
          </w:p>
          <w:p>
            <w:pPr>
              <w:widowControl w:val="0"/>
              <w:spacing w:after="0" w:line="500" w:lineRule="exact"/>
              <w:ind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sz w:val="24"/>
                <w:szCs w:val="24"/>
                <w:lang w:val="en-US" w:eastAsia="zh-CN"/>
              </w:rPr>
              <w:t>（1）预发工段</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将预发泡珠粒利用</w:t>
            </w:r>
            <w:r>
              <w:rPr>
                <w:rFonts w:hint="eastAsia" w:ascii="Times New Roman" w:hAnsi="Times New Roman" w:eastAsia="宋体" w:cs="Times New Roman"/>
                <w:color w:val="auto"/>
                <w:sz w:val="24"/>
                <w:szCs w:val="24"/>
                <w:lang w:val="en-US" w:eastAsia="zh-CN"/>
              </w:rPr>
              <w:t>电</w:t>
            </w:r>
            <w:r>
              <w:rPr>
                <w:rFonts w:hint="default" w:ascii="Times New Roman" w:hAnsi="Times New Roman" w:eastAsia="宋体" w:cs="Times New Roman"/>
                <w:color w:val="auto"/>
                <w:sz w:val="24"/>
                <w:szCs w:val="24"/>
                <w:lang w:val="en-US" w:eastAsia="zh-CN"/>
              </w:rPr>
              <w:t>间歇加热，珠粒呈软化状态，加热过程中聚苯乙烯分子结构中自由空间内的发泡剂蒸发成气体，从而在</w:t>
            </w:r>
            <w:r>
              <w:rPr>
                <w:rFonts w:hint="default" w:ascii="Times New Roman" w:hAnsi="Times New Roman" w:eastAsia="宋体" w:cs="Times New Roman"/>
                <w:kern w:val="2"/>
                <w:sz w:val="24"/>
                <w:szCs w:val="24"/>
                <w:lang w:val="en-US" w:eastAsia="zh-CN" w:bidi="ar-SA"/>
              </w:rPr>
              <w:t>珠粒中形成无数泡孔核，随气体量的增加和膨胀，珠粒中泡孔体积增大，珠段密度下降，在发泡过程中会逸出大量水蒸汽和少量的有机废气（以非甲烷总烃计）。发泡后进料仓熟化。</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（2）熟化</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将刚出发泡机的颗粒置于料仓内，一方面使其干燥自然冷却，另一方面使空气通过泡孔膜渗透到泡孔内部，使泡孔内压力与外界压力相平衡，以免泡孔塌瘪，从而使泡沫颗粒经一定时间的干燥、冷却和泡孔压力稳定而熟化成具有闭孔结构特征、有弹性泡沫颗粒。</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（3）成型</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将熟化的预发泡颗粒填满模具型腔，闭模并压紧模具以防止发泡过程顶开。加热用恒压蒸汽通过模具内壁面上的小孔或狭槽直接进入型腔，颗粒受热软化（约150℃），进一步膨胀，从而填满型腔空间并熔结为一个整体，此加热过程亦有水蒸汽逸出，伴随有少量有机废气（以非甲烷总烃计）。</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（4）脱模</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经真空冷却定型后启模取出，即可得到泡沫箱制品，此过程有少量的残次品产生。</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（5）烘干</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由于产品从自动成型机中出来，存在一定的水分，需要对产品进行烘干（</w:t>
            </w:r>
            <w:r>
              <w:rPr>
                <w:rFonts w:hint="eastAsia" w:ascii="Times New Roman" w:hAnsi="Times New Roman" w:eastAsia="宋体" w:cs="Times New Roman"/>
                <w:kern w:val="2"/>
                <w:sz w:val="24"/>
                <w:szCs w:val="24"/>
                <w:lang w:val="en-US" w:eastAsia="zh-CN" w:bidi="ar-SA"/>
              </w:rPr>
              <w:t>电加热</w:t>
            </w:r>
            <w:r>
              <w:rPr>
                <w:rFonts w:hint="default" w:ascii="Times New Roman" w:hAnsi="Times New Roman" w:eastAsia="宋体" w:cs="Times New Roman"/>
                <w:kern w:val="2"/>
                <w:sz w:val="24"/>
                <w:szCs w:val="24"/>
                <w:lang w:val="en-US" w:eastAsia="zh-CN" w:bidi="ar-SA"/>
              </w:rPr>
              <w:t>）。</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（6）包装</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将烘干后的泡沫箱包装后入库。</w:t>
            </w:r>
          </w:p>
          <w:p>
            <w:pPr>
              <w:pStyle w:val="66"/>
              <w:widowControl w:val="0"/>
              <w:ind w:firstLine="47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w:t>
            </w:r>
            <w:r>
              <w:rPr>
                <w:rFonts w:hint="eastAsia" w:ascii="Times New Roman" w:hAnsi="Times New Roman" w:eastAsia="宋体" w:cs="Times New Roman"/>
                <w:kern w:val="2"/>
                <w:sz w:val="24"/>
                <w:szCs w:val="24"/>
                <w:lang w:val="en-US" w:eastAsia="zh-CN" w:bidi="ar-SA"/>
              </w:rPr>
              <w:t>发泡机冷却</w:t>
            </w:r>
            <w:r>
              <w:rPr>
                <w:rFonts w:hint="default" w:ascii="Times New Roman" w:hAnsi="Times New Roman" w:eastAsia="宋体" w:cs="Times New Roman"/>
                <w:kern w:val="2"/>
                <w:sz w:val="24"/>
                <w:szCs w:val="24"/>
                <w:lang w:val="en-US" w:eastAsia="zh-CN" w:bidi="ar-SA"/>
              </w:rPr>
              <w:t>采用的是冷却水间接冷却的形式控制生产过程中所需的温度，以保证工序的正常运行。此处冷却水为循环用水，不产生废水，不外排。</w:t>
            </w:r>
            <w:r>
              <w:rPr>
                <w:rFonts w:hint="eastAsia" w:ascii="Times New Roman" w:hAnsi="Times New Roman" w:eastAsia="宋体" w:cs="Times New Roman"/>
                <w:kern w:val="2"/>
                <w:sz w:val="24"/>
                <w:szCs w:val="24"/>
                <w:lang w:val="en-US" w:eastAsia="zh-CN" w:bidi="ar-SA"/>
              </w:rPr>
              <w:t>由上述工艺流程可知，泡沫箱生产过程中产生的主要污染物为：预发加热、熟化、烘干过程中产生的有机废气G4，发泡机的冷却循环水W3，噪声N3，残次品S5，废包装材料S6。</w:t>
            </w:r>
          </w:p>
          <w:p>
            <w:pPr>
              <w:pStyle w:val="66"/>
              <w:widowControl w:val="0"/>
              <w:ind w:firstLine="47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4、塑料箱生产工艺流程</w:t>
            </w:r>
          </w:p>
          <w:p>
            <w:pPr>
              <w:pStyle w:val="66"/>
              <w:widowControl w:val="0"/>
              <w:ind w:firstLine="47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塑料箱</w:t>
            </w:r>
            <w:r>
              <w:rPr>
                <w:rFonts w:hint="eastAsia" w:ascii="Times New Roman" w:hAnsi="Times New Roman" w:eastAsia="宋体" w:cs="Times New Roman"/>
                <w:kern w:val="2"/>
                <w:sz w:val="24"/>
                <w:szCs w:val="24"/>
                <w:lang w:val="en-US" w:eastAsia="zh-TW" w:bidi="ar-SA"/>
              </w:rPr>
              <w:t>生产工艺</w:t>
            </w:r>
            <w:r>
              <w:rPr>
                <w:rFonts w:hint="eastAsia" w:ascii="Times New Roman" w:hAnsi="Times New Roman" w:eastAsia="宋体" w:cs="Times New Roman"/>
                <w:kern w:val="2"/>
                <w:sz w:val="24"/>
                <w:szCs w:val="24"/>
                <w:lang w:val="en-US" w:eastAsia="zh-CN" w:bidi="ar-SA"/>
              </w:rPr>
              <w:t>具体流程及产污环节见图2-4；</w:t>
            </w:r>
          </w:p>
          <w:p>
            <w:pPr>
              <w:pStyle w:val="66"/>
              <w:widowControl w:val="0"/>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4921250" cy="6694805"/>
                  <wp:effectExtent l="0" t="0" r="12700" b="10795"/>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4"/>
                          <pic:cNvPicPr>
                            <a:picLocks noChangeAspect="1"/>
                          </pic:cNvPicPr>
                        </pic:nvPicPr>
                        <pic:blipFill>
                          <a:blip r:embed="rId10"/>
                          <a:stretch>
                            <a:fillRect/>
                          </a:stretch>
                        </pic:blipFill>
                        <pic:spPr>
                          <a:xfrm>
                            <a:off x="0" y="0"/>
                            <a:ext cx="4921250" cy="6694805"/>
                          </a:xfrm>
                          <a:prstGeom prst="rect">
                            <a:avLst/>
                          </a:prstGeom>
                        </pic:spPr>
                      </pic:pic>
                    </a:graphicData>
                  </a:graphic>
                </wp:inline>
              </w:drawing>
            </w:r>
          </w:p>
          <w:p>
            <w:pPr>
              <w:pStyle w:val="66"/>
              <w:widowControl w:val="0"/>
              <w:ind w:firstLine="47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图</w:t>
            </w:r>
            <w:r>
              <w:rPr>
                <w:rFonts w:hint="eastAsia" w:ascii="Times New Roman" w:hAnsi="Times New Roman" w:eastAsia="宋体" w:cs="Times New Roman"/>
                <w:b/>
                <w:bCs/>
                <w:kern w:val="2"/>
                <w:sz w:val="24"/>
                <w:szCs w:val="24"/>
                <w:lang w:val="en-US" w:eastAsia="zh-CN" w:bidi="ar-SA"/>
              </w:rPr>
              <w:t>2.2-4</w:t>
            </w:r>
            <w:r>
              <w:rPr>
                <w:rFonts w:hint="default" w:ascii="Times New Roman" w:hAnsi="Times New Roman" w:eastAsia="宋体" w:cs="Times New Roman"/>
                <w:b/>
                <w:bCs/>
                <w:kern w:val="2"/>
                <w:sz w:val="24"/>
                <w:szCs w:val="24"/>
                <w:lang w:val="en-US" w:eastAsia="zh-CN" w:bidi="ar-SA"/>
              </w:rPr>
              <w:t xml:space="preserve">  </w:t>
            </w:r>
            <w:r>
              <w:rPr>
                <w:rFonts w:hint="eastAsia" w:ascii="Times New Roman" w:hAnsi="Times New Roman" w:eastAsia="宋体" w:cs="Times New Roman"/>
                <w:b/>
                <w:bCs/>
                <w:kern w:val="2"/>
                <w:sz w:val="24"/>
                <w:szCs w:val="24"/>
                <w:lang w:val="en-US" w:eastAsia="zh-CN" w:bidi="ar-SA"/>
              </w:rPr>
              <w:t>塑料箱</w:t>
            </w:r>
            <w:r>
              <w:rPr>
                <w:rFonts w:hint="default" w:ascii="Times New Roman" w:hAnsi="Times New Roman" w:eastAsia="宋体" w:cs="Times New Roman"/>
                <w:b/>
                <w:bCs/>
                <w:kern w:val="2"/>
                <w:sz w:val="24"/>
                <w:szCs w:val="24"/>
                <w:lang w:val="en-US" w:eastAsia="zh-CN" w:bidi="ar-SA"/>
              </w:rPr>
              <w:t>生产工艺流程及产污环节</w:t>
            </w:r>
          </w:p>
          <w:p>
            <w:pPr>
              <w:pStyle w:val="66"/>
              <w:widowControl w:val="0"/>
              <w:ind w:firstLine="47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具体生产工艺阐述如下：</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进料：本项目使用行车将袋装的物料放入专用注塑机的进料斗进行进料。</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熔融：本项目使用的专用注塑机为电加热，通过电加热使原料至熔融状态，此处温度控制在200～220℃温度范围内（低于裂解温度（聚乙烯≥310℃；聚丙烯≥350℃）），随后通过推杆推出进入模具中。</w:t>
            </w:r>
          </w:p>
          <w:p>
            <w:pPr>
              <w:pStyle w:val="66"/>
              <w:widowControl w:val="0"/>
              <w:ind w:firstLine="47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水冷：挤出的物料进入不同规格的模具（水果筐模具）中。由于物料温度较高，成型的过程中需要冷却。本项目设置冷却水塔，将冷却水接入专用注塑机中对物料进行冷却成型。冷却水塔用水循环使用，定期补充。</w:t>
            </w:r>
          </w:p>
          <w:p>
            <w:pPr>
              <w:pStyle w:val="66"/>
              <w:widowControl w:val="0"/>
              <w:ind w:firstLine="47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（4）脱模：物料冷却后进行脱模，之后成为成品。</w:t>
            </w:r>
          </w:p>
          <w:p>
            <w:pPr>
              <w:pStyle w:val="66"/>
              <w:widowControl w:val="0"/>
              <w:ind w:firstLine="47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w:t>
            </w:r>
            <w:r>
              <w:rPr>
                <w:rFonts w:hint="eastAsia" w:ascii="Times New Roman" w:hAnsi="Times New Roman" w:eastAsia="宋体" w:cs="Times New Roman"/>
                <w:kern w:val="2"/>
                <w:sz w:val="24"/>
                <w:szCs w:val="24"/>
                <w:lang w:val="en-US" w:eastAsia="zh-CN" w:bidi="ar-SA"/>
              </w:rPr>
              <w:t>注塑机及物料冷却</w:t>
            </w:r>
            <w:r>
              <w:rPr>
                <w:rFonts w:hint="default" w:ascii="Times New Roman" w:hAnsi="Times New Roman" w:eastAsia="宋体" w:cs="Times New Roman"/>
                <w:kern w:val="2"/>
                <w:sz w:val="24"/>
                <w:szCs w:val="24"/>
                <w:lang w:val="en-US" w:eastAsia="zh-CN" w:bidi="ar-SA"/>
              </w:rPr>
              <w:t>采用的是冷却水间接冷却的形式控制生产过程中所需的温度，以保证工序的正常运行。此处冷却水为循环用水，不产生废水，不外排。</w:t>
            </w:r>
            <w:r>
              <w:rPr>
                <w:rFonts w:hint="eastAsia" w:ascii="Times New Roman" w:hAnsi="Times New Roman" w:eastAsia="宋体" w:cs="Times New Roman"/>
                <w:kern w:val="2"/>
                <w:sz w:val="24"/>
                <w:szCs w:val="24"/>
                <w:lang w:val="en-US" w:eastAsia="zh-CN" w:bidi="ar-SA"/>
              </w:rPr>
              <w:t>由上述工艺流程可知，塑料筐生产过程中产生的主要污染物为：加热熔融和挤出时产生的有机废气G5，注塑机及物料冷却的冷却循环水W4，噪声N4，残次品S6。</w:t>
            </w:r>
          </w:p>
          <w:p>
            <w:pPr>
              <w:pStyle w:val="30"/>
              <w:widowControl w:val="0"/>
              <w:ind w:left="0" w:leftChars="0" w:firstLine="0" w:firstLineChars="0"/>
              <w:jc w:val="center"/>
              <w:rPr>
                <w:rFonts w:hint="eastAsia"/>
              </w:rPr>
            </w:pPr>
          </w:p>
          <w:p>
            <w:pPr>
              <w:pStyle w:val="66"/>
              <w:widowControl w:val="0"/>
              <w:ind w:firstLine="470"/>
              <w:rPr>
                <w:rFonts w:hint="eastAsia" w:eastAsia="宋体"/>
                <w:vertAlign w:val="baseline"/>
                <w:lang w:eastAsia="zh-CN"/>
              </w:rPr>
            </w:pPr>
          </w:p>
        </w:tc>
      </w:tr>
    </w:tbl>
    <w:p>
      <w:pPr>
        <w:pStyle w:val="30"/>
        <w:sectPr>
          <w:headerReference r:id="rId4" w:type="default"/>
          <w:footerReference r:id="rId5" w:type="default"/>
          <w:type w:val="continuous"/>
          <w:pgSz w:w="11906" w:h="16838"/>
          <w:pgMar w:top="1440" w:right="1800" w:bottom="1440" w:left="1800" w:header="1134" w:footer="708" w:gutter="0"/>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宋体"/>
          <w:b/>
          <w:color w:val="000000" w:themeColor="text1"/>
          <w:kern w:val="2"/>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9620250</wp:posOffset>
            </wp:positionH>
            <wp:positionV relativeFrom="paragraph">
              <wp:posOffset>-6534150</wp:posOffset>
            </wp:positionV>
            <wp:extent cx="7124700" cy="9499600"/>
            <wp:effectExtent l="0" t="0" r="0" b="0"/>
            <wp:wrapNone/>
            <wp:docPr id="2" name="图片 2" descr="C:\Users\Administrator\Documents\Tencent Files\296206469\Image\C2C\_SP}4_P$9TCN(JK40MQ}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296206469\Image\C2C\_SP}4_P$9TCN(JK40MQ}IN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124700" cy="9499600"/>
                    </a:xfrm>
                    <a:prstGeom prst="rect">
                      <a:avLst/>
                    </a:prstGeom>
                    <a:noFill/>
                    <a:ln>
                      <a:noFill/>
                    </a:ln>
                  </pic:spPr>
                </pic:pic>
              </a:graphicData>
            </a:graphic>
          </wp:anchor>
        </w:drawing>
      </w:r>
      <w:r>
        <w:rPr>
          <w:rFonts w:ascii="Times New Roman" w:hAnsi="Times New Roman" w:eastAsia="仿宋_GB2312"/>
          <w:b/>
          <w:color w:val="000000" w:themeColor="text1"/>
          <w:sz w:val="28"/>
          <w:szCs w:val="28"/>
          <w14:textFill>
            <w14:solidFill>
              <w14:schemeClr w14:val="tx1"/>
            </w14:solidFill>
          </w14:textFill>
        </w:rPr>
        <w:t>表三</w:t>
      </w:r>
    </w:p>
    <w:tbl>
      <w:tblPr>
        <w:tblStyle w:val="2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8" w:hRule="atLeast"/>
          <w:jc w:val="center"/>
        </w:trPr>
        <w:tc>
          <w:tcPr>
            <w:tcW w:w="8924" w:type="dxa"/>
          </w:tcPr>
          <w:p>
            <w:pPr>
              <w:widowControl w:val="0"/>
              <w:spacing w:after="0" w:line="500" w:lineRule="exact"/>
              <w:jc w:val="both"/>
              <w:rPr>
                <w:rFonts w:hint="eastAsia" w:ascii="Times New Roman" w:hAnsi="Times New Roman" w:eastAsia="宋体" w:cs="Times New Roman"/>
                <w:b/>
                <w:color w:val="000000" w:themeColor="text1"/>
                <w:kern w:val="2"/>
                <w:sz w:val="24"/>
                <w:szCs w:val="21"/>
                <w14:textFill>
                  <w14:solidFill>
                    <w14:schemeClr w14:val="tx1"/>
                  </w14:solidFill>
                </w14:textFill>
              </w:rPr>
            </w:pPr>
            <w:r>
              <w:rPr>
                <w:rFonts w:hint="eastAsia" w:ascii="Times New Roman" w:hAnsi="Times New Roman" w:eastAsia="宋体" w:cs="Times New Roman"/>
                <w:b/>
                <w:color w:val="000000" w:themeColor="text1"/>
                <w:kern w:val="2"/>
                <w:sz w:val="24"/>
                <w:szCs w:val="21"/>
                <w14:textFill>
                  <w14:solidFill>
                    <w14:schemeClr w14:val="tx1"/>
                  </w14:solidFill>
                </w14:textFill>
              </w:rPr>
              <w:t>主要污染源、污染物处理和排放（附处理流程示意图，标出废水、废气、厂界噪声监测点位）</w:t>
            </w:r>
          </w:p>
          <w:p>
            <w:pPr>
              <w:widowControl w:val="0"/>
              <w:adjustRightInd/>
              <w:snapToGrid/>
              <w:spacing w:after="0" w:line="500" w:lineRule="exact"/>
              <w:jc w:val="both"/>
              <w:outlineLvl w:val="2"/>
              <w:rPr>
                <w:rFonts w:ascii="Times New Roman" w:hAnsi="Times New Roman" w:eastAsia="宋体"/>
                <w:b/>
                <w:kern w:val="2"/>
                <w:sz w:val="24"/>
                <w:szCs w:val="21"/>
              </w:rPr>
            </w:pPr>
            <w:r>
              <w:rPr>
                <w:rFonts w:hint="eastAsia" w:ascii="Times New Roman" w:hAnsi="Times New Roman" w:eastAsia="宋体"/>
                <w:b/>
                <w:kern w:val="2"/>
                <w:sz w:val="24"/>
                <w:szCs w:val="21"/>
              </w:rPr>
              <w:t>废水</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本项目废水主要为生活废水。</w:t>
            </w:r>
            <w:r>
              <w:rPr>
                <w:rFonts w:hint="eastAsia" w:ascii="Times New Roman" w:hAnsi="Times New Roman" w:eastAsia="宋体"/>
                <w:kern w:val="2"/>
                <w:sz w:val="24"/>
                <w:szCs w:val="21"/>
                <w:lang w:val="en-US" w:eastAsia="zh-CN"/>
              </w:rPr>
              <w:t>不产生生产废水。冷却水循环使用不外排</w:t>
            </w:r>
            <w:r>
              <w:rPr>
                <w:rFonts w:hint="eastAsia" w:ascii="Times New Roman" w:hAnsi="Times New Roman" w:eastAsia="宋体" w:cs="Times New Roman"/>
                <w:color w:val="auto"/>
                <w:sz w:val="24"/>
                <w:szCs w:val="24"/>
                <w:lang w:val="en-US" w:eastAsia="zh-CN"/>
              </w:rPr>
              <w:t>。生活污水排入厂区现有的生化池，污水经处理达《污水综合排放标准》（GB8978-1996）三级标准后排入园区市政管网。</w:t>
            </w:r>
          </w:p>
          <w:p>
            <w:pPr>
              <w:pStyle w:val="8"/>
            </w:pPr>
            <w:r>
              <w:drawing>
                <wp:inline distT="0" distB="0" distL="114300" distR="114300">
                  <wp:extent cx="5286375" cy="12477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86375" cy="1247775"/>
                          </a:xfrm>
                          <a:prstGeom prst="rect">
                            <a:avLst/>
                          </a:prstGeom>
                          <a:noFill/>
                          <a:ln>
                            <a:noFill/>
                          </a:ln>
                        </pic:spPr>
                      </pic:pic>
                    </a:graphicData>
                  </a:graphic>
                </wp:inline>
              </w:drawing>
            </w:r>
          </w:p>
          <w:p>
            <w:pPr>
              <w:spacing w:after="0" w:line="440" w:lineRule="exact"/>
              <w:jc w:val="center"/>
              <w:rPr>
                <w:rFonts w:ascii="Times New Roman" w:hAnsi="Times New Roman" w:eastAsia="宋体"/>
                <w:b/>
                <w:color w:val="000000"/>
                <w:sz w:val="24"/>
                <w:szCs w:val="24"/>
              </w:rPr>
            </w:pPr>
            <w:r>
              <w:rPr>
                <w:rFonts w:ascii="Times New Roman" w:hAnsi="宋体" w:eastAsia="宋体"/>
                <w:b/>
                <w:color w:val="000000"/>
                <w:sz w:val="24"/>
                <w:szCs w:val="24"/>
              </w:rPr>
              <w:t>图</w:t>
            </w:r>
            <w:r>
              <w:rPr>
                <w:rFonts w:hint="eastAsia" w:ascii="Times New Roman" w:hAnsi="Times New Roman" w:eastAsia="宋体"/>
                <w:b/>
                <w:color w:val="000000"/>
                <w:sz w:val="24"/>
                <w:szCs w:val="24"/>
              </w:rPr>
              <w:t>3.1</w:t>
            </w:r>
            <w:r>
              <w:rPr>
                <w:rFonts w:ascii="Times New Roman" w:hAnsi="Times New Roman" w:eastAsia="宋体"/>
                <w:b/>
                <w:color w:val="000000"/>
                <w:sz w:val="24"/>
                <w:szCs w:val="24"/>
              </w:rPr>
              <w:t xml:space="preserve">    </w:t>
            </w:r>
            <w:r>
              <w:rPr>
                <w:rFonts w:ascii="Times New Roman" w:hAnsi="宋体" w:eastAsia="宋体"/>
                <w:b/>
                <w:color w:val="000000"/>
                <w:sz w:val="24"/>
                <w:szCs w:val="24"/>
              </w:rPr>
              <w:t>废水治理工艺流程</w:t>
            </w:r>
          </w:p>
          <w:p>
            <w:pPr>
              <w:pStyle w:val="8"/>
              <w:rPr>
                <w:rFonts w:hint="eastAsia"/>
                <w:lang w:val="en-US" w:eastAsia="zh-CN"/>
              </w:rPr>
            </w:pPr>
          </w:p>
          <w:p>
            <w:pPr>
              <w:widowControl w:val="0"/>
              <w:adjustRightInd/>
              <w:snapToGrid/>
              <w:spacing w:after="0" w:line="500" w:lineRule="exact"/>
              <w:jc w:val="both"/>
              <w:outlineLvl w:val="2"/>
              <w:rPr>
                <w:rFonts w:hint="eastAsia" w:ascii="Times New Roman" w:hAnsi="Times New Roman" w:eastAsia="宋体" w:cs="Times New Roman"/>
                <w:b/>
                <w:kern w:val="2"/>
                <w:sz w:val="24"/>
                <w:szCs w:val="21"/>
              </w:rPr>
            </w:pPr>
            <w:r>
              <w:rPr>
                <w:rFonts w:hint="eastAsia" w:ascii="Times New Roman" w:hAnsi="Times New Roman" w:eastAsia="宋体" w:cs="Times New Roman"/>
                <w:b/>
                <w:kern w:val="2"/>
                <w:sz w:val="24"/>
                <w:szCs w:val="21"/>
              </w:rPr>
              <w:t>废气</w:t>
            </w:r>
          </w:p>
          <w:p>
            <w:pPr>
              <w:widowControl w:val="0"/>
              <w:spacing w:after="0" w:line="500" w:lineRule="exact"/>
              <w:ind w:firstLine="482"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kern w:val="2"/>
                <w:sz w:val="24"/>
                <w:szCs w:val="21"/>
                <w:lang w:val="en-US" w:eastAsia="zh-CN"/>
              </w:rPr>
              <w:t xml:space="preserve">      </w:t>
            </w:r>
            <w:r>
              <w:rPr>
                <w:rFonts w:hint="eastAsia" w:ascii="Times New Roman" w:hAnsi="Times New Roman" w:eastAsia="宋体" w:cs="Times New Roman"/>
                <w:color w:val="auto"/>
                <w:sz w:val="24"/>
                <w:szCs w:val="24"/>
                <w:lang w:val="en-US" w:eastAsia="zh-CN"/>
              </w:rPr>
              <w:t xml:space="preserve"> 吸塑罩吸塑和挤出废气、珍珠棉加热熔融和发泡挤出废气等</w:t>
            </w:r>
            <w:r>
              <w:rPr>
                <w:rFonts w:hint="default" w:ascii="Times New Roman" w:hAnsi="Times New Roman" w:eastAsia="宋体" w:cs="Times New Roman"/>
                <w:color w:val="auto"/>
                <w:sz w:val="24"/>
                <w:szCs w:val="24"/>
                <w:lang w:val="en-US" w:eastAsia="zh-CN"/>
              </w:rPr>
              <w:t>有机废气汇至同一根管道进入</w:t>
            </w:r>
            <w:r>
              <w:rPr>
                <w:rFonts w:hint="eastAsia" w:ascii="Times New Roman" w:hAnsi="Times New Roman" w:eastAsia="宋体" w:cs="Times New Roman"/>
                <w:color w:val="auto"/>
                <w:sz w:val="24"/>
                <w:szCs w:val="24"/>
                <w:lang w:val="en-US" w:eastAsia="zh-CN"/>
              </w:rPr>
              <w:t>“UV光氧催化+</w:t>
            </w:r>
            <w:r>
              <w:rPr>
                <w:rFonts w:hint="default" w:ascii="Times New Roman" w:hAnsi="Times New Roman" w:eastAsia="宋体" w:cs="Times New Roman"/>
                <w:color w:val="auto"/>
                <w:sz w:val="24"/>
                <w:szCs w:val="24"/>
                <w:lang w:val="en-US" w:eastAsia="zh-CN"/>
              </w:rPr>
              <w:t>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处理，经分解吸附后由15m</w:t>
            </w:r>
            <w:r>
              <w:rPr>
                <w:rFonts w:hint="eastAsia" w:ascii="Times New Roman" w:hAnsi="Times New Roman" w:eastAsia="宋体" w:cs="Times New Roman"/>
                <w:color w:val="auto"/>
                <w:sz w:val="24"/>
                <w:szCs w:val="24"/>
                <w:lang w:val="en-US" w:eastAsia="zh-CN"/>
              </w:rPr>
              <w:t>高的1#</w:t>
            </w:r>
            <w:r>
              <w:rPr>
                <w:rFonts w:hint="default" w:ascii="Times New Roman" w:hAnsi="Times New Roman" w:eastAsia="宋体" w:cs="Times New Roman"/>
                <w:color w:val="auto"/>
                <w:sz w:val="24"/>
                <w:szCs w:val="24"/>
                <w:lang w:val="en-US" w:eastAsia="zh-CN"/>
              </w:rPr>
              <w:t>排气筒排放</w:t>
            </w:r>
            <w:r>
              <w:rPr>
                <w:rFonts w:hint="eastAsia" w:ascii="Times New Roman" w:hAnsi="Times New Roman" w:eastAsia="宋体" w:cs="Times New Roman"/>
                <w:color w:val="auto"/>
                <w:sz w:val="24"/>
                <w:szCs w:val="24"/>
                <w:lang w:val="en-US" w:eastAsia="zh-CN"/>
              </w:rPr>
              <w:t>。</w:t>
            </w:r>
          </w:p>
          <w:p>
            <w:pPr>
              <w:widowControl w:val="0"/>
              <w:spacing w:after="0" w:line="500" w:lineRule="exact"/>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泡沫箱预发加热、熟化、烘干</w:t>
            </w:r>
            <w:r>
              <w:rPr>
                <w:rFonts w:hint="eastAsia" w:ascii="Times New Roman" w:hAnsi="Times New Roman" w:eastAsia="宋体" w:cs="Times New Roman"/>
                <w:color w:val="auto"/>
                <w:sz w:val="24"/>
                <w:szCs w:val="24"/>
                <w:lang w:val="en-US" w:eastAsia="zh-CN"/>
              </w:rPr>
              <w:t>废气、塑料箱注塑和烘干废气等</w:t>
            </w:r>
            <w:r>
              <w:rPr>
                <w:rFonts w:hint="default" w:ascii="Times New Roman" w:hAnsi="Times New Roman" w:eastAsia="宋体" w:cs="Times New Roman"/>
                <w:color w:val="auto"/>
                <w:sz w:val="24"/>
                <w:szCs w:val="24"/>
                <w:lang w:val="en-US" w:eastAsia="zh-CN"/>
              </w:rPr>
              <w:t>有机废气汇至同一根管道进入</w:t>
            </w:r>
            <w:r>
              <w:rPr>
                <w:rFonts w:hint="eastAsia" w:ascii="Times New Roman" w:hAnsi="Times New Roman" w:eastAsia="宋体" w:cs="Times New Roman"/>
                <w:color w:val="auto"/>
                <w:sz w:val="24"/>
                <w:szCs w:val="24"/>
                <w:lang w:val="en-US" w:eastAsia="zh-CN"/>
              </w:rPr>
              <w:t>“UV光氧催化+</w:t>
            </w:r>
            <w:r>
              <w:rPr>
                <w:rFonts w:hint="default" w:ascii="Times New Roman" w:hAnsi="Times New Roman" w:eastAsia="宋体" w:cs="Times New Roman"/>
                <w:color w:val="auto"/>
                <w:sz w:val="24"/>
                <w:szCs w:val="24"/>
                <w:lang w:val="en-US" w:eastAsia="zh-CN"/>
              </w:rPr>
              <w:t>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处理，经分解吸附后由15m</w:t>
            </w:r>
            <w:r>
              <w:rPr>
                <w:rFonts w:hint="eastAsia" w:ascii="Times New Roman" w:hAnsi="Times New Roman" w:eastAsia="宋体" w:cs="Times New Roman"/>
                <w:color w:val="auto"/>
                <w:sz w:val="24"/>
                <w:szCs w:val="24"/>
                <w:lang w:val="en-US" w:eastAsia="zh-CN"/>
              </w:rPr>
              <w:t>高的2#</w:t>
            </w:r>
            <w:r>
              <w:rPr>
                <w:rFonts w:hint="default" w:ascii="Times New Roman" w:hAnsi="Times New Roman" w:eastAsia="宋体" w:cs="Times New Roman"/>
                <w:color w:val="auto"/>
                <w:sz w:val="24"/>
                <w:szCs w:val="24"/>
                <w:lang w:val="en-US" w:eastAsia="zh-CN"/>
              </w:rPr>
              <w:t>排气筒排放</w:t>
            </w:r>
            <w:r>
              <w:rPr>
                <w:rFonts w:hint="eastAsia" w:ascii="Times New Roman" w:hAnsi="Times New Roman" w:eastAsia="宋体" w:cs="Times New Roman"/>
                <w:color w:val="auto"/>
                <w:sz w:val="24"/>
                <w:szCs w:val="24"/>
                <w:lang w:val="en-US" w:eastAsia="zh-CN"/>
              </w:rPr>
              <w:t>。</w:t>
            </w:r>
          </w:p>
          <w:p>
            <w:pPr>
              <w:pStyle w:val="66"/>
              <w:widowControl w:val="0"/>
              <w:ind w:firstLine="470"/>
              <w:rPr>
                <w:rFonts w:hint="eastAsia" w:ascii="Times New Roman" w:hAnsi="Times New Roman" w:eastAsia="宋体" w:cs="Times New Roman"/>
                <w:kern w:val="2"/>
                <w:sz w:val="24"/>
                <w:szCs w:val="24"/>
                <w:lang w:val="en-US" w:eastAsia="zh-CN" w:bidi="ar-SA"/>
              </w:rPr>
            </w:pPr>
          </w:p>
          <w:p>
            <w:pPr>
              <w:pStyle w:val="66"/>
              <w:widowControl w:val="0"/>
              <w:ind w:firstLine="47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废气治理流程图如下：</w:t>
            </w:r>
          </w:p>
          <w:p>
            <w:pPr>
              <w:pStyle w:val="66"/>
              <w:widowControl w:val="0"/>
              <w:ind w:firstLine="47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000000"/>
                <w:sz w:val="24"/>
                <w:szCs w:val="22"/>
                <w:highlight w:val="red"/>
              </w:rPr>
              <mc:AlternateContent>
                <mc:Choice Requires="wps">
                  <w:drawing>
                    <wp:anchor distT="0" distB="0" distL="114300" distR="114300" simplePos="0" relativeHeight="251687936" behindDoc="0" locked="0" layoutInCell="1" allowOverlap="1">
                      <wp:simplePos x="0" y="0"/>
                      <wp:positionH relativeFrom="column">
                        <wp:posOffset>3623310</wp:posOffset>
                      </wp:positionH>
                      <wp:positionV relativeFrom="paragraph">
                        <wp:posOffset>239395</wp:posOffset>
                      </wp:positionV>
                      <wp:extent cx="1053465" cy="348615"/>
                      <wp:effectExtent l="0" t="0" r="0" b="0"/>
                      <wp:wrapNone/>
                      <wp:docPr id="90" name="矩形 90"/>
                      <wp:cNvGraphicFramePr/>
                      <a:graphic xmlns:a="http://schemas.openxmlformats.org/drawingml/2006/main">
                        <a:graphicData uri="http://schemas.microsoft.com/office/word/2010/wordprocessingShape">
                          <wps:wsp>
                            <wps:cNvSpPr/>
                            <wps:spPr>
                              <a:xfrm>
                                <a:off x="0" y="0"/>
                                <a:ext cx="1053465" cy="348615"/>
                              </a:xfrm>
                              <a:prstGeom prst="rect">
                                <a:avLst/>
                              </a:prstGeom>
                              <a:noFill/>
                              <a:ln>
                                <a:noFill/>
                              </a:ln>
                            </wps:spPr>
                            <wps:txbx>
                              <w:txbxContent>
                                <w:p>
                                  <w:pPr>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1#排气筒排放</w:t>
                                  </w:r>
                                </w:p>
                              </w:txbxContent>
                            </wps:txbx>
                            <wps:bodyPr upright="1"/>
                          </wps:wsp>
                        </a:graphicData>
                      </a:graphic>
                    </wp:anchor>
                  </w:drawing>
                </mc:Choice>
                <mc:Fallback>
                  <w:pict>
                    <v:rect id="_x0000_s1026" o:spid="_x0000_s1026" o:spt="1" style="position:absolute;left:0pt;margin-left:285.3pt;margin-top:18.85pt;height:27.45pt;width:82.95pt;z-index:251687936;mso-width-relative:page;mso-height-relative:page;" filled="f" stroked="f" coordsize="21600,21600" o:gfxdata="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qBO6s2wAAAAkBAAAP&#10;AAAAAAAAAAEAIAAAACIAAABkcnMvZG93bnJldi54bWxQSwECFAAUAAAACACHTuJAe5H1zKMBAABD&#10;AwAADgAAAAAAAAABACAAAAAqAQAAZHJzL2Uyb0RvYy54bWxQSwUGAAAAAAYABgBZAQAAPwUAAAAA&#10;">
                      <v:fill on="f" focussize="0,0"/>
                      <v:stroke on="f"/>
                      <v:imagedata o:title=""/>
                      <o:lock v:ext="edit" aspectratio="f"/>
                      <v:textbox>
                        <w:txbxContent>
                          <w:p>
                            <w:pPr>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1#排气筒排放</w:t>
                            </w:r>
                          </w:p>
                        </w:txbxContent>
                      </v:textbox>
                    </v:rect>
                  </w:pict>
                </mc:Fallback>
              </mc:AlternateContent>
            </w:r>
          </w:p>
          <w:p>
            <w:pPr>
              <w:pStyle w:val="4"/>
              <w:ind w:firstLine="480"/>
              <w:rPr>
                <w:rFonts w:hint="eastAsia"/>
                <w:color w:val="000000"/>
              </w:rPr>
            </w:pPr>
            <w:r>
              <mc:AlternateContent>
                <mc:Choice Requires="wps">
                  <w:drawing>
                    <wp:anchor distT="0" distB="0" distL="114300" distR="114300" simplePos="0" relativeHeight="251668480" behindDoc="0" locked="0" layoutInCell="1" allowOverlap="1">
                      <wp:simplePos x="0" y="0"/>
                      <wp:positionH relativeFrom="column">
                        <wp:posOffset>4084320</wp:posOffset>
                      </wp:positionH>
                      <wp:positionV relativeFrom="paragraph">
                        <wp:posOffset>170180</wp:posOffset>
                      </wp:positionV>
                      <wp:extent cx="0" cy="512445"/>
                      <wp:effectExtent l="38100" t="0" r="38100" b="1905"/>
                      <wp:wrapNone/>
                      <wp:docPr id="67" name="直接连接符 67"/>
                      <wp:cNvGraphicFramePr/>
                      <a:graphic xmlns:a="http://schemas.openxmlformats.org/drawingml/2006/main">
                        <a:graphicData uri="http://schemas.microsoft.com/office/word/2010/wordprocessingShape">
                          <wps:wsp>
                            <wps:cNvCnPr/>
                            <wps:spPr>
                              <a:xfrm flipH="1" flipV="1">
                                <a:off x="0" y="0"/>
                                <a:ext cx="0" cy="512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321.6pt;margin-top:13.4pt;height:40.35pt;width:0pt;z-index:251668480;mso-width-relative:page;mso-height-relative:page;" filled="f" stroked="t" coordsize="21600,21600" o:gfxdata="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RBqZ1wAAAAoBAAAPAAAAAAAAAAEAIAAAACIAAABk&#10;cnMvZG93bnJldi54bWxQSwECFAAUAAAACACHTuJAg9S8YwcCAAD9AwAADgAAAAAAAAABACAAAAAm&#10;AQAAZHJzL2Uyb0RvYy54bWxQSwUGAAAAAAYABgBZAQAAnwUAAAAA&#10;">
                      <v:fill on="f" focussize="0,0"/>
                      <v:stroke color="#000000" joinstyle="round" endarrow="block"/>
                      <v:imagedata o:title=""/>
                      <o:lock v:ext="edit" aspectratio="f"/>
                    </v:line>
                  </w:pict>
                </mc:Fallback>
              </mc:AlternateContent>
            </w:r>
            <w:r>
              <w:rPr>
                <w:rFonts w:hint="eastAsia" w:ascii="Times New Roman" w:hAnsi="Times New Roman" w:cs="Times New Roman"/>
                <w:color w:val="000000"/>
                <w:sz w:val="24"/>
                <w:szCs w:val="22"/>
              </w:rPr>
              <mc:AlternateContent>
                <mc:Choice Requires="wps">
                  <w:drawing>
                    <wp:anchor distT="0" distB="0" distL="114300" distR="114300" simplePos="0" relativeHeight="251673600" behindDoc="0" locked="0" layoutInCell="1" allowOverlap="1">
                      <wp:simplePos x="0" y="0"/>
                      <wp:positionH relativeFrom="column">
                        <wp:posOffset>-13970</wp:posOffset>
                      </wp:positionH>
                      <wp:positionV relativeFrom="paragraph">
                        <wp:posOffset>190500</wp:posOffset>
                      </wp:positionV>
                      <wp:extent cx="868045" cy="612140"/>
                      <wp:effectExtent l="0" t="0" r="0" b="0"/>
                      <wp:wrapNone/>
                      <wp:docPr id="66" name="矩形 66"/>
                      <wp:cNvGraphicFramePr/>
                      <a:graphic xmlns:a="http://schemas.openxmlformats.org/drawingml/2006/main">
                        <a:graphicData uri="http://schemas.microsoft.com/office/word/2010/wordprocessingShape">
                          <wps:wsp>
                            <wps:cNvSpPr/>
                            <wps:spPr>
                              <a:xfrm>
                                <a:off x="0" y="0"/>
                                <a:ext cx="868045" cy="612140"/>
                              </a:xfrm>
                              <a:prstGeom prst="rect">
                                <a:avLst/>
                              </a:prstGeom>
                              <a:noFill/>
                              <a:ln>
                                <a:noFill/>
                              </a:ln>
                            </wps:spPr>
                            <wps:txbx>
                              <w:txbxContent>
                                <w:p>
                                  <w:pPr>
                                    <w:spacing w:line="240" w:lineRule="auto"/>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吸塑罩吸塑和挤出废气</w:t>
                                  </w:r>
                                </w:p>
                              </w:txbxContent>
                            </wps:txbx>
                            <wps:bodyPr upright="1"/>
                          </wps:wsp>
                        </a:graphicData>
                      </a:graphic>
                    </wp:anchor>
                  </w:drawing>
                </mc:Choice>
                <mc:Fallback>
                  <w:pict>
                    <v:rect id="_x0000_s1026" o:spid="_x0000_s1026" o:spt="1" style="position:absolute;left:0pt;margin-left:-1.1pt;margin-top:15pt;height:48.2pt;width:68.35pt;z-index:251673600;mso-width-relative:page;mso-height-relative:page;" filled="f" stroked="f" coordsize="21600,21600" o:gfxdata="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A9hPaAAAACQEAAA8A&#10;AAAAAAAAAQAgAAAAIgAAAGRycy9kb3ducmV2LnhtbFBLAQIUABQAAAAIAIdO4kAYYzOXowEAAEID&#10;AAAOAAAAAAAAAAEAIAAAACkBAABkcnMvZTJvRG9jLnhtbFBLBQYAAAAABgAGAFkBAAA+BQAAAAA=&#10;">
                      <v:fill on="f" focussize="0,0"/>
                      <v:stroke on="f"/>
                      <v:imagedata o:title=""/>
                      <o:lock v:ext="edit" aspectratio="f"/>
                      <v:textbox>
                        <w:txbxContent>
                          <w:p>
                            <w:pPr>
                              <w:spacing w:line="240" w:lineRule="auto"/>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吸塑罩吸塑和挤出废气</w:t>
                            </w:r>
                          </w:p>
                        </w:txbxContent>
                      </v:textbox>
                    </v:rect>
                  </w:pict>
                </mc:Fallback>
              </mc:AlternateContent>
            </w:r>
            <w:r>
              <w:rPr>
                <w:rFonts w:hint="eastAsia" w:ascii="Times New Roman" w:hAnsi="Times New Roman" w:cs="Times New Roman"/>
                <w:color w:val="000000"/>
                <w:sz w:val="24"/>
                <w:szCs w:val="22"/>
              </w:rPr>
              <mc:AlternateContent>
                <mc:Choice Requires="wps">
                  <w:drawing>
                    <wp:anchor distT="0" distB="0" distL="114300" distR="114300" simplePos="0" relativeHeight="251675648" behindDoc="0" locked="0" layoutInCell="1" allowOverlap="1">
                      <wp:simplePos x="0" y="0"/>
                      <wp:positionH relativeFrom="column">
                        <wp:posOffset>1326515</wp:posOffset>
                      </wp:positionH>
                      <wp:positionV relativeFrom="paragraph">
                        <wp:posOffset>241935</wp:posOffset>
                      </wp:positionV>
                      <wp:extent cx="1036955" cy="297180"/>
                      <wp:effectExtent l="4445" t="4445" r="6350" b="22225"/>
                      <wp:wrapNone/>
                      <wp:docPr id="65" name="矩形 65"/>
                      <wp:cNvGraphicFramePr/>
                      <a:graphic xmlns:a="http://schemas.openxmlformats.org/drawingml/2006/main">
                        <a:graphicData uri="http://schemas.microsoft.com/office/word/2010/wordprocessingShape">
                          <wps:wsp>
                            <wps:cNvSpPr/>
                            <wps:spPr>
                              <a:xfrm>
                                <a:off x="0" y="0"/>
                                <a:ext cx="10369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集气罩</w:t>
                                  </w:r>
                                </w:p>
                              </w:txbxContent>
                            </wps:txbx>
                            <wps:bodyPr upright="1"/>
                          </wps:wsp>
                        </a:graphicData>
                      </a:graphic>
                    </wp:anchor>
                  </w:drawing>
                </mc:Choice>
                <mc:Fallback>
                  <w:pict>
                    <v:rect id="_x0000_s1026" o:spid="_x0000_s1026" o:spt="1" style="position:absolute;left:0pt;margin-left:104.45pt;margin-top:19.05pt;height:23.4pt;width:81.65pt;z-index:251675648;mso-width-relative:page;mso-height-relative:page;" fillcolor="#FFFFFF" filled="t" stroked="t" coordsize="21600,21600" o:gfxdata="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f7J1wAAAAkBAAAPAAAAAAAAAAEAIAAAACIAAABkcnMv&#10;ZG93bnJldi54bWxQSwECFAAUAAAACACHTuJAxJWX3QQCAAArBAAADgAAAAAAAAABACAAAAAmAQAA&#10;ZHJzL2Uyb0RvYy54bWxQSwUGAAAAAAYABgBZAQAAnAUAAAAA&#10;">
                      <v:fill on="t" focussize="0,0"/>
                      <v:stroke color="#000000" joinstyle="miter"/>
                      <v:imagedata o:title=""/>
                      <o:lock v:ext="edit" aspectratio="f"/>
                      <v:textbox>
                        <w:txbxContent>
                          <w:p>
                            <w:pPr>
                              <w:spacing w:line="240" w:lineRule="auto"/>
                              <w:ind w:left="0" w:leftChars="0"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集气罩</w:t>
                            </w:r>
                          </w:p>
                        </w:txbxContent>
                      </v:textbox>
                    </v:rect>
                  </w:pict>
                </mc:Fallback>
              </mc:AlternateContent>
            </w:r>
            <w:r>
              <w:rPr>
                <w:rFonts w:hint="eastAsia" w:ascii="Times New Roman" w:hAnsi="Times New Roman" w:cs="Times New Roman"/>
                <w:color w:val="000000"/>
                <w:sz w:val="24"/>
                <w:szCs w:val="22"/>
              </w:rPr>
              <mc:AlternateContent>
                <mc:Choice Requires="wps">
                  <w:drawing>
                    <wp:anchor distT="0" distB="0" distL="114300" distR="114300" simplePos="0" relativeHeight="251674624" behindDoc="0" locked="0" layoutInCell="1" allowOverlap="1">
                      <wp:simplePos x="0" y="0"/>
                      <wp:positionH relativeFrom="column">
                        <wp:posOffset>843915</wp:posOffset>
                      </wp:positionH>
                      <wp:positionV relativeFrom="paragraph">
                        <wp:posOffset>405130</wp:posOffset>
                      </wp:positionV>
                      <wp:extent cx="474345" cy="635"/>
                      <wp:effectExtent l="0" t="37465" r="1905" b="38100"/>
                      <wp:wrapNone/>
                      <wp:docPr id="87" name="直接连接符 87"/>
                      <wp:cNvGraphicFramePr/>
                      <a:graphic xmlns:a="http://schemas.openxmlformats.org/drawingml/2006/main">
                        <a:graphicData uri="http://schemas.microsoft.com/office/word/2010/wordprocessingShape">
                          <wps:wsp>
                            <wps:cNvCnPr/>
                            <wps:spPr>
                              <a:xfrm>
                                <a:off x="0" y="0"/>
                                <a:ext cx="4743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45pt;margin-top:31.9pt;height:0.05pt;width:37.35pt;z-index:251674624;mso-width-relative:page;mso-height-relative:page;" filled="f" stroked="t" coordsize="21600,21600" o:gfxdata="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2w4BDZAAAACQEAAA8AAAAAAAAAAQAgAAAAIgAAAGRycy9kb3du&#10;cmV2LnhtbFBLAQIUABQAAAAIAIdO4kA2liUh/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cs="Times New Roman"/>
                <w:color w:val="000000"/>
                <w:sz w:val="24"/>
                <w:szCs w:val="22"/>
              </w:rPr>
              <mc:AlternateContent>
                <mc:Choice Requires="wps">
                  <w:drawing>
                    <wp:anchor distT="0" distB="0" distL="114300" distR="114300" simplePos="0" relativeHeight="251676672" behindDoc="0" locked="0" layoutInCell="1" allowOverlap="1">
                      <wp:simplePos x="0" y="0"/>
                      <wp:positionH relativeFrom="column">
                        <wp:posOffset>2364105</wp:posOffset>
                      </wp:positionH>
                      <wp:positionV relativeFrom="paragraph">
                        <wp:posOffset>389255</wp:posOffset>
                      </wp:positionV>
                      <wp:extent cx="379730" cy="635"/>
                      <wp:effectExtent l="0" t="37465" r="1270" b="38100"/>
                      <wp:wrapNone/>
                      <wp:docPr id="88" name="直接连接符 88"/>
                      <wp:cNvGraphicFramePr/>
                      <a:graphic xmlns:a="http://schemas.openxmlformats.org/drawingml/2006/main">
                        <a:graphicData uri="http://schemas.microsoft.com/office/word/2010/wordprocessingShape">
                          <wps:wsp>
                            <wps:cNvCnPr/>
                            <wps:spPr>
                              <a:xfrm>
                                <a:off x="0" y="0"/>
                                <a:ext cx="37973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6.15pt;margin-top:30.65pt;height:0.05pt;width:29.9pt;z-index:251676672;mso-width-relative:page;mso-height-relative:page;" filled="f" stroked="t" coordsize="21600,21600" o:gfxdata="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AR7PLaAAAACQEAAA8AAAAAAAAAAQAgAAAAIgAAAGRycy9kb3du&#10;cmV2LnhtbFBLAQIUABQAAAAIAIdO4kB3zj2E/QEAAOsDAAAOAAAAAAAAAAEAIAAAACkBAABkcnMv&#10;ZTJvRG9jLnhtbFBLBQYAAAAABgAGAFkBAACYBQAAAAA=&#10;">
                      <v:fill on="f" focussize="0,0"/>
                      <v:stroke color="#000000" joinstyle="round" endarrow="block"/>
                      <v:imagedata o:title=""/>
                      <o:lock v:ext="edit" aspectratio="f"/>
                    </v:line>
                  </w:pict>
                </mc:Fallback>
              </mc:AlternateContent>
            </w:r>
          </w:p>
          <w:p>
            <w:pPr>
              <w:pStyle w:val="4"/>
              <w:ind w:firstLine="420"/>
              <w:rPr>
                <w:rFonts w:hint="eastAsia"/>
                <w:color w:val="000000"/>
              </w:rPr>
            </w:pPr>
            <w:r>
              <mc:AlternateContent>
                <mc:Choice Requires="wps">
                  <w:drawing>
                    <wp:anchor distT="0" distB="0" distL="114300" distR="114300" simplePos="0" relativeHeight="251666432" behindDoc="0" locked="0" layoutInCell="1" allowOverlap="1">
                      <wp:simplePos x="0" y="0"/>
                      <wp:positionH relativeFrom="column">
                        <wp:posOffset>2712085</wp:posOffset>
                      </wp:positionH>
                      <wp:positionV relativeFrom="paragraph">
                        <wp:posOffset>92075</wp:posOffset>
                      </wp:positionV>
                      <wp:extent cx="6985" cy="897890"/>
                      <wp:effectExtent l="4445" t="0" r="7620" b="16510"/>
                      <wp:wrapNone/>
                      <wp:docPr id="89" name="直接连接符 89"/>
                      <wp:cNvGraphicFramePr/>
                      <a:graphic xmlns:a="http://schemas.openxmlformats.org/drawingml/2006/main">
                        <a:graphicData uri="http://schemas.microsoft.com/office/word/2010/wordprocessingShape">
                          <wps:wsp>
                            <wps:cNvCnPr/>
                            <wps:spPr>
                              <a:xfrm>
                                <a:off x="0" y="0"/>
                                <a:ext cx="6985" cy="897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3.55pt;margin-top:7.25pt;height:70.7pt;width:0.55pt;z-index:251666432;mso-width-relative:page;mso-height-relative:page;" filled="f" stroked="t" coordsize="21600,21600" o:gfxdata="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X3BojYAAAACgEAAA8AAAAAAAAAAQAgAAAAIgAAAGRycy9kb3ducmV2Lnht&#10;bFBLAQIUABQAAAAIAIdO4kA77ZbH+QEAAOgDAAAOAAAAAAAAAAEAIAAAACcBAABkcnMvZTJvRG9j&#10;LnhtbFBLBQYAAAAABgAGAFkBAACSBQAAAAA=&#10;">
                      <v:fill on="f" focussize="0,0"/>
                      <v:stroke color="#000000" joinstyle="round"/>
                      <v:imagedata o:title=""/>
                      <o:lock v:ext="edit" aspectratio="f"/>
                    </v:line>
                  </w:pict>
                </mc:Fallback>
              </mc:AlternateContent>
            </w:r>
          </w:p>
          <w:p>
            <w:pPr>
              <w:pStyle w:val="4"/>
              <w:ind w:firstLine="420"/>
              <w:rPr>
                <w:rFonts w:hint="eastAsia"/>
                <w:color w:val="000000"/>
              </w:rPr>
            </w:pPr>
            <w:r>
              <w:rPr>
                <w:rFonts w:hint="eastAsia"/>
                <w:b/>
                <w:bCs/>
                <w:color w:val="000000"/>
              </w:rPr>
              <mc:AlternateContent>
                <mc:Choice Requires="wps">
                  <w:drawing>
                    <wp:anchor distT="0" distB="0" distL="114300" distR="114300" simplePos="0" relativeHeight="251667456" behindDoc="0" locked="0" layoutInCell="1" allowOverlap="1">
                      <wp:simplePos x="0" y="0"/>
                      <wp:positionH relativeFrom="column">
                        <wp:posOffset>3228340</wp:posOffset>
                      </wp:positionH>
                      <wp:positionV relativeFrom="paragraph">
                        <wp:posOffset>106045</wp:posOffset>
                      </wp:positionV>
                      <wp:extent cx="1988185" cy="297815"/>
                      <wp:effectExtent l="4445" t="4445" r="7620" b="21590"/>
                      <wp:wrapNone/>
                      <wp:docPr id="86" name="矩形 86"/>
                      <wp:cNvGraphicFramePr/>
                      <a:graphic xmlns:a="http://schemas.openxmlformats.org/drawingml/2006/main">
                        <a:graphicData uri="http://schemas.microsoft.com/office/word/2010/wordprocessingShape">
                          <wps:wsp>
                            <wps:cNvSpPr/>
                            <wps:spPr>
                              <a:xfrm>
                                <a:off x="0" y="0"/>
                                <a:ext cx="198818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sz w:val="21"/>
                                      <w:szCs w:val="21"/>
                                    </w:rPr>
                                  </w:pPr>
                                  <w:r>
                                    <w:rPr>
                                      <w:rFonts w:hint="eastAsia" w:ascii="Times New Roman" w:hAnsi="Times New Roman" w:eastAsia="宋体" w:cs="Times New Roman"/>
                                      <w:sz w:val="21"/>
                                      <w:szCs w:val="21"/>
                                    </w:rPr>
                                    <w:t>UV光氧催化+活性炭吸附装置</w:t>
                                  </w:r>
                                </w:p>
                              </w:txbxContent>
                            </wps:txbx>
                            <wps:bodyPr upright="1"/>
                          </wps:wsp>
                        </a:graphicData>
                      </a:graphic>
                    </wp:anchor>
                  </w:drawing>
                </mc:Choice>
                <mc:Fallback>
                  <w:pict>
                    <v:rect id="_x0000_s1026" o:spid="_x0000_s1026" o:spt="1" style="position:absolute;left:0pt;margin-left:254.2pt;margin-top:8.35pt;height:23.45pt;width:156.55pt;z-index:251667456;mso-width-relative:page;mso-height-relative:page;" fillcolor="#FFFFFF" filled="t" stroked="t" coordsize="21600,21600" o:gfxdata="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Kz2M1wAAAAkBAAAPAAAAAAAAAAEAIAAAACIAAABkcnMvZG93&#10;bnJldi54bWxQSwECFAAUAAAACACHTuJAi5EWxQECAAArBAAADgAAAAAAAAABACAAAAAmAQAAZHJz&#10;L2Uyb0RvYy54bWxQSwUGAAAAAAYABgBZAQAAmQUAAAAA&#10;">
                      <v:fill on="t" focussize="0,0"/>
                      <v:stroke color="#000000" joinstyle="miter"/>
                      <v:imagedata o:title=""/>
                      <o:lock v:ext="edit" aspectratio="f"/>
                      <v:textbox>
                        <w:txbxContent>
                          <w:p>
                            <w:pPr>
                              <w:ind w:left="0" w:leftChars="0" w:firstLine="0" w:firstLineChars="0"/>
                              <w:rPr>
                                <w:rFonts w:hint="eastAsia"/>
                                <w:sz w:val="21"/>
                                <w:szCs w:val="21"/>
                              </w:rPr>
                            </w:pPr>
                            <w:r>
                              <w:rPr>
                                <w:rFonts w:hint="eastAsia" w:ascii="Times New Roman" w:hAnsi="Times New Roman" w:eastAsia="宋体" w:cs="Times New Roman"/>
                                <w:sz w:val="21"/>
                                <w:szCs w:val="21"/>
                              </w:rPr>
                              <w:t>UV光氧催化+活性炭吸附装置</w:t>
                            </w:r>
                          </w:p>
                        </w:txbxContent>
                      </v:textbox>
                    </v:rect>
                  </w:pict>
                </mc:Fallback>
              </mc:AlternateContent>
            </w:r>
            <w:r>
              <w:rPr>
                <w:rFonts w:hint="eastAsia"/>
                <w:b/>
                <w:bCs/>
                <w:color w:val="000000"/>
              </w:rPr>
              <mc:AlternateContent>
                <mc:Choice Requires="wps">
                  <w:drawing>
                    <wp:anchor distT="0" distB="0" distL="114300" distR="114300" simplePos="0" relativeHeight="251677696" behindDoc="0" locked="0" layoutInCell="1" allowOverlap="1">
                      <wp:simplePos x="0" y="0"/>
                      <wp:positionH relativeFrom="column">
                        <wp:posOffset>2726690</wp:posOffset>
                      </wp:positionH>
                      <wp:positionV relativeFrom="paragraph">
                        <wp:posOffset>276860</wp:posOffset>
                      </wp:positionV>
                      <wp:extent cx="492125" cy="0"/>
                      <wp:effectExtent l="0" t="38100" r="3175" b="38100"/>
                      <wp:wrapNone/>
                      <wp:docPr id="77" name="直接连接符 77"/>
                      <wp:cNvGraphicFramePr/>
                      <a:graphic xmlns:a="http://schemas.openxmlformats.org/drawingml/2006/main">
                        <a:graphicData uri="http://schemas.microsoft.com/office/word/2010/wordprocessingShape">
                          <wps:wsp>
                            <wps:cNvCnPr/>
                            <wps:spPr>
                              <a:xfrm>
                                <a:off x="0" y="0"/>
                                <a:ext cx="4921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7pt;margin-top:21.8pt;height:0pt;width:38.75pt;z-index:251677696;mso-width-relative:page;mso-height-relative:page;" filled="f" stroked="t" coordsize="21600,21600" o:gfxdata="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0Msp2QAAAAkBAAAPAAAAAAAAAAEAIAAAACIAAABkcnMvZG93bnJl&#10;di54bWxQSwECFAAUAAAACACHTuJAzGHWDPwBAADpAwAADgAAAAAAAAABACAAAAAoAQAAZHJzL2Uy&#10;b0RvYy54bWxQSwUGAAAAAAYABgBZAQAAlgUAAAAA&#10;">
                      <v:fill on="f" focussize="0,0"/>
                      <v:stroke color="#000000" joinstyle="round" endarrow="block"/>
                      <v:imagedata o:title=""/>
                      <o:lock v:ext="edit" aspectratio="f"/>
                    </v:line>
                  </w:pict>
                </mc:Fallback>
              </mc:AlternateContent>
            </w:r>
          </w:p>
          <w:p>
            <w:pPr>
              <w:pStyle w:val="4"/>
              <w:ind w:firstLine="422"/>
              <w:rPr>
                <w:rFonts w:hint="eastAsia"/>
                <w:color w:val="000000"/>
              </w:rPr>
            </w:pPr>
            <w:r>
              <w:rPr>
                <w:rFonts w:hint="eastAsia"/>
                <w:color w:val="000000"/>
              </w:rPr>
              <mc:AlternateContent>
                <mc:Choice Requires="wps">
                  <w:drawing>
                    <wp:anchor distT="0" distB="0" distL="114300" distR="114300" simplePos="0" relativeHeight="251671552" behindDoc="0" locked="0" layoutInCell="1" allowOverlap="1">
                      <wp:simplePos x="0" y="0"/>
                      <wp:positionH relativeFrom="column">
                        <wp:posOffset>1308735</wp:posOffset>
                      </wp:positionH>
                      <wp:positionV relativeFrom="paragraph">
                        <wp:posOffset>252095</wp:posOffset>
                      </wp:positionV>
                      <wp:extent cx="1036955" cy="297180"/>
                      <wp:effectExtent l="4445" t="4445" r="6350" b="22225"/>
                      <wp:wrapNone/>
                      <wp:docPr id="78" name="矩形 78"/>
                      <wp:cNvGraphicFramePr/>
                      <a:graphic xmlns:a="http://schemas.openxmlformats.org/drawingml/2006/main">
                        <a:graphicData uri="http://schemas.microsoft.com/office/word/2010/wordprocessingShape">
                          <wps:wsp>
                            <wps:cNvSpPr/>
                            <wps:spPr>
                              <a:xfrm>
                                <a:off x="0" y="0"/>
                                <a:ext cx="10369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集气罩</w:t>
                                  </w:r>
                                </w:p>
                              </w:txbxContent>
                            </wps:txbx>
                            <wps:bodyPr upright="1"/>
                          </wps:wsp>
                        </a:graphicData>
                      </a:graphic>
                    </wp:anchor>
                  </w:drawing>
                </mc:Choice>
                <mc:Fallback>
                  <w:pict>
                    <v:rect id="_x0000_s1026" o:spid="_x0000_s1026" o:spt="1" style="position:absolute;left:0pt;margin-left:103.05pt;margin-top:19.85pt;height:23.4pt;width:81.65pt;z-index:251671552;mso-width-relative:page;mso-height-relative:page;" fillcolor="#FFFFFF" filled="t" stroked="t" coordsize="21600,21600" o:gfxdata="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hppPYAAAACQEAAA8AAAAAAAAAAQAgAAAAIgAAAGRy&#10;cy9kb3ducmV2LnhtbFBLAQIUABQAAAAIAIdO4kAgmv2oBQIAACsEAAAOAAAAAAAAAAEAIAAAACcB&#10;AABkcnMvZTJvRG9jLnhtbFBLBQYAAAAABgAGAFkBAACeBQAAAAA=&#10;">
                      <v:fill on="t" focussize="0,0"/>
                      <v:stroke color="#000000" joinstyle="miter"/>
                      <v:imagedata o:title=""/>
                      <o:lock v:ext="edit" aspectratio="f"/>
                      <v:textbox>
                        <w:txbxContent>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集气罩</w:t>
                            </w:r>
                          </w:p>
                        </w:txbxContent>
                      </v:textbox>
                    </v:rect>
                  </w:pict>
                </mc:Fallback>
              </mc:AlternateContent>
            </w:r>
            <w:r>
              <w:rPr>
                <w:rFonts w:hint="eastAsia"/>
                <w:b/>
                <w:bCs/>
                <w:color w:val="000000"/>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10160</wp:posOffset>
                      </wp:positionV>
                      <wp:extent cx="868045" cy="662305"/>
                      <wp:effectExtent l="0" t="0" r="0" b="0"/>
                      <wp:wrapNone/>
                      <wp:docPr id="80" name="矩形 80"/>
                      <wp:cNvGraphicFramePr/>
                      <a:graphic xmlns:a="http://schemas.openxmlformats.org/drawingml/2006/main">
                        <a:graphicData uri="http://schemas.microsoft.com/office/word/2010/wordprocessingShape">
                          <wps:wsp>
                            <wps:cNvSpPr/>
                            <wps:spPr>
                              <a:xfrm>
                                <a:off x="0" y="0"/>
                                <a:ext cx="868045" cy="662305"/>
                              </a:xfrm>
                              <a:prstGeom prst="rect">
                                <a:avLst/>
                              </a:prstGeom>
                              <a:noFill/>
                              <a:ln>
                                <a:noFill/>
                              </a:ln>
                            </wps:spPr>
                            <wps:txbx>
                              <w:txbxContent>
                                <w:p>
                                  <w:pPr>
                                    <w:spacing w:line="240" w:lineRule="auto"/>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珍珠棉加热熔融和发泡挤出废气</w:t>
                                  </w:r>
                                </w:p>
                              </w:txbxContent>
                            </wps:txbx>
                            <wps:bodyPr upright="1"/>
                          </wps:wsp>
                        </a:graphicData>
                      </a:graphic>
                    </wp:anchor>
                  </w:drawing>
                </mc:Choice>
                <mc:Fallback>
                  <w:pict>
                    <v:rect id="_x0000_s1026" o:spid="_x0000_s1026" o:spt="1" style="position:absolute;left:0pt;margin-left:-2.5pt;margin-top:0.8pt;height:52.15pt;width:68.35pt;z-index:251669504;mso-width-relative:page;mso-height-relative:page;" filled="f" stroked="f" coordsize="21600,21600" o:gfxdata="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rgF8PZAAAACAEAAA8AAAAA&#10;AAAAAQAgAAAAIgAAAGRycy9kb3ducmV2LnhtbFBLAQIUABQAAAAIAIdO4kAKuyXFoQEAAEIDAAAO&#10;AAAAAAAAAAEAIAAAACgBAABkcnMvZTJvRG9jLnhtbFBLBQYAAAAABgAGAFkBAAA7BQAAAAA=&#10;">
                      <v:fill on="f" focussize="0,0"/>
                      <v:stroke on="f"/>
                      <v:imagedata o:title=""/>
                      <o:lock v:ext="edit" aspectratio="f"/>
                      <v:textbox>
                        <w:txbxContent>
                          <w:p>
                            <w:pPr>
                              <w:spacing w:line="240" w:lineRule="auto"/>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珍珠棉加热熔融和发泡挤出废气</w:t>
                            </w:r>
                          </w:p>
                        </w:txbxContent>
                      </v:textbox>
                    </v:rect>
                  </w:pict>
                </mc:Fallback>
              </mc:AlternateContent>
            </w:r>
          </w:p>
          <w:p>
            <w:pPr>
              <w:pStyle w:val="4"/>
              <w:ind w:firstLine="420"/>
              <w:rPr>
                <w:rFonts w:hint="eastAsia"/>
                <w:color w:val="000000"/>
              </w:rPr>
            </w:pPr>
            <w:r>
              <w:rPr>
                <w:rFonts w:hint="eastAsia"/>
                <w:color w:val="000000"/>
              </w:rPr>
              <mc:AlternateContent>
                <mc:Choice Requires="wps">
                  <w:drawing>
                    <wp:anchor distT="0" distB="0" distL="114300" distR="114300" simplePos="0" relativeHeight="251670528" behindDoc="0" locked="0" layoutInCell="1" allowOverlap="1">
                      <wp:simplePos x="0" y="0"/>
                      <wp:positionH relativeFrom="column">
                        <wp:posOffset>826135</wp:posOffset>
                      </wp:positionH>
                      <wp:positionV relativeFrom="paragraph">
                        <wp:posOffset>89535</wp:posOffset>
                      </wp:positionV>
                      <wp:extent cx="474345" cy="635"/>
                      <wp:effectExtent l="0" t="37465" r="1905" b="38100"/>
                      <wp:wrapNone/>
                      <wp:docPr id="79" name="直接连接符 79"/>
                      <wp:cNvGraphicFramePr/>
                      <a:graphic xmlns:a="http://schemas.openxmlformats.org/drawingml/2006/main">
                        <a:graphicData uri="http://schemas.microsoft.com/office/word/2010/wordprocessingShape">
                          <wps:wsp>
                            <wps:cNvCnPr/>
                            <wps:spPr>
                              <a:xfrm>
                                <a:off x="0" y="0"/>
                                <a:ext cx="4743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5.05pt;margin-top:7.05pt;height:0.05pt;width:37.35pt;z-index:251670528;mso-width-relative:page;mso-height-relative:page;" filled="f" stroked="t" coordsize="21600,21600" o:gfxdata="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5Waf1wAAAAkBAAAPAAAAAAAAAAEAIAAAACIAAABkcnMvZG93bnJl&#10;di54bWxQSwECFAAUAAAACACHTuJAoHveav4BAADrAwAADgAAAAAAAAABACAAAAAmAQAAZHJzL2Uy&#10;b0RvYy54bWxQSwUGAAAAAAYABgBZAQAAlgUAAAAA&#10;">
                      <v:fill on="f" focussize="0,0"/>
                      <v:stroke color="#000000" joinstyle="round" endarrow="block"/>
                      <v:imagedata o:title=""/>
                      <o:lock v:ext="edit" aspectratio="f"/>
                    </v:line>
                  </w:pict>
                </mc:Fallback>
              </mc:AlternateContent>
            </w:r>
            <w:r>
              <w:rPr>
                <w:rFonts w:hint="eastAsia"/>
                <w:color w:val="000000"/>
              </w:rPr>
              <mc:AlternateContent>
                <mc:Choice Requires="wps">
                  <w:drawing>
                    <wp:anchor distT="0" distB="0" distL="114300" distR="114300" simplePos="0" relativeHeight="251672576" behindDoc="0" locked="0" layoutInCell="1" allowOverlap="1">
                      <wp:simplePos x="0" y="0"/>
                      <wp:positionH relativeFrom="column">
                        <wp:posOffset>2346325</wp:posOffset>
                      </wp:positionH>
                      <wp:positionV relativeFrom="paragraph">
                        <wp:posOffset>92710</wp:posOffset>
                      </wp:positionV>
                      <wp:extent cx="379730" cy="635"/>
                      <wp:effectExtent l="0" t="37465" r="1270" b="38100"/>
                      <wp:wrapNone/>
                      <wp:docPr id="82" name="直接连接符 82"/>
                      <wp:cNvGraphicFramePr/>
                      <a:graphic xmlns:a="http://schemas.openxmlformats.org/drawingml/2006/main">
                        <a:graphicData uri="http://schemas.microsoft.com/office/word/2010/wordprocessingShape">
                          <wps:wsp>
                            <wps:cNvCnPr/>
                            <wps:spPr>
                              <a:xfrm>
                                <a:off x="0" y="0"/>
                                <a:ext cx="37973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4.75pt;margin-top:7.3pt;height:0.05pt;width:29.9pt;z-index:251672576;mso-width-relative:page;mso-height-relative:page;" filled="f" stroked="t" coordsize="21600,21600" o:gfxdata="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UdlfaAAAACQEAAA8AAAAAAAAAAQAgAAAAIgAAAGRycy9kb3du&#10;cmV2LnhtbFBLAQIUABQAAAAIAIdO4kCRIWd0/QEAAOsDAAAOAAAAAAAAAAEAIAAAACkBAABkcnMv&#10;ZTJvRG9jLnhtbFBLBQYAAAAABgAGAFkBAACYBQAAAAA=&#10;">
                      <v:fill on="f" focussize="0,0"/>
                      <v:stroke color="#000000" joinstyle="round" endarrow="block"/>
                      <v:imagedata o:title=""/>
                      <o:lock v:ext="edit" aspectratio="f"/>
                    </v:line>
                  </w:pict>
                </mc:Fallback>
              </mc:AlternateContent>
            </w:r>
          </w:p>
          <w:p>
            <w:pPr>
              <w:pStyle w:val="4"/>
              <w:ind w:firstLine="420"/>
              <w:rPr>
                <w:rFonts w:hint="eastAsia"/>
                <w:color w:val="000000"/>
              </w:rPr>
            </w:pPr>
          </w:p>
          <w:p>
            <w:pPr>
              <w:pStyle w:val="4"/>
              <w:rPr>
                <w:rFonts w:hint="eastAsia"/>
                <w:color w:val="000000"/>
              </w:rPr>
            </w:pPr>
            <w:r>
              <w:rPr>
                <w:rFonts w:hint="eastAsia"/>
                <w:b/>
                <w:bCs/>
                <w:color w:val="000000"/>
              </w:rPr>
              <mc:AlternateContent>
                <mc:Choice Requires="wps">
                  <w:drawing>
                    <wp:anchor distT="0" distB="0" distL="114300" distR="114300" simplePos="0" relativeHeight="251662336" behindDoc="0" locked="0" layoutInCell="1" allowOverlap="1">
                      <wp:simplePos x="0" y="0"/>
                      <wp:positionH relativeFrom="column">
                        <wp:posOffset>-74930</wp:posOffset>
                      </wp:positionH>
                      <wp:positionV relativeFrom="paragraph">
                        <wp:posOffset>272415</wp:posOffset>
                      </wp:positionV>
                      <wp:extent cx="1090930" cy="722630"/>
                      <wp:effectExtent l="0" t="0" r="0" b="0"/>
                      <wp:wrapNone/>
                      <wp:docPr id="76" name="矩形 76"/>
                      <wp:cNvGraphicFramePr/>
                      <a:graphic xmlns:a="http://schemas.openxmlformats.org/drawingml/2006/main">
                        <a:graphicData uri="http://schemas.microsoft.com/office/word/2010/wordprocessingShape">
                          <wps:wsp>
                            <wps:cNvSpPr/>
                            <wps:spPr>
                              <a:xfrm>
                                <a:off x="0" y="0"/>
                                <a:ext cx="1090930" cy="722630"/>
                              </a:xfrm>
                              <a:prstGeom prst="rect">
                                <a:avLst/>
                              </a:prstGeom>
                              <a:noFill/>
                              <a:ln>
                                <a:noFill/>
                              </a:ln>
                            </wps:spPr>
                            <wps:txbx>
                              <w:txbxContent>
                                <w:p>
                                  <w:pPr>
                                    <w:spacing w:line="240" w:lineRule="auto"/>
                                    <w:ind w:left="0" w:leftChars="0" w:firstLine="0" w:firstLineChars="0"/>
                                    <w:jc w:val="left"/>
                                    <w:rPr>
                                      <w:rFonts w:hint="eastAsia" w:eastAsia="宋体"/>
                                      <w:lang w:val="en-US" w:eastAsia="zh-CN"/>
                                    </w:rPr>
                                  </w:pPr>
                                  <w:r>
                                    <w:rPr>
                                      <w:rFonts w:hint="default" w:ascii="Times New Roman" w:hAnsi="Times New Roman" w:eastAsia="宋体" w:cs="Times New Roman"/>
                                      <w:sz w:val="21"/>
                                      <w:szCs w:val="21"/>
                                    </w:rPr>
                                    <w:t>泡沫箱预发加热、熟化、烘干</w:t>
                                  </w:r>
                                  <w:r>
                                    <w:rPr>
                                      <w:rFonts w:hint="eastAsia" w:ascii="Times New Roman" w:hAnsi="Times New Roman" w:eastAsia="宋体" w:cs="Times New Roman"/>
                                      <w:sz w:val="21"/>
                                      <w:szCs w:val="21"/>
                                      <w:lang w:eastAsia="zh-CN"/>
                                    </w:rPr>
                                    <w:t>废气</w:t>
                                  </w:r>
                                </w:p>
                              </w:txbxContent>
                            </wps:txbx>
                            <wps:bodyPr upright="1"/>
                          </wps:wsp>
                        </a:graphicData>
                      </a:graphic>
                    </wp:anchor>
                  </w:drawing>
                </mc:Choice>
                <mc:Fallback>
                  <w:pict>
                    <v:rect id="_x0000_s1026" o:spid="_x0000_s1026" o:spt="1" style="position:absolute;left:0pt;margin-left:-5.9pt;margin-top:21.45pt;height:56.9pt;width:85.9pt;z-index:251662336;mso-width-relative:page;mso-height-relative:page;" filled="f" stroked="f" coordsize="21600,21600" o:gfxdata="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nYsQ9oAAAAKAQAADwAA&#10;AAAAAAABACAAAAAiAAAAZHJzL2Rvd25yZXYueG1sUEsBAhQAFAAAAAgAh07iQMuT8KeiAQAAQwMA&#10;AA4AAAAAAAAAAQAgAAAAKQEAAGRycy9lMm9Eb2MueG1sUEsFBgAAAAAGAAYAWQEAAD0FAAAAAA==&#10;">
                      <v:fill on="f" focussize="0,0"/>
                      <v:stroke on="f"/>
                      <v:imagedata o:title=""/>
                      <o:lock v:ext="edit" aspectratio="f"/>
                      <v:textbox>
                        <w:txbxContent>
                          <w:p>
                            <w:pPr>
                              <w:spacing w:line="240" w:lineRule="auto"/>
                              <w:ind w:left="0" w:leftChars="0" w:firstLine="0" w:firstLineChars="0"/>
                              <w:jc w:val="left"/>
                              <w:rPr>
                                <w:rFonts w:hint="eastAsia" w:eastAsia="宋体"/>
                                <w:lang w:val="en-US" w:eastAsia="zh-CN"/>
                              </w:rPr>
                            </w:pPr>
                            <w:r>
                              <w:rPr>
                                <w:rFonts w:hint="default" w:ascii="Times New Roman" w:hAnsi="Times New Roman" w:eastAsia="宋体" w:cs="Times New Roman"/>
                                <w:sz w:val="21"/>
                                <w:szCs w:val="21"/>
                              </w:rPr>
                              <w:t>泡沫箱预发加热、熟化、烘干</w:t>
                            </w:r>
                            <w:r>
                              <w:rPr>
                                <w:rFonts w:hint="eastAsia" w:ascii="Times New Roman" w:hAnsi="Times New Roman" w:eastAsia="宋体" w:cs="Times New Roman"/>
                                <w:sz w:val="21"/>
                                <w:szCs w:val="21"/>
                                <w:lang w:eastAsia="zh-CN"/>
                              </w:rPr>
                              <w:t>废气</w:t>
                            </w:r>
                          </w:p>
                        </w:txbxContent>
                      </v:textbox>
                    </v:rect>
                  </w:pict>
                </mc:Fallback>
              </mc:AlternateContent>
            </w:r>
            <w:r>
              <w:rPr>
                <w:rFonts w:hint="eastAsia"/>
                <w:color w:val="000000"/>
              </w:rPr>
              <mc:AlternateContent>
                <mc:Choice Requires="wps">
                  <w:drawing>
                    <wp:anchor distT="0" distB="0" distL="114300" distR="114300" simplePos="0" relativeHeight="251685888" behindDoc="0" locked="0" layoutInCell="1" allowOverlap="1">
                      <wp:simplePos x="0" y="0"/>
                      <wp:positionH relativeFrom="column">
                        <wp:posOffset>3604260</wp:posOffset>
                      </wp:positionH>
                      <wp:positionV relativeFrom="paragraph">
                        <wp:posOffset>24130</wp:posOffset>
                      </wp:positionV>
                      <wp:extent cx="986790" cy="348615"/>
                      <wp:effectExtent l="0" t="0" r="0" b="0"/>
                      <wp:wrapNone/>
                      <wp:docPr id="81" name="矩形 81"/>
                      <wp:cNvGraphicFramePr/>
                      <a:graphic xmlns:a="http://schemas.openxmlformats.org/drawingml/2006/main">
                        <a:graphicData uri="http://schemas.microsoft.com/office/word/2010/wordprocessingShape">
                          <wps:wsp>
                            <wps:cNvSpPr/>
                            <wps:spPr>
                              <a:xfrm>
                                <a:off x="0" y="0"/>
                                <a:ext cx="986790" cy="348615"/>
                              </a:xfrm>
                              <a:prstGeom prst="rect">
                                <a:avLst/>
                              </a:prstGeom>
                              <a:noFill/>
                              <a:ln>
                                <a:noFill/>
                              </a:ln>
                            </wps:spPr>
                            <wps:txbx>
                              <w:txbxContent>
                                <w:p>
                                  <w:pPr>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2#排气筒排放</w:t>
                                  </w:r>
                                </w:p>
                              </w:txbxContent>
                            </wps:txbx>
                            <wps:bodyPr upright="1"/>
                          </wps:wsp>
                        </a:graphicData>
                      </a:graphic>
                    </wp:anchor>
                  </w:drawing>
                </mc:Choice>
                <mc:Fallback>
                  <w:pict>
                    <v:rect id="_x0000_s1026" o:spid="_x0000_s1026" o:spt="1" style="position:absolute;left:0pt;margin-left:283.8pt;margin-top:1.9pt;height:27.45pt;width:77.7pt;z-index:251685888;mso-width-relative:page;mso-height-relative:page;" filled="f" stroked="f" coordsize="21600,21600" o:gfxdata="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Zz3YA2QAAAAgBAAAPAAAA&#10;AAAAAAEAIAAAACIAAABkcnMvZG93bnJldi54bWxQSwECFAAUAAAACACHTuJA918J06IBAABCAwAA&#10;DgAAAAAAAAABACAAAAAoAQAAZHJzL2Uyb0RvYy54bWxQSwUGAAAAAAYABgBZAQAAPAUAAAAA&#10;">
                      <v:fill on="f" focussize="0,0"/>
                      <v:stroke on="f"/>
                      <v:imagedata o:title=""/>
                      <o:lock v:ext="edit" aspectratio="f"/>
                      <v:textbox>
                        <w:txbxContent>
                          <w:p>
                            <w:pPr>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2#排气筒排放</w:t>
                            </w:r>
                          </w:p>
                        </w:txbxContent>
                      </v:textbox>
                    </v:rect>
                  </w:pict>
                </mc:Fallback>
              </mc:AlternateContent>
            </w:r>
          </w:p>
          <w:p>
            <w:pPr>
              <w:pStyle w:val="4"/>
              <w:ind w:firstLine="420"/>
              <w:rPr>
                <w:rFonts w:hint="eastAsia"/>
                <w:color w:val="000000"/>
              </w:rPr>
            </w:pPr>
            <w:r>
              <w:rPr>
                <w:rFonts w:hint="eastAsia"/>
                <w:b/>
                <w:bCs/>
                <w:color w:val="000000"/>
              </w:rPr>
              <mc:AlternateContent>
                <mc:Choice Requires="wps">
                  <w:drawing>
                    <wp:anchor distT="0" distB="0" distL="114300" distR="114300" simplePos="0" relativeHeight="251663360" behindDoc="0" locked="0" layoutInCell="1" allowOverlap="1">
                      <wp:simplePos x="0" y="0"/>
                      <wp:positionH relativeFrom="column">
                        <wp:posOffset>853440</wp:posOffset>
                      </wp:positionH>
                      <wp:positionV relativeFrom="paragraph">
                        <wp:posOffset>281940</wp:posOffset>
                      </wp:positionV>
                      <wp:extent cx="474345" cy="635"/>
                      <wp:effectExtent l="0" t="37465" r="1905" b="38100"/>
                      <wp:wrapNone/>
                      <wp:docPr id="72" name="直接连接符 72"/>
                      <wp:cNvGraphicFramePr/>
                      <a:graphic xmlns:a="http://schemas.openxmlformats.org/drawingml/2006/main">
                        <a:graphicData uri="http://schemas.microsoft.com/office/word/2010/wordprocessingShape">
                          <wps:wsp>
                            <wps:cNvCnPr/>
                            <wps:spPr>
                              <a:xfrm>
                                <a:off x="0" y="0"/>
                                <a:ext cx="4743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2pt;margin-top:22.2pt;height:0.05pt;width:37.35pt;z-index:251663360;mso-width-relative:page;mso-height-relative:page;" filled="f" stroked="t" coordsize="21600,21600" o:gfxdata="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Y74+TZAAAACQEAAA8AAAAAAAAAAQAgAAAAIgAAAGRycy9kb3du&#10;cmV2LnhtbFBLAQIUABQAAAAIAIdO4kC2cl00/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b/>
                <w:bCs/>
                <w:color w:val="000000"/>
              </w:rPr>
              <mc:AlternateContent>
                <mc:Choice Requires="wps">
                  <w:drawing>
                    <wp:anchor distT="0" distB="0" distL="114300" distR="114300" simplePos="0" relativeHeight="251664384" behindDoc="0" locked="0" layoutInCell="1" allowOverlap="1">
                      <wp:simplePos x="0" y="0"/>
                      <wp:positionH relativeFrom="column">
                        <wp:posOffset>1347470</wp:posOffset>
                      </wp:positionH>
                      <wp:positionV relativeFrom="paragraph">
                        <wp:posOffset>140970</wp:posOffset>
                      </wp:positionV>
                      <wp:extent cx="1005840" cy="297180"/>
                      <wp:effectExtent l="4445" t="4445" r="18415" b="22225"/>
                      <wp:wrapNone/>
                      <wp:docPr id="70" name="矩形 70"/>
                      <wp:cNvGraphicFramePr/>
                      <a:graphic xmlns:a="http://schemas.openxmlformats.org/drawingml/2006/main">
                        <a:graphicData uri="http://schemas.microsoft.com/office/word/2010/wordprocessingShape">
                          <wps:wsp>
                            <wps:cNvSpPr/>
                            <wps:spPr>
                              <a:xfrm>
                                <a:off x="0" y="0"/>
                                <a:ext cx="100584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集气罩</w:t>
                                  </w:r>
                                </w:p>
                              </w:txbxContent>
                            </wps:txbx>
                            <wps:bodyPr upright="1"/>
                          </wps:wsp>
                        </a:graphicData>
                      </a:graphic>
                    </wp:anchor>
                  </w:drawing>
                </mc:Choice>
                <mc:Fallback>
                  <w:pict>
                    <v:rect id="_x0000_s1026" o:spid="_x0000_s1026" o:spt="1" style="position:absolute;left:0pt;margin-left:106.1pt;margin-top:11.1pt;height:23.4pt;width:79.2pt;z-index:251664384;mso-width-relative:page;mso-height-relative:page;" fillcolor="#FFFFFF" filled="t" stroked="t" coordsize="21600,21600" o:gfxdata="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xbPTWAAAACQEAAA8AAAAAAAAAAQAgAAAAIgAAAGRycy9k&#10;b3ducmV2LnhtbFBLAQIUABQAAAAIAIdO4kBXJU5TBAIAACsEAAAOAAAAAAAAAAEAIAAAACUBAABk&#10;cnMvZTJvRG9jLnhtbFBLBQYAAAAABgAGAFkBAACbBQAAAAA=&#10;">
                      <v:fill on="t" focussize="0,0"/>
                      <v:stroke color="#000000" joinstyle="miter"/>
                      <v:imagedata o:title=""/>
                      <o:lock v:ext="edit" aspectratio="f"/>
                      <v:textbox>
                        <w:txbxContent>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集气罩</w:t>
                            </w:r>
                          </w:p>
                        </w:txbxContent>
                      </v:textbox>
                    </v:rect>
                  </w:pict>
                </mc:Fallback>
              </mc:AlternateContent>
            </w:r>
            <w:r>
              <w:rPr>
                <w:rFonts w:hint="eastAsia"/>
                <w:color w:val="000000"/>
              </w:rPr>
              <mc:AlternateContent>
                <mc:Choice Requires="wps">
                  <w:drawing>
                    <wp:anchor distT="0" distB="0" distL="114300" distR="114300" simplePos="0" relativeHeight="251682816" behindDoc="0" locked="0" layoutInCell="1" allowOverlap="1">
                      <wp:simplePos x="0" y="0"/>
                      <wp:positionH relativeFrom="column">
                        <wp:posOffset>2716530</wp:posOffset>
                      </wp:positionH>
                      <wp:positionV relativeFrom="paragraph">
                        <wp:posOffset>285750</wp:posOffset>
                      </wp:positionV>
                      <wp:extent cx="0" cy="742950"/>
                      <wp:effectExtent l="4445" t="0" r="14605" b="0"/>
                      <wp:wrapNone/>
                      <wp:docPr id="74" name="直接连接符 74"/>
                      <wp:cNvGraphicFramePr/>
                      <a:graphic xmlns:a="http://schemas.openxmlformats.org/drawingml/2006/main">
                        <a:graphicData uri="http://schemas.microsoft.com/office/word/2010/wordprocessingShape">
                          <wps:wsp>
                            <wps:cNvCnPr/>
                            <wps:spPr>
                              <a:xfrm>
                                <a:off x="0" y="0"/>
                                <a:ext cx="0" cy="742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3.9pt;margin-top:22.5pt;height:58.5pt;width:0pt;z-index:251682816;mso-width-relative:page;mso-height-relative:page;" filled="f" stroked="t" coordsize="21600,21600" o:gfxdata="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dubt1gAAAAoBAAAPAAAAAAAAAAEAIAAAACIAAABkcnMvZG93bnJldi54bWxQSwEC&#10;FAAUAAAACACHTuJAGEAkXfYBAADlAwAADgAAAAAAAAABACAAAAAlAQAAZHJzL2Uyb0RvYy54bWxQ&#10;SwUGAAAAAAYABgBZAQAAjQUAAAAA&#10;">
                      <v:fill on="f" focussize="0,0"/>
                      <v:stroke color="#000000" joinstyle="round"/>
                      <v:imagedata o:title=""/>
                      <o:lock v:ext="edit" aspectratio="f"/>
                    </v:line>
                  </w:pict>
                </mc:Fallback>
              </mc:AlternateContent>
            </w:r>
            <w:r>
              <w:rPr>
                <w:rFonts w:hint="eastAsia"/>
                <w:color w:val="000000"/>
              </w:rPr>
              <mc:AlternateContent>
                <mc:Choice Requires="wps">
                  <w:drawing>
                    <wp:anchor distT="0" distB="0" distL="114300" distR="114300" simplePos="0" relativeHeight="251684864" behindDoc="0" locked="0" layoutInCell="1" allowOverlap="1">
                      <wp:simplePos x="0" y="0"/>
                      <wp:positionH relativeFrom="column">
                        <wp:posOffset>4084320</wp:posOffset>
                      </wp:positionH>
                      <wp:positionV relativeFrom="paragraph">
                        <wp:posOffset>-1905</wp:posOffset>
                      </wp:positionV>
                      <wp:extent cx="0" cy="512445"/>
                      <wp:effectExtent l="38100" t="0" r="38100" b="1905"/>
                      <wp:wrapNone/>
                      <wp:docPr id="75" name="直接连接符 75"/>
                      <wp:cNvGraphicFramePr/>
                      <a:graphic xmlns:a="http://schemas.openxmlformats.org/drawingml/2006/main">
                        <a:graphicData uri="http://schemas.microsoft.com/office/word/2010/wordprocessingShape">
                          <wps:wsp>
                            <wps:cNvCnPr/>
                            <wps:spPr>
                              <a:xfrm flipH="1" flipV="1">
                                <a:off x="0" y="0"/>
                                <a:ext cx="0" cy="512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321.6pt;margin-top:-0.15pt;height:40.35pt;width:0pt;z-index:251684864;mso-width-relative:page;mso-height-relative:page;" filled="f" stroked="t" coordsize="21600,21600" o:gfxdata="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&#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K//NdYAAAAIAQAADwAAAAAAAAABACAAAAAiAAAA&#10;ZHJzL2Rvd25yZXYueG1sUEsBAhQAFAAAAAgAh07iQF2ks+sJAgAA/QMAAA4AAAAAAAAAAQAgAAAA&#10;JQEAAGRycy9lMm9Eb2MueG1sUEsFBgAAAAAGAAYAWQEAAKAFAAAAAA==&#10;">
                      <v:fill on="f" focussize="0,0"/>
                      <v:stroke color="#000000" joinstyle="round" endarrow="block"/>
                      <v:imagedata o:title=""/>
                      <o:lock v:ext="edit" aspectratio="f"/>
                    </v:line>
                  </w:pict>
                </mc:Fallback>
              </mc:AlternateContent>
            </w:r>
            <w:r>
              <w:rPr>
                <w:rFonts w:hint="eastAsia"/>
                <w:b/>
                <w:bCs/>
                <w:color w:val="000000"/>
              </w:rPr>
              <mc:AlternateContent>
                <mc:Choice Requires="wps">
                  <w:drawing>
                    <wp:anchor distT="0" distB="0" distL="114300" distR="114300" simplePos="0" relativeHeight="251665408" behindDoc="0" locked="0" layoutInCell="1" allowOverlap="1">
                      <wp:simplePos x="0" y="0"/>
                      <wp:positionH relativeFrom="column">
                        <wp:posOffset>2355215</wp:posOffset>
                      </wp:positionH>
                      <wp:positionV relativeFrom="paragraph">
                        <wp:posOffset>266065</wp:posOffset>
                      </wp:positionV>
                      <wp:extent cx="379730" cy="635"/>
                      <wp:effectExtent l="0" t="37465" r="1270" b="38100"/>
                      <wp:wrapNone/>
                      <wp:docPr id="71" name="直接连接符 71"/>
                      <wp:cNvGraphicFramePr/>
                      <a:graphic xmlns:a="http://schemas.openxmlformats.org/drawingml/2006/main">
                        <a:graphicData uri="http://schemas.microsoft.com/office/word/2010/wordprocessingShape">
                          <wps:wsp>
                            <wps:cNvCnPr/>
                            <wps:spPr>
                              <a:xfrm>
                                <a:off x="0" y="0"/>
                                <a:ext cx="37973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5.45pt;margin-top:20.95pt;height:0.05pt;width:29.9pt;z-index:251665408;mso-width-relative:page;mso-height-relative:page;" filled="f" stroked="t" coordsize="21600,21600" o:gfxdata="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T3tuzaAAAACQEAAA8AAAAAAAAAAQAgAAAAIgAAAGRycy9kb3du&#10;cmV2LnhtbFBLAQIUABQAAAAIAIdO4kCznykx/QEAAOsDAAAOAAAAAAAAAAEAIAAAACkBAABkcnMv&#10;ZTJvRG9jLnhtbFBLBQYAAAAABgAGAFkBAACYBQAAAAA=&#10;">
                      <v:fill on="f" focussize="0,0"/>
                      <v:stroke color="#000000" joinstyle="round" endarrow="block"/>
                      <v:imagedata o:title=""/>
                      <o:lock v:ext="edit" aspectratio="f"/>
                    </v:line>
                  </w:pict>
                </mc:Fallback>
              </mc:AlternateContent>
            </w:r>
          </w:p>
          <w:p>
            <w:pPr>
              <w:pStyle w:val="4"/>
              <w:ind w:firstLine="420"/>
              <w:rPr>
                <w:rFonts w:hint="eastAsia"/>
                <w:color w:val="000000"/>
              </w:rPr>
            </w:pPr>
            <w:r>
              <w:rPr>
                <w:rFonts w:hint="eastAsia"/>
                <w:color w:val="000000"/>
              </w:rPr>
              <mc:AlternateContent>
                <mc:Choice Requires="wps">
                  <w:drawing>
                    <wp:anchor distT="0" distB="0" distL="114300" distR="114300" simplePos="0" relativeHeight="251683840" behindDoc="0" locked="0" layoutInCell="1" allowOverlap="1">
                      <wp:simplePos x="0" y="0"/>
                      <wp:positionH relativeFrom="column">
                        <wp:posOffset>3218180</wp:posOffset>
                      </wp:positionH>
                      <wp:positionV relativeFrom="paragraph">
                        <wp:posOffset>210820</wp:posOffset>
                      </wp:positionV>
                      <wp:extent cx="1958975" cy="326390"/>
                      <wp:effectExtent l="4445" t="5080" r="17780" b="11430"/>
                      <wp:wrapNone/>
                      <wp:docPr id="69" name="矩形 69"/>
                      <wp:cNvGraphicFramePr/>
                      <a:graphic xmlns:a="http://schemas.openxmlformats.org/drawingml/2006/main">
                        <a:graphicData uri="http://schemas.microsoft.com/office/word/2010/wordprocessingShape">
                          <wps:wsp>
                            <wps:cNvSpPr/>
                            <wps:spPr>
                              <a:xfrm>
                                <a:off x="0" y="0"/>
                                <a:ext cx="1958975" cy="326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sz w:val="21"/>
                                      <w:szCs w:val="21"/>
                                    </w:rPr>
                                  </w:pPr>
                                  <w:r>
                                    <w:rPr>
                                      <w:rFonts w:hint="eastAsia" w:ascii="Times New Roman" w:hAnsi="Times New Roman" w:eastAsia="宋体" w:cs="Times New Roman"/>
                                      <w:sz w:val="21"/>
                                      <w:szCs w:val="21"/>
                                    </w:rPr>
                                    <w:t>UV光氧催化+活性炭吸附装置</w:t>
                                  </w:r>
                                  <w:r>
                                    <w:rPr>
                                      <w:rFonts w:hint="eastAsia"/>
                                      <w:sz w:val="21"/>
                                      <w:szCs w:val="21"/>
                                    </w:rPr>
                                    <w:t>装置</w:t>
                                  </w:r>
                                </w:p>
                              </w:txbxContent>
                            </wps:txbx>
                            <wps:bodyPr upright="1"/>
                          </wps:wsp>
                        </a:graphicData>
                      </a:graphic>
                    </wp:anchor>
                  </w:drawing>
                </mc:Choice>
                <mc:Fallback>
                  <w:pict>
                    <v:rect id="_x0000_s1026" o:spid="_x0000_s1026" o:spt="1" style="position:absolute;left:0pt;margin-left:253.4pt;margin-top:16.6pt;height:25.7pt;width:154.25pt;z-index:251683840;mso-width-relative:page;mso-height-relative:page;" fillcolor="#FFFFFF" filled="t" stroked="t" coordsize="21600,21600" o:gfxdata="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zNj2AAAAAkBAAAPAAAAAAAAAAEAIAAAACIAAABk&#10;cnMvZG93bnJldi54bWxQSwECFAAUAAAACACHTuJA8jiBmgYCAAArBAAADgAAAAAAAAABACAAAAAn&#10;AQAAZHJzL2Uyb0RvYy54bWxQSwUGAAAAAAYABgBZAQAAnwUAAAAA&#10;">
                      <v:fill on="t" focussize="0,0"/>
                      <v:stroke color="#000000" joinstyle="miter"/>
                      <v:imagedata o:title=""/>
                      <o:lock v:ext="edit" aspectratio="f"/>
                      <v:textbox>
                        <w:txbxContent>
                          <w:p>
                            <w:pPr>
                              <w:ind w:left="0" w:leftChars="0" w:firstLine="0" w:firstLineChars="0"/>
                              <w:rPr>
                                <w:rFonts w:hint="eastAsia"/>
                                <w:sz w:val="21"/>
                                <w:szCs w:val="21"/>
                              </w:rPr>
                            </w:pPr>
                            <w:r>
                              <w:rPr>
                                <w:rFonts w:hint="eastAsia" w:ascii="Times New Roman" w:hAnsi="Times New Roman" w:eastAsia="宋体" w:cs="Times New Roman"/>
                                <w:sz w:val="21"/>
                                <w:szCs w:val="21"/>
                              </w:rPr>
                              <w:t>UV光氧催化+活性炭吸附装置</w:t>
                            </w:r>
                            <w:r>
                              <w:rPr>
                                <w:rFonts w:hint="eastAsia"/>
                                <w:sz w:val="21"/>
                                <w:szCs w:val="21"/>
                              </w:rPr>
                              <w:t>装置</w:t>
                            </w:r>
                          </w:p>
                        </w:txbxContent>
                      </v:textbox>
                    </v:rect>
                  </w:pict>
                </mc:Fallback>
              </mc:AlternateContent>
            </w:r>
          </w:p>
          <w:p>
            <w:pPr>
              <w:pStyle w:val="4"/>
              <w:ind w:firstLine="420"/>
              <w:rPr>
                <w:rFonts w:hint="eastAsia"/>
                <w:color w:val="000000"/>
              </w:rPr>
            </w:pPr>
            <w:r>
              <w:rPr>
                <w:rFonts w:hint="eastAsia"/>
                <w:color w:val="000000"/>
              </w:rPr>
              <mc:AlternateContent>
                <mc:Choice Requires="wps">
                  <w:drawing>
                    <wp:anchor distT="0" distB="0" distL="114300" distR="114300" simplePos="0" relativeHeight="251678720" behindDoc="0" locked="0" layoutInCell="1" allowOverlap="1">
                      <wp:simplePos x="0" y="0"/>
                      <wp:positionH relativeFrom="column">
                        <wp:posOffset>-62230</wp:posOffset>
                      </wp:positionH>
                      <wp:positionV relativeFrom="paragraph">
                        <wp:posOffset>229235</wp:posOffset>
                      </wp:positionV>
                      <wp:extent cx="962025" cy="485140"/>
                      <wp:effectExtent l="0" t="0" r="0" b="0"/>
                      <wp:wrapNone/>
                      <wp:docPr id="83" name="矩形 83"/>
                      <wp:cNvGraphicFramePr/>
                      <a:graphic xmlns:a="http://schemas.openxmlformats.org/drawingml/2006/main">
                        <a:graphicData uri="http://schemas.microsoft.com/office/word/2010/wordprocessingShape">
                          <wps:wsp>
                            <wps:cNvSpPr/>
                            <wps:spPr>
                              <a:xfrm>
                                <a:off x="0" y="0"/>
                                <a:ext cx="962025" cy="485140"/>
                              </a:xfrm>
                              <a:prstGeom prst="rect">
                                <a:avLst/>
                              </a:prstGeom>
                              <a:noFill/>
                              <a:ln>
                                <a:noFill/>
                              </a:ln>
                            </wps:spPr>
                            <wps:txbx>
                              <w:txbxContent>
                                <w:p>
                                  <w:pPr>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塑料箱注塑和烘干废气</w:t>
                                  </w:r>
                                </w:p>
                              </w:txbxContent>
                            </wps:txbx>
                            <wps:bodyPr upright="1"/>
                          </wps:wsp>
                        </a:graphicData>
                      </a:graphic>
                    </wp:anchor>
                  </w:drawing>
                </mc:Choice>
                <mc:Fallback>
                  <w:pict>
                    <v:rect id="_x0000_s1026" o:spid="_x0000_s1026" o:spt="1" style="position:absolute;left:0pt;margin-left:-4.9pt;margin-top:18.05pt;height:38.2pt;width:75.75pt;z-index:251678720;mso-width-relative:page;mso-height-relative:page;" filled="f" stroked="f" coordsize="21600,21600" o:gfxdata="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8bagg2gAAAAkBAAAP&#10;AAAAAAAAAAEAIAAAACIAAABkcnMvZG93bnJldi54bWxQSwECFAAUAAAACACHTuJAzmLqD6QBAABC&#10;AwAADgAAAAAAAAABACAAAAApAQAAZHJzL2Uyb0RvYy54bWxQSwUGAAAAAAYABgBZAQAAPwUAAAAA&#10;">
                      <v:fill on="f" focussize="0,0"/>
                      <v:stroke on="f"/>
                      <v:imagedata o:title=""/>
                      <o:lock v:ext="edit" aspectratio="f"/>
                      <v:textbox>
                        <w:txbxContent>
                          <w:p>
                            <w:pPr>
                              <w:ind w:left="0" w:leftChars="0" w:firstLine="0" w:firstLineChars="0"/>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塑料箱注塑和烘干废气</w:t>
                            </w:r>
                          </w:p>
                        </w:txbxContent>
                      </v:textbox>
                    </v:rect>
                  </w:pict>
                </mc:Fallback>
              </mc:AlternateContent>
            </w:r>
            <w:r>
              <w:rPr>
                <w:rFonts w:hint="eastAsia"/>
                <w:color w:val="000000"/>
              </w:rPr>
              <mc:AlternateContent>
                <mc:Choice Requires="wps">
                  <w:drawing>
                    <wp:anchor distT="0" distB="0" distL="114300" distR="114300" simplePos="0" relativeHeight="251686912" behindDoc="0" locked="0" layoutInCell="1" allowOverlap="1">
                      <wp:simplePos x="0" y="0"/>
                      <wp:positionH relativeFrom="column">
                        <wp:posOffset>2726055</wp:posOffset>
                      </wp:positionH>
                      <wp:positionV relativeFrom="paragraph">
                        <wp:posOffset>38100</wp:posOffset>
                      </wp:positionV>
                      <wp:extent cx="492125" cy="0"/>
                      <wp:effectExtent l="0" t="38100" r="3175" b="38100"/>
                      <wp:wrapNone/>
                      <wp:docPr id="68" name="直接连接符 68"/>
                      <wp:cNvGraphicFramePr/>
                      <a:graphic xmlns:a="http://schemas.openxmlformats.org/drawingml/2006/main">
                        <a:graphicData uri="http://schemas.microsoft.com/office/word/2010/wordprocessingShape">
                          <wps:wsp>
                            <wps:cNvCnPr/>
                            <wps:spPr>
                              <a:xfrm>
                                <a:off x="0" y="0"/>
                                <a:ext cx="4921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65pt;margin-top:3pt;height:0pt;width:38.75pt;z-index:251686912;mso-width-relative:page;mso-height-relative:page;" filled="f" stroked="t" coordsize="21600,21600" o:gfxdata="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H/6g1wAAAAcBAAAPAAAAAAAAAAEAIAAAACIAAABkcnMvZG93bnJldi54&#10;bWxQSwECFAAUAAAACACHTuJAaLikrPsBAADpAwAADgAAAAAAAAABACAAAAAmAQAAZHJzL2Uyb0Rv&#10;Yy54bWxQSwUGAAAAAAYABgBZAQAAkwUAAAAA&#10;">
                      <v:fill on="f" focussize="0,0"/>
                      <v:stroke color="#000000" joinstyle="round" endarrow="block"/>
                      <v:imagedata o:title=""/>
                      <o:lock v:ext="edit" aspectratio="f"/>
                    </v:line>
                  </w:pict>
                </mc:Fallback>
              </mc:AlternateContent>
            </w:r>
            <w:r>
              <w:rPr>
                <w:rFonts w:hint="eastAsia"/>
                <w:color w:val="000000"/>
              </w:rPr>
              <mc:AlternateContent>
                <mc:Choice Requires="wps">
                  <w:drawing>
                    <wp:anchor distT="0" distB="0" distL="114300" distR="114300" simplePos="0" relativeHeight="251679744" behindDoc="0" locked="0" layoutInCell="1" allowOverlap="1">
                      <wp:simplePos x="0" y="0"/>
                      <wp:positionH relativeFrom="column">
                        <wp:posOffset>852170</wp:posOffset>
                      </wp:positionH>
                      <wp:positionV relativeFrom="paragraph">
                        <wp:posOffset>431165</wp:posOffset>
                      </wp:positionV>
                      <wp:extent cx="474345" cy="635"/>
                      <wp:effectExtent l="0" t="37465" r="1905" b="38100"/>
                      <wp:wrapNone/>
                      <wp:docPr id="84" name="直接连接符 84"/>
                      <wp:cNvGraphicFramePr/>
                      <a:graphic xmlns:a="http://schemas.openxmlformats.org/drawingml/2006/main">
                        <a:graphicData uri="http://schemas.microsoft.com/office/word/2010/wordprocessingShape">
                          <wps:wsp>
                            <wps:cNvCnPr/>
                            <wps:spPr>
                              <a:xfrm>
                                <a:off x="0" y="0"/>
                                <a:ext cx="4743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1pt;margin-top:33.95pt;height:0.05pt;width:37.35pt;z-index:251679744;mso-width-relative:page;mso-height-relative:page;" filled="f" stroked="t" coordsize="21600,21600" o:gfxdata="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jP3ZXZAAAACQEAAA8AAAAAAAAAAQAgAAAAIgAAAGRycy9kb3du&#10;cmV2LnhtbFBLAQIUABQAAAAIAIdO4kBnuz4J/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color w:val="000000"/>
              </w:rPr>
              <mc:AlternateContent>
                <mc:Choice Requires="wps">
                  <w:drawing>
                    <wp:anchor distT="0" distB="0" distL="114300" distR="114300" simplePos="0" relativeHeight="251680768" behindDoc="0" locked="0" layoutInCell="1" allowOverlap="1">
                      <wp:simplePos x="0" y="0"/>
                      <wp:positionH relativeFrom="column">
                        <wp:posOffset>1327785</wp:posOffset>
                      </wp:positionH>
                      <wp:positionV relativeFrom="paragraph">
                        <wp:posOffset>290195</wp:posOffset>
                      </wp:positionV>
                      <wp:extent cx="1043305" cy="297180"/>
                      <wp:effectExtent l="4445" t="5080" r="19050" b="21590"/>
                      <wp:wrapNone/>
                      <wp:docPr id="73" name="矩形 73"/>
                      <wp:cNvGraphicFramePr/>
                      <a:graphic xmlns:a="http://schemas.openxmlformats.org/drawingml/2006/main">
                        <a:graphicData uri="http://schemas.microsoft.com/office/word/2010/wordprocessingShape">
                          <wps:wsp>
                            <wps:cNvSpPr/>
                            <wps:spPr>
                              <a:xfrm>
                                <a:off x="0" y="0"/>
                                <a:ext cx="10433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集气罩</w:t>
                                  </w:r>
                                </w:p>
                              </w:txbxContent>
                            </wps:txbx>
                            <wps:bodyPr upright="1"/>
                          </wps:wsp>
                        </a:graphicData>
                      </a:graphic>
                    </wp:anchor>
                  </w:drawing>
                </mc:Choice>
                <mc:Fallback>
                  <w:pict>
                    <v:rect id="_x0000_s1026" o:spid="_x0000_s1026" o:spt="1" style="position:absolute;left:0pt;margin-left:104.55pt;margin-top:22.85pt;height:23.4pt;width:82.15pt;z-index:251680768;mso-width-relative:page;mso-height-relative:page;" fillcolor="#FFFFFF" filled="t" stroked="t" coordsize="21600,21600" o:gfxdata="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&#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gBlL2AAAAAkBAAAPAAAAAAAAAAEAIAAAACIAAABk&#10;cnMvZG93bnJldi54bWxQSwECFAAUAAAACACHTuJAPj+mZAYCAAArBAAADgAAAAAAAAABACAAAAAn&#10;AQAAZHJzL2Uyb0RvYy54bWxQSwUGAAAAAAYABgBZAQAAnwUAAAAA&#10;">
                      <v:fill on="t" focussize="0,0"/>
                      <v:stroke color="#000000" joinstyle="miter"/>
                      <v:imagedata o:title=""/>
                      <o:lock v:ext="edit" aspectratio="f"/>
                      <v:textbox>
                        <w:txbxContent>
                          <w:p>
                            <w:pPr>
                              <w:spacing w:line="240" w:lineRule="auto"/>
                              <w:ind w:left="0" w:leftChars="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集气罩</w:t>
                            </w:r>
                          </w:p>
                        </w:txbxContent>
                      </v:textbox>
                    </v:rect>
                  </w:pict>
                </mc:Fallback>
              </mc:AlternateContent>
            </w:r>
          </w:p>
          <w:p>
            <w:pPr>
              <w:pStyle w:val="4"/>
              <w:ind w:firstLine="420"/>
              <w:rPr>
                <w:rFonts w:hint="eastAsia"/>
                <w:color w:val="000000"/>
              </w:rPr>
            </w:pPr>
            <w:r>
              <w:rPr>
                <w:rFonts w:hint="eastAsia"/>
                <w:color w:val="000000"/>
              </w:rPr>
              <mc:AlternateContent>
                <mc:Choice Requires="wps">
                  <w:drawing>
                    <wp:anchor distT="0" distB="0" distL="114300" distR="114300" simplePos="0" relativeHeight="251681792" behindDoc="0" locked="0" layoutInCell="1" allowOverlap="1">
                      <wp:simplePos x="0" y="0"/>
                      <wp:positionH relativeFrom="column">
                        <wp:posOffset>2372995</wp:posOffset>
                      </wp:positionH>
                      <wp:positionV relativeFrom="paragraph">
                        <wp:posOffset>118110</wp:posOffset>
                      </wp:positionV>
                      <wp:extent cx="361950" cy="0"/>
                      <wp:effectExtent l="0" t="38100" r="0" b="38100"/>
                      <wp:wrapNone/>
                      <wp:docPr id="85" name="直接连接符 85"/>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6.85pt;margin-top:9.3pt;height:0pt;width:28.5pt;z-index:251681792;mso-width-relative:page;mso-height-relative:page;" filled="f" stroked="t" coordsize="21600,21600" o:gfxdata="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vZKUTYAAAACQEAAA8AAAAAAAAAAQAgAAAAIgAAAGRycy9kb3ducmV2&#10;LnhtbFBLAQIUABQAAAAIAIdO4kA8Cgfd/AEAAOkDAAAOAAAAAAAAAAEAIAAAACcBAABkcnMvZTJv&#10;RG9jLnhtbFBLBQYAAAAABgAGAFkBAACVBQAAAAA=&#10;">
                      <v:fill on="f" focussize="0,0"/>
                      <v:stroke color="#000000" joinstyle="round" endarrow="block"/>
                      <v:imagedata o:title=""/>
                      <o:lock v:ext="edit" aspectratio="f"/>
                    </v:line>
                  </w:pict>
                </mc:Fallback>
              </mc:AlternateContent>
            </w:r>
          </w:p>
          <w:p>
            <w:pPr>
              <w:spacing w:after="0" w:line="440" w:lineRule="exact"/>
              <w:jc w:val="center"/>
              <w:rPr>
                <w:rFonts w:ascii="Times New Roman" w:hAnsi="宋体" w:eastAsia="宋体"/>
                <w:b/>
                <w:color w:val="000000"/>
                <w:sz w:val="24"/>
                <w:szCs w:val="24"/>
              </w:rPr>
            </w:pPr>
          </w:p>
          <w:p>
            <w:pPr>
              <w:spacing w:after="0" w:line="440" w:lineRule="exact"/>
              <w:jc w:val="center"/>
              <w:rPr>
                <w:rFonts w:ascii="Times New Roman" w:hAnsi="Times New Roman" w:eastAsia="宋体"/>
                <w:b/>
                <w:color w:val="000000"/>
                <w:sz w:val="24"/>
                <w:szCs w:val="24"/>
              </w:rPr>
            </w:pPr>
            <w:r>
              <w:rPr>
                <w:rFonts w:ascii="Times New Roman" w:hAnsi="宋体" w:eastAsia="宋体"/>
                <w:b/>
                <w:color w:val="000000"/>
                <w:sz w:val="24"/>
                <w:szCs w:val="24"/>
              </w:rPr>
              <w:t>图</w:t>
            </w:r>
            <w:r>
              <w:rPr>
                <w:rFonts w:hint="eastAsia" w:ascii="Times New Roman" w:hAnsi="Times New Roman" w:eastAsia="宋体"/>
                <w:b/>
                <w:color w:val="000000"/>
                <w:sz w:val="24"/>
                <w:szCs w:val="24"/>
              </w:rPr>
              <w:t>3.</w:t>
            </w:r>
            <w:r>
              <w:rPr>
                <w:rFonts w:hint="eastAsia" w:ascii="Times New Roman" w:hAnsi="Times New Roman" w:eastAsia="宋体"/>
                <w:b/>
                <w:color w:val="000000"/>
                <w:sz w:val="24"/>
                <w:szCs w:val="24"/>
                <w:lang w:val="en-US" w:eastAsia="zh-CN"/>
              </w:rPr>
              <w:t>2</w:t>
            </w:r>
            <w:r>
              <w:rPr>
                <w:rFonts w:ascii="Times New Roman" w:hAnsi="Times New Roman" w:eastAsia="宋体"/>
                <w:b/>
                <w:color w:val="000000"/>
                <w:sz w:val="24"/>
                <w:szCs w:val="24"/>
              </w:rPr>
              <w:t xml:space="preserve">    </w:t>
            </w:r>
            <w:r>
              <w:rPr>
                <w:rFonts w:ascii="Times New Roman" w:hAnsi="宋体" w:eastAsia="宋体"/>
                <w:b/>
                <w:color w:val="000000"/>
                <w:sz w:val="24"/>
                <w:szCs w:val="24"/>
              </w:rPr>
              <w:t>废</w:t>
            </w:r>
            <w:r>
              <w:rPr>
                <w:rFonts w:hint="eastAsia" w:ascii="Times New Roman" w:hAnsi="宋体" w:eastAsia="宋体"/>
                <w:b/>
                <w:color w:val="000000"/>
                <w:sz w:val="24"/>
                <w:szCs w:val="24"/>
                <w:lang w:eastAsia="zh-CN"/>
              </w:rPr>
              <w:t>气</w:t>
            </w:r>
            <w:r>
              <w:rPr>
                <w:rFonts w:ascii="Times New Roman" w:hAnsi="宋体" w:eastAsia="宋体"/>
                <w:b/>
                <w:color w:val="000000"/>
                <w:sz w:val="24"/>
                <w:szCs w:val="24"/>
              </w:rPr>
              <w:t>治理工艺流程</w:t>
            </w:r>
          </w:p>
          <w:p>
            <w:pPr>
              <w:widowControl w:val="0"/>
              <w:adjustRightInd/>
              <w:snapToGrid/>
              <w:spacing w:after="0" w:line="500" w:lineRule="exact"/>
              <w:jc w:val="both"/>
              <w:outlineLvl w:val="2"/>
              <w:rPr>
                <w:rFonts w:ascii="Times New Roman" w:hAnsi="Times New Roman" w:eastAsia="宋体"/>
                <w:b/>
                <w:kern w:val="2"/>
                <w:sz w:val="24"/>
                <w:szCs w:val="24"/>
              </w:rPr>
            </w:pPr>
            <w:r>
              <w:rPr>
                <w:rFonts w:ascii="Times New Roman" w:hAnsi="Times New Roman" w:eastAsia="宋体"/>
                <w:b/>
                <w:kern w:val="2"/>
                <w:sz w:val="24"/>
                <w:szCs w:val="24"/>
              </w:rPr>
              <w:t>固废</w:t>
            </w:r>
          </w:p>
          <w:p>
            <w:pPr>
              <w:spacing w:after="0" w:line="440" w:lineRule="exact"/>
              <w:ind w:firstLine="480" w:firstLineChars="200"/>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（1）一般固废</w:t>
            </w:r>
          </w:p>
          <w:p>
            <w:pPr>
              <w:spacing w:after="0" w:line="440" w:lineRule="exact"/>
              <w:ind w:firstLine="480" w:firstLineChars="200"/>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olor w:val="000000"/>
                <w:sz w:val="24"/>
                <w:szCs w:val="24"/>
                <w:lang w:val="en-US" w:eastAsia="zh-CN"/>
              </w:rPr>
              <w:t xml:space="preserve">生产过程产生的固废主要预加工产生的边角料以及次品，交由原材料供应商回收。 </w:t>
            </w:r>
            <w:r>
              <w:rPr>
                <w:rFonts w:hint="default" w:ascii="Times New Roman" w:hAnsi="Times New Roman" w:eastAsia="宋体"/>
                <w:color w:val="000000"/>
                <w:sz w:val="24"/>
                <w:szCs w:val="24"/>
                <w:lang w:val="en-US" w:eastAsia="zh-CN"/>
              </w:rPr>
              <w:t>原料包装材料</w:t>
            </w:r>
            <w:r>
              <w:rPr>
                <w:rFonts w:hint="eastAsia" w:ascii="Times New Roman" w:hAnsi="Times New Roman" w:eastAsia="宋体"/>
                <w:color w:val="000000"/>
                <w:sz w:val="24"/>
                <w:szCs w:val="24"/>
                <w:lang w:val="en-US" w:eastAsia="zh-CN"/>
              </w:rPr>
              <w:t>和生活垃圾一起交由环卫部门清运</w:t>
            </w:r>
            <w:r>
              <w:rPr>
                <w:rFonts w:hint="eastAsia" w:ascii="Times New Roman" w:hAnsi="Times New Roman" w:eastAsia="宋体" w:cs="Times New Roman"/>
                <w:sz w:val="24"/>
                <w:szCs w:val="24"/>
                <w:lang w:eastAsia="zh-CN"/>
              </w:rPr>
              <w:t>。</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lang w:eastAsia="zh-CN"/>
              </w:rPr>
              <w:t>）危险废物</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s="Times New Roman"/>
                <w:color w:val="auto"/>
                <w:sz w:val="24"/>
                <w:szCs w:val="24"/>
                <w:lang w:val="en-US" w:eastAsia="zh-CN"/>
              </w:rPr>
              <w:t>危险废物为废活性炭、废机油，</w:t>
            </w:r>
            <w:r>
              <w:rPr>
                <w:rFonts w:hint="eastAsia" w:ascii="Times New Roman" w:hAnsi="Times New Roman" w:eastAsia="宋体"/>
                <w:color w:val="000000"/>
                <w:sz w:val="24"/>
                <w:szCs w:val="24"/>
                <w:lang w:eastAsia="zh-CN"/>
              </w:rPr>
              <w:t>收集后贮存于危废暂存间，</w:t>
            </w:r>
            <w:r>
              <w:rPr>
                <w:rFonts w:hint="eastAsia" w:ascii="Times New Roman" w:hAnsi="Times New Roman" w:eastAsia="宋体" w:cs="Times New Roman"/>
                <w:color w:val="auto"/>
                <w:sz w:val="24"/>
                <w:szCs w:val="24"/>
                <w:lang w:val="en-US" w:eastAsia="zh-CN"/>
              </w:rPr>
              <w:t>定期交由重庆睿林环保工程有限公司处理，</w:t>
            </w:r>
            <w:r>
              <w:rPr>
                <w:rFonts w:hint="eastAsia" w:ascii="Times New Roman" w:hAnsi="Times New Roman" w:eastAsia="宋体"/>
                <w:color w:val="000000"/>
                <w:sz w:val="24"/>
                <w:szCs w:val="24"/>
                <w:lang w:eastAsia="zh-CN"/>
              </w:rPr>
              <w:t>详见附件</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lang w:eastAsia="zh-CN"/>
              </w:rPr>
              <w:t>。</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lang w:eastAsia="zh-CN"/>
              </w:rPr>
              <w:t>）生活垃圾</w:t>
            </w:r>
          </w:p>
          <w:p>
            <w:pPr>
              <w:spacing w:after="0" w:line="440" w:lineRule="exact"/>
              <w:ind w:firstLine="480" w:firstLineChars="200"/>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生活垃圾由环卫部门收集后运城市生活垃圾处置场处理。</w:t>
            </w:r>
          </w:p>
          <w:p>
            <w:pPr>
              <w:pStyle w:val="8"/>
              <w:numPr>
                <w:ilvl w:val="0"/>
                <w:numId w:val="0"/>
              </w:numPr>
              <w:rPr>
                <w:rFonts w:hint="eastAsia"/>
                <w:lang w:eastAsia="zh-CN"/>
              </w:rPr>
            </w:pPr>
          </w:p>
          <w:p>
            <w:pPr>
              <w:adjustRightInd w:val="0"/>
              <w:spacing w:line="240" w:lineRule="auto"/>
              <w:jc w:val="cente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表3.1 本项目固废的产生及处理情况 </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1675"/>
              <w:gridCol w:w="3319"/>
              <w:gridCol w:w="2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pct"/>
                  <w:noWrap w:val="0"/>
                  <w:vAlign w:val="center"/>
                </w:tcPr>
                <w:p>
                  <w:pPr>
                    <w:pStyle w:val="59"/>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名称</w:t>
                  </w:r>
                </w:p>
              </w:tc>
              <w:tc>
                <w:tcPr>
                  <w:tcW w:w="890" w:type="pct"/>
                  <w:noWrap w:val="0"/>
                  <w:vAlign w:val="center"/>
                </w:tcPr>
                <w:p>
                  <w:pPr>
                    <w:pStyle w:val="59"/>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产生量（t/a）</w:t>
                  </w:r>
                </w:p>
              </w:tc>
              <w:tc>
                <w:tcPr>
                  <w:tcW w:w="1764" w:type="pct"/>
                  <w:noWrap w:val="0"/>
                  <w:vAlign w:val="center"/>
                </w:tcPr>
                <w:p>
                  <w:pPr>
                    <w:pStyle w:val="59"/>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处置措施</w:t>
                  </w:r>
                </w:p>
              </w:tc>
              <w:tc>
                <w:tcPr>
                  <w:tcW w:w="1111" w:type="pct"/>
                  <w:noWrap w:val="0"/>
                  <w:vAlign w:val="center"/>
                </w:tcPr>
                <w:p>
                  <w:pPr>
                    <w:pStyle w:val="59"/>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生活垃圾</w:t>
                  </w:r>
                </w:p>
              </w:tc>
              <w:tc>
                <w:tcPr>
                  <w:tcW w:w="890" w:type="pct"/>
                  <w:noWrap w:val="0"/>
                  <w:vAlign w:val="center"/>
                </w:tcPr>
                <w:p>
                  <w:pPr>
                    <w:pStyle w:val="59"/>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3.75</w:t>
                  </w:r>
                </w:p>
              </w:tc>
              <w:tc>
                <w:tcPr>
                  <w:tcW w:w="176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垃圾桶收集，分类收集后交由市政环卫部门处理</w:t>
                  </w:r>
                </w:p>
              </w:tc>
              <w:tc>
                <w:tcPr>
                  <w:tcW w:w="1111"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吸塑罩、珍珠棉边角料</w:t>
                  </w:r>
                </w:p>
              </w:tc>
              <w:tc>
                <w:tcPr>
                  <w:tcW w:w="890"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0.5</w:t>
                  </w:r>
                </w:p>
              </w:tc>
              <w:tc>
                <w:tcPr>
                  <w:tcW w:w="176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交由原材料供应商回收</w:t>
                  </w:r>
                </w:p>
              </w:tc>
              <w:tc>
                <w:tcPr>
                  <w:tcW w:w="1111" w:type="pct"/>
                  <w:vMerge w:val="restar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一般固废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4种产品生产过程种产生的次品</w:t>
                  </w:r>
                </w:p>
              </w:tc>
              <w:tc>
                <w:tcPr>
                  <w:tcW w:w="890"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w:t>
                  </w:r>
                </w:p>
              </w:tc>
              <w:tc>
                <w:tcPr>
                  <w:tcW w:w="176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交由原材料供应商回收</w:t>
                  </w:r>
                </w:p>
              </w:tc>
              <w:tc>
                <w:tcPr>
                  <w:tcW w:w="1111" w:type="pct"/>
                  <w:vMerge w:val="continue"/>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原料包装材料</w:t>
                  </w:r>
                </w:p>
              </w:tc>
              <w:tc>
                <w:tcPr>
                  <w:tcW w:w="890"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0.1</w:t>
                  </w:r>
                </w:p>
              </w:tc>
              <w:tc>
                <w:tcPr>
                  <w:tcW w:w="176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和生活垃圾一起交由环卫部门清运。</w:t>
                  </w:r>
                </w:p>
              </w:tc>
              <w:tc>
                <w:tcPr>
                  <w:tcW w:w="1111" w:type="pct"/>
                  <w:vMerge w:val="continue"/>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废</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活性炭（HW48）</w:t>
                  </w:r>
                </w:p>
              </w:tc>
              <w:tc>
                <w:tcPr>
                  <w:tcW w:w="890" w:type="pct"/>
                  <w:noWrap w:val="0"/>
                  <w:vAlign w:val="center"/>
                </w:tcPr>
                <w:p>
                  <w:pPr>
                    <w:pStyle w:val="59"/>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5.18</w:t>
                  </w:r>
                </w:p>
              </w:tc>
              <w:tc>
                <w:tcPr>
                  <w:tcW w:w="176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厂内统一收集后，暂存于危废暂存间，交由有资质的单位处理。</w:t>
                  </w:r>
                </w:p>
              </w:tc>
              <w:tc>
                <w:tcPr>
                  <w:tcW w:w="1111" w:type="pct"/>
                  <w:vMerge w:val="restar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废机油（HW08）</w:t>
                  </w:r>
                </w:p>
              </w:tc>
              <w:tc>
                <w:tcPr>
                  <w:tcW w:w="890" w:type="pct"/>
                  <w:noWrap w:val="0"/>
                  <w:vAlign w:val="center"/>
                </w:tcPr>
                <w:p>
                  <w:pPr>
                    <w:pStyle w:val="59"/>
                    <w:rPr>
                      <w:rFonts w:hint="eastAsia" w:ascii="Times New Roman" w:hAnsi="Times New Roman" w:cs="Times New Roman" w:eastAsiaTheme="minorEastAsia"/>
                      <w:color w:val="000000" w:themeColor="text1"/>
                      <w:szCs w:val="21"/>
                      <w:lang w:val="zh-TW"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0.5</w:t>
                  </w:r>
                </w:p>
              </w:tc>
              <w:tc>
                <w:tcPr>
                  <w:tcW w:w="1764" w:type="pct"/>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厂内统一收集后，暂存于危废暂存间，交由有资质的单位处理。</w:t>
                  </w:r>
                </w:p>
              </w:tc>
              <w:tc>
                <w:tcPr>
                  <w:tcW w:w="1111" w:type="pct"/>
                  <w:vMerge w:val="continue"/>
                  <w:noWrap w:val="0"/>
                  <w:vAlign w:val="center"/>
                </w:tcPr>
                <w:p>
                  <w:pPr>
                    <w:pStyle w:val="59"/>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p>
              </w:tc>
            </w:tr>
          </w:tbl>
          <w:p>
            <w:pPr>
              <w:spacing w:after="0" w:line="360" w:lineRule="auto"/>
              <w:rPr>
                <w:rFonts w:ascii="宋体" w:hAnsi="宋体" w:eastAsia="宋体" w:cs="宋体"/>
                <w:sz w:val="24"/>
                <w:szCs w:val="24"/>
              </w:rPr>
            </w:pPr>
            <w:r>
              <w:rPr>
                <w:rFonts w:ascii="Times New Roman" w:hAnsi="Times New Roman" w:eastAsia="宋体"/>
                <w:b/>
                <w:kern w:val="2"/>
                <w:sz w:val="24"/>
                <w:szCs w:val="24"/>
              </w:rPr>
              <w:t>噪声</w:t>
            </w:r>
          </w:p>
          <w:p>
            <w:pPr>
              <w:spacing w:after="0" w:line="44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噪声源主要来自机械设备等运行时所产生的噪声。选用低噪声设备和符合国家、行业标准的低噪声设备，同时做好设备的维护与保养，避免设备故障或老化产生的噪声污染，设备基础均减震，安装设备时设备与基座安装减震橡胶垫圈，降低振动噪声。</w:t>
            </w:r>
          </w:p>
          <w:p>
            <w:pPr>
              <w:spacing w:after="0" w:line="440" w:lineRule="exact"/>
              <w:rPr>
                <w:rFonts w:hint="eastAsia" w:ascii="Times New Roman" w:hAnsi="Times New Roman" w:eastAsia="宋体"/>
                <w:b/>
                <w:bCs/>
                <w:color w:val="000000"/>
                <w:sz w:val="24"/>
                <w:szCs w:val="24"/>
                <w:lang w:val="en-US" w:eastAsia="zh-CN"/>
              </w:rPr>
            </w:pPr>
            <w:r>
              <w:rPr>
                <w:rFonts w:hint="eastAsia" w:ascii="Times New Roman" w:hAnsi="Times New Roman" w:eastAsia="宋体"/>
                <w:b/>
                <w:bCs/>
                <w:color w:val="000000"/>
                <w:sz w:val="24"/>
                <w:szCs w:val="24"/>
                <w:lang w:val="en-US" w:eastAsia="zh-CN"/>
              </w:rPr>
              <w:t>环境管理</w:t>
            </w:r>
          </w:p>
          <w:p>
            <w:pPr>
              <w:spacing w:after="0" w:line="44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为确保环境保护的有效实施，本公司环保审批文件及环境保护档案资料均已归类存档，资料齐全，满足环保相关法规要求。设置有环保规章制度，有兼职人员负责全厂的环境保护管理工作，建立了相对完善的环保制度。</w:t>
            </w:r>
          </w:p>
          <w:p>
            <w:pPr>
              <w:spacing w:after="0" w:line="440" w:lineRule="exact"/>
              <w:ind w:firstLine="480" w:firstLineChars="200"/>
              <w:rPr>
                <w:rFonts w:hint="eastAsia"/>
                <w:lang w:val="en-US" w:eastAsia="zh-CN"/>
              </w:rPr>
            </w:pPr>
            <w:r>
              <w:rPr>
                <w:rFonts w:hint="eastAsia" w:ascii="Times New Roman" w:hAnsi="Times New Roman" w:eastAsia="宋体" w:cs="Arial"/>
                <w:bCs/>
                <w:color w:val="000000"/>
                <w:kern w:val="2"/>
                <w:sz w:val="24"/>
                <w:szCs w:val="24"/>
                <w:lang w:val="en-US" w:eastAsia="zh-CN" w:bidi="ar-SA"/>
              </w:rPr>
              <w:t>项目制定应急预案，配备灭火器、 急救箱等消防物资。危废间做好防渗，加强对废气治理设施的管理，定期维护，发现故障时立即停产检修。严格落实各项安全措施，加强环境风险管理，加强工人的环境风险防范能力。</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6"/>
              <w:gridCol w:w="4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trPr>
              <w:tc>
                <w:tcPr>
                  <w:tcW w:w="4356" w:type="dxa"/>
                </w:tcPr>
                <w:p>
                  <w:pPr>
                    <w:widowControl w:val="0"/>
                    <w:numPr>
                      <w:ilvl w:val="0"/>
                      <w:numId w:val="0"/>
                    </w:numPr>
                    <w:adjustRightInd/>
                    <w:snapToGrid/>
                    <w:spacing w:after="0" w:line="240" w:lineRule="auto"/>
                    <w:jc w:val="both"/>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889885" cy="1910080"/>
                        <wp:effectExtent l="0" t="0" r="5715" b="13970"/>
                        <wp:docPr id="16" name="图片 16" descr="9b5d060c60c569ca62029b3b0a4a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5d060c60c569ca62029b3b0a4a5c6"/>
                                <pic:cNvPicPr>
                                  <a:picLocks noChangeAspect="1"/>
                                </pic:cNvPicPr>
                              </pic:nvPicPr>
                              <pic:blipFill>
                                <a:blip r:embed="rId13"/>
                                <a:srcRect t="4864"/>
                                <a:stretch>
                                  <a:fillRect/>
                                </a:stretch>
                              </pic:blipFill>
                              <pic:spPr>
                                <a:xfrm>
                                  <a:off x="0" y="0"/>
                                  <a:ext cx="2889885" cy="1910080"/>
                                </a:xfrm>
                                <a:prstGeom prst="rect">
                                  <a:avLst/>
                                </a:prstGeom>
                              </pic:spPr>
                            </pic:pic>
                          </a:graphicData>
                        </a:graphic>
                      </wp:inline>
                    </w:drawing>
                  </w:r>
                </w:p>
              </w:tc>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drawing>
                      <wp:inline distT="0" distB="0" distL="114300" distR="114300">
                        <wp:extent cx="2766060" cy="1899285"/>
                        <wp:effectExtent l="0" t="0" r="15240" b="5715"/>
                        <wp:docPr id="7" name="图片 7" descr="958b0ec55111a1b2251f04a5a6a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58b0ec55111a1b2251f04a5a6a6116"/>
                                <pic:cNvPicPr>
                                  <a:picLocks noChangeAspect="1"/>
                                </pic:cNvPicPr>
                              </pic:nvPicPr>
                              <pic:blipFill>
                                <a:blip r:embed="rId14"/>
                                <a:stretch>
                                  <a:fillRect/>
                                </a:stretch>
                              </pic:blipFill>
                              <pic:spPr>
                                <a:xfrm>
                                  <a:off x="0" y="0"/>
                                  <a:ext cx="2766060" cy="1899285"/>
                                </a:xfrm>
                                <a:prstGeom prst="rect">
                                  <a:avLst/>
                                </a:prstGeom>
                              </pic:spPr>
                            </pic:pic>
                          </a:graphicData>
                        </a:graphic>
                      </wp:inline>
                    </w:drawing>
                  </w:r>
                  <w:r>
                    <w:drawing>
                      <wp:anchor distT="0" distB="0" distL="114300" distR="114300" simplePos="0" relativeHeight="251661312" behindDoc="0" locked="0" layoutInCell="1" allowOverlap="1">
                        <wp:simplePos x="0" y="0"/>
                        <wp:positionH relativeFrom="column">
                          <wp:posOffset>3896995</wp:posOffset>
                        </wp:positionH>
                        <wp:positionV relativeFrom="paragraph">
                          <wp:posOffset>3300730</wp:posOffset>
                        </wp:positionV>
                        <wp:extent cx="2400300" cy="1800225"/>
                        <wp:effectExtent l="0" t="0" r="0" b="9525"/>
                        <wp:wrapNone/>
                        <wp:docPr id="15" name="图片 7" descr="IMG_20190814_1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0190814_104451"/>
                                <pic:cNvPicPr>
                                  <a:picLocks noChangeAspect="1"/>
                                </pic:cNvPicPr>
                              </pic:nvPicPr>
                              <pic:blipFill>
                                <a:blip r:embed="rId15"/>
                                <a:stretch>
                                  <a:fillRect/>
                                </a:stretch>
                              </pic:blipFill>
                              <pic:spPr>
                                <a:xfrm>
                                  <a:off x="0" y="0"/>
                                  <a:ext cx="2400300" cy="1800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val="en-US" w:eastAsia="zh-CN"/>
                    </w:rPr>
                    <w:t xml:space="preserve">1#  </w:t>
                  </w:r>
                  <w:r>
                    <w:rPr>
                      <w:rFonts w:hint="eastAsia" w:ascii="Times New Roman" w:hAnsi="Times New Roman" w:eastAsia="宋体"/>
                      <w:b/>
                      <w:kern w:val="2"/>
                      <w:sz w:val="24"/>
                      <w:szCs w:val="24"/>
                      <w:vertAlign w:val="baseline"/>
                      <w:lang w:eastAsia="zh-CN"/>
                    </w:rPr>
                    <w:t>光氧催化</w:t>
                  </w:r>
                  <w:r>
                    <w:rPr>
                      <w:rFonts w:hint="eastAsia" w:ascii="Times New Roman" w:hAnsi="Times New Roman" w:eastAsia="宋体"/>
                      <w:b/>
                      <w:kern w:val="2"/>
                      <w:sz w:val="24"/>
                      <w:szCs w:val="24"/>
                      <w:vertAlign w:val="baseline"/>
                      <w:lang w:val="en-US" w:eastAsia="zh-CN"/>
                    </w:rPr>
                    <w:t>+</w:t>
                  </w:r>
                  <w:r>
                    <w:rPr>
                      <w:rFonts w:hint="eastAsia" w:ascii="Times New Roman" w:hAnsi="Times New Roman" w:eastAsia="宋体"/>
                      <w:b/>
                      <w:kern w:val="2"/>
                      <w:sz w:val="24"/>
                      <w:szCs w:val="24"/>
                      <w:vertAlign w:val="baseline"/>
                      <w:lang w:eastAsia="zh-CN"/>
                    </w:rPr>
                    <w:t>活性炭装置</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集气罩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901950" cy="1977390"/>
                        <wp:effectExtent l="0" t="0" r="12700" b="3810"/>
                        <wp:docPr id="8" name="图片 8" descr="896d2cbab92db921cfb3989947b5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6d2cbab92db921cfb3989947b54ab"/>
                                <pic:cNvPicPr>
                                  <a:picLocks noChangeAspect="1"/>
                                </pic:cNvPicPr>
                              </pic:nvPicPr>
                              <pic:blipFill>
                                <a:blip r:embed="rId16"/>
                                <a:stretch>
                                  <a:fillRect/>
                                </a:stretch>
                              </pic:blipFill>
                              <pic:spPr>
                                <a:xfrm>
                                  <a:off x="0" y="0"/>
                                  <a:ext cx="2901950" cy="1977390"/>
                                </a:xfrm>
                                <a:prstGeom prst="rect">
                                  <a:avLst/>
                                </a:prstGeom>
                              </pic:spPr>
                            </pic:pic>
                          </a:graphicData>
                        </a:graphic>
                      </wp:inline>
                    </w:drawing>
                  </w:r>
                </w:p>
              </w:tc>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752725" cy="1964690"/>
                        <wp:effectExtent l="0" t="0" r="9525" b="16510"/>
                        <wp:docPr id="3" name="图片 3" descr="b7711feeecf7d203ddb50bd4b9a4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711feeecf7d203ddb50bd4b9a45b1"/>
                                <pic:cNvPicPr>
                                  <a:picLocks noChangeAspect="1"/>
                                </pic:cNvPicPr>
                              </pic:nvPicPr>
                              <pic:blipFill>
                                <a:blip r:embed="rId17"/>
                                <a:stretch>
                                  <a:fillRect/>
                                </a:stretch>
                              </pic:blipFill>
                              <pic:spPr>
                                <a:xfrm>
                                  <a:off x="0" y="0"/>
                                  <a:ext cx="2752725" cy="1964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集气罩</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制度上墙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918460" cy="2094230"/>
                        <wp:effectExtent l="0" t="0" r="15240" b="1270"/>
                        <wp:docPr id="9" name="图片 9" descr="9b51f8afeefc15c5d3d03c46196a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51f8afeefc15c5d3d03c46196a567"/>
                                <pic:cNvPicPr>
                                  <a:picLocks noChangeAspect="1"/>
                                </pic:cNvPicPr>
                              </pic:nvPicPr>
                              <pic:blipFill>
                                <a:blip r:embed="rId18"/>
                                <a:stretch>
                                  <a:fillRect/>
                                </a:stretch>
                              </pic:blipFill>
                              <pic:spPr>
                                <a:xfrm>
                                  <a:off x="0" y="0"/>
                                  <a:ext cx="2918460" cy="2094230"/>
                                </a:xfrm>
                                <a:prstGeom prst="rect">
                                  <a:avLst/>
                                </a:prstGeom>
                              </pic:spPr>
                            </pic:pic>
                          </a:graphicData>
                        </a:graphic>
                      </wp:inline>
                    </w:drawing>
                  </w:r>
                </w:p>
              </w:tc>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765425" cy="2073910"/>
                        <wp:effectExtent l="0" t="0" r="15875" b="2540"/>
                        <wp:docPr id="10" name="图片 10" descr="7a5e95e1dd1b401078f26f793c19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5e95e1dd1b401078f26f793c19be5"/>
                                <pic:cNvPicPr>
                                  <a:picLocks noChangeAspect="1"/>
                                </pic:cNvPicPr>
                              </pic:nvPicPr>
                              <pic:blipFill>
                                <a:blip r:embed="rId19"/>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冷却水池</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厂区排风扇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240" w:lineRule="auto"/>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drawing>
                      <wp:inline distT="0" distB="0" distL="114300" distR="114300">
                        <wp:extent cx="2644140" cy="2061845"/>
                        <wp:effectExtent l="0" t="0" r="3810" b="14605"/>
                        <wp:docPr id="17" name="图片 17" descr="415b94e6084ac0b597f0d0be3b1b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15b94e6084ac0b597f0d0be3b1b0f5"/>
                                <pic:cNvPicPr>
                                  <a:picLocks noChangeAspect="1"/>
                                </pic:cNvPicPr>
                              </pic:nvPicPr>
                              <pic:blipFill>
                                <a:blip r:embed="rId20"/>
                                <a:srcRect t="8632" b="35551"/>
                                <a:stretch>
                                  <a:fillRect/>
                                </a:stretch>
                              </pic:blipFill>
                              <pic:spPr>
                                <a:xfrm>
                                  <a:off x="0" y="0"/>
                                  <a:ext cx="2644140" cy="2061845"/>
                                </a:xfrm>
                                <a:prstGeom prst="rect">
                                  <a:avLst/>
                                </a:prstGeom>
                              </pic:spPr>
                            </pic:pic>
                          </a:graphicData>
                        </a:graphic>
                      </wp:inline>
                    </w:drawing>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val="en-US" w:eastAsia="zh-CN"/>
                    </w:rPr>
                    <w:t xml:space="preserve">2#  </w:t>
                  </w:r>
                  <w:r>
                    <w:rPr>
                      <w:rFonts w:hint="eastAsia" w:ascii="Times New Roman" w:hAnsi="Times New Roman" w:eastAsia="宋体"/>
                      <w:b/>
                      <w:kern w:val="2"/>
                      <w:sz w:val="24"/>
                      <w:szCs w:val="24"/>
                      <w:vertAlign w:val="baseline"/>
                      <w:lang w:eastAsia="zh-CN"/>
                    </w:rPr>
                    <w:t>光氧催化</w:t>
                  </w:r>
                  <w:r>
                    <w:rPr>
                      <w:rFonts w:hint="eastAsia" w:ascii="Times New Roman" w:hAnsi="Times New Roman" w:eastAsia="宋体"/>
                      <w:b/>
                      <w:kern w:val="2"/>
                      <w:sz w:val="24"/>
                      <w:szCs w:val="24"/>
                      <w:vertAlign w:val="baseline"/>
                      <w:lang w:val="en-US" w:eastAsia="zh-CN"/>
                    </w:rPr>
                    <w:t>+</w:t>
                  </w:r>
                  <w:r>
                    <w:rPr>
                      <w:rFonts w:hint="eastAsia" w:ascii="Times New Roman" w:hAnsi="Times New Roman" w:eastAsia="宋体"/>
                      <w:b/>
                      <w:kern w:val="2"/>
                      <w:sz w:val="24"/>
                      <w:szCs w:val="24"/>
                      <w:vertAlign w:val="baseline"/>
                      <w:lang w:eastAsia="zh-CN"/>
                    </w:rPr>
                    <w:t>活性炭装置</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r>
                    <w:rPr>
                      <w:rFonts w:hint="eastAsia" w:ascii="Times New Roman" w:hAnsi="Times New Roman" w:eastAsia="宋体"/>
                      <w:b/>
                      <w:kern w:val="2"/>
                      <w:sz w:val="24"/>
                      <w:szCs w:val="24"/>
                      <w:vertAlign w:val="baseline"/>
                      <w:lang w:eastAsia="zh-CN"/>
                    </w:rPr>
                    <w:t>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val="en-US" w:eastAsia="zh-CN"/>
                    </w:rPr>
                  </w:pP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val="en-US" w:eastAsia="zh-CN"/>
                    </w:rPr>
                  </w:pPr>
                  <w:r>
                    <w:rPr>
                      <w:rFonts w:hint="eastAsia" w:ascii="Times New Roman" w:hAnsi="Times New Roman" w:eastAsia="宋体"/>
                      <w:b/>
                      <w:kern w:val="2"/>
                      <w:sz w:val="24"/>
                      <w:szCs w:val="24"/>
                      <w:vertAlign w:val="baseline"/>
                      <w:lang w:val="en-US" w:eastAsia="zh-CN"/>
                    </w:rPr>
                    <w:t>危废间</w:t>
                  </w:r>
                </w:p>
              </w:tc>
              <w:tc>
                <w:tcPr>
                  <w:tcW w:w="4356" w:type="dxa"/>
                </w:tcPr>
                <w:p>
                  <w:pPr>
                    <w:widowControl w:val="0"/>
                    <w:numPr>
                      <w:ilvl w:val="0"/>
                      <w:numId w:val="0"/>
                    </w:numPr>
                    <w:adjustRightInd/>
                    <w:snapToGrid/>
                    <w:spacing w:after="0" w:line="500" w:lineRule="exact"/>
                    <w:jc w:val="center"/>
                    <w:rPr>
                      <w:rFonts w:hint="eastAsia" w:ascii="Times New Roman" w:hAnsi="Times New Roman" w:eastAsia="宋体"/>
                      <w:b/>
                      <w:kern w:val="2"/>
                      <w:sz w:val="24"/>
                      <w:szCs w:val="24"/>
                      <w:vertAlign w:val="baseline"/>
                      <w:lang w:eastAsia="zh-CN"/>
                    </w:rPr>
                  </w:pPr>
                </w:p>
              </w:tc>
            </w:tr>
          </w:tbl>
          <w:p>
            <w:pPr>
              <w:widowControl w:val="0"/>
              <w:adjustRightInd/>
              <w:snapToGrid/>
              <w:spacing w:after="0" w:line="360" w:lineRule="auto"/>
              <w:ind w:firstLine="482" w:firstLineChars="200"/>
              <w:jc w:val="center"/>
              <w:rPr>
                <w:rFonts w:hint="eastAsia" w:ascii="Times New Roman" w:hAnsi="Times New Roman" w:eastAsia="宋体"/>
                <w:b/>
                <w:color w:val="000000" w:themeColor="text1"/>
                <w:kern w:val="2"/>
                <w:sz w:val="24"/>
                <w:szCs w:val="21"/>
                <w:lang w:val="en-US" w:eastAsia="zh-CN"/>
                <w14:textFill>
                  <w14:solidFill>
                    <w14:schemeClr w14:val="tx1"/>
                  </w14:solidFill>
                </w14:textFill>
              </w:rPr>
            </w:pPr>
            <w:r>
              <w:rPr>
                <w:rFonts w:hint="eastAsia" w:ascii="Times New Roman" w:hAnsi="Times New Roman" w:eastAsia="宋体"/>
                <w:b/>
                <w:color w:val="000000" w:themeColor="text1"/>
                <w:kern w:val="2"/>
                <w:sz w:val="24"/>
                <w:szCs w:val="21"/>
                <w:lang w:val="en-US" w:eastAsia="zh-CN"/>
                <w14:textFill>
                  <w14:solidFill>
                    <w14:schemeClr w14:val="tx1"/>
                  </w14:solidFill>
                </w14:textFill>
              </w:rPr>
              <w:t xml:space="preserve"> </w:t>
            </w:r>
          </w:p>
          <w:p>
            <w:pPr>
              <w:widowControl w:val="0"/>
              <w:adjustRightInd/>
              <w:snapToGrid/>
              <w:spacing w:after="0" w:line="360" w:lineRule="auto"/>
              <w:jc w:val="center"/>
              <w:rPr>
                <w:rFonts w:ascii="Times New Roman" w:hAnsi="Times New Roman" w:eastAsia="宋体"/>
                <w:b/>
                <w:kern w:val="2"/>
                <w:sz w:val="24"/>
                <w:szCs w:val="24"/>
              </w:rPr>
            </w:pPr>
            <w:r>
              <w:rPr>
                <w:rFonts w:hint="eastAsia" w:ascii="Times New Roman" w:hAnsi="Times New Roman" w:eastAsia="宋体"/>
                <w:b/>
                <w:color w:val="000000" w:themeColor="text1"/>
                <w:kern w:val="2"/>
                <w:sz w:val="24"/>
                <w:szCs w:val="21"/>
                <w:lang w:eastAsia="zh-CN"/>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3.3  环保设施图</w:t>
            </w:r>
          </w:p>
        </w:tc>
      </w:tr>
    </w:tbl>
    <w:p>
      <w:pPr>
        <w:spacing w:after="0" w:line="360" w:lineRule="auto"/>
        <w:rPr>
          <w:rFonts w:hint="eastAsia" w:ascii="Times New Roman" w:hAnsi="Times New Roman" w:eastAsia="仿宋_GB2312"/>
          <w:b/>
          <w:sz w:val="28"/>
          <w:szCs w:val="28"/>
          <w:lang w:eastAsia="zh-CN"/>
        </w:rPr>
      </w:pPr>
    </w:p>
    <w:p>
      <w:pPr>
        <w:spacing w:after="0" w:line="360" w:lineRule="auto"/>
        <w:rPr>
          <w:rFonts w:hint="eastAsia" w:ascii="Times New Roman" w:hAnsi="Times New Roman" w:eastAsia="仿宋_GB2312"/>
          <w:b/>
          <w:sz w:val="28"/>
          <w:szCs w:val="28"/>
          <w:lang w:eastAsia="zh-CN"/>
        </w:rPr>
      </w:pPr>
      <w:r>
        <w:rPr>
          <w:rFonts w:hint="eastAsia" w:ascii="Times New Roman" w:hAnsi="Times New Roman" w:eastAsia="仿宋_GB2312"/>
          <w:b/>
          <w:sz w:val="28"/>
          <w:szCs w:val="28"/>
          <w:lang w:eastAsia="zh-CN"/>
        </w:rPr>
        <w:t>表四</w:t>
      </w:r>
    </w:p>
    <w:tbl>
      <w:tblPr>
        <w:tblStyle w:val="2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0" w:hRule="atLeast"/>
          <w:jc w:val="center"/>
        </w:trPr>
        <w:tc>
          <w:tcPr>
            <w:tcW w:w="8924" w:type="dxa"/>
          </w:tcPr>
          <w:p>
            <w:pPr>
              <w:spacing w:after="0" w:line="360" w:lineRule="auto"/>
              <w:rPr>
                <w:rFonts w:ascii="Times New Roman" w:hAnsi="Times New Roman" w:eastAsia="宋体"/>
                <w:b w:val="0"/>
                <w:bCs w:val="0"/>
                <w:sz w:val="24"/>
                <w:szCs w:val="24"/>
              </w:rPr>
            </w:pPr>
            <w:r>
              <w:rPr>
                <w:rFonts w:ascii="Times New Roman" w:hAnsi="Times New Roman" w:eastAsia="宋体"/>
                <w:b w:val="0"/>
                <w:bCs w:val="0"/>
                <w:sz w:val="24"/>
                <w:szCs w:val="24"/>
              </w:rPr>
              <w:t>建设项目环境影响报告表主要结论及审批部门审批决定：</w:t>
            </w:r>
          </w:p>
          <w:p>
            <w:pPr>
              <w:spacing w:after="0" w:line="500" w:lineRule="exact"/>
              <w:jc w:val="both"/>
              <w:rPr>
                <w:rFonts w:ascii="Times New Roman" w:hAnsi="Times New Roman" w:eastAsia="宋体"/>
                <w:b/>
                <w:sz w:val="24"/>
                <w:szCs w:val="24"/>
              </w:rPr>
            </w:pPr>
            <w:r>
              <w:rPr>
                <w:rFonts w:ascii="Times New Roman" w:hAnsi="Times New Roman" w:eastAsia="宋体"/>
                <w:b/>
                <w:sz w:val="24"/>
                <w:szCs w:val="24"/>
              </w:rPr>
              <w:t>4.1建设项目环评报告表的主要结论与建议</w:t>
            </w:r>
          </w:p>
          <w:p>
            <w:pPr>
              <w:spacing w:after="0" w:line="500" w:lineRule="exact"/>
              <w:jc w:val="both"/>
              <w:rPr>
                <w:rFonts w:ascii="Times New Roman" w:hAnsi="Times New Roman" w:eastAsia="宋体"/>
                <w:b/>
                <w:sz w:val="24"/>
                <w:szCs w:val="24"/>
              </w:rPr>
            </w:pPr>
            <w:r>
              <w:rPr>
                <w:rFonts w:ascii="Times New Roman" w:hAnsi="Times New Roman" w:eastAsia="宋体"/>
                <w:b/>
                <w:sz w:val="24"/>
                <w:szCs w:val="24"/>
              </w:rPr>
              <w:t>4.1.1项目概况</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重庆卓兴实业发展有限公司主要从事塑料包装的加工、销售工作。公司成立于2009年，经批准，于2014年在重庆市奉节县柑子社区草堂移民生态工业园8号楼建设“彩色印刷及纸、塑包装生产线建设工程（以下简称‘原项目’）”，原项目的建设已得到重庆市奉节县环境保护局同意：重庆市建设项目环境保护批准书（渝（奉）环准[2014]048号）（附件3）。2016年9月1日，奉节县环境保护局对原项目进行了竣工环境保护验收，并出具了验收批复：重庆市建设项目竣工环境保护验收批复（渝（奉）环验[2016]028号）（附件4），原项目通过验收。</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由于市场需求，建设单位拟在原建设地址上，建设“重庆奉节卓兴塑料及泡沫包装箱生产线建设项目”。项目总投资595万元，其中环保投资44.2万元，占总投资的7.43%。主要新建2间生产厂房（2号楼和3号楼），项目占地面积：2号楼1941.3m2，3号楼1734.84m2；拟实现投产后年产吸塑罩100万个、塑料箱350万个、珍珠棉100万件（卷）、泡沫箱200万个。本项目在原项目用地范围内建设，不新增用地。原项目已取得奉节县下发的《建设用地规划许可证》（地字第500236201400011号）（附件5），建设用地总面积约37128.74平方米，用地性质为M-工业用地。本项目于2021年1月14日取得重庆市奉节县发展和改革委员会下发的投资项目备案证，备案编码2101-500236-04-01-890444（详见附件2）。</w:t>
            </w:r>
          </w:p>
          <w:p>
            <w:pPr>
              <w:spacing w:after="0" w:line="500" w:lineRule="exact"/>
              <w:jc w:val="both"/>
              <w:rPr>
                <w:rFonts w:ascii="Times New Roman" w:hAnsi="Times New Roman" w:eastAsia="宋体"/>
                <w:b/>
                <w:sz w:val="24"/>
                <w:szCs w:val="24"/>
              </w:rPr>
            </w:pPr>
            <w:r>
              <w:rPr>
                <w:rFonts w:ascii="Times New Roman" w:hAnsi="Times New Roman" w:eastAsia="宋体"/>
                <w:b/>
                <w:sz w:val="24"/>
                <w:szCs w:val="24"/>
              </w:rPr>
              <w:t>4.1.2</w:t>
            </w:r>
            <w:r>
              <w:rPr>
                <w:rFonts w:hint="eastAsia" w:ascii="Times New Roman" w:hAnsi="Times New Roman" w:eastAsia="宋体"/>
                <w:b/>
                <w:sz w:val="24"/>
                <w:szCs w:val="24"/>
              </w:rPr>
              <w:t>产业政策符合性、规划符合性分析</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（1）产业政策</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拟建项目为塑料制品加工产业，对照国家发改委颁布的《产业结构调整指导目录(2019年本)》，该项目不属鼓励类、限制类和淘汰类，符合国家有关法律、法规和政策规定，符合国家产业政策。且本项目于2021年1月14日取得重庆市奉节县发展和改革委员会下发的投资项目备案证，备案编码2101-500236-04-01-890444（详见附件2）。因此，拟建项目符合国家产业政策。</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（2）相关规划</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项目选址于重庆市奉节县柑子社区草堂移民生态工业园8号楼，项目厂界四周紧邻园区道路，交通方便，最近距离的敏感点位于项目北侧30m处的安置房。根据环境影响预测评价，拟建项目正常生产时所排污染物经治理达标后，对周围环境不会产生明显的不利影响，影响小。</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根据《重庆市产业投资准入工作手册》（渝发改投〔2018〕541号）、《重庆市工业项目环境准入规定（修订）》（渝办发[2012]142号）中的相关规定及要求，对本项目进行环境准入分析，项目建设符合要求。</w:t>
            </w:r>
          </w:p>
          <w:p>
            <w:pPr>
              <w:spacing w:after="0" w:line="440" w:lineRule="exac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4.1.</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lang w:val="en-US" w:eastAsia="zh-CN"/>
              </w:rPr>
              <w:t>环境质量现状</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大气评价区域 SO</w:t>
            </w:r>
            <w:r>
              <w:rPr>
                <w:rFonts w:hint="default" w:ascii="Times New Roman" w:hAnsi="Times New Roman" w:eastAsia="宋体" w:cs="Times New Roman"/>
                <w:b w:val="0"/>
                <w:bCs/>
                <w:sz w:val="24"/>
                <w:szCs w:val="24"/>
                <w:vertAlign w:val="subscript"/>
                <w:lang w:val="en-US" w:eastAsia="zh-CN"/>
              </w:rPr>
              <w:t>2</w:t>
            </w:r>
            <w:r>
              <w:rPr>
                <w:rFonts w:hint="default" w:ascii="Times New Roman" w:hAnsi="Times New Roman" w:eastAsia="宋体" w:cs="Times New Roman"/>
                <w:b w:val="0"/>
                <w:bCs/>
                <w:sz w:val="24"/>
                <w:szCs w:val="24"/>
                <w:lang w:val="en-US" w:eastAsia="zh-CN"/>
              </w:rPr>
              <w:t>、NO</w:t>
            </w:r>
            <w:r>
              <w:rPr>
                <w:rFonts w:hint="default" w:ascii="Times New Roman" w:hAnsi="Times New Roman" w:eastAsia="宋体" w:cs="Times New Roman"/>
                <w:b w:val="0"/>
                <w:bCs/>
                <w:sz w:val="24"/>
                <w:szCs w:val="24"/>
                <w:vertAlign w:val="subscript"/>
                <w:lang w:val="en-US" w:eastAsia="zh-CN"/>
              </w:rPr>
              <w:t>2</w:t>
            </w:r>
            <w:r>
              <w:rPr>
                <w:rFonts w:hint="default" w:ascii="Times New Roman" w:hAnsi="Times New Roman" w:eastAsia="宋体" w:cs="Times New Roman"/>
                <w:b w:val="0"/>
                <w:bCs/>
                <w:sz w:val="24"/>
                <w:szCs w:val="24"/>
                <w:lang w:val="en-US" w:eastAsia="zh-CN"/>
              </w:rPr>
              <w:t>、PM</w:t>
            </w:r>
            <w:r>
              <w:rPr>
                <w:rFonts w:hint="default" w:ascii="Times New Roman" w:hAnsi="Times New Roman" w:eastAsia="宋体" w:cs="Times New Roman"/>
                <w:b w:val="0"/>
                <w:bCs/>
                <w:sz w:val="24"/>
                <w:szCs w:val="24"/>
                <w:vertAlign w:val="subscript"/>
                <w:lang w:val="en-US" w:eastAsia="zh-CN"/>
              </w:rPr>
              <w:t>10</w:t>
            </w:r>
            <w:r>
              <w:rPr>
                <w:rFonts w:hint="default" w:ascii="Times New Roman" w:hAnsi="Times New Roman" w:eastAsia="宋体" w:cs="Times New Roman"/>
                <w:b w:val="0"/>
                <w:bCs/>
                <w:sz w:val="24"/>
                <w:szCs w:val="24"/>
                <w:lang w:val="en-US" w:eastAsia="zh-CN"/>
              </w:rPr>
              <w:t>、CO、PM</w:t>
            </w:r>
            <w:r>
              <w:rPr>
                <w:rFonts w:hint="default" w:ascii="Times New Roman" w:hAnsi="Times New Roman" w:eastAsia="宋体" w:cs="Times New Roman"/>
                <w:b w:val="0"/>
                <w:bCs/>
                <w:sz w:val="24"/>
                <w:szCs w:val="24"/>
                <w:vertAlign w:val="subscript"/>
                <w:lang w:val="en-US" w:eastAsia="zh-CN"/>
              </w:rPr>
              <w:t>2.5</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O</w:t>
            </w:r>
            <w:r>
              <w:rPr>
                <w:rFonts w:hint="default" w:ascii="Times New Roman" w:hAnsi="Times New Roman" w:eastAsia="宋体" w:cs="Times New Roman"/>
                <w:b w:val="0"/>
                <w:bCs/>
                <w:sz w:val="24"/>
                <w:szCs w:val="24"/>
                <w:vertAlign w:val="subscript"/>
                <w:lang w:val="en-US" w:eastAsia="zh-CN"/>
              </w:rPr>
              <w:t>3</w:t>
            </w:r>
            <w:r>
              <w:rPr>
                <w:rFonts w:hint="default" w:ascii="Times New Roman" w:hAnsi="Times New Roman" w:eastAsia="宋体" w:cs="Times New Roman"/>
                <w:b w:val="0"/>
                <w:bCs/>
                <w:sz w:val="24"/>
                <w:szCs w:val="24"/>
                <w:lang w:val="en-US" w:eastAsia="zh-CN"/>
              </w:rPr>
              <w:t xml:space="preserve"> 的 Pi 值均小于 100%，能够满足《环境空气质量标准》(GB3095-2012)二级标准；非甲烷总烃满足《河北省地方标准《环境空气质量 非甲烷总烃限值》（DB13/1577-2012）二级标准。地表水评阶段</w:t>
            </w:r>
            <w:r>
              <w:rPr>
                <w:rFonts w:hint="eastAsia" w:ascii="Times New Roman" w:hAnsi="Times New Roman" w:eastAsia="宋体" w:cs="Times New Roman"/>
                <w:b w:val="0"/>
                <w:bCs/>
                <w:sz w:val="24"/>
                <w:szCs w:val="24"/>
                <w:lang w:val="en-US" w:eastAsia="zh-CN"/>
              </w:rPr>
              <w:t>石马河断面</w:t>
            </w:r>
            <w:r>
              <w:rPr>
                <w:rFonts w:hint="default" w:ascii="Times New Roman" w:hAnsi="Times New Roman" w:eastAsia="宋体" w:cs="Times New Roman"/>
                <w:b w:val="0"/>
                <w:bCs/>
                <w:sz w:val="24"/>
                <w:szCs w:val="24"/>
                <w:lang w:val="en-US" w:eastAsia="zh-CN"/>
              </w:rPr>
              <w:t>满足《地表水环境质量标准》（GB3838-2002）Ⅲ类水域标准要求。噪声环境质量能够满足《声环境质量标准》（GB3096－2008）中的</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 xml:space="preserve">类标准要求。 </w:t>
            </w:r>
          </w:p>
          <w:p>
            <w:pPr>
              <w:spacing w:after="0" w:line="440" w:lineRule="exac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4.1.</w:t>
            </w: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lang w:val="en-US" w:eastAsia="zh-CN"/>
              </w:rPr>
              <w:t>自然环境概况及环境敏感目标调查</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拟建项目所在地及周边评价范围内不涉及自然保护区、 世界文化和自然遗产地、风景名胜区、森林公园、重要湿地、原始天然林、珍稀濒危野生动植物天然集中分布区等敏感区域。</w:t>
            </w:r>
            <w:r>
              <w:rPr>
                <w:rFonts w:hint="eastAsia" w:ascii="Times New Roman" w:hAnsi="Times New Roman" w:eastAsia="宋体" w:cs="Times New Roman"/>
                <w:b w:val="0"/>
                <w:bCs/>
                <w:sz w:val="24"/>
                <w:szCs w:val="24"/>
                <w:lang w:val="en-US" w:eastAsia="zh-CN"/>
              </w:rPr>
              <w:t>石马河</w:t>
            </w:r>
            <w:r>
              <w:rPr>
                <w:rFonts w:hint="default" w:ascii="Times New Roman" w:hAnsi="Times New Roman" w:eastAsia="宋体" w:cs="Times New Roman"/>
                <w:b w:val="0"/>
                <w:bCs/>
                <w:sz w:val="24"/>
                <w:szCs w:val="24"/>
                <w:lang w:val="en-US" w:eastAsia="zh-CN"/>
              </w:rPr>
              <w:t>水体功能为集中式生活饮用水兼工农业用水，评价河段无饮用水源取水口和保护区。</w:t>
            </w:r>
          </w:p>
          <w:p>
            <w:pPr>
              <w:spacing w:after="0" w:line="440" w:lineRule="exact"/>
              <w:rPr>
                <w:rFonts w:hint="eastAsia" w:ascii="Times New Roman" w:hAnsi="Times New Roman" w:eastAsia="宋体"/>
                <w:b/>
                <w:sz w:val="24"/>
                <w:szCs w:val="24"/>
                <w:lang w:eastAsia="zh-CN"/>
              </w:rPr>
            </w:pPr>
            <w:r>
              <w:rPr>
                <w:rFonts w:ascii="Times New Roman" w:hAnsi="Times New Roman" w:eastAsia="宋体"/>
                <w:b/>
                <w:sz w:val="24"/>
                <w:szCs w:val="24"/>
              </w:rPr>
              <w:t>4.1.</w:t>
            </w:r>
            <w:r>
              <w:rPr>
                <w:rFonts w:hint="eastAsia" w:ascii="Times New Roman" w:hAnsi="Times New Roman" w:eastAsia="宋体"/>
                <w:b/>
                <w:sz w:val="24"/>
                <w:szCs w:val="24"/>
                <w:lang w:val="en-US" w:eastAsia="zh-CN"/>
              </w:rPr>
              <w:t>5</w:t>
            </w:r>
            <w:r>
              <w:rPr>
                <w:rFonts w:hint="eastAsia" w:ascii="Times New Roman" w:hAnsi="Times New Roman" w:eastAsia="宋体"/>
                <w:b/>
                <w:sz w:val="24"/>
                <w:szCs w:val="24"/>
                <w:lang w:eastAsia="zh-CN"/>
              </w:rPr>
              <w:t>环境影响分析及防治措施</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（1）水环境</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营运期项目废水主要为生活污水和</w:t>
            </w:r>
            <w:r>
              <w:rPr>
                <w:rFonts w:hint="eastAsia" w:ascii="Times New Roman" w:hAnsi="Times New Roman" w:eastAsia="宋体" w:cs="Times New Roman"/>
                <w:b w:val="0"/>
                <w:bCs/>
                <w:sz w:val="24"/>
                <w:szCs w:val="24"/>
                <w:lang w:val="en-US" w:eastAsia="zh-CN"/>
              </w:rPr>
              <w:t>循环冷却水</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循环冷却水循环使用不外排。</w:t>
            </w:r>
            <w:r>
              <w:rPr>
                <w:rFonts w:hint="default" w:ascii="Times New Roman" w:hAnsi="Times New Roman" w:eastAsia="宋体" w:cs="Times New Roman"/>
                <w:b w:val="0"/>
                <w:bCs/>
                <w:sz w:val="24"/>
                <w:szCs w:val="24"/>
                <w:lang w:val="en-US" w:eastAsia="zh-CN"/>
              </w:rPr>
              <w:t>生活污水主要是员工生活污水，依托原有污水管网及生化处理设备处理本项目生活污水，污水经处理达《污水综合排放标准》（GB8978-1996）三级标准后排入园区市政管网。</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（2）大气环境</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运营期废气主要为有机废气、粉尘及油烟。</w:t>
            </w:r>
            <w:r>
              <w:rPr>
                <w:rFonts w:hint="default" w:ascii="Times New Roman" w:hAnsi="Times New Roman" w:eastAsia="宋体" w:cs="Times New Roman"/>
                <w:b w:val="0"/>
                <w:bCs/>
                <w:sz w:val="24"/>
                <w:szCs w:val="24"/>
                <w:lang w:val="en-US" w:eastAsia="zh-CN"/>
              </w:rPr>
              <w:t>有机废气</w:t>
            </w:r>
            <w:r>
              <w:rPr>
                <w:rFonts w:hint="eastAsia" w:ascii="Times New Roman" w:hAnsi="Times New Roman" w:eastAsia="宋体" w:cs="Times New Roman"/>
                <w:b w:val="0"/>
                <w:bCs/>
                <w:sz w:val="24"/>
                <w:szCs w:val="24"/>
                <w:lang w:val="en-US" w:eastAsia="zh-CN"/>
              </w:rPr>
              <w:t>采用“</w:t>
            </w:r>
            <w:r>
              <w:rPr>
                <w:rFonts w:hint="default" w:ascii="Times New Roman" w:hAnsi="Times New Roman" w:eastAsia="宋体" w:cs="Times New Roman"/>
                <w:b w:val="0"/>
                <w:bCs/>
                <w:sz w:val="24"/>
                <w:szCs w:val="24"/>
                <w:lang w:val="en-US" w:eastAsia="zh-CN"/>
              </w:rPr>
              <w:t>集气罩+多级活性炭装置+15m高排气筒（2套）</w:t>
            </w:r>
            <w:r>
              <w:rPr>
                <w:rFonts w:hint="eastAsia" w:ascii="Times New Roman" w:hAnsi="Times New Roman" w:eastAsia="宋体" w:cs="Times New Roman"/>
                <w:b w:val="0"/>
                <w:bCs/>
                <w:sz w:val="24"/>
                <w:szCs w:val="24"/>
                <w:lang w:val="en-US" w:eastAsia="zh-CN"/>
              </w:rPr>
              <w:t>”处置，达到重庆市《大气污染物综合排放标准》（DB50/418-2016）相关标准；</w:t>
            </w:r>
            <w:r>
              <w:rPr>
                <w:rFonts w:hint="default" w:ascii="Times New Roman" w:hAnsi="Times New Roman" w:eastAsia="宋体" w:cs="Times New Roman"/>
                <w:b w:val="0"/>
                <w:bCs/>
                <w:sz w:val="24"/>
                <w:szCs w:val="24"/>
                <w:lang w:val="en-US" w:eastAsia="zh-CN"/>
              </w:rPr>
              <w:t>粉尘</w:t>
            </w:r>
            <w:r>
              <w:rPr>
                <w:rFonts w:hint="eastAsia" w:ascii="Times New Roman" w:hAnsi="Times New Roman" w:eastAsia="宋体" w:cs="Times New Roman"/>
                <w:b w:val="0"/>
                <w:bCs/>
                <w:sz w:val="24"/>
                <w:szCs w:val="24"/>
                <w:lang w:val="en-US" w:eastAsia="zh-CN"/>
              </w:rPr>
              <w:t>由</w:t>
            </w:r>
            <w:r>
              <w:rPr>
                <w:rFonts w:hint="default" w:ascii="Times New Roman" w:hAnsi="Times New Roman" w:eastAsia="宋体" w:cs="Times New Roman"/>
                <w:b w:val="0"/>
                <w:bCs/>
                <w:sz w:val="24"/>
                <w:szCs w:val="24"/>
                <w:lang w:val="en-US" w:eastAsia="zh-CN"/>
              </w:rPr>
              <w:t>车间安装排气扇</w:t>
            </w:r>
            <w:r>
              <w:rPr>
                <w:rFonts w:hint="eastAsia" w:ascii="Times New Roman" w:hAnsi="Times New Roman" w:eastAsia="宋体" w:cs="Times New Roman"/>
                <w:b w:val="0"/>
                <w:bCs/>
                <w:sz w:val="24"/>
                <w:szCs w:val="24"/>
                <w:lang w:val="en-US" w:eastAsia="zh-CN"/>
              </w:rPr>
              <w:t>，无组织排放；</w:t>
            </w:r>
            <w:r>
              <w:rPr>
                <w:rFonts w:hint="default" w:ascii="Times New Roman" w:hAnsi="Times New Roman" w:eastAsia="宋体" w:cs="Times New Roman"/>
                <w:b w:val="0"/>
                <w:bCs/>
                <w:sz w:val="24"/>
                <w:szCs w:val="24"/>
                <w:lang w:val="en-US" w:eastAsia="zh-CN"/>
              </w:rPr>
              <w:t>油烟依托原项目油烟净化器</w:t>
            </w:r>
            <w:r>
              <w:rPr>
                <w:rFonts w:hint="eastAsia" w:ascii="Times New Roman" w:hAnsi="Times New Roman" w:eastAsia="宋体" w:cs="Times New Roman"/>
                <w:b w:val="0"/>
                <w:bCs/>
                <w:sz w:val="24"/>
                <w:szCs w:val="24"/>
                <w:lang w:val="en-US" w:eastAsia="zh-CN"/>
              </w:rPr>
              <w:t>处置后排放。</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（3）声环境</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生产活动以人工操作为主，机械设备少，噪声源强</w:t>
            </w:r>
            <w:r>
              <w:rPr>
                <w:rFonts w:hint="eastAsia" w:ascii="Times New Roman" w:hAnsi="Times New Roman" w:eastAsia="宋体" w:cs="Times New Roman"/>
                <w:b w:val="0"/>
                <w:bCs/>
                <w:sz w:val="24"/>
                <w:szCs w:val="24"/>
                <w:lang w:val="en-US" w:eastAsia="zh-CN"/>
              </w:rPr>
              <w:t>8</w:t>
            </w:r>
            <w:r>
              <w:rPr>
                <w:rFonts w:hint="default" w:ascii="Times New Roman" w:hAnsi="Times New Roman" w:eastAsia="宋体" w:cs="Times New Roman"/>
                <w:b w:val="0"/>
                <w:bCs/>
                <w:sz w:val="24"/>
                <w:szCs w:val="24"/>
                <w:lang w:val="en-US" w:eastAsia="zh-CN"/>
              </w:rPr>
              <w:t>0~90dB。由于拟建项目各噪声源均在厂房内，利用减振、厂房建筑物隔声、距离衰减等措施，预计各厂界噪声满足《工业企业厂界环境噪声排放标准》（GB12348-2008）</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类声环境功能区标准。企业夜间不生产，预计运营期生产噪声对周边环境的影响可接受。</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（4）固体废物</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w:t>
            </w:r>
            <w:r>
              <w:rPr>
                <w:rFonts w:hint="eastAsia" w:ascii="Times New Roman" w:hAnsi="Times New Roman" w:eastAsia="宋体" w:cs="Times New Roman"/>
                <w:b w:val="0"/>
                <w:bCs/>
                <w:sz w:val="24"/>
                <w:szCs w:val="24"/>
                <w:lang w:val="en-US" w:eastAsia="zh-CN"/>
              </w:rPr>
              <w:t>依托原</w:t>
            </w:r>
            <w:r>
              <w:rPr>
                <w:rFonts w:hint="default" w:ascii="Times New Roman" w:hAnsi="Times New Roman" w:eastAsia="宋体" w:cs="Times New Roman"/>
                <w:b w:val="0"/>
                <w:bCs/>
                <w:sz w:val="24"/>
                <w:szCs w:val="24"/>
                <w:lang w:val="en-US" w:eastAsia="zh-CN"/>
              </w:rPr>
              <w:t>一般固废暂存间，位于成品包装间内，主要暂存吸塑罩、珍珠棉边角料</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4种产品生产过程种产生的次品</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原料包装材料</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生活垃圾等，一般固废暂存间地面硬化，并采取“防扬散、防雨、防流失”措施。厂区设置多处垃圾桶，用于收集筛选杂质及生活垃圾，后交由环卫部门处理；废气治理设备废活性炭</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设备维护废机油</w:t>
            </w:r>
            <w:r>
              <w:rPr>
                <w:rFonts w:hint="eastAsia" w:ascii="Times New Roman" w:hAnsi="Times New Roman" w:eastAsia="宋体" w:cs="Times New Roman"/>
                <w:b w:val="0"/>
                <w:bCs/>
                <w:sz w:val="24"/>
                <w:szCs w:val="24"/>
                <w:lang w:val="en-US" w:eastAsia="zh-CN"/>
              </w:rPr>
              <w:t>依托原危废暂存间暂存后，交由有资质单位处置</w:t>
            </w:r>
            <w:r>
              <w:rPr>
                <w:rFonts w:hint="default" w:ascii="Times New Roman" w:hAnsi="Times New Roman" w:eastAsia="宋体" w:cs="Times New Roman"/>
                <w:b w:val="0"/>
                <w:bCs/>
                <w:sz w:val="24"/>
                <w:szCs w:val="24"/>
                <w:lang w:val="en-US" w:eastAsia="zh-CN"/>
              </w:rPr>
              <w:t>。</w:t>
            </w:r>
          </w:p>
          <w:p>
            <w:pPr>
              <w:spacing w:after="0" w:line="500" w:lineRule="exact"/>
              <w:ind w:firstLine="480" w:firstLineChars="200"/>
              <w:jc w:val="both"/>
              <w:rPr>
                <w:rFonts w:hint="eastAsia" w:ascii="Times New Roman" w:hAnsi="Times New Roman" w:eastAsia="宋体"/>
                <w:b/>
                <w:color w:val="FF0000"/>
                <w:sz w:val="24"/>
                <w:szCs w:val="24"/>
                <w:lang w:eastAsia="zh-CN"/>
              </w:rPr>
            </w:pPr>
            <w:r>
              <w:rPr>
                <w:rFonts w:hint="default" w:ascii="Times New Roman" w:hAnsi="Times New Roman" w:eastAsia="宋体" w:cs="Times New Roman"/>
                <w:b w:val="0"/>
                <w:bCs/>
                <w:sz w:val="24"/>
                <w:szCs w:val="24"/>
                <w:lang w:val="en-US" w:eastAsia="zh-CN"/>
              </w:rPr>
              <w:t>采取上述固废处理处置措施后，本项目产生的固体废物均得到了综合利用或合理处置，满足环保要求，不会对环境造成二次污染。</w:t>
            </w:r>
          </w:p>
          <w:p>
            <w:pPr>
              <w:spacing w:after="0" w:line="440" w:lineRule="exact"/>
              <w:rPr>
                <w:rFonts w:hint="eastAsia"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4.1.</w:t>
            </w:r>
            <w:r>
              <w:rPr>
                <w:rFonts w:hint="eastAsia" w:ascii="Times New Roman" w:hAnsi="Times New Roman" w:eastAsia="宋体" w:cs="Times New Roman"/>
                <w:b/>
                <w:sz w:val="24"/>
                <w:szCs w:val="24"/>
                <w:lang w:val="en-US" w:eastAsia="zh-CN"/>
              </w:rPr>
              <w:t>6清洁生产</w:t>
            </w:r>
          </w:p>
          <w:p>
            <w:pPr>
              <w:spacing w:after="0" w:line="500" w:lineRule="exact"/>
              <w:ind w:firstLine="480" w:firstLineChars="200"/>
              <w:jc w:val="both"/>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本次评价从原材料、生产工艺与设备、资源能源利用、污染物产生指标、废物回收利用、产品、环境管理要求等七个方面综合分析来看，拟建项目清洁生产可达国内先进水平。</w:t>
            </w:r>
          </w:p>
          <w:p>
            <w:pPr>
              <w:spacing w:after="0" w:line="440" w:lineRule="exac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4.1.6环评综合结论</w:t>
            </w:r>
          </w:p>
          <w:p>
            <w:pPr>
              <w:spacing w:after="0" w:line="500" w:lineRule="exact"/>
              <w:ind w:firstLine="480" w:firstLineChars="200"/>
              <w:jc w:val="both"/>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综上所述，重庆卓兴实业发展有限公司“重庆奉节卓兴塑料及泡沫包装箱生产线建设项目”位于重庆市奉节县柑子社区草堂移民生态工业园8号楼，建成后，年产吸塑罩</w:t>
            </w:r>
            <w:r>
              <w:rPr>
                <w:rFonts w:hint="eastAsia" w:ascii="Times New Roman" w:hAnsi="Times New Roman" w:eastAsia="宋体" w:cs="Times New Roman"/>
                <w:b w:val="0"/>
                <w:bCs/>
                <w:sz w:val="24"/>
                <w:szCs w:val="24"/>
                <w:lang w:val="en-US" w:eastAsia="zh-CN"/>
              </w:rPr>
              <w:t>100万个</w:t>
            </w:r>
            <w:r>
              <w:rPr>
                <w:rFonts w:hint="default" w:ascii="Times New Roman" w:hAnsi="Times New Roman" w:eastAsia="宋体" w:cs="Times New Roman"/>
                <w:b w:val="0"/>
                <w:bCs/>
                <w:sz w:val="24"/>
                <w:szCs w:val="24"/>
                <w:lang w:val="en-US" w:eastAsia="zh-CN"/>
              </w:rPr>
              <w:t>、塑料箱350万个、珍珠棉</w:t>
            </w:r>
            <w:r>
              <w:rPr>
                <w:rFonts w:hint="eastAsia" w:ascii="Times New Roman" w:hAnsi="Times New Roman" w:eastAsia="宋体" w:cs="Times New Roman"/>
                <w:b w:val="0"/>
                <w:bCs/>
                <w:sz w:val="24"/>
                <w:szCs w:val="24"/>
                <w:lang w:val="en-US" w:eastAsia="zh-CN"/>
              </w:rPr>
              <w:t>100万件（卷）</w:t>
            </w:r>
            <w:r>
              <w:rPr>
                <w:rFonts w:hint="default" w:ascii="Times New Roman" w:hAnsi="Times New Roman" w:eastAsia="宋体" w:cs="Times New Roman"/>
                <w:b w:val="0"/>
                <w:bCs/>
                <w:sz w:val="24"/>
                <w:szCs w:val="24"/>
                <w:lang w:val="en-US" w:eastAsia="zh-CN"/>
              </w:rPr>
              <w:t>、泡沫箱200万个</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项目建设符合国家产业政策，项目选址当地城乡总体发展规划和土地利用规划，符合重庆市工业项目环境准入规定。项目采用的工艺技术和设备符合清洁生产要求；所采用的污染防治措施技术经济可行，项目严格按照评价提出的污染防治措施和环境风险防范措施及应急预案后，项目能实现污染物达标排放，风险可控，不会改变区域环境功能。因此，从环境保护角度分析，本项目建设可行。</w:t>
            </w:r>
          </w:p>
          <w:p>
            <w:pPr>
              <w:spacing w:after="0" w:line="360" w:lineRule="auto"/>
              <w:jc w:val="both"/>
              <w:rPr>
                <w:rFonts w:ascii="Times New Roman" w:hAnsi="Times New Roman" w:eastAsia="宋体"/>
                <w:b/>
                <w:sz w:val="24"/>
                <w:szCs w:val="24"/>
              </w:rPr>
            </w:pPr>
            <w:r>
              <w:rPr>
                <w:rFonts w:ascii="Times New Roman" w:hAnsi="Times New Roman" w:eastAsia="宋体"/>
                <w:b/>
                <w:sz w:val="24"/>
                <w:szCs w:val="24"/>
              </w:rPr>
              <w:t>4.2环境影响评价文件批准书</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你单位报送的重庆奉节卓兴塑料及泡沫包装箱生产线建设项目环境影响评价文件审批申报表及相关材料收悉，根据《中华人民共和国环境影响评价法》等法律法规的有关规定，我局原则同意贵阳科保环境技术有限公司编制的项目环境影响报告表结论及其提出的环境保护措施。</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一、该建设项目的建设内容和建设规模为：</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项目位于奉节县生态工业园区兴园路61号，在现有工程厂区范围内建设2座生产厂房，内设吸塑罩生产线、塑料箱生产线、珍珠棉生产线、泡沫箱生产线各一条，除新建部分环保设施外，其余设施均依托现有工程。项目建成后年产吸塑罩100万个、塑料箱350万个、珍珠棉100万m</w:t>
            </w:r>
            <w:r>
              <w:rPr>
                <w:rFonts w:hint="eastAsia" w:ascii="Times New Roman" w:hAnsi="Times New Roman" w:eastAsia="宋体"/>
                <w:b w:val="0"/>
                <w:bCs/>
                <w:sz w:val="24"/>
                <w:szCs w:val="24"/>
                <w:vertAlign w:val="superscript"/>
                <w:lang w:val="en-US" w:eastAsia="zh-CN"/>
              </w:rPr>
              <w:t>2</w:t>
            </w:r>
            <w:r>
              <w:rPr>
                <w:rFonts w:hint="eastAsia" w:ascii="Times New Roman" w:hAnsi="Times New Roman" w:eastAsia="宋体"/>
                <w:b w:val="0"/>
                <w:bCs/>
                <w:sz w:val="24"/>
                <w:szCs w:val="24"/>
                <w:lang w:val="en-US" w:eastAsia="zh-CN"/>
              </w:rPr>
              <w:t>、泡沫箱200万个。项目总投资595万元，其中环保投资44.2万元。</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.该项目在设计、建设和运行过程中，应认真落实本项目环境影响报告表中提出的各项生态保护及污染防治措施，严格执行相关污染物排放标准和总量控制的要求，并重点做好以下工作：</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（一）水污染防治措施。生活污水进入厂区已建污水处理设施处理达标后，经污水管网排入园区污水处理厂处理。冷却水循环使用，定期补充，不外排。</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（二）废气污染治理措施。有机废气经集气罩收集后通过管道汇入废气处理设施（UV光氧催化+活性炭吸附装置）处理后由 15m高排气筒排放。安装排风扇，车间废气通过排风扇排出室外。食堂油烟经油烟净化处理装置处理后高空排放。</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（三）噪声污染防治措施。合理布局，主要生产设备均置于厂房内，采取减震、建筑隔声等降噪措施；严禁夜间生产。</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四）固体废弃物污染治理措施。设置危废暂存间，将危险废物分类收集后暂存，定期交具有危废处理资质单位处置。边角料、残次品交由原材料供应商回收。生活垃圾分类集中收集后与原料包装材料一起交环卫部门统一处理。</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（五）严格环境风险防范。配备消防器材，做好分区防渗；危废暂存间、危险化学品库房采取防腐防渗等措施；强化管理，建立健金相应的防范应急措施，加强安全培训，并定期组织员工进行应急演练。</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三、该项目建设必须严格执行环境保护设施与主体工程同时设计、同时施工、同时投入使用的环境保护“三同时”制度。项目竣工后，建设单位应按照有关规定对配套建设的环境保护设施进行验收。</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四、该项目的性质、规模、地点、采用的生产工艺或者防治污染、防止生态破坏的措施发生重大变动的，应当重新报批该项目的环境影响评价文件。自批准之日起超过5年方决定该项目开工建设的，其环境影响评价文件应当报我局重新审核。</w:t>
            </w:r>
          </w:p>
          <w:p>
            <w:pPr>
              <w:spacing w:after="0" w:line="500" w:lineRule="exact"/>
              <w:ind w:firstLine="480" w:firstLineChars="200"/>
              <w:jc w:val="both"/>
              <w:rPr>
                <w:rFonts w:hint="eastAsia"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五、请奉节县环境行政执法支队负责该项目环境保护日常监督管理工作。</w:t>
            </w:r>
          </w:p>
          <w:p>
            <w:pPr>
              <w:spacing w:after="0" w:line="500" w:lineRule="exact"/>
              <w:ind w:firstLine="480" w:firstLineChars="200"/>
              <w:jc w:val="both"/>
              <w:rPr>
                <w:rFonts w:hint="default" w:ascii="Times New Roman" w:hAnsi="Times New Roman" w:eastAsia="宋体"/>
                <w:b w:val="0"/>
                <w:bCs/>
                <w:sz w:val="24"/>
                <w:szCs w:val="24"/>
                <w:lang w:val="en-US" w:eastAsia="zh-CN"/>
              </w:rPr>
            </w:pPr>
            <w:r>
              <w:rPr>
                <w:rFonts w:hint="eastAsia" w:ascii="Times New Roman" w:hAnsi="Times New Roman" w:eastAsia="宋体"/>
                <w:b w:val="0"/>
                <w:bCs/>
                <w:sz w:val="24"/>
                <w:szCs w:val="24"/>
                <w:lang w:val="en-US" w:eastAsia="zh-CN"/>
              </w:rPr>
              <w:t>详见附件1。</w:t>
            </w:r>
          </w:p>
          <w:p>
            <w:pPr>
              <w:widowControl w:val="0"/>
              <w:spacing w:before="48" w:beforeLines="20" w:after="0" w:line="360" w:lineRule="auto"/>
              <w:jc w:val="both"/>
              <w:rPr>
                <w:rFonts w:ascii="Times New Roman" w:hAnsi="Times New Roman" w:eastAsia="仿宋_GB2312"/>
                <w:sz w:val="21"/>
                <w:szCs w:val="21"/>
              </w:rPr>
            </w:pPr>
          </w:p>
        </w:tc>
      </w:tr>
    </w:tbl>
    <w:p>
      <w:pPr>
        <w:spacing w:line="360" w:lineRule="auto"/>
        <w:rPr>
          <w:rFonts w:ascii="Times New Roman" w:hAnsi="Times New Roman" w:eastAsia="仿宋_GB2312"/>
          <w:sz w:val="21"/>
          <w:szCs w:val="21"/>
        </w:rPr>
        <w:sectPr>
          <w:pgSz w:w="11906" w:h="16838"/>
          <w:pgMar w:top="1440" w:right="1800" w:bottom="1440" w:left="1800" w:header="964" w:footer="708" w:gutter="0"/>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表五</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5" w:hRule="atLeast"/>
          <w:jc w:val="center"/>
        </w:trPr>
        <w:tc>
          <w:tcPr>
            <w:tcW w:w="8522" w:type="dxa"/>
          </w:tcPr>
          <w:p>
            <w:pPr>
              <w:spacing w:after="0" w:line="360" w:lineRule="auto"/>
              <w:rPr>
                <w:rFonts w:ascii="Times New Roman" w:hAnsi="Times New Roman" w:eastAsia="宋体"/>
                <w:sz w:val="24"/>
                <w:szCs w:val="21"/>
              </w:rPr>
            </w:pPr>
            <w:r>
              <w:rPr>
                <w:rFonts w:ascii="Times New Roman" w:hAnsi="Times New Roman" w:eastAsia="宋体"/>
                <w:sz w:val="24"/>
                <w:szCs w:val="21"/>
              </w:rPr>
              <w:t>验收监测质量保证及质量控制：</w:t>
            </w:r>
          </w:p>
          <w:p>
            <w:pPr>
              <w:keepNext/>
              <w:keepLines/>
              <w:widowControl w:val="0"/>
              <w:adjustRightInd/>
              <w:snapToGrid/>
              <w:spacing w:after="0" w:line="360" w:lineRule="auto"/>
              <w:jc w:val="both"/>
              <w:outlineLvl w:val="1"/>
              <w:rPr>
                <w:rFonts w:ascii="Times New Roman" w:hAnsi="Times New Roman" w:eastAsia="宋体"/>
                <w:b/>
                <w:bCs/>
                <w:kern w:val="2"/>
                <w:sz w:val="24"/>
                <w:szCs w:val="21"/>
              </w:rPr>
            </w:pPr>
            <w:r>
              <w:rPr>
                <w:rFonts w:ascii="Times New Roman" w:hAnsi="Times New Roman" w:eastAsia="宋体"/>
                <w:b/>
                <w:bCs/>
                <w:kern w:val="2"/>
                <w:sz w:val="24"/>
                <w:szCs w:val="21"/>
              </w:rPr>
              <w:t>监测分析方法</w:t>
            </w:r>
          </w:p>
          <w:p>
            <w:pPr>
              <w:widowControl w:val="0"/>
              <w:adjustRightInd/>
              <w:snapToGrid/>
              <w:spacing w:after="0" w:line="360" w:lineRule="auto"/>
              <w:ind w:firstLine="480" w:firstLineChars="200"/>
              <w:jc w:val="both"/>
              <w:rPr>
                <w:rFonts w:ascii="Times New Roman" w:hAnsi="Times New Roman" w:eastAsia="宋体"/>
                <w:kern w:val="2"/>
                <w:sz w:val="24"/>
                <w:szCs w:val="21"/>
              </w:rPr>
            </w:pPr>
            <w:r>
              <w:rPr>
                <w:rFonts w:ascii="Times New Roman" w:hAnsi="Times New Roman" w:eastAsia="宋体"/>
                <w:kern w:val="2"/>
                <w:sz w:val="24"/>
                <w:szCs w:val="21"/>
              </w:rPr>
              <w:t>本次验收使用的监测方法见表5.1。</w:t>
            </w:r>
          </w:p>
          <w:p>
            <w:pPr>
              <w:keepNext w:val="0"/>
              <w:keepLines w:val="0"/>
              <w:pageBreakBefore w:val="0"/>
              <w:widowControl w:val="0"/>
              <w:kinsoku/>
              <w:wordWrap/>
              <w:overflowPunct/>
              <w:topLinePunct w:val="0"/>
              <w:autoSpaceDE/>
              <w:autoSpaceDN/>
              <w:bidi w:val="0"/>
              <w:adjustRightInd/>
              <w:snapToGrid/>
              <w:spacing w:line="240" w:lineRule="atLeast"/>
              <w:ind w:left="2520" w:firstLine="420"/>
              <w:textAlignment w:val="auto"/>
              <w:rPr>
                <w:rFonts w:hint="eastAsia"/>
                <w:b/>
                <w:color w:val="000000" w:themeColor="text1"/>
                <w:sz w:val="24"/>
                <w14:textFill>
                  <w14:solidFill>
                    <w14:schemeClr w14:val="tx1"/>
                  </w14:solidFill>
                </w14:textFill>
              </w:rPr>
            </w:pPr>
            <w:r>
              <w:rPr>
                <w:rFonts w:ascii="Times New Roman" w:hAnsi="Times New Roman" w:eastAsia="宋体"/>
                <w:b/>
                <w:color w:val="000000" w:themeColor="text1"/>
                <w:kern w:val="2"/>
                <w:sz w:val="24"/>
                <w:szCs w:val="21"/>
                <w14:textFill>
                  <w14:solidFill>
                    <w14:schemeClr w14:val="tx1"/>
                  </w14:solidFill>
                </w14:textFill>
              </w:rPr>
              <w:t>表5.1    监测方法一览表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4703"/>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5" w:type="pct"/>
                  <w:noWrap w:val="0"/>
                  <w:vAlign w:val="center"/>
                </w:tcPr>
                <w:p>
                  <w:pPr>
                    <w:widowControl w:val="0"/>
                    <w:adjustRightInd/>
                    <w:snapToGrid/>
                    <w:spacing w:after="0"/>
                    <w:jc w:val="center"/>
                    <w:rPr>
                      <w:rFonts w:hint="default" w:ascii="Times New Roman" w:hAnsi="Times New Roman" w:eastAsia="宋体"/>
                      <w:b/>
                      <w:bCs/>
                      <w:color w:val="000000" w:themeColor="text1"/>
                      <w:kern w:val="2"/>
                      <w:sz w:val="21"/>
                      <w:szCs w:val="21"/>
                      <w14:textFill>
                        <w14:solidFill>
                          <w14:schemeClr w14:val="tx1"/>
                        </w14:solidFill>
                      </w14:textFill>
                    </w:rPr>
                  </w:pPr>
                  <w:r>
                    <w:rPr>
                      <w:rFonts w:hint="default" w:ascii="Times New Roman" w:hAnsi="Times New Roman" w:eastAsia="宋体"/>
                      <w:b/>
                      <w:bCs/>
                      <w:color w:val="000000" w:themeColor="text1"/>
                      <w:kern w:val="2"/>
                      <w:sz w:val="21"/>
                      <w:szCs w:val="21"/>
                      <w14:textFill>
                        <w14:solidFill>
                          <w14:schemeClr w14:val="tx1"/>
                        </w14:solidFill>
                      </w14:textFill>
                    </w:rPr>
                    <w:t>检测项目</w:t>
                  </w:r>
                </w:p>
              </w:tc>
              <w:tc>
                <w:tcPr>
                  <w:tcW w:w="2835" w:type="pct"/>
                  <w:noWrap w:val="0"/>
                  <w:vAlign w:val="center"/>
                </w:tcPr>
                <w:p>
                  <w:pPr>
                    <w:widowControl w:val="0"/>
                    <w:adjustRightInd/>
                    <w:snapToGrid/>
                    <w:spacing w:after="0"/>
                    <w:jc w:val="center"/>
                    <w:rPr>
                      <w:rFonts w:hint="default" w:ascii="Times New Roman" w:hAnsi="Times New Roman" w:eastAsia="宋体"/>
                      <w:b/>
                      <w:bCs/>
                      <w:color w:val="000000" w:themeColor="text1"/>
                      <w:kern w:val="2"/>
                      <w:sz w:val="21"/>
                      <w:szCs w:val="21"/>
                      <w14:textFill>
                        <w14:solidFill>
                          <w14:schemeClr w14:val="tx1"/>
                        </w14:solidFill>
                      </w14:textFill>
                    </w:rPr>
                  </w:pPr>
                  <w:r>
                    <w:rPr>
                      <w:rFonts w:hint="default" w:ascii="Times New Roman" w:hAnsi="Times New Roman" w:eastAsia="宋体"/>
                      <w:b/>
                      <w:bCs/>
                      <w:color w:val="000000" w:themeColor="text1"/>
                      <w:kern w:val="2"/>
                      <w:sz w:val="21"/>
                      <w:szCs w:val="21"/>
                      <w14:textFill>
                        <w14:solidFill>
                          <w14:schemeClr w14:val="tx1"/>
                        </w14:solidFill>
                      </w14:textFill>
                    </w:rPr>
                    <w:t>检测方法</w:t>
                  </w:r>
                </w:p>
              </w:tc>
              <w:tc>
                <w:tcPr>
                  <w:tcW w:w="1219" w:type="pct"/>
                  <w:noWrap w:val="0"/>
                  <w:vAlign w:val="center"/>
                </w:tcPr>
                <w:p>
                  <w:pPr>
                    <w:widowControl w:val="0"/>
                    <w:adjustRightInd/>
                    <w:snapToGrid/>
                    <w:spacing w:after="0"/>
                    <w:jc w:val="center"/>
                    <w:rPr>
                      <w:rFonts w:hint="default" w:ascii="Times New Roman" w:hAnsi="Times New Roman" w:eastAsia="宋体"/>
                      <w:b/>
                      <w:bCs/>
                      <w:color w:val="000000" w:themeColor="text1"/>
                      <w:kern w:val="2"/>
                      <w:sz w:val="21"/>
                      <w:szCs w:val="21"/>
                      <w14:textFill>
                        <w14:solidFill>
                          <w14:schemeClr w14:val="tx1"/>
                        </w14:solidFill>
                      </w14:textFill>
                    </w:rPr>
                  </w:pPr>
                  <w:r>
                    <w:rPr>
                      <w:rFonts w:hint="default" w:ascii="Times New Roman" w:hAnsi="Times New Roman" w:eastAsia="宋体"/>
                      <w:b/>
                      <w:bCs/>
                      <w:color w:val="000000" w:themeColor="text1"/>
                      <w:kern w:val="2"/>
                      <w:sz w:val="21"/>
                      <w:szCs w:val="21"/>
                      <w14:textFill>
                        <w14:solidFill>
                          <w14:schemeClr w14:val="tx1"/>
                        </w14:solidFill>
                      </w14:textFill>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氨氮</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 xml:space="preserve">水质 氨氮的测定 蒸馏-中和滴定法 </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nl-BE" w:eastAsia="zh-CN"/>
                    </w:rPr>
                  </w:pPr>
                  <w:r>
                    <w:rPr>
                      <w:rFonts w:hint="default" w:ascii="Times New Roman" w:hAnsi="Times New Roman" w:eastAsia="宋体" w:cs="Times New Roman"/>
                      <w:kern w:val="2"/>
                      <w:sz w:val="21"/>
                      <w:szCs w:val="21"/>
                      <w:lang w:eastAsia="zh-CN"/>
                    </w:rPr>
                    <w:t>HJ 537-2009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悬浮物</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 xml:space="preserve">水质 悬浮物的测定 重量法 </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化学需氧量</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 xml:space="preserve">水质 化学需氧量的测定 重铬酸盐法 </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五日生化</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需氧量</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 xml:space="preserve">水质 五日生化需氧量（BOD5）的测定 </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稀释与接种法</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石油类</w:t>
                  </w:r>
                </w:p>
              </w:tc>
              <w:tc>
                <w:tcPr>
                  <w:tcW w:w="4703" w:type="dxa"/>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水质 石油类和动植物油</w:t>
                  </w:r>
                  <w:r>
                    <w:rPr>
                      <w:rFonts w:hint="eastAsia" w:ascii="Times New Roman" w:hAnsi="Times New Roman" w:eastAsia="宋体" w:cs="Times New Roman"/>
                      <w:kern w:val="2"/>
                      <w:sz w:val="21"/>
                      <w:szCs w:val="21"/>
                      <w:lang w:eastAsia="zh-CN"/>
                    </w:rPr>
                    <w:t>类</w:t>
                  </w:r>
                  <w:r>
                    <w:rPr>
                      <w:rFonts w:hint="default" w:ascii="Times New Roman" w:hAnsi="Times New Roman" w:eastAsia="宋体" w:cs="Times New Roman"/>
                      <w:kern w:val="2"/>
                      <w:sz w:val="21"/>
                      <w:szCs w:val="21"/>
                      <w:lang w:eastAsia="zh-CN"/>
                    </w:rPr>
                    <w:t>的测定</w:t>
                  </w:r>
                  <w:r>
                    <w:rPr>
                      <w:rFonts w:hint="eastAsia" w:ascii="Times New Roman" w:hAnsi="Times New Roman" w:eastAsia="宋体" w:cs="Times New Roman"/>
                      <w:kern w:val="2"/>
                      <w:sz w:val="21"/>
                      <w:szCs w:val="21"/>
                      <w:lang w:eastAsia="zh-CN"/>
                    </w:rPr>
                    <w:t xml:space="preserve"> </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红外分光光度法</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HJ 637-201</w:t>
                  </w:r>
                  <w:r>
                    <w:rPr>
                      <w:rFonts w:hint="eastAsia" w:ascii="Times New Roman" w:hAnsi="Times New Roman" w:eastAsia="宋体" w:cs="Times New Roman"/>
                      <w:kern w:val="2"/>
                      <w:sz w:val="21"/>
                      <w:szCs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颗粒物</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 xml:space="preserve">固定污染源废气 低浓度颗粒物的测定 </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重量法</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非甲烷总烃</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固定污染源废气 总烃、甲烷和非甲烷总烃的测定 气相色谱法</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 xml:space="preserve">环境空气 总烃、甲烷和非甲烷总烃的测定 </w:t>
                  </w:r>
                </w:p>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直接进样-气相色谱法</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总悬浮颗粒物</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环境空气 总悬浮颗粒物的测定 重量法</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GB/T 15432-1995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8"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厂界噪声</w:t>
                  </w:r>
                </w:p>
              </w:tc>
              <w:tc>
                <w:tcPr>
                  <w:tcW w:w="4703"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工业企业厂界环境噪声排放标准</w:t>
                  </w:r>
                </w:p>
              </w:tc>
              <w:tc>
                <w:tcPr>
                  <w:tcW w:w="2022" w:type="dxa"/>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GB 12348-2008</w:t>
                  </w:r>
                </w:p>
              </w:tc>
            </w:tr>
          </w:tbl>
          <w:p>
            <w:pPr>
              <w:widowControl w:val="0"/>
              <w:adjustRightInd/>
              <w:snapToGrid/>
              <w:spacing w:after="0"/>
              <w:jc w:val="center"/>
              <w:rPr>
                <w:rFonts w:ascii="Times New Roman" w:hAnsi="Times New Roman" w:eastAsia="宋体"/>
                <w:b/>
                <w:color w:val="FF0000"/>
                <w:kern w:val="2"/>
                <w:sz w:val="24"/>
                <w:szCs w:val="21"/>
              </w:rPr>
            </w:pPr>
          </w:p>
          <w:p>
            <w:pPr>
              <w:keepNext/>
              <w:keepLines/>
              <w:widowControl w:val="0"/>
              <w:adjustRightInd/>
              <w:snapToGrid/>
              <w:spacing w:after="0" w:line="360" w:lineRule="auto"/>
              <w:jc w:val="both"/>
              <w:outlineLvl w:val="1"/>
              <w:rPr>
                <w:rFonts w:ascii="Times New Roman" w:hAnsi="Times New Roman" w:eastAsia="宋体" w:cs="Times New Roman"/>
                <w:b/>
                <w:bCs/>
                <w:kern w:val="2"/>
                <w:sz w:val="24"/>
                <w:szCs w:val="21"/>
              </w:rPr>
            </w:pPr>
            <w:r>
              <w:rPr>
                <w:rFonts w:ascii="Times New Roman" w:hAnsi="Times New Roman" w:eastAsia="宋体" w:cs="Times New Roman"/>
                <w:b/>
                <w:bCs/>
                <w:kern w:val="2"/>
                <w:sz w:val="24"/>
                <w:szCs w:val="21"/>
              </w:rPr>
              <w:t>监测仪器</w:t>
            </w:r>
          </w:p>
          <w:p>
            <w:pPr>
              <w:widowControl w:val="0"/>
              <w:adjustRightInd/>
              <w:snapToGrid/>
              <w:spacing w:after="0" w:line="360" w:lineRule="auto"/>
              <w:ind w:firstLine="480" w:firstLineChars="200"/>
              <w:jc w:val="both"/>
              <w:rPr>
                <w:rFonts w:ascii="Times New Roman" w:hAnsi="Times New Roman" w:eastAsia="宋体" w:cs="Times New Roman"/>
                <w:kern w:val="2"/>
                <w:sz w:val="24"/>
                <w:szCs w:val="21"/>
              </w:rPr>
            </w:pPr>
            <w:r>
              <w:rPr>
                <w:rFonts w:ascii="Times New Roman" w:hAnsi="Times New Roman" w:eastAsia="宋体" w:cs="Times New Roman"/>
                <w:kern w:val="2"/>
                <w:sz w:val="24"/>
                <w:szCs w:val="21"/>
              </w:rPr>
              <w:t>本次检测采用仪器见表5.2。</w:t>
            </w:r>
          </w:p>
          <w:p>
            <w:pPr>
              <w:keepNext w:val="0"/>
              <w:keepLines w:val="0"/>
              <w:pageBreakBefore w:val="0"/>
              <w:widowControl w:val="0"/>
              <w:kinsoku/>
              <w:wordWrap/>
              <w:overflowPunct/>
              <w:topLinePunct w:val="0"/>
              <w:autoSpaceDE/>
              <w:autoSpaceDN/>
              <w:bidi w:val="0"/>
              <w:adjustRightInd/>
              <w:snapToGrid/>
              <w:spacing w:line="240" w:lineRule="atLeast"/>
              <w:ind w:left="2520" w:firstLine="420"/>
              <w:textAlignment w:val="auto"/>
              <w:rPr>
                <w:rFonts w:ascii="Times New Roman" w:hAnsi="Times New Roman" w:eastAsia="宋体" w:cs="Times New Roman"/>
                <w:b/>
                <w:color w:val="000000" w:themeColor="text1"/>
                <w:kern w:val="2"/>
                <w:sz w:val="24"/>
                <w:szCs w:val="21"/>
                <w14:textFill>
                  <w14:solidFill>
                    <w14:schemeClr w14:val="tx1"/>
                  </w14:solidFill>
                </w14:textFill>
              </w:rPr>
            </w:pPr>
            <w:r>
              <w:rPr>
                <w:rFonts w:ascii="Times New Roman" w:hAnsi="Times New Roman" w:eastAsia="宋体" w:cs="Times New Roman"/>
                <w:b/>
                <w:color w:val="000000" w:themeColor="text1"/>
                <w:kern w:val="2"/>
                <w:sz w:val="24"/>
                <w:szCs w:val="21"/>
                <w14:textFill>
                  <w14:solidFill>
                    <w14:schemeClr w14:val="tx1"/>
                  </w14:solidFill>
                </w14:textFill>
              </w:rPr>
              <w:t>表5.2  检测仪器一览表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3652"/>
              <w:gridCol w:w="1644"/>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940" w:type="pct"/>
                  <w:noWrap w:val="0"/>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检测项目</w:t>
                  </w:r>
                </w:p>
              </w:tc>
              <w:tc>
                <w:tcPr>
                  <w:tcW w:w="2201" w:type="pct"/>
                  <w:noWrap w:val="0"/>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仪器名称及型号</w:t>
                  </w:r>
                </w:p>
              </w:tc>
              <w:tc>
                <w:tcPr>
                  <w:tcW w:w="991" w:type="pct"/>
                  <w:noWrap w:val="0"/>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仪器编号</w:t>
                  </w:r>
                </w:p>
              </w:tc>
              <w:tc>
                <w:tcPr>
                  <w:tcW w:w="866" w:type="pct"/>
                  <w:noWrap w:val="0"/>
                  <w:vAlign w:val="center"/>
                </w:tcPr>
                <w:p>
                  <w:pPr>
                    <w:widowControl w:val="0"/>
                    <w:adjustRightInd/>
                    <w:snapToGrid/>
                    <w:spacing w:after="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氨氮</w:t>
                  </w: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50.00ml</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具塞滴定管</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D04-50-02</w:t>
                  </w:r>
                </w:p>
              </w:tc>
              <w:tc>
                <w:tcPr>
                  <w:tcW w:w="866"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color w:val="FF0000"/>
                      <w:kern w:val="2"/>
                      <w:sz w:val="21"/>
                      <w:szCs w:val="21"/>
                      <w:lang w:eastAsia="zh-CN"/>
                    </w:rPr>
                  </w:pPr>
                  <w:r>
                    <w:rPr>
                      <w:rFonts w:hint="default" w:ascii="Times New Roman" w:hAnsi="Times New Roman" w:eastAsia="宋体" w:cs="Times New Roman"/>
                      <w:kern w:val="2"/>
                      <w:sz w:val="21"/>
                      <w:szCs w:val="21"/>
                      <w:lang w:eastAsia="zh-CN"/>
                    </w:rPr>
                    <w:t>仪器在计量检定有效期内使用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悬浮物</w:t>
                  </w: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电热鼓风干燥箱</w:t>
                  </w: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DHG-9140A</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B13-05</w:t>
                  </w:r>
                </w:p>
              </w:tc>
              <w:tc>
                <w:tcPr>
                  <w:tcW w:w="866"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电子天平</w:t>
                  </w: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ATX224</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A10-01</w:t>
                  </w:r>
                </w:p>
              </w:tc>
              <w:tc>
                <w:tcPr>
                  <w:tcW w:w="866"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化学需氧量</w:t>
                  </w: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50</w:t>
                  </w:r>
                  <w:r>
                    <w:rPr>
                      <w:rFonts w:hint="default" w:ascii="Times New Roman" w:hAnsi="Times New Roman" w:eastAsia="宋体" w:cs="Times New Roman"/>
                      <w:kern w:val="2"/>
                      <w:sz w:val="21"/>
                      <w:szCs w:val="21"/>
                      <w:lang w:val="en-US" w:eastAsia="zh-CN"/>
                    </w:rPr>
                    <w:t>.00</w:t>
                  </w:r>
                  <w:r>
                    <w:rPr>
                      <w:rFonts w:hint="default" w:ascii="Times New Roman" w:hAnsi="Times New Roman" w:eastAsia="宋体" w:cs="Times New Roman"/>
                      <w:kern w:val="2"/>
                      <w:sz w:val="21"/>
                      <w:szCs w:val="21"/>
                      <w:lang w:eastAsia="zh-CN"/>
                    </w:rPr>
                    <w:t>mL</w:t>
                  </w:r>
                  <w:r>
                    <w:rPr>
                      <w:rFonts w:hint="default" w:ascii="Times New Roman" w:hAnsi="Times New Roman" w:eastAsia="宋体" w:cs="Times New Roman"/>
                      <w:kern w:val="2"/>
                      <w:sz w:val="21"/>
                      <w:szCs w:val="21"/>
                      <w:lang w:val="en-US" w:eastAsia="zh-CN"/>
                    </w:rPr>
                    <w:t xml:space="preserve"> </w:t>
                  </w:r>
                  <w:r>
                    <w:rPr>
                      <w:rFonts w:hint="eastAsia" w:ascii="Times New Roman" w:hAnsi="Times New Roman" w:eastAsia="宋体" w:cs="Times New Roman"/>
                      <w:kern w:val="2"/>
                      <w:sz w:val="21"/>
                      <w:szCs w:val="21"/>
                      <w:lang w:eastAsia="zh-CN"/>
                    </w:rPr>
                    <w:t>具塞滴定管</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D04-50-01</w:t>
                  </w:r>
                </w:p>
              </w:tc>
              <w:tc>
                <w:tcPr>
                  <w:tcW w:w="866"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五日生化需氧量</w:t>
                  </w: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生化培养箱</w:t>
                  </w:r>
                  <w:r>
                    <w:rPr>
                      <w:rFonts w:hint="eastAsia" w:ascii="Times New Roman" w:hAnsi="Times New Roman" w:eastAsia="宋体" w:cs="Times New Roman"/>
                      <w:kern w:val="2"/>
                      <w:sz w:val="21"/>
                      <w:szCs w:val="21"/>
                      <w:lang w:val="en-US" w:eastAsia="zh-CN"/>
                    </w:rPr>
                    <w:t xml:space="preserve"> BPC-150F</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B06-03</w:t>
                  </w:r>
                </w:p>
              </w:tc>
              <w:tc>
                <w:tcPr>
                  <w:tcW w:w="866"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溶解氧仪</w:t>
                  </w: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JPSJ-605F</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A15-01</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40"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石油类</w:t>
                  </w: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红外分光测油仪</w:t>
                  </w: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OIL460</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A09-02</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en-US" w:eastAsia="zh-CN"/>
                    </w:rPr>
                    <w:t>颗粒物</w:t>
                  </w:r>
                </w:p>
              </w:tc>
              <w:tc>
                <w:tcPr>
                  <w:tcW w:w="2201"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智能烟尘烟气分析仪</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EM-3088-2.0</w:t>
                  </w:r>
                </w:p>
              </w:tc>
              <w:tc>
                <w:tcPr>
                  <w:tcW w:w="99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C09-01</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C09-03</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电热鼓风干燥箱</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DHG-9140A</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B13-07</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电子天平 AUW120D</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A10-05</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非甲烷总烃</w:t>
                  </w:r>
                </w:p>
              </w:tc>
              <w:tc>
                <w:tcPr>
                  <w:tcW w:w="2201"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智能烟尘烟气分析仪</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EM-3088-2.0</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C09-01</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C09-03</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气相色谱仪 GC9790plus</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A01-01</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总悬浮颗粒物</w:t>
                  </w:r>
                </w:p>
              </w:tc>
              <w:tc>
                <w:tcPr>
                  <w:tcW w:w="2201"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智能综合采样器</w:t>
                  </w:r>
                  <w:r>
                    <w:rPr>
                      <w:rFonts w:hint="eastAsia"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ADS-2062E</w:t>
                  </w:r>
                  <w:r>
                    <w:rPr>
                      <w:rFonts w:hint="default" w:ascii="Times New Roman" w:hAnsi="Times New Roman" w:eastAsia="宋体" w:cs="Times New Roman"/>
                      <w:kern w:val="2"/>
                      <w:sz w:val="21"/>
                      <w:szCs w:val="21"/>
                      <w:lang w:val="en-US" w:eastAsia="zh-CN"/>
                    </w:rPr>
                    <w:t>-2.0</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C16-17</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C16-30</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电子天平 AUW120D</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A10-05</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厂界噪声</w:t>
                  </w: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多功能声级计</w:t>
                  </w:r>
                  <w:r>
                    <w:rPr>
                      <w:rFonts w:hint="default" w:ascii="Times New Roman" w:hAnsi="Times New Roman" w:eastAsia="宋体" w:cs="Times New Roman"/>
                      <w:kern w:val="2"/>
                      <w:sz w:val="21"/>
                      <w:szCs w:val="21"/>
                      <w:lang w:val="en-US" w:eastAsia="zh-CN"/>
                    </w:rPr>
                    <w:t xml:space="preserve"> </w:t>
                  </w:r>
                  <w:r>
                    <w:rPr>
                      <w:rFonts w:hint="default" w:ascii="Times New Roman" w:hAnsi="Times New Roman" w:eastAsia="宋体" w:cs="Times New Roman"/>
                      <w:kern w:val="2"/>
                      <w:sz w:val="21"/>
                      <w:szCs w:val="21"/>
                      <w:lang w:eastAsia="zh-CN"/>
                    </w:rPr>
                    <w:t>AWA</w:t>
                  </w:r>
                  <w:r>
                    <w:rPr>
                      <w:rFonts w:hint="eastAsia" w:ascii="Times New Roman" w:hAnsi="Times New Roman" w:eastAsia="宋体" w:cs="Times New Roman"/>
                      <w:kern w:val="2"/>
                      <w:sz w:val="21"/>
                      <w:szCs w:val="21"/>
                      <w:lang w:val="en-US" w:eastAsia="zh-CN"/>
                    </w:rPr>
                    <w:t>6228+</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C17-02</w:t>
                  </w:r>
                </w:p>
              </w:tc>
              <w:tc>
                <w:tcPr>
                  <w:tcW w:w="866" w:type="pct"/>
                  <w:vMerge w:val="continue"/>
                  <w:noWrap w:val="0"/>
                  <w:vAlign w:val="center"/>
                </w:tcPr>
                <w:p>
                  <w:pPr>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40" w:type="pct"/>
                  <w:vMerge w:val="continue"/>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p>
              </w:tc>
              <w:tc>
                <w:tcPr>
                  <w:tcW w:w="2201" w:type="pc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声校准器 AWA6</w:t>
                  </w:r>
                  <w:r>
                    <w:rPr>
                      <w:rFonts w:hint="eastAsia" w:ascii="Times New Roman" w:hAnsi="Times New Roman" w:eastAsia="宋体" w:cs="Times New Roman"/>
                      <w:kern w:val="2"/>
                      <w:sz w:val="21"/>
                      <w:szCs w:val="21"/>
                      <w:lang w:val="en-US" w:eastAsia="zh-CN"/>
                    </w:rPr>
                    <w:t>221</w:t>
                  </w:r>
                  <w:r>
                    <w:rPr>
                      <w:rFonts w:hint="default" w:ascii="Times New Roman" w:hAnsi="Times New Roman" w:eastAsia="宋体" w:cs="Times New Roman"/>
                      <w:kern w:val="2"/>
                      <w:sz w:val="21"/>
                      <w:szCs w:val="21"/>
                      <w:lang w:eastAsia="zh-CN"/>
                    </w:rPr>
                    <w:t>A</w:t>
                  </w:r>
                </w:p>
              </w:tc>
              <w:tc>
                <w:tcPr>
                  <w:tcW w:w="991" w:type="pct"/>
                  <w:noWrap w:val="0"/>
                  <w:vAlign w:val="center"/>
                </w:tcPr>
                <w:p>
                  <w:pPr>
                    <w:widowControl w:val="0"/>
                    <w:autoSpaceDE w:val="0"/>
                    <w:autoSpaceDN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C18-02</w:t>
                  </w:r>
                </w:p>
              </w:tc>
              <w:tc>
                <w:tcPr>
                  <w:tcW w:w="866" w:type="pct"/>
                  <w:vMerge w:val="continue"/>
                  <w:noWrap w:val="0"/>
                  <w:vAlign w:val="center"/>
                </w:tcPr>
                <w:p>
                  <w:pPr>
                    <w:jc w:val="center"/>
                    <w:rPr>
                      <w:rFonts w:hint="default" w:ascii="Times New Roman" w:hAnsi="Times New Roman" w:cs="Times New Roman"/>
                      <w:sz w:val="24"/>
                    </w:rPr>
                  </w:pPr>
                </w:p>
              </w:tc>
            </w:tr>
          </w:tbl>
          <w:p>
            <w:pPr>
              <w:widowControl w:val="0"/>
              <w:adjustRightInd/>
              <w:snapToGrid/>
              <w:spacing w:after="0"/>
              <w:jc w:val="center"/>
              <w:rPr>
                <w:rFonts w:ascii="Times New Roman" w:hAnsi="Times New Roman" w:eastAsia="宋体"/>
                <w:b/>
                <w:kern w:val="2"/>
                <w:sz w:val="24"/>
                <w:szCs w:val="21"/>
              </w:rPr>
            </w:pPr>
          </w:p>
          <w:p>
            <w:pPr>
              <w:keepNext/>
              <w:keepLines/>
              <w:widowControl w:val="0"/>
              <w:adjustRightInd/>
              <w:snapToGrid/>
              <w:spacing w:after="0" w:line="360" w:lineRule="auto"/>
              <w:jc w:val="both"/>
              <w:outlineLvl w:val="1"/>
              <w:rPr>
                <w:rFonts w:ascii="Times New Roman" w:hAnsi="Times New Roman" w:eastAsia="宋体"/>
                <w:b/>
                <w:bCs/>
                <w:kern w:val="2"/>
                <w:sz w:val="24"/>
                <w:szCs w:val="21"/>
              </w:rPr>
            </w:pPr>
            <w:r>
              <w:rPr>
                <w:rFonts w:ascii="Times New Roman" w:hAnsi="Times New Roman" w:eastAsia="宋体"/>
                <w:b/>
                <w:bCs/>
                <w:kern w:val="2"/>
                <w:sz w:val="24"/>
                <w:szCs w:val="21"/>
              </w:rPr>
              <w:t>人员资质</w:t>
            </w:r>
          </w:p>
          <w:p>
            <w:pPr>
              <w:pStyle w:val="5"/>
              <w:spacing w:line="360" w:lineRule="auto"/>
              <w:ind w:firstLine="480" w:firstLineChars="200"/>
              <w:rPr>
                <w:b/>
                <w:sz w:val="24"/>
                <w:szCs w:val="21"/>
              </w:rPr>
            </w:pPr>
            <w:r>
              <w:rPr>
                <w:bCs w:val="0"/>
                <w:sz w:val="24"/>
                <w:szCs w:val="21"/>
              </w:rPr>
              <w:t>参加竣工验收监测采样和测试的人员，经考核合格并持证上岗；验收项目负责人、报告编制人员、现场采样负责人均具有中国环境监测总站颁发的建设项目竣工环境保护验收监测人员合格证书。监测数据和报告执行三级审核制度。</w:t>
            </w:r>
          </w:p>
          <w:p>
            <w:pPr>
              <w:pStyle w:val="5"/>
              <w:spacing w:line="360" w:lineRule="auto"/>
              <w:rPr>
                <w:b/>
                <w:sz w:val="24"/>
                <w:szCs w:val="21"/>
              </w:rPr>
            </w:pPr>
            <w:r>
              <w:rPr>
                <w:b/>
                <w:sz w:val="24"/>
                <w:szCs w:val="21"/>
              </w:rPr>
              <w:t>水质监测分析过程中的质量保证和质量控制</w:t>
            </w:r>
          </w:p>
          <w:p>
            <w:pPr>
              <w:spacing w:after="0" w:line="360" w:lineRule="auto"/>
              <w:ind w:firstLine="480" w:firstLineChars="200"/>
              <w:jc w:val="both"/>
              <w:rPr>
                <w:rFonts w:ascii="Times New Roman" w:hAnsi="Times New Roman" w:eastAsia="宋体"/>
                <w:sz w:val="24"/>
                <w:szCs w:val="21"/>
              </w:rPr>
            </w:pPr>
            <w:r>
              <w:rPr>
                <w:rFonts w:ascii="Times New Roman" w:hAnsi="Times New Roman" w:eastAsia="宋体"/>
                <w:sz w:val="24"/>
                <w:szCs w:val="21"/>
              </w:rPr>
              <w:t>监测过程中的质量保证措施按国家环境保护总局颁发的《环境监测质量保证管理规定》和《环境监测质量管理技术导则》（HJ630-2011）的要求进行，实施全过程质量保证。保证了监测过程中生产工况负荷满足验收监测技术规范要求和各监测点位布置的科学性和可比性；监测分析方法采用国家有关部门颁布的标准（或推荐）分析方法，监测人员经过考核并持有合格证书；监测数据实行了三级审核制度。</w:t>
            </w:r>
          </w:p>
          <w:p>
            <w:pPr>
              <w:pStyle w:val="5"/>
              <w:spacing w:line="360" w:lineRule="auto"/>
              <w:rPr>
                <w:b/>
                <w:sz w:val="24"/>
                <w:szCs w:val="21"/>
              </w:rPr>
            </w:pPr>
            <w:bookmarkStart w:id="0" w:name="_Toc502762713"/>
            <w:bookmarkStart w:id="1" w:name="_Toc513645616"/>
            <w:bookmarkStart w:id="2" w:name="_Toc505588971"/>
            <w:r>
              <w:rPr>
                <w:b/>
                <w:sz w:val="24"/>
                <w:szCs w:val="21"/>
              </w:rPr>
              <w:t>气体监测分析过程中的质量保证和质量控制</w:t>
            </w:r>
            <w:bookmarkEnd w:id="0"/>
            <w:bookmarkEnd w:id="1"/>
            <w:bookmarkEnd w:id="2"/>
          </w:p>
          <w:p>
            <w:pPr>
              <w:spacing w:after="0" w:line="360" w:lineRule="auto"/>
              <w:ind w:firstLine="480" w:firstLineChars="200"/>
              <w:jc w:val="both"/>
              <w:rPr>
                <w:rFonts w:ascii="Times New Roman" w:hAnsi="Times New Roman" w:eastAsia="宋体"/>
                <w:sz w:val="24"/>
                <w:szCs w:val="21"/>
              </w:rPr>
            </w:pPr>
            <w:r>
              <w:rPr>
                <w:rFonts w:ascii="Times New Roman" w:hAnsi="Times New Roman" w:eastAsia="宋体"/>
                <w:sz w:val="24"/>
                <w:szCs w:val="21"/>
              </w:rPr>
              <w:t>被测排放物的浓度在仪器测试量程的有效范围即仪器量程的30％～70％之间。</w:t>
            </w:r>
          </w:p>
          <w:p>
            <w:pPr>
              <w:spacing w:after="0" w:line="360" w:lineRule="auto"/>
              <w:ind w:firstLine="480" w:firstLineChars="200"/>
              <w:jc w:val="both"/>
              <w:rPr>
                <w:rFonts w:ascii="Times New Roman" w:hAnsi="Times New Roman" w:eastAsia="宋体"/>
                <w:sz w:val="24"/>
                <w:szCs w:val="21"/>
              </w:rPr>
            </w:pPr>
            <w:r>
              <w:rPr>
                <w:rFonts w:ascii="Times New Roman" w:hAnsi="Times New Roman" w:eastAsia="宋体"/>
                <w:sz w:val="24"/>
                <w:szCs w:val="21"/>
              </w:rPr>
              <w:t>在采样前用标准气体进行了标定</w:t>
            </w:r>
            <w:r>
              <w:rPr>
                <w:rFonts w:hint="eastAsia" w:ascii="Times New Roman" w:hAnsi="Times New Roman" w:eastAsia="宋体"/>
                <w:sz w:val="24"/>
                <w:szCs w:val="21"/>
              </w:rPr>
              <w:t>，</w:t>
            </w:r>
            <w:r>
              <w:rPr>
                <w:rFonts w:ascii="Times New Roman" w:hAnsi="Times New Roman" w:eastAsia="宋体"/>
                <w:sz w:val="24"/>
                <w:szCs w:val="21"/>
              </w:rPr>
              <w:t>对采样器流量计、流速计等进行了校核，在测试时保证其采样流量。</w:t>
            </w:r>
          </w:p>
          <w:p>
            <w:pPr>
              <w:pStyle w:val="5"/>
              <w:spacing w:line="360" w:lineRule="auto"/>
              <w:rPr>
                <w:b/>
                <w:sz w:val="24"/>
                <w:szCs w:val="21"/>
              </w:rPr>
            </w:pPr>
            <w:bookmarkStart w:id="3" w:name="_Toc502762714"/>
            <w:bookmarkStart w:id="4" w:name="_Toc505588972"/>
            <w:bookmarkStart w:id="5" w:name="_Toc513645617"/>
            <w:r>
              <w:rPr>
                <w:b/>
                <w:sz w:val="24"/>
                <w:szCs w:val="21"/>
              </w:rPr>
              <w:t>噪声监测分析过程中的质量保证和质量控制</w:t>
            </w:r>
            <w:bookmarkEnd w:id="3"/>
            <w:bookmarkEnd w:id="4"/>
            <w:bookmarkEnd w:id="5"/>
          </w:p>
          <w:p>
            <w:pPr>
              <w:pStyle w:val="52"/>
              <w:spacing w:line="360" w:lineRule="auto"/>
              <w:ind w:firstLine="480"/>
              <w:rPr>
                <w:rFonts w:eastAsia="仿宋_GB2312"/>
                <w:sz w:val="24"/>
                <w:szCs w:val="21"/>
              </w:rPr>
            </w:pPr>
            <w:r>
              <w:rPr>
                <w:sz w:val="24"/>
                <w:szCs w:val="21"/>
              </w:rPr>
              <w:t>监测时使用经计量部门检定、并在有效使用期内的声级计；声级计在测试前后用标准发生源进行校准，测量前后仪器的灵敏度相差不大于0.5dB。</w:t>
            </w:r>
          </w:p>
        </w:tc>
      </w:tr>
    </w:tbl>
    <w:p>
      <w:pPr>
        <w:spacing w:line="360" w:lineRule="auto"/>
        <w:rPr>
          <w:rFonts w:ascii="Times New Roman" w:hAnsi="Times New Roman" w:eastAsia="仿宋_GB2312"/>
          <w:sz w:val="21"/>
          <w:szCs w:val="21"/>
        </w:rPr>
        <w:sectPr>
          <w:pgSz w:w="11906" w:h="16838"/>
          <w:pgMar w:top="1440" w:right="1800" w:bottom="1440" w:left="1800" w:header="964" w:footer="708" w:gutter="0"/>
          <w:pgNumType w:fmt="decimal"/>
          <w:cols w:space="720" w:num="1"/>
          <w:docGrid w:linePitch="360" w:charSpace="0"/>
        </w:sect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表六</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3" w:hRule="atLeast"/>
          <w:jc w:val="center"/>
        </w:trPr>
        <w:tc>
          <w:tcPr>
            <w:tcW w:w="8522" w:type="dxa"/>
          </w:tcPr>
          <w:p>
            <w:pPr>
              <w:spacing w:after="0" w:line="360" w:lineRule="auto"/>
              <w:jc w:val="both"/>
              <w:rPr>
                <w:rFonts w:ascii="Times New Roman" w:hAnsi="Times New Roman" w:eastAsia="宋体"/>
                <w:sz w:val="24"/>
                <w:szCs w:val="24"/>
              </w:rPr>
            </w:pPr>
            <w:r>
              <w:rPr>
                <w:rFonts w:ascii="Times New Roman" w:hAnsi="Times New Roman" w:eastAsia="宋体"/>
                <w:sz w:val="24"/>
                <w:szCs w:val="24"/>
              </w:rPr>
              <w:t>验收监测内容：</w:t>
            </w:r>
          </w:p>
          <w:p>
            <w:pPr>
              <w:pStyle w:val="5"/>
              <w:spacing w:line="360" w:lineRule="auto"/>
              <w:rPr>
                <w:rFonts w:hint="eastAsia" w:ascii="Times New Roman" w:hAnsi="Times New Roman" w:cs="Times New Roman"/>
                <w:b/>
                <w:sz w:val="24"/>
                <w:szCs w:val="21"/>
                <w:lang w:val="en-US" w:eastAsia="zh-CN"/>
              </w:rPr>
            </w:pPr>
            <w:r>
              <w:rPr>
                <w:rFonts w:hint="eastAsia" w:ascii="Times New Roman" w:hAnsi="Times New Roman" w:cs="Times New Roman"/>
                <w:b/>
                <w:sz w:val="24"/>
                <w:szCs w:val="21"/>
                <w:lang w:eastAsia="zh-CN"/>
              </w:rPr>
              <w:t>废</w:t>
            </w:r>
            <w:r>
              <w:rPr>
                <w:rFonts w:hint="eastAsia" w:cs="Times New Roman"/>
                <w:b/>
                <w:sz w:val="24"/>
                <w:szCs w:val="21"/>
                <w:lang w:eastAsia="zh-CN"/>
              </w:rPr>
              <w:t>气</w:t>
            </w:r>
          </w:p>
          <w:p>
            <w:pPr>
              <w:widowControl w:val="0"/>
              <w:adjustRightInd/>
              <w:snapToGrid/>
              <w:spacing w:after="0" w:line="500" w:lineRule="exact"/>
              <w:ind w:firstLine="480" w:firstLineChars="200"/>
              <w:jc w:val="left"/>
              <w:rPr>
                <w:rFonts w:ascii="Times New Roman" w:hAnsi="Times New Roman" w:eastAsia="宋体" w:cs="Times New Roman"/>
                <w:color w:val="auto"/>
                <w:kern w:val="2"/>
                <w:sz w:val="24"/>
                <w:szCs w:val="21"/>
                <w:lang w:val="en-US" w:eastAsia="zh-CN" w:bidi="ar-SA"/>
              </w:rPr>
            </w:pPr>
            <w:r>
              <w:rPr>
                <w:rFonts w:ascii="Times New Roman" w:hAnsi="Times New Roman" w:eastAsia="宋体" w:cs="Times New Roman"/>
                <w:color w:val="auto"/>
                <w:kern w:val="2"/>
                <w:sz w:val="24"/>
                <w:szCs w:val="21"/>
                <w:lang w:val="en-US" w:eastAsia="zh-CN" w:bidi="ar-SA"/>
              </w:rPr>
              <w:t>废</w:t>
            </w:r>
            <w:r>
              <w:rPr>
                <w:rFonts w:hint="eastAsia" w:ascii="Times New Roman" w:hAnsi="Times New Roman" w:eastAsia="宋体" w:cs="Times New Roman"/>
                <w:color w:val="auto"/>
                <w:kern w:val="2"/>
                <w:sz w:val="24"/>
                <w:szCs w:val="21"/>
                <w:lang w:val="en-US" w:eastAsia="zh-CN" w:bidi="ar-SA"/>
              </w:rPr>
              <w:t>气</w:t>
            </w:r>
            <w:r>
              <w:rPr>
                <w:rFonts w:ascii="Times New Roman" w:hAnsi="Times New Roman" w:eastAsia="宋体" w:cs="Times New Roman"/>
                <w:color w:val="auto"/>
                <w:kern w:val="2"/>
                <w:sz w:val="24"/>
                <w:szCs w:val="21"/>
                <w:lang w:val="en-US" w:eastAsia="zh-CN" w:bidi="ar-SA"/>
              </w:rPr>
              <w:t>监测点位、因子和频次详见表6.</w:t>
            </w:r>
            <w:r>
              <w:rPr>
                <w:rFonts w:hint="eastAsia" w:ascii="Times New Roman" w:hAnsi="Times New Roman" w:eastAsia="宋体" w:cs="Times New Roman"/>
                <w:color w:val="auto"/>
                <w:kern w:val="2"/>
                <w:sz w:val="24"/>
                <w:szCs w:val="21"/>
                <w:lang w:val="en-US" w:eastAsia="zh-CN" w:bidi="ar-SA"/>
              </w:rPr>
              <w:t>1</w:t>
            </w:r>
            <w:r>
              <w:rPr>
                <w:rFonts w:ascii="Times New Roman" w:hAnsi="Times New Roman" w:eastAsia="宋体" w:cs="Times New Roman"/>
                <w:color w:val="auto"/>
                <w:kern w:val="2"/>
                <w:sz w:val="24"/>
                <w:szCs w:val="21"/>
                <w:lang w:val="en-US" w:eastAsia="zh-CN" w:bidi="ar-SA"/>
              </w:rPr>
              <w:t>。</w:t>
            </w:r>
          </w:p>
          <w:p>
            <w:pPr>
              <w:spacing w:line="540" w:lineRule="exact"/>
              <w:ind w:firstLine="463" w:firstLineChars="192"/>
              <w:jc w:val="center"/>
              <w:rPr>
                <w:rFonts w:eastAsia="黑体"/>
                <w:color w:val="000000"/>
                <w:sz w:val="28"/>
                <w:szCs w:val="28"/>
              </w:rPr>
            </w:pPr>
            <w:r>
              <w:rPr>
                <w:rFonts w:ascii="Times New Roman" w:hAnsi="Times New Roman" w:eastAsia="宋体" w:cs="Times New Roman"/>
                <w:b/>
                <w:bCs/>
                <w:kern w:val="2"/>
                <w:sz w:val="24"/>
                <w:szCs w:val="21"/>
              </w:rPr>
              <w:t>表6.</w:t>
            </w:r>
            <w:r>
              <w:rPr>
                <w:rFonts w:hint="eastAsia" w:ascii="Times New Roman" w:hAnsi="Times New Roman" w:eastAsia="宋体" w:cs="Times New Roman"/>
                <w:b/>
                <w:bCs/>
                <w:kern w:val="2"/>
                <w:sz w:val="24"/>
                <w:szCs w:val="21"/>
                <w:lang w:val="en-US" w:eastAsia="zh-CN"/>
              </w:rPr>
              <w:t>1</w:t>
            </w:r>
            <w:r>
              <w:rPr>
                <w:rFonts w:ascii="Times New Roman" w:hAnsi="Times New Roman" w:eastAsia="宋体" w:cs="Times New Roman"/>
                <w:b/>
                <w:bCs/>
                <w:kern w:val="2"/>
                <w:sz w:val="24"/>
                <w:szCs w:val="21"/>
              </w:rPr>
              <w:t xml:space="preserve"> </w:t>
            </w:r>
            <w:r>
              <w:rPr>
                <w:rFonts w:hint="eastAsia" w:ascii="Times New Roman" w:hAnsi="Times New Roman" w:eastAsia="宋体" w:cs="Times New Roman"/>
                <w:b/>
                <w:bCs/>
                <w:kern w:val="2"/>
                <w:sz w:val="24"/>
                <w:szCs w:val="21"/>
                <w:lang w:val="en-US" w:eastAsia="zh-CN"/>
              </w:rPr>
              <w:t xml:space="preserve">  </w:t>
            </w:r>
            <w:r>
              <w:rPr>
                <w:rFonts w:hint="eastAsia" w:ascii="Times New Roman" w:hAnsi="Times New Roman" w:eastAsia="宋体" w:cs="Times New Roman"/>
                <w:b/>
                <w:bCs/>
                <w:kern w:val="2"/>
                <w:sz w:val="24"/>
                <w:szCs w:val="21"/>
                <w:lang w:eastAsia="zh-CN"/>
              </w:rPr>
              <w:t>废气</w:t>
            </w:r>
            <w:r>
              <w:rPr>
                <w:rFonts w:ascii="Times New Roman" w:hAnsi="Times New Roman" w:eastAsia="宋体" w:cs="Times New Roman"/>
                <w:b/>
                <w:bCs/>
                <w:kern w:val="2"/>
                <w:sz w:val="24"/>
                <w:szCs w:val="21"/>
              </w:rPr>
              <w:t>检测点位及频次</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6"/>
              <w:gridCol w:w="1425"/>
              <w:gridCol w:w="1948"/>
              <w:gridCol w:w="2162"/>
              <w:gridCol w:w="1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类别</w:t>
                  </w:r>
                </w:p>
              </w:tc>
              <w:tc>
                <w:tcPr>
                  <w:tcW w:w="1425"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污染源</w:t>
                  </w:r>
                </w:p>
              </w:tc>
              <w:tc>
                <w:tcPr>
                  <w:tcW w:w="1948"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监测点位</w:t>
                  </w:r>
                </w:p>
              </w:tc>
              <w:tc>
                <w:tcPr>
                  <w:tcW w:w="216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rPr>
                    <w:t>监测因子</w:t>
                  </w:r>
                </w:p>
              </w:tc>
              <w:tc>
                <w:tcPr>
                  <w:tcW w:w="178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val="en-US"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trPr>
              <w:tc>
                <w:tcPr>
                  <w:tcW w:w="976" w:type="dxa"/>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废气</w:t>
                  </w:r>
                </w:p>
              </w:tc>
              <w:tc>
                <w:tcPr>
                  <w:tcW w:w="1425"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有组织排放</w:t>
                  </w:r>
                </w:p>
              </w:tc>
              <w:tc>
                <w:tcPr>
                  <w:tcW w:w="1948"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1#、2#排气筒进出口</w:t>
                  </w:r>
                </w:p>
              </w:tc>
              <w:tc>
                <w:tcPr>
                  <w:tcW w:w="216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非甲烷总烃、颗粒物</w:t>
                  </w:r>
                </w:p>
              </w:tc>
              <w:tc>
                <w:tcPr>
                  <w:tcW w:w="1782" w:type="dxa"/>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每天3次</w:t>
                  </w:r>
                </w:p>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监测2天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trPr>
              <w:tc>
                <w:tcPr>
                  <w:tcW w:w="976" w:type="dxa"/>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425"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无组织排放</w:t>
                  </w:r>
                </w:p>
              </w:tc>
              <w:tc>
                <w:tcPr>
                  <w:tcW w:w="1948"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上风向1个，下风向1个</w:t>
                  </w:r>
                </w:p>
              </w:tc>
              <w:tc>
                <w:tcPr>
                  <w:tcW w:w="216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非甲烷总烃、颗粒物</w:t>
                  </w:r>
                </w:p>
              </w:tc>
              <w:tc>
                <w:tcPr>
                  <w:tcW w:w="1782" w:type="dxa"/>
                  <w:vMerge w:val="continue"/>
                  <w:noWrap w:val="0"/>
                  <w:vAlign w:val="center"/>
                </w:tcPr>
                <w:p>
                  <w:pPr>
                    <w:widowControl/>
                    <w:overflowPunct w:val="0"/>
                    <w:snapToGrid w:val="0"/>
                    <w:jc w:val="center"/>
                    <w:rPr>
                      <w:rFonts w:hint="eastAsia" w:ascii="Times New Roman" w:hAnsi="Times New Roman" w:eastAsia="宋体" w:cs="Times New Roman"/>
                      <w:kern w:val="2"/>
                      <w:sz w:val="21"/>
                      <w:szCs w:val="21"/>
                    </w:rPr>
                  </w:pPr>
                </w:p>
              </w:tc>
            </w:tr>
          </w:tbl>
          <w:p>
            <w:pPr>
              <w:pStyle w:val="5"/>
              <w:spacing w:line="360" w:lineRule="auto"/>
              <w:rPr>
                <w:rFonts w:hint="eastAsia" w:cs="Times New Roman"/>
                <w:b/>
                <w:sz w:val="24"/>
                <w:szCs w:val="21"/>
                <w:lang w:eastAsia="zh-CN"/>
              </w:rPr>
            </w:pPr>
          </w:p>
          <w:p>
            <w:pPr>
              <w:pStyle w:val="5"/>
              <w:spacing w:line="360" w:lineRule="auto"/>
              <w:rPr>
                <w:rFonts w:hint="eastAsia" w:cs="Times New Roman"/>
                <w:b/>
                <w:sz w:val="24"/>
                <w:szCs w:val="21"/>
                <w:lang w:eastAsia="zh-CN"/>
              </w:rPr>
            </w:pPr>
            <w:r>
              <w:rPr>
                <w:rFonts w:hint="eastAsia" w:cs="Times New Roman"/>
                <w:b/>
                <w:sz w:val="24"/>
                <w:szCs w:val="21"/>
                <w:lang w:eastAsia="zh-CN"/>
              </w:rPr>
              <w:t>废水</w:t>
            </w:r>
          </w:p>
          <w:p>
            <w:pPr>
              <w:widowControl w:val="0"/>
              <w:adjustRightInd/>
              <w:snapToGrid/>
              <w:spacing w:after="0" w:line="500" w:lineRule="exact"/>
              <w:ind w:firstLine="480" w:firstLineChars="200"/>
              <w:jc w:val="left"/>
              <w:rPr>
                <w:rFonts w:hint="eastAsia"/>
                <w:lang w:eastAsia="zh-CN"/>
              </w:rPr>
            </w:pPr>
            <w:r>
              <w:rPr>
                <w:rFonts w:ascii="Times New Roman" w:hAnsi="Times New Roman" w:eastAsia="宋体" w:cs="Times New Roman"/>
                <w:color w:val="auto"/>
                <w:kern w:val="2"/>
                <w:sz w:val="24"/>
                <w:szCs w:val="21"/>
                <w:lang w:val="en-US" w:eastAsia="zh-CN" w:bidi="ar-SA"/>
              </w:rPr>
              <w:t>废</w:t>
            </w:r>
            <w:r>
              <w:rPr>
                <w:rFonts w:hint="eastAsia" w:ascii="Times New Roman" w:hAnsi="Times New Roman" w:eastAsia="宋体" w:cs="Times New Roman"/>
                <w:color w:val="auto"/>
                <w:kern w:val="2"/>
                <w:sz w:val="24"/>
                <w:szCs w:val="21"/>
                <w:lang w:val="en-US" w:eastAsia="zh-CN" w:bidi="ar-SA"/>
              </w:rPr>
              <w:t>水</w:t>
            </w:r>
            <w:r>
              <w:rPr>
                <w:rFonts w:ascii="Times New Roman" w:hAnsi="Times New Roman" w:eastAsia="宋体" w:cs="Times New Roman"/>
                <w:color w:val="auto"/>
                <w:kern w:val="2"/>
                <w:sz w:val="24"/>
                <w:szCs w:val="21"/>
                <w:lang w:val="en-US" w:eastAsia="zh-CN" w:bidi="ar-SA"/>
              </w:rPr>
              <w:t>监测点位、因子和频次详见表6.</w:t>
            </w:r>
            <w:r>
              <w:rPr>
                <w:rFonts w:hint="eastAsia" w:ascii="Times New Roman" w:hAnsi="Times New Roman" w:eastAsia="宋体" w:cs="Times New Roman"/>
                <w:color w:val="auto"/>
                <w:kern w:val="2"/>
                <w:sz w:val="24"/>
                <w:szCs w:val="21"/>
                <w:lang w:val="en-US" w:eastAsia="zh-CN" w:bidi="ar-SA"/>
              </w:rPr>
              <w:t>1</w:t>
            </w:r>
            <w:r>
              <w:rPr>
                <w:rFonts w:ascii="Times New Roman" w:hAnsi="Times New Roman" w:eastAsia="宋体" w:cs="Times New Roman"/>
                <w:color w:val="auto"/>
                <w:kern w:val="2"/>
                <w:sz w:val="24"/>
                <w:szCs w:val="21"/>
                <w:lang w:val="en-US" w:eastAsia="zh-CN" w:bidi="ar-SA"/>
              </w:rPr>
              <w:t>。</w:t>
            </w:r>
          </w:p>
          <w:p>
            <w:pPr>
              <w:spacing w:line="540" w:lineRule="exact"/>
              <w:ind w:firstLine="463" w:firstLineChars="192"/>
              <w:jc w:val="center"/>
              <w:rPr>
                <w:rFonts w:eastAsia="黑体"/>
                <w:color w:val="000000"/>
                <w:sz w:val="28"/>
                <w:szCs w:val="28"/>
              </w:rPr>
            </w:pPr>
            <w:r>
              <w:rPr>
                <w:rFonts w:ascii="Times New Roman" w:hAnsi="Times New Roman" w:eastAsia="宋体" w:cs="Times New Roman"/>
                <w:b/>
                <w:bCs/>
                <w:kern w:val="2"/>
                <w:sz w:val="24"/>
                <w:szCs w:val="21"/>
              </w:rPr>
              <w:t>表6.</w:t>
            </w:r>
            <w:r>
              <w:rPr>
                <w:rFonts w:hint="eastAsia" w:ascii="Times New Roman" w:hAnsi="Times New Roman" w:eastAsia="宋体" w:cs="Times New Roman"/>
                <w:b/>
                <w:bCs/>
                <w:kern w:val="2"/>
                <w:sz w:val="24"/>
                <w:szCs w:val="21"/>
                <w:lang w:val="en-US" w:eastAsia="zh-CN"/>
              </w:rPr>
              <w:t>2</w:t>
            </w:r>
            <w:r>
              <w:rPr>
                <w:rFonts w:ascii="Times New Roman" w:hAnsi="Times New Roman" w:eastAsia="宋体" w:cs="Times New Roman"/>
                <w:b/>
                <w:bCs/>
                <w:kern w:val="2"/>
                <w:sz w:val="24"/>
                <w:szCs w:val="21"/>
              </w:rPr>
              <w:t xml:space="preserve"> </w:t>
            </w:r>
            <w:r>
              <w:rPr>
                <w:rFonts w:hint="eastAsia" w:ascii="Times New Roman" w:hAnsi="Times New Roman" w:eastAsia="宋体" w:cs="Times New Roman"/>
                <w:b/>
                <w:bCs/>
                <w:kern w:val="2"/>
                <w:sz w:val="24"/>
                <w:szCs w:val="21"/>
                <w:lang w:val="en-US" w:eastAsia="zh-CN"/>
              </w:rPr>
              <w:t xml:space="preserve">  </w:t>
            </w:r>
            <w:r>
              <w:rPr>
                <w:rFonts w:hint="eastAsia" w:ascii="Times New Roman" w:hAnsi="Times New Roman" w:eastAsia="宋体" w:cs="Times New Roman"/>
                <w:b/>
                <w:bCs/>
                <w:kern w:val="2"/>
                <w:sz w:val="24"/>
                <w:szCs w:val="21"/>
                <w:lang w:eastAsia="zh-CN"/>
              </w:rPr>
              <w:t>废水</w:t>
            </w:r>
            <w:r>
              <w:rPr>
                <w:rFonts w:ascii="Times New Roman" w:hAnsi="Times New Roman" w:eastAsia="宋体" w:cs="Times New Roman"/>
                <w:b/>
                <w:bCs/>
                <w:kern w:val="2"/>
                <w:sz w:val="24"/>
                <w:szCs w:val="21"/>
              </w:rPr>
              <w:t>检测点位及频次</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6"/>
              <w:gridCol w:w="1425"/>
              <w:gridCol w:w="1948"/>
              <w:gridCol w:w="2162"/>
              <w:gridCol w:w="1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76" w:type="dxa"/>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类别</w:t>
                  </w:r>
                </w:p>
              </w:tc>
              <w:tc>
                <w:tcPr>
                  <w:tcW w:w="1425"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污染源</w:t>
                  </w:r>
                </w:p>
              </w:tc>
              <w:tc>
                <w:tcPr>
                  <w:tcW w:w="1948"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监测点位</w:t>
                  </w:r>
                </w:p>
              </w:tc>
              <w:tc>
                <w:tcPr>
                  <w:tcW w:w="216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监测因子</w:t>
                  </w:r>
                </w:p>
              </w:tc>
              <w:tc>
                <w:tcPr>
                  <w:tcW w:w="1782" w:type="dxa"/>
                  <w:tcBorders>
                    <w:bottom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default" w:ascii="Times New Roman" w:hAnsi="Times New Roman" w:eastAsia="宋体" w:cs="Times New Roman"/>
                      <w:b/>
                      <w:bCs/>
                      <w:kern w:val="2"/>
                      <w:sz w:val="21"/>
                      <w:szCs w:val="21"/>
                      <w:lang w:eastAsia="zh-CN"/>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trPr>
              <w:tc>
                <w:tcPr>
                  <w:tcW w:w="976"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废水</w:t>
                  </w:r>
                </w:p>
              </w:tc>
              <w:tc>
                <w:tcPr>
                  <w:tcW w:w="1425"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生活废水</w:t>
                  </w:r>
                </w:p>
              </w:tc>
              <w:tc>
                <w:tcPr>
                  <w:tcW w:w="1948"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生化池进出口</w:t>
                  </w:r>
                </w:p>
              </w:tc>
              <w:tc>
                <w:tcPr>
                  <w:tcW w:w="2162" w:type="dxa"/>
                  <w:noWrap w:val="0"/>
                  <w:vAlign w:val="center"/>
                </w:tcPr>
                <w:p>
                  <w:pPr>
                    <w:widowControl w:val="0"/>
                    <w:adjustRightInd/>
                    <w:snapToGrid/>
                    <w:spacing w:after="0"/>
                    <w:jc w:val="both"/>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COD、BOD5、SS、NH3-N、石油类</w:t>
                  </w:r>
                </w:p>
              </w:tc>
              <w:tc>
                <w:tcPr>
                  <w:tcW w:w="1782" w:type="dxa"/>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监测2天，每天4次</w:t>
                  </w:r>
                </w:p>
              </w:tc>
            </w:tr>
          </w:tbl>
          <w:p>
            <w:pPr>
              <w:pStyle w:val="5"/>
              <w:spacing w:line="360" w:lineRule="auto"/>
              <w:rPr>
                <w:rFonts w:hint="eastAsia" w:ascii="Times New Roman" w:hAnsi="Times New Roman" w:cs="Times New Roman"/>
                <w:b/>
                <w:sz w:val="24"/>
                <w:szCs w:val="21"/>
                <w:lang w:eastAsia="zh-CN"/>
              </w:rPr>
            </w:pPr>
            <w:r>
              <w:rPr>
                <w:rFonts w:hint="eastAsia" w:ascii="Times New Roman" w:hAnsi="Times New Roman" w:cs="Times New Roman"/>
                <w:b/>
                <w:sz w:val="24"/>
                <w:szCs w:val="21"/>
                <w:lang w:eastAsia="zh-CN"/>
              </w:rPr>
              <w:t>厂界噪声监测</w:t>
            </w:r>
          </w:p>
          <w:p>
            <w:pPr>
              <w:widowControl w:val="0"/>
              <w:adjustRightInd/>
              <w:snapToGrid/>
              <w:spacing w:after="0" w:line="360" w:lineRule="auto"/>
              <w:ind w:firstLine="480" w:firstLineChars="200"/>
              <w:jc w:val="both"/>
              <w:rPr>
                <w:rFonts w:ascii="Times New Roman" w:hAnsi="Times New Roman" w:eastAsia="宋体"/>
                <w:bCs/>
                <w:kern w:val="2"/>
                <w:sz w:val="24"/>
                <w:szCs w:val="21"/>
              </w:rPr>
            </w:pPr>
            <w:r>
              <w:rPr>
                <w:rFonts w:ascii="Times New Roman" w:hAnsi="Times New Roman" w:eastAsia="宋体"/>
                <w:kern w:val="2"/>
                <w:sz w:val="24"/>
                <w:szCs w:val="21"/>
              </w:rPr>
              <w:t>噪声监测点位、因子和频次详见表6</w:t>
            </w:r>
            <w:r>
              <w:rPr>
                <w:rFonts w:hint="eastAsia" w:ascii="Times New Roman" w:hAnsi="Times New Roman" w:eastAsia="宋体"/>
                <w:kern w:val="2"/>
                <w:sz w:val="24"/>
                <w:szCs w:val="21"/>
                <w:lang w:val="en-US" w:eastAsia="zh-CN"/>
              </w:rPr>
              <w:t>.2</w:t>
            </w:r>
            <w:r>
              <w:rPr>
                <w:rFonts w:ascii="Times New Roman" w:hAnsi="Times New Roman" w:eastAsia="宋体"/>
                <w:kern w:val="2"/>
                <w:sz w:val="24"/>
                <w:szCs w:val="21"/>
              </w:rPr>
              <w:t>。</w:t>
            </w:r>
          </w:p>
          <w:p>
            <w:pPr>
              <w:widowControl w:val="0"/>
              <w:adjustRightInd/>
              <w:snapToGrid/>
              <w:spacing w:after="0" w:line="500" w:lineRule="exact"/>
              <w:jc w:val="center"/>
              <w:rPr>
                <w:rFonts w:ascii="Times New Roman" w:hAnsi="Times New Roman" w:eastAsia="宋体" w:cs="Times New Roman"/>
                <w:b/>
                <w:bCs/>
                <w:kern w:val="2"/>
                <w:sz w:val="24"/>
                <w:szCs w:val="21"/>
              </w:rPr>
            </w:pPr>
            <w:r>
              <w:rPr>
                <w:rFonts w:ascii="Times New Roman" w:hAnsi="Times New Roman" w:eastAsia="宋体" w:cs="Times New Roman"/>
                <w:b/>
                <w:bCs/>
                <w:kern w:val="2"/>
                <w:sz w:val="24"/>
                <w:szCs w:val="21"/>
              </w:rPr>
              <w:t>表6.</w:t>
            </w:r>
            <w:r>
              <w:rPr>
                <w:rFonts w:hint="eastAsia" w:ascii="Times New Roman" w:hAnsi="Times New Roman" w:eastAsia="宋体" w:cs="Times New Roman"/>
                <w:b/>
                <w:bCs/>
                <w:kern w:val="2"/>
                <w:sz w:val="24"/>
                <w:szCs w:val="21"/>
                <w:lang w:val="en-US" w:eastAsia="zh-CN"/>
              </w:rPr>
              <w:t>2  噪声</w:t>
            </w:r>
            <w:r>
              <w:rPr>
                <w:rFonts w:ascii="Times New Roman" w:hAnsi="Times New Roman" w:eastAsia="宋体" w:cs="Times New Roman"/>
                <w:b/>
                <w:bCs/>
                <w:kern w:val="2"/>
                <w:sz w:val="24"/>
                <w:szCs w:val="21"/>
              </w:rPr>
              <w:t>检测点位及频次</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304"/>
              <w:gridCol w:w="1454"/>
              <w:gridCol w:w="1950"/>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69" w:type="pct"/>
                  <w:noWrap w:val="0"/>
                  <w:vAlign w:val="center"/>
                </w:tcPr>
                <w:p>
                  <w:pPr>
                    <w:widowControl w:val="0"/>
                    <w:adjustRightInd/>
                    <w:snapToGrid/>
                    <w:spacing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监测</w:t>
                  </w:r>
                  <w:r>
                    <w:rPr>
                      <w:rFonts w:ascii="Times New Roman" w:hAnsi="Times New Roman" w:eastAsia="宋体" w:cs="Times New Roman"/>
                      <w:b/>
                      <w:bCs/>
                      <w:kern w:val="2"/>
                      <w:sz w:val="21"/>
                      <w:szCs w:val="21"/>
                    </w:rPr>
                    <w:t>项目</w:t>
                  </w:r>
                </w:p>
              </w:tc>
              <w:tc>
                <w:tcPr>
                  <w:tcW w:w="786" w:type="pct"/>
                  <w:noWrap w:val="0"/>
                  <w:vAlign w:val="center"/>
                </w:tcPr>
                <w:p>
                  <w:pPr>
                    <w:widowControl w:val="0"/>
                    <w:adjustRightInd/>
                    <w:snapToGrid/>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监测</w:t>
                  </w:r>
                  <w:r>
                    <w:rPr>
                      <w:rFonts w:hint="eastAsia" w:ascii="Times New Roman" w:hAnsi="Times New Roman" w:eastAsia="宋体" w:cs="Times New Roman"/>
                      <w:b/>
                      <w:bCs/>
                      <w:kern w:val="2"/>
                      <w:sz w:val="21"/>
                      <w:szCs w:val="21"/>
                    </w:rPr>
                    <w:t>点位</w:t>
                  </w:r>
                </w:p>
              </w:tc>
              <w:tc>
                <w:tcPr>
                  <w:tcW w:w="876" w:type="pct"/>
                  <w:noWrap w:val="0"/>
                  <w:vAlign w:val="center"/>
                </w:tcPr>
                <w:p>
                  <w:pPr>
                    <w:widowControl w:val="0"/>
                    <w:adjustRightInd/>
                    <w:snapToGrid/>
                    <w:spacing w:after="0"/>
                    <w:jc w:val="center"/>
                    <w:rPr>
                      <w:rFonts w:hint="eastAsia"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监测因子</w:t>
                  </w:r>
                </w:p>
              </w:tc>
              <w:tc>
                <w:tcPr>
                  <w:tcW w:w="1175" w:type="pct"/>
                  <w:noWrap w:val="0"/>
                  <w:vAlign w:val="center"/>
                </w:tcPr>
                <w:p>
                  <w:pPr>
                    <w:widowControl w:val="0"/>
                    <w:adjustRightInd/>
                    <w:snapToGrid/>
                    <w:spacing w:after="0"/>
                    <w:jc w:val="center"/>
                    <w:rPr>
                      <w:rFonts w:hint="eastAsia"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监测频次</w:t>
                  </w:r>
                </w:p>
              </w:tc>
              <w:tc>
                <w:tcPr>
                  <w:tcW w:w="1391" w:type="pct"/>
                  <w:noWrap w:val="0"/>
                  <w:vAlign w:val="center"/>
                </w:tcPr>
                <w:p>
                  <w:pPr>
                    <w:widowControl w:val="0"/>
                    <w:adjustRightInd/>
                    <w:snapToGrid/>
                    <w:spacing w:after="0"/>
                    <w:jc w:val="center"/>
                    <w:rPr>
                      <w:rFonts w:hint="eastAsia" w:ascii="Times New Roman" w:hAnsi="Times New Roman" w:eastAsia="宋体" w:cs="Times New Roman"/>
                      <w:b/>
                      <w:bCs/>
                      <w:kern w:val="2"/>
                      <w:sz w:val="21"/>
                      <w:szCs w:val="21"/>
                      <w:lang w:val="en-US" w:eastAsia="zh-CN"/>
                    </w:rPr>
                  </w:pPr>
                  <w:r>
                    <w:rPr>
                      <w:rFonts w:hint="eastAsia" w:ascii="Times New Roman" w:hAnsi="Times New Roman" w:eastAsia="宋体" w:cs="Times New Roman"/>
                      <w:b/>
                      <w:bCs/>
                      <w:kern w:val="2"/>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厂界噪声</w:t>
                  </w: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w:t>
                  </w:r>
                  <w:r>
                    <w:rPr>
                      <w:rFonts w:hint="eastAsia" w:ascii="Times New Roman" w:hAnsi="Times New Roman" w:eastAsia="宋体" w:cs="Times New Roman"/>
                      <w:kern w:val="2"/>
                      <w:sz w:val="21"/>
                      <w:szCs w:val="21"/>
                      <w:lang w:eastAsia="zh-CN"/>
                    </w:rPr>
                    <w:t>东</w:t>
                  </w:r>
                  <w:r>
                    <w:rPr>
                      <w:rFonts w:hint="eastAsia" w:ascii="Times New Roman" w:hAnsi="Times New Roman" w:eastAsia="宋体" w:cs="Times New Roman"/>
                      <w:kern w:val="2"/>
                      <w:sz w:val="21"/>
                      <w:szCs w:val="21"/>
                    </w:rPr>
                    <w:t>面</w:t>
                  </w:r>
                </w:p>
              </w:tc>
              <w:tc>
                <w:tcPr>
                  <w:tcW w:w="876"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p>
                  <w:pPr>
                    <w:widowControl w:val="0"/>
                    <w:adjustRightInd/>
                    <w:snapToGrid/>
                    <w:spacing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厂界噪声</w:t>
                  </w:r>
                </w:p>
              </w:tc>
              <w:tc>
                <w:tcPr>
                  <w:tcW w:w="1175"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连续监测2天，每天昼、夜各1次</w:t>
                  </w:r>
                </w:p>
              </w:tc>
              <w:tc>
                <w:tcPr>
                  <w:tcW w:w="1391" w:type="pct"/>
                  <w:vMerge w:val="restart"/>
                  <w:noWrap w:val="0"/>
                  <w:vAlign w:val="center"/>
                </w:tcPr>
                <w:p>
                  <w:pPr>
                    <w:pStyle w:val="15"/>
                    <w:rPr>
                      <w:rFonts w:hint="eastAsia" w:ascii="Tahoma" w:hAnsi="Tahoma" w:eastAsia="微软雅黑" w:cs="Times New Roman"/>
                      <w:snapToGrid w:val="0"/>
                      <w:color w:val="000000"/>
                      <w:kern w:val="0"/>
                      <w:sz w:val="22"/>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《工业企业厂界环境噪声排放标准》（GB12348-2008）3类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9"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厂区南面</w:t>
                  </w:r>
                </w:p>
              </w:tc>
              <w:tc>
                <w:tcPr>
                  <w:tcW w:w="876"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17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391"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9"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w:t>
                  </w:r>
                  <w:r>
                    <w:rPr>
                      <w:rFonts w:hint="eastAsia" w:ascii="Times New Roman" w:hAnsi="Times New Roman" w:eastAsia="宋体" w:cs="Times New Roman"/>
                      <w:kern w:val="2"/>
                      <w:sz w:val="21"/>
                      <w:szCs w:val="21"/>
                      <w:lang w:val="en-US" w:eastAsia="zh-CN"/>
                    </w:rPr>
                    <w:t>西面</w:t>
                  </w:r>
                </w:p>
              </w:tc>
              <w:tc>
                <w:tcPr>
                  <w:tcW w:w="876"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17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391"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9"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786"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w:t>
                  </w:r>
                  <w:r>
                    <w:rPr>
                      <w:rFonts w:hint="eastAsia" w:ascii="Times New Roman" w:hAnsi="Times New Roman" w:eastAsia="宋体" w:cs="Times New Roman"/>
                      <w:kern w:val="2"/>
                      <w:sz w:val="21"/>
                      <w:szCs w:val="21"/>
                      <w:lang w:val="en-US" w:eastAsia="zh-CN"/>
                    </w:rPr>
                    <w:t>北面</w:t>
                  </w:r>
                </w:p>
              </w:tc>
              <w:tc>
                <w:tcPr>
                  <w:tcW w:w="876"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17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c>
                <w:tcPr>
                  <w:tcW w:w="1391"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rPr>
                  </w:pPr>
                </w:p>
              </w:tc>
            </w:tr>
          </w:tbl>
          <w:p>
            <w:pPr>
              <w:spacing w:before="48" w:beforeLines="20" w:line="360" w:lineRule="auto"/>
              <w:jc w:val="center"/>
            </w:pPr>
          </w:p>
          <w:p>
            <w:pPr>
              <w:spacing w:before="48" w:beforeLines="20" w:line="360" w:lineRule="auto"/>
              <w:jc w:val="center"/>
            </w:pPr>
          </w:p>
          <w:p>
            <w:pPr>
              <w:spacing w:before="48" w:beforeLines="20" w:line="360" w:lineRule="auto"/>
              <w:jc w:val="center"/>
              <w:rPr>
                <w:rFonts w:hint="eastAsia" w:ascii="Times New Roman" w:hAnsi="Times New Roman" w:eastAsia="仿宋_GB2312"/>
                <w:sz w:val="21"/>
                <w:szCs w:val="21"/>
                <w:lang w:eastAsia="zh-CN"/>
              </w:rPr>
            </w:pPr>
            <w:r>
              <w:drawing>
                <wp:inline distT="0" distB="0" distL="114300" distR="114300">
                  <wp:extent cx="5248275" cy="340042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48275" cy="3400425"/>
                          </a:xfrm>
                          <a:prstGeom prst="rect">
                            <a:avLst/>
                          </a:prstGeom>
                          <a:noFill/>
                          <a:ln>
                            <a:noFill/>
                          </a:ln>
                        </pic:spPr>
                      </pic:pic>
                    </a:graphicData>
                  </a:graphic>
                </wp:inline>
              </w:drawing>
            </w:r>
            <w:r>
              <w:rPr>
                <w:rFonts w:hint="eastAsia" w:ascii="Times New Roman" w:hAnsi="Times New Roman" w:eastAsia="宋体"/>
                <w:b/>
                <w:color w:val="000000" w:themeColor="text1"/>
                <w:kern w:val="2"/>
                <w:sz w:val="24"/>
                <w:szCs w:val="21"/>
                <w:lang w:eastAsia="zh-CN"/>
                <w14:textFill>
                  <w14:solidFill>
                    <w14:schemeClr w14:val="tx1"/>
                  </w14:solidFill>
                </w14:textFill>
              </w:rPr>
              <w:t>图</w:t>
            </w:r>
            <w:r>
              <w:rPr>
                <w:rFonts w:hint="eastAsia" w:ascii="Times New Roman" w:hAnsi="Times New Roman" w:eastAsia="宋体"/>
                <w:b/>
                <w:color w:val="000000" w:themeColor="text1"/>
                <w:kern w:val="2"/>
                <w:sz w:val="24"/>
                <w:szCs w:val="21"/>
                <w:lang w:val="en-US" w:eastAsia="zh-CN"/>
                <w14:textFill>
                  <w14:solidFill>
                    <w14:schemeClr w14:val="tx1"/>
                  </w14:solidFill>
                </w14:textFill>
              </w:rPr>
              <w:t>6.1 无组织及噪声监测点位图</w:t>
            </w:r>
          </w:p>
        </w:tc>
      </w:tr>
    </w:tbl>
    <w:p>
      <w:pPr>
        <w:spacing w:after="0" w:line="360" w:lineRule="auto"/>
        <w:rPr>
          <w:rFonts w:ascii="Times New Roman" w:hAnsi="Times New Roman" w:eastAsia="仿宋_GB2312"/>
          <w:b/>
          <w:sz w:val="28"/>
          <w:szCs w:val="28"/>
        </w:rPr>
      </w:pP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表七</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65" w:hRule="atLeast"/>
          <w:jc w:val="center"/>
        </w:trPr>
        <w:tc>
          <w:tcPr>
            <w:tcW w:w="5000" w:type="pct"/>
          </w:tcPr>
          <w:p>
            <w:pPr>
              <w:spacing w:after="0" w:line="360" w:lineRule="auto"/>
              <w:jc w:val="both"/>
              <w:rPr>
                <w:rFonts w:ascii="Times New Roman" w:hAnsi="Times New Roman" w:eastAsia="宋体"/>
                <w:sz w:val="24"/>
                <w:szCs w:val="24"/>
              </w:rPr>
            </w:pPr>
            <w:r>
              <w:rPr>
                <w:rFonts w:ascii="Times New Roman" w:hAnsi="Times New Roman" w:eastAsia="宋体"/>
                <w:sz w:val="24"/>
                <w:szCs w:val="24"/>
              </w:rPr>
              <w:t>验收监测期间生产工况记录：</w:t>
            </w:r>
          </w:p>
          <w:p>
            <w:pPr>
              <w:widowControl w:val="0"/>
              <w:adjustRightInd/>
              <w:snapToGrid/>
              <w:spacing w:after="0" w:line="360" w:lineRule="auto"/>
              <w:ind w:firstLine="480" w:firstLineChars="200"/>
              <w:jc w:val="both"/>
              <w:rPr>
                <w:rFonts w:hint="eastAsia" w:ascii="Times New Roman" w:hAnsi="Times New Roman" w:eastAsia="宋体"/>
                <w:kern w:val="2"/>
                <w:sz w:val="24"/>
                <w:szCs w:val="24"/>
                <w:lang w:val="en-US" w:eastAsia="zh-CN"/>
              </w:rPr>
            </w:pPr>
            <w:r>
              <w:rPr>
                <w:rFonts w:hint="eastAsia" w:ascii="Times New Roman" w:hAnsi="Times New Roman" w:eastAsia="宋体"/>
                <w:kern w:val="2"/>
                <w:sz w:val="24"/>
                <w:szCs w:val="21"/>
              </w:rPr>
              <w:t>根据重庆厦美环保科技有限公司提供的监测报告</w:t>
            </w:r>
            <w:r>
              <w:rPr>
                <w:rFonts w:hint="eastAsia" w:ascii="Times New Roman" w:hAnsi="Times New Roman" w:eastAsia="宋体"/>
                <w:kern w:val="2"/>
                <w:sz w:val="24"/>
                <w:szCs w:val="21"/>
                <w:lang w:eastAsia="zh-CN"/>
              </w:rPr>
              <w:t>（</w:t>
            </w:r>
            <w:r>
              <w:rPr>
                <w:rFonts w:hint="eastAsia" w:ascii="Times New Roman" w:hAnsi="Times New Roman" w:eastAsia="宋体"/>
                <w:kern w:val="2"/>
                <w:sz w:val="24"/>
                <w:szCs w:val="21"/>
              </w:rPr>
              <w:t>报告编号</w:t>
            </w:r>
            <w:r>
              <w:rPr>
                <w:rFonts w:hint="eastAsia" w:ascii="Times New Roman" w:hAnsi="Times New Roman" w:eastAsia="宋体"/>
                <w:kern w:val="2"/>
                <w:sz w:val="24"/>
                <w:szCs w:val="21"/>
                <w:lang w:eastAsia="zh-CN"/>
              </w:rPr>
              <w:t>：</w:t>
            </w:r>
            <w:r>
              <w:rPr>
                <w:rFonts w:hint="default" w:ascii="Times New Roman" w:hAnsi="Times New Roman" w:eastAsia="宋体"/>
                <w:kern w:val="2"/>
                <w:sz w:val="24"/>
                <w:szCs w:val="21"/>
              </w:rPr>
              <w:t>厦美[20</w:t>
            </w:r>
            <w:r>
              <w:rPr>
                <w:rFonts w:hint="eastAsia" w:ascii="Times New Roman" w:hAnsi="Times New Roman" w:eastAsia="宋体"/>
                <w:kern w:val="2"/>
                <w:sz w:val="24"/>
                <w:szCs w:val="21"/>
                <w:lang w:val="en-US" w:eastAsia="zh-CN"/>
              </w:rPr>
              <w:t>21</w:t>
            </w:r>
            <w:r>
              <w:rPr>
                <w:rFonts w:hint="default" w:ascii="Times New Roman" w:hAnsi="Times New Roman" w:eastAsia="宋体"/>
                <w:kern w:val="2"/>
                <w:sz w:val="24"/>
                <w:szCs w:val="21"/>
              </w:rPr>
              <w:t>]第YS</w:t>
            </w:r>
            <w:r>
              <w:rPr>
                <w:rFonts w:hint="eastAsia" w:ascii="Times New Roman" w:hAnsi="Times New Roman" w:eastAsia="宋体"/>
                <w:kern w:val="2"/>
                <w:sz w:val="24"/>
                <w:szCs w:val="21"/>
                <w:lang w:val="en-US" w:eastAsia="zh-CN"/>
              </w:rPr>
              <w:t>111</w:t>
            </w:r>
            <w:r>
              <w:rPr>
                <w:rFonts w:hint="default" w:ascii="Times New Roman" w:hAnsi="Times New Roman" w:eastAsia="宋体"/>
                <w:kern w:val="2"/>
                <w:sz w:val="24"/>
                <w:szCs w:val="21"/>
              </w:rPr>
              <w:t>号</w:t>
            </w:r>
            <w:r>
              <w:rPr>
                <w:rFonts w:hint="eastAsia" w:ascii="Times New Roman" w:hAnsi="Times New Roman" w:eastAsia="宋体"/>
                <w:kern w:val="2"/>
                <w:sz w:val="24"/>
                <w:szCs w:val="21"/>
                <w:lang w:eastAsia="zh-CN"/>
              </w:rPr>
              <w:t>）</w:t>
            </w:r>
            <w:r>
              <w:rPr>
                <w:rFonts w:hint="eastAsia" w:ascii="Times New Roman" w:hAnsi="Times New Roman" w:eastAsia="宋体"/>
                <w:kern w:val="2"/>
                <w:sz w:val="24"/>
                <w:szCs w:val="21"/>
              </w:rPr>
              <w:t>，验</w:t>
            </w:r>
            <w:r>
              <w:rPr>
                <w:rFonts w:hint="eastAsia" w:ascii="Times New Roman" w:hAnsi="Times New Roman" w:eastAsia="宋体" w:cs="Times New Roman"/>
                <w:kern w:val="2"/>
                <w:sz w:val="24"/>
                <w:szCs w:val="21"/>
              </w:rPr>
              <w:t>收监测期间</w:t>
            </w:r>
            <w:r>
              <w:rPr>
                <w:rFonts w:hint="eastAsia" w:ascii="Times New Roman" w:hAnsi="Times New Roman" w:eastAsia="宋体"/>
                <w:kern w:val="2"/>
                <w:sz w:val="24"/>
                <w:szCs w:val="24"/>
                <w:lang w:val="en-US" w:eastAsia="zh-CN"/>
              </w:rPr>
              <w:t>2021年6月13-20日对其重庆奉节卓兴塑料及泡沫包装箱生产线建设项目排放的废水、有组织废气、无组织废气、噪声进行了检测。该污染源废水排放去向为园区市政管网，废气排入的区域属于二类功能区，噪声排入的区域属于3类功能区。</w:t>
            </w:r>
            <w:r>
              <w:rPr>
                <w:rFonts w:hint="eastAsia" w:ascii="Times New Roman" w:hAnsi="Times New Roman" w:eastAsia="宋体" w:cs="Times New Roman"/>
                <w:kern w:val="2"/>
                <w:sz w:val="24"/>
                <w:szCs w:val="21"/>
              </w:rPr>
              <w:t>该企业生产工况正</w:t>
            </w:r>
            <w:r>
              <w:rPr>
                <w:rFonts w:ascii="Times New Roman" w:hAnsi="Times New Roman" w:eastAsia="宋体"/>
                <w:kern w:val="2"/>
                <w:sz w:val="24"/>
                <w:szCs w:val="24"/>
              </w:rPr>
              <w:t>常，生产负荷均达到</w:t>
            </w:r>
            <w:r>
              <w:rPr>
                <w:rFonts w:hint="eastAsia" w:ascii="Times New Roman" w:hAnsi="Times New Roman" w:eastAsia="宋体"/>
                <w:kern w:val="2"/>
                <w:sz w:val="24"/>
                <w:szCs w:val="24"/>
                <w:lang w:val="en-US" w:eastAsia="zh-CN"/>
              </w:rPr>
              <w:t>83</w:t>
            </w:r>
            <w:r>
              <w:rPr>
                <w:rFonts w:ascii="Times New Roman" w:hAnsi="Times New Roman" w:eastAsia="宋体"/>
                <w:kern w:val="2"/>
                <w:sz w:val="24"/>
                <w:szCs w:val="24"/>
              </w:rPr>
              <w:t>%</w:t>
            </w:r>
            <w:r>
              <w:rPr>
                <w:rFonts w:hint="eastAsia" w:ascii="Times New Roman" w:hAnsi="Times New Roman" w:eastAsia="宋体"/>
                <w:kern w:val="2"/>
                <w:sz w:val="24"/>
                <w:szCs w:val="24"/>
              </w:rPr>
              <w:t>，</w:t>
            </w:r>
            <w:r>
              <w:rPr>
                <w:rFonts w:ascii="Times New Roman" w:hAnsi="Times New Roman" w:eastAsia="宋体"/>
                <w:kern w:val="2"/>
                <w:sz w:val="24"/>
                <w:szCs w:val="24"/>
              </w:rPr>
              <w:t>符合验收监测技术规范要求。</w:t>
            </w:r>
          </w:p>
          <w:p>
            <w:pPr>
              <w:widowControl w:val="0"/>
              <w:adjustRightInd/>
              <w:snapToGrid/>
              <w:spacing w:after="0"/>
              <w:ind w:firstLine="482" w:firstLineChars="200"/>
              <w:jc w:val="center"/>
              <w:rPr>
                <w:rFonts w:ascii="Times New Roman" w:hAnsi="Times New Roman" w:eastAsia="宋体"/>
                <w:b/>
                <w:bCs/>
                <w:kern w:val="2"/>
                <w:sz w:val="24"/>
                <w:szCs w:val="24"/>
              </w:rPr>
            </w:pPr>
            <w:r>
              <w:rPr>
                <w:rFonts w:ascii="Times New Roman" w:hAnsi="Times New Roman" w:eastAsia="宋体"/>
                <w:b/>
                <w:bCs/>
                <w:kern w:val="2"/>
                <w:sz w:val="24"/>
                <w:szCs w:val="24"/>
              </w:rPr>
              <w:t>表7.1 基本情况</w:t>
            </w:r>
          </w:p>
          <w:tbl>
            <w:tblPr>
              <w:tblStyle w:val="21"/>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95"/>
              <w:gridCol w:w="2271"/>
              <w:gridCol w:w="2213"/>
              <w:gridCol w:w="18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95" w:type="dxa"/>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受检单位</w:t>
                  </w:r>
                </w:p>
              </w:tc>
              <w:tc>
                <w:tcPr>
                  <w:tcW w:w="6381" w:type="dxa"/>
                  <w:gridSpan w:val="3"/>
                  <w:vAlign w:val="center"/>
                </w:tcPr>
                <w:p>
                  <w:pPr>
                    <w:widowControl w:val="0"/>
                    <w:adjustRightInd/>
                    <w:snapToGrid/>
                    <w:spacing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zh-CN"/>
                    </w:rPr>
                    <w:t>重庆卓兴实业发展有限公司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95" w:type="dxa"/>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项目名称</w:t>
                  </w:r>
                </w:p>
              </w:tc>
              <w:tc>
                <w:tcPr>
                  <w:tcW w:w="6381" w:type="dxa"/>
                  <w:gridSpan w:val="3"/>
                  <w:vAlign w:val="center"/>
                </w:tcPr>
                <w:p>
                  <w:pPr>
                    <w:widowControl w:val="0"/>
                    <w:adjustRightInd/>
                    <w:snapToGrid/>
                    <w:spacing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重庆奉节卓兴塑料及泡沫包装箱生产线建设项目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95" w:type="dxa"/>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项目地址</w:t>
                  </w:r>
                </w:p>
              </w:tc>
              <w:tc>
                <w:tcPr>
                  <w:tcW w:w="6381" w:type="dxa"/>
                  <w:gridSpan w:val="3"/>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zh-CN" w:eastAsia="zh-CN"/>
                    </w:rPr>
                    <w:t>重庆市</w:t>
                  </w:r>
                  <w:r>
                    <w:rPr>
                      <w:rFonts w:hint="eastAsia" w:ascii="Times New Roman" w:hAnsi="Times New Roman" w:eastAsia="宋体" w:cs="Times New Roman"/>
                      <w:kern w:val="2"/>
                      <w:sz w:val="21"/>
                      <w:szCs w:val="21"/>
                      <w:lang w:val="zh-CN" w:eastAsia="zh-CN"/>
                    </w:rPr>
                    <w:t>奉节县生态工业园区兴园路</w:t>
                  </w:r>
                  <w:r>
                    <w:rPr>
                      <w:rFonts w:hint="eastAsia" w:ascii="Times New Roman" w:hAnsi="Times New Roman" w:eastAsia="宋体" w:cs="Times New Roman"/>
                      <w:kern w:val="2"/>
                      <w:sz w:val="21"/>
                      <w:szCs w:val="21"/>
                      <w:lang w:val="en-US" w:eastAsia="zh-CN"/>
                    </w:rPr>
                    <w:t>61号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895" w:type="dxa"/>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联系人姓名</w:t>
                  </w:r>
                </w:p>
              </w:tc>
              <w:tc>
                <w:tcPr>
                  <w:tcW w:w="2271" w:type="dxa"/>
                  <w:vAlign w:val="center"/>
                </w:tcPr>
                <w:p>
                  <w:pPr>
                    <w:widowControl w:val="0"/>
                    <w:adjustRightInd/>
                    <w:snapToGrid/>
                    <w:spacing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zh-CN" w:eastAsia="zh-CN"/>
                    </w:rPr>
                    <w:t>黎远潡</w:t>
                  </w:r>
                </w:p>
              </w:tc>
              <w:tc>
                <w:tcPr>
                  <w:tcW w:w="2213" w:type="dxa"/>
                  <w:vAlign w:val="center"/>
                </w:tcPr>
                <w:p>
                  <w:pPr>
                    <w:widowControl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val="zh-CN" w:eastAsia="zh-CN"/>
                    </w:rPr>
                    <w:t>电话</w:t>
                  </w:r>
                </w:p>
              </w:tc>
              <w:tc>
                <w:tcPr>
                  <w:tcW w:w="1897" w:type="dxa"/>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15823291054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1895" w:type="dxa"/>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eastAsia="zh-CN"/>
                    </w:rPr>
                    <w:t>主要原料</w:t>
                  </w:r>
                </w:p>
              </w:tc>
              <w:tc>
                <w:tcPr>
                  <w:tcW w:w="2271" w:type="dxa"/>
                  <w:vAlign w:val="center"/>
                </w:tcPr>
                <w:p>
                  <w:pPr>
                    <w:widowControl w:val="0"/>
                    <w:adjustRightInd/>
                    <w:snapToGrid/>
                    <w:spacing w:after="0"/>
                    <w:jc w:val="center"/>
                    <w:rPr>
                      <w:rFonts w:hint="default"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可发性聚苯乙烯颗粒、PET塑料粒子、LOPE聚乙烯颗粒、滑石粉、聚丙烯颗粒</w:t>
                  </w:r>
                </w:p>
              </w:tc>
              <w:tc>
                <w:tcPr>
                  <w:tcW w:w="2213" w:type="dxa"/>
                  <w:vAlign w:val="center"/>
                </w:tcPr>
                <w:p>
                  <w:pPr>
                    <w:widowControl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主要</w:t>
                  </w:r>
                  <w:r>
                    <w:rPr>
                      <w:rFonts w:hint="eastAsia" w:ascii="Times New Roman" w:hAnsi="Times New Roman" w:eastAsia="宋体" w:cs="Times New Roman"/>
                      <w:kern w:val="2"/>
                      <w:sz w:val="21"/>
                      <w:szCs w:val="21"/>
                      <w:lang w:eastAsia="zh-CN"/>
                    </w:rPr>
                    <w:t>产品</w:t>
                  </w:r>
                </w:p>
              </w:tc>
              <w:tc>
                <w:tcPr>
                  <w:tcW w:w="1897" w:type="dxa"/>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吸塑罩、塑料箱、</w:t>
                  </w:r>
                </w:p>
                <w:p>
                  <w:pPr>
                    <w:widowControl w:val="0"/>
                    <w:adjustRightInd/>
                    <w:snapToGrid/>
                    <w:spacing w:after="0"/>
                    <w:jc w:val="center"/>
                    <w:rPr>
                      <w:rFonts w:hint="default"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珍珠棉及泡沫箱</w:t>
                  </w:r>
                </w:p>
              </w:tc>
            </w:tr>
          </w:tbl>
          <w:p>
            <w:pPr>
              <w:spacing w:after="0" w:line="500" w:lineRule="exact"/>
              <w:rPr>
                <w:rFonts w:ascii="Times New Roman" w:hAnsi="Times New Roman" w:eastAsia="宋体"/>
                <w:sz w:val="24"/>
                <w:szCs w:val="21"/>
              </w:rPr>
            </w:pPr>
            <w:r>
              <w:rPr>
                <w:rFonts w:ascii="Times New Roman" w:hAnsi="Times New Roman" w:eastAsia="宋体"/>
                <w:sz w:val="24"/>
                <w:szCs w:val="21"/>
              </w:rPr>
              <w:t>验收监测结果</w:t>
            </w:r>
            <w:r>
              <w:rPr>
                <w:rFonts w:hint="eastAsia" w:ascii="Times New Roman" w:hAnsi="Times New Roman" w:eastAsia="宋体"/>
                <w:sz w:val="24"/>
                <w:szCs w:val="21"/>
              </w:rPr>
              <w:t>见表7.2~7.</w:t>
            </w:r>
            <w:r>
              <w:rPr>
                <w:rFonts w:hint="eastAsia" w:ascii="Times New Roman" w:hAnsi="Times New Roman" w:eastAsia="宋体"/>
                <w:sz w:val="24"/>
                <w:szCs w:val="21"/>
                <w:lang w:val="en-US" w:eastAsia="zh-CN"/>
              </w:rPr>
              <w:t>6</w:t>
            </w:r>
            <w:r>
              <w:rPr>
                <w:rFonts w:hint="eastAsia" w:ascii="Times New Roman" w:hAnsi="Times New Roman" w:eastAsia="宋体"/>
                <w:sz w:val="24"/>
                <w:szCs w:val="21"/>
              </w:rPr>
              <w:t>：</w:t>
            </w:r>
          </w:p>
          <w:p>
            <w:pPr>
              <w:pStyle w:val="8"/>
              <w:keepNext w:val="0"/>
              <w:keepLines w:val="0"/>
              <w:pageBreakBefore w:val="0"/>
              <w:widowControl w:val="0"/>
              <w:kinsoku/>
              <w:wordWrap/>
              <w:overflowPunct/>
              <w:topLinePunct w:val="0"/>
              <w:autoSpaceDE/>
              <w:autoSpaceDN/>
              <w:bidi w:val="0"/>
              <w:adjustRightInd/>
              <w:snapToGrid/>
              <w:spacing w:before="313" w:beforeLines="100" w:after="157" w:afterLines="50" w:line="240" w:lineRule="atLeast"/>
              <w:jc w:val="center"/>
              <w:textAlignment w:val="auto"/>
              <w:rPr>
                <w:rFonts w:ascii="Times New Roman" w:hAnsi="Times New Roman" w:eastAsia="宋体"/>
                <w:b/>
                <w:bCs/>
                <w:kern w:val="2"/>
                <w:sz w:val="24"/>
                <w:szCs w:val="24"/>
              </w:rPr>
            </w:pPr>
            <w:r>
              <w:rPr>
                <w:rFonts w:ascii="Times New Roman" w:hAnsi="Times New Roman" w:eastAsia="宋体"/>
                <w:b/>
                <w:bCs/>
                <w:kern w:val="2"/>
                <w:sz w:val="24"/>
                <w:szCs w:val="24"/>
              </w:rPr>
              <w:t>表</w:t>
            </w:r>
            <w:r>
              <w:rPr>
                <w:rFonts w:hint="eastAsia" w:ascii="Times New Roman" w:hAnsi="Times New Roman" w:eastAsia="宋体"/>
                <w:b/>
                <w:bCs/>
                <w:kern w:val="2"/>
                <w:sz w:val="24"/>
                <w:szCs w:val="24"/>
              </w:rPr>
              <w:t>7.2</w:t>
            </w:r>
            <w:r>
              <w:rPr>
                <w:rFonts w:hint="eastAsia" w:ascii="Times New Roman" w:hAnsi="Times New Roman" w:eastAsia="宋体"/>
                <w:b/>
                <w:bCs/>
                <w:kern w:val="2"/>
                <w:sz w:val="24"/>
                <w:szCs w:val="24"/>
                <w:lang w:val="en-US" w:eastAsia="zh-CN"/>
              </w:rPr>
              <w:t>泡沫箱生产线废气进、出口（D1、FQ1）检测结果一览表</w:t>
            </w:r>
          </w:p>
          <w:p>
            <w:pPr>
              <w:widowControl w:val="0"/>
              <w:adjustRightInd/>
              <w:snapToGrid/>
              <w:spacing w:after="0"/>
              <w:jc w:val="both"/>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烟囱高度：</w:t>
            </w:r>
            <w:r>
              <w:rPr>
                <w:rFonts w:hint="eastAsia" w:ascii="Times New Roman" w:hAnsi="Times New Roman" w:eastAsia="宋体" w:cs="Times New Roman"/>
                <w:color w:val="000000"/>
                <w:kern w:val="2"/>
                <w:sz w:val="21"/>
                <w:szCs w:val="24"/>
                <w:lang w:val="en-US" w:eastAsia="zh-CN"/>
              </w:rPr>
              <w:t>1</w:t>
            </w:r>
            <w:r>
              <w:rPr>
                <w:rFonts w:hint="default" w:ascii="Times New Roman" w:hAnsi="Times New Roman" w:eastAsia="宋体" w:cs="Times New Roman"/>
                <w:color w:val="000000"/>
                <w:kern w:val="2"/>
                <w:sz w:val="21"/>
                <w:szCs w:val="24"/>
                <w:lang w:val="en-US" w:eastAsia="zh-CN"/>
              </w:rPr>
              <w:t>5</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rPr>
              <w:t xml:space="preserve">m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rPr>
              <w:t xml:space="preserve">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rPr>
              <w:t xml:space="preserve">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rPr>
              <w:t xml:space="preserve">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rPr>
              <w:t>烟道截面积</w:t>
            </w:r>
            <w:r>
              <w:rPr>
                <w:rFonts w:hint="eastAsia" w:ascii="Times New Roman" w:hAnsi="Times New Roman" w:eastAsia="宋体" w:cs="Times New Roman"/>
                <w:color w:val="000000"/>
                <w:kern w:val="2"/>
                <w:sz w:val="21"/>
                <w:szCs w:val="24"/>
                <w:lang w:eastAsia="zh-CN"/>
              </w:rPr>
              <w:t>分别为</w:t>
            </w:r>
            <w:r>
              <w:rPr>
                <w:rFonts w:hint="default" w:ascii="Times New Roman" w:hAnsi="Times New Roman" w:eastAsia="宋体" w:cs="Times New Roman"/>
                <w:color w:val="000000"/>
                <w:kern w:val="2"/>
                <w:sz w:val="21"/>
                <w:szCs w:val="24"/>
              </w:rPr>
              <w:t>：</w:t>
            </w:r>
            <w:r>
              <w:rPr>
                <w:rFonts w:hint="eastAsia" w:ascii="Times New Roman" w:hAnsi="Times New Roman" w:eastAsia="宋体" w:cs="Times New Roman"/>
                <w:color w:val="000000"/>
                <w:kern w:val="2"/>
                <w:sz w:val="21"/>
                <w:szCs w:val="24"/>
                <w:lang w:val="en-US" w:eastAsia="zh-CN"/>
              </w:rPr>
              <w:t>0.1600</w:t>
            </w:r>
            <w:r>
              <w:rPr>
                <w:rFonts w:hint="default" w:ascii="Times New Roman" w:hAnsi="Times New Roman" w:eastAsia="宋体" w:cs="Times New Roman"/>
                <w:color w:val="000000"/>
                <w:kern w:val="2"/>
                <w:sz w:val="21"/>
                <w:szCs w:val="24"/>
              </w:rPr>
              <w:t xml:space="preserve"> m</w:t>
            </w:r>
            <w:r>
              <w:rPr>
                <w:rFonts w:hint="default" w:ascii="Times New Roman" w:hAnsi="Times New Roman" w:eastAsia="宋体" w:cs="Times New Roman"/>
                <w:color w:val="000000"/>
                <w:kern w:val="2"/>
                <w:sz w:val="21"/>
                <w:szCs w:val="24"/>
                <w:vertAlign w:val="superscript"/>
              </w:rPr>
              <w:t>2</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9"/>
              <w:gridCol w:w="952"/>
              <w:gridCol w:w="2"/>
              <w:gridCol w:w="2306"/>
              <w:gridCol w:w="901"/>
              <w:gridCol w:w="1034"/>
              <w:gridCol w:w="1034"/>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采样时间</w:t>
                  </w:r>
                </w:p>
              </w:tc>
              <w:tc>
                <w:tcPr>
                  <w:tcW w:w="575"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w:t>
                  </w:r>
                  <w:r>
                    <w:rPr>
                      <w:rFonts w:hint="eastAsia" w:ascii="Times New Roman" w:hAnsi="Times New Roman" w:eastAsia="宋体" w:cs="Times New Roman"/>
                      <w:kern w:val="2"/>
                      <w:sz w:val="21"/>
                      <w:szCs w:val="21"/>
                      <w:lang w:val="en-US" w:eastAsia="zh-CN"/>
                    </w:rPr>
                    <w:t>点位</w:t>
                  </w: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检测项目</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单位</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第一次</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第二次</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lang w:val="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13</w:t>
                  </w:r>
                  <w:r>
                    <w:rPr>
                      <w:rFonts w:hint="default" w:ascii="Times New Roman" w:hAnsi="Times New Roman" w:eastAsia="宋体" w:cs="Times New Roman"/>
                      <w:kern w:val="2"/>
                      <w:sz w:val="21"/>
                      <w:szCs w:val="21"/>
                      <w:lang w:val="en-US" w:eastAsia="zh-CN"/>
                    </w:rPr>
                    <w:t>日</w:t>
                  </w:r>
                </w:p>
              </w:tc>
              <w:tc>
                <w:tcPr>
                  <w:tcW w:w="575" w:type="pct"/>
                  <w:gridSpan w:val="2"/>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D1</w:t>
                  </w: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15.5</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7.52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7.64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7.39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8.1</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9.6</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5.35</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5.50</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FQ</w:t>
                  </w:r>
                  <w:r>
                    <w:rPr>
                      <w:rFonts w:hint="eastAsia" w:ascii="Times New Roman" w:hAnsi="Times New Roman" w:eastAsia="宋体" w:cs="Times New Roman"/>
                      <w:kern w:val="2"/>
                      <w:sz w:val="21"/>
                      <w:szCs w:val="21"/>
                      <w:lang w:val="en-US" w:eastAsia="zh-CN"/>
                    </w:rPr>
                    <w:t>1</w:t>
                  </w: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21.2</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21.6</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5.0</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5.0</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kg/h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5.82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2.55</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2.65</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2.55</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2.65</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kg/h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2.60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14</w:t>
                  </w:r>
                  <w:r>
                    <w:rPr>
                      <w:rFonts w:hint="default" w:ascii="Times New Roman" w:hAnsi="Times New Roman" w:eastAsia="宋体" w:cs="Times New Roman"/>
                      <w:kern w:val="2"/>
                      <w:sz w:val="21"/>
                      <w:szCs w:val="21"/>
                      <w:lang w:val="en-US" w:eastAsia="zh-CN"/>
                    </w:rPr>
                    <w:t>日</w:t>
                  </w:r>
                </w:p>
              </w:tc>
              <w:tc>
                <w:tcPr>
                  <w:tcW w:w="575" w:type="pct"/>
                  <w:gridSpan w:val="2"/>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D1</w:t>
                  </w: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m/s</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14.9</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15.4</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7.34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7.60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7.48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8.1</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4.78</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5.19</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FQ</w:t>
                  </w:r>
                  <w:r>
                    <w:rPr>
                      <w:rFonts w:hint="eastAsia" w:ascii="Times New Roman" w:hAnsi="Times New Roman" w:eastAsia="宋体" w:cs="Times New Roman"/>
                      <w:kern w:val="2"/>
                      <w:sz w:val="21"/>
                      <w:szCs w:val="21"/>
                      <w:lang w:val="en-US" w:eastAsia="zh-CN"/>
                    </w:rPr>
                    <w:t>1</w:t>
                  </w: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20.9</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20.8</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5.61</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2.86</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2.86</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zh-CN" w:eastAsia="zh-CN"/>
                    </w:rPr>
                  </w:pPr>
                </w:p>
              </w:tc>
              <w:tc>
                <w:tcPr>
                  <w:tcW w:w="575" w:type="pct"/>
                  <w:gridSpan w:val="2"/>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0"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30"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88"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参考标准限值</w:t>
                  </w:r>
                </w:p>
              </w:tc>
              <w:tc>
                <w:tcPr>
                  <w:tcW w:w="6322" w:type="dxa"/>
                  <w:gridSpan w:val="6"/>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0 mg/m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lang w:val="en-US" w:eastAsia="zh-CN"/>
                    </w:rPr>
                    <w:t>0 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88"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参考标准依据</w:t>
                  </w:r>
                </w:p>
              </w:tc>
              <w:tc>
                <w:tcPr>
                  <w:tcW w:w="6322" w:type="dxa"/>
                  <w:gridSpan w:val="6"/>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合成树脂工业污染物排放</w:t>
                  </w:r>
                  <w:r>
                    <w:rPr>
                      <w:rFonts w:hint="default" w:ascii="Times New Roman" w:hAnsi="Times New Roman" w:eastAsia="宋体" w:cs="Times New Roman"/>
                      <w:kern w:val="2"/>
                      <w:sz w:val="21"/>
                      <w:szCs w:val="21"/>
                      <w:lang w:val="en-US" w:eastAsia="zh-CN"/>
                    </w:rPr>
                    <w:t>标准》（</w:t>
                  </w:r>
                  <w:r>
                    <w:rPr>
                      <w:rFonts w:hint="eastAsia" w:ascii="Times New Roman" w:hAnsi="Times New Roman" w:eastAsia="宋体" w:cs="Times New Roman"/>
                      <w:kern w:val="2"/>
                      <w:sz w:val="21"/>
                      <w:szCs w:val="21"/>
                      <w:lang w:val="en-US" w:eastAsia="zh-CN"/>
                    </w:rPr>
                    <w:t>G</w:t>
                  </w:r>
                  <w:r>
                    <w:rPr>
                      <w:rFonts w:hint="default" w:ascii="Times New Roman" w:hAnsi="Times New Roman" w:eastAsia="宋体" w:cs="Times New Roman"/>
                      <w:kern w:val="2"/>
                      <w:sz w:val="21"/>
                      <w:szCs w:val="21"/>
                      <w:lang w:val="en-US" w:eastAsia="zh-CN"/>
                    </w:rPr>
                    <w:t xml:space="preserve">B </w:t>
                  </w:r>
                  <w:r>
                    <w:rPr>
                      <w:rFonts w:hint="eastAsia" w:ascii="Times New Roman" w:hAnsi="Times New Roman" w:eastAsia="宋体" w:cs="Times New Roman"/>
                      <w:kern w:val="2"/>
                      <w:sz w:val="21"/>
                      <w:szCs w:val="21"/>
                      <w:lang w:val="en-US" w:eastAsia="zh-CN"/>
                    </w:rPr>
                    <w:t>31572-2015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88" w:type="pct"/>
                  <w:gridSpan w:val="2"/>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检测结论</w:t>
                  </w:r>
                </w:p>
              </w:tc>
              <w:tc>
                <w:tcPr>
                  <w:tcW w:w="6322" w:type="dxa"/>
                  <w:gridSpan w:val="6"/>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本次检测，</w:t>
                  </w:r>
                  <w:r>
                    <w:rPr>
                      <w:rFonts w:hint="eastAsia" w:ascii="Times New Roman" w:hAnsi="Times New Roman" w:eastAsia="宋体" w:cs="Times New Roman"/>
                      <w:kern w:val="2"/>
                      <w:sz w:val="21"/>
                      <w:szCs w:val="21"/>
                      <w:lang w:val="en-US" w:eastAsia="zh-CN"/>
                    </w:rPr>
                    <w:t>泡沫箱生产线废气出口</w:t>
                  </w:r>
                  <w:r>
                    <w:rPr>
                      <w:rFonts w:hint="default" w:ascii="Times New Roman" w:hAnsi="Times New Roman" w:eastAsia="宋体" w:cs="Times New Roman"/>
                      <w:kern w:val="2"/>
                      <w:sz w:val="21"/>
                      <w:szCs w:val="21"/>
                      <w:lang w:val="en-US" w:eastAsia="zh-CN"/>
                    </w:rPr>
                    <w:t>（FQ</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颗粒物、非甲烷总烃</w:t>
                  </w:r>
                  <w:r>
                    <w:rPr>
                      <w:rFonts w:hint="default" w:ascii="Times New Roman" w:hAnsi="Times New Roman" w:eastAsia="宋体" w:cs="Times New Roman"/>
                      <w:kern w:val="2"/>
                      <w:sz w:val="21"/>
                      <w:szCs w:val="21"/>
                      <w:lang w:val="en-US" w:eastAsia="zh-CN"/>
                    </w:rPr>
                    <w:t>的检测结果</w:t>
                  </w:r>
                  <w:r>
                    <w:rPr>
                      <w:rFonts w:hint="eastAsia" w:ascii="Times New Roman" w:hAnsi="Times New Roman" w:eastAsia="宋体" w:cs="Times New Roman"/>
                      <w:kern w:val="2"/>
                      <w:sz w:val="21"/>
                      <w:szCs w:val="21"/>
                      <w:lang w:val="en-US" w:eastAsia="zh-CN"/>
                    </w:rPr>
                    <w:t>均</w:t>
                  </w:r>
                  <w:r>
                    <w:rPr>
                      <w:rFonts w:hint="default" w:ascii="Times New Roman" w:hAnsi="Times New Roman" w:eastAsia="宋体" w:cs="Times New Roman"/>
                      <w:kern w:val="2"/>
                      <w:sz w:val="21"/>
                      <w:szCs w:val="21"/>
                      <w:lang w:val="en-US" w:eastAsia="zh-CN"/>
                    </w:rPr>
                    <w:t>达标</w:t>
                  </w:r>
                </w:p>
              </w:tc>
            </w:tr>
          </w:tbl>
          <w:p>
            <w:pPr>
              <w:widowControl w:val="0"/>
              <w:adjustRightInd/>
              <w:snapToGrid/>
              <w:spacing w:after="0" w:line="360" w:lineRule="auto"/>
              <w:ind w:firstLine="480" w:firstLineChars="200"/>
              <w:jc w:val="both"/>
              <w:rPr>
                <w:rFonts w:hint="eastAsia" w:ascii="Times New Roman" w:hAnsi="Times New Roman" w:eastAsia="宋体"/>
                <w:kern w:val="2"/>
                <w:sz w:val="24"/>
                <w:szCs w:val="21"/>
              </w:rPr>
            </w:pPr>
            <w:r>
              <w:rPr>
                <w:rFonts w:hint="eastAsia" w:ascii="Times New Roman" w:hAnsi="Times New Roman" w:eastAsia="宋体"/>
                <w:kern w:val="2"/>
                <w:sz w:val="24"/>
                <w:szCs w:val="21"/>
                <w:lang w:val="en-US" w:eastAsia="zh-CN"/>
              </w:rPr>
              <w:t>检</w:t>
            </w:r>
            <w:r>
              <w:rPr>
                <w:rFonts w:hint="eastAsia" w:ascii="Times New Roman" w:hAnsi="Times New Roman" w:eastAsia="宋体"/>
                <w:kern w:val="2"/>
                <w:sz w:val="24"/>
                <w:szCs w:val="21"/>
              </w:rPr>
              <w:t>测结果表明：验收监测期间，</w:t>
            </w:r>
            <w:r>
              <w:rPr>
                <w:rFonts w:hint="eastAsia" w:ascii="Times New Roman" w:hAnsi="Times New Roman" w:eastAsia="宋体"/>
                <w:kern w:val="2"/>
                <w:sz w:val="24"/>
                <w:szCs w:val="21"/>
                <w:lang w:val="en-US" w:eastAsia="zh-CN"/>
              </w:rPr>
              <w:t>项目废气通过UV光氧催化+活性炭吸附后的废气因</w:t>
            </w:r>
            <w:r>
              <w:rPr>
                <w:rFonts w:hint="eastAsia" w:ascii="Times New Roman" w:hAnsi="Times New Roman" w:eastAsia="宋体" w:cs="Times New Roman"/>
                <w:kern w:val="2"/>
                <w:sz w:val="24"/>
                <w:szCs w:val="21"/>
                <w:lang w:val="en-US" w:eastAsia="zh-CN"/>
              </w:rPr>
              <w:t>子</w:t>
            </w:r>
            <w:r>
              <w:rPr>
                <w:rFonts w:hint="default" w:ascii="Times New Roman" w:hAnsi="Times New Roman" w:eastAsia="宋体" w:cs="Times New Roman"/>
                <w:kern w:val="2"/>
                <w:sz w:val="24"/>
                <w:szCs w:val="21"/>
                <w:lang w:val="en-US" w:eastAsia="zh-CN"/>
              </w:rPr>
              <w:t>颗粒物、非甲烷总烃</w:t>
            </w:r>
            <w:r>
              <w:rPr>
                <w:rFonts w:hint="eastAsia" w:ascii="Times New Roman" w:hAnsi="Times New Roman" w:eastAsia="宋体" w:cs="Times New Roman"/>
                <w:kern w:val="2"/>
                <w:sz w:val="24"/>
                <w:szCs w:val="21"/>
                <w:lang w:val="en-US" w:eastAsia="zh-CN"/>
              </w:rPr>
              <w:t>满足</w:t>
            </w:r>
            <w:r>
              <w:rPr>
                <w:rFonts w:hint="default" w:ascii="Times New Roman" w:hAnsi="Times New Roman" w:eastAsia="宋体" w:cs="Times New Roman"/>
                <w:kern w:val="2"/>
                <w:sz w:val="24"/>
                <w:szCs w:val="21"/>
                <w:lang w:val="en-US" w:eastAsia="zh-CN"/>
              </w:rPr>
              <w:t>《</w:t>
            </w:r>
            <w:r>
              <w:rPr>
                <w:rFonts w:hint="eastAsia" w:ascii="Times New Roman" w:hAnsi="Times New Roman" w:eastAsia="宋体" w:cs="Times New Roman"/>
                <w:kern w:val="2"/>
                <w:sz w:val="24"/>
                <w:szCs w:val="21"/>
                <w:lang w:val="en-US" w:eastAsia="zh-CN"/>
              </w:rPr>
              <w:t>合成树脂工业污染物排放</w:t>
            </w:r>
            <w:r>
              <w:rPr>
                <w:rFonts w:hint="default" w:ascii="Times New Roman" w:hAnsi="Times New Roman" w:eastAsia="宋体" w:cs="Times New Roman"/>
                <w:kern w:val="2"/>
                <w:sz w:val="24"/>
                <w:szCs w:val="21"/>
                <w:lang w:val="en-US" w:eastAsia="zh-CN"/>
              </w:rPr>
              <w:t>标准》（</w:t>
            </w:r>
            <w:r>
              <w:rPr>
                <w:rFonts w:hint="eastAsia" w:ascii="Times New Roman" w:hAnsi="Times New Roman" w:eastAsia="宋体" w:cs="Times New Roman"/>
                <w:kern w:val="2"/>
                <w:sz w:val="24"/>
                <w:szCs w:val="21"/>
                <w:lang w:val="en-US" w:eastAsia="zh-CN"/>
              </w:rPr>
              <w:t>G</w:t>
            </w:r>
            <w:r>
              <w:rPr>
                <w:rFonts w:hint="default" w:ascii="Times New Roman" w:hAnsi="Times New Roman" w:eastAsia="宋体" w:cs="Times New Roman"/>
                <w:kern w:val="2"/>
                <w:sz w:val="24"/>
                <w:szCs w:val="21"/>
                <w:lang w:val="en-US" w:eastAsia="zh-CN"/>
              </w:rPr>
              <w:t xml:space="preserve">B </w:t>
            </w:r>
            <w:r>
              <w:rPr>
                <w:rFonts w:hint="eastAsia" w:ascii="Times New Roman" w:hAnsi="Times New Roman" w:eastAsia="宋体" w:cs="Times New Roman"/>
                <w:kern w:val="2"/>
                <w:sz w:val="24"/>
                <w:szCs w:val="21"/>
                <w:lang w:val="en-US" w:eastAsia="zh-CN"/>
              </w:rPr>
              <w:t>31572-2015</w:t>
            </w:r>
            <w:r>
              <w:rPr>
                <w:rFonts w:hint="default" w:ascii="Times New Roman" w:hAnsi="Times New Roman" w:eastAsia="宋体" w:cs="Times New Roman"/>
                <w:kern w:val="2"/>
                <w:sz w:val="24"/>
                <w:szCs w:val="21"/>
                <w:lang w:val="en-US" w:eastAsia="zh-CN"/>
              </w:rPr>
              <w:t>）</w:t>
            </w:r>
            <w:r>
              <w:rPr>
                <w:rFonts w:hint="eastAsia" w:ascii="Times New Roman" w:hAnsi="Times New Roman" w:eastAsia="宋体" w:cs="Times New Roman"/>
                <w:kern w:val="2"/>
                <w:sz w:val="24"/>
                <w:szCs w:val="21"/>
                <w:lang w:val="en-US" w:eastAsia="zh-CN"/>
              </w:rPr>
              <w:t>标准。</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tLeast"/>
              <w:jc w:val="center"/>
              <w:textAlignment w:val="auto"/>
              <w:rPr>
                <w:rFonts w:hint="eastAsia" w:ascii="Times New Roman" w:hAnsi="Times New Roman" w:eastAsia="宋体"/>
                <w:b/>
                <w:bCs/>
                <w:kern w:val="2"/>
                <w:sz w:val="24"/>
                <w:szCs w:val="24"/>
                <w:lang w:val="en-US" w:eastAsia="zh-CN"/>
              </w:rPr>
            </w:pPr>
            <w:r>
              <w:rPr>
                <w:rFonts w:ascii="Times New Roman" w:hAnsi="Times New Roman" w:eastAsia="宋体"/>
                <w:b/>
                <w:bCs/>
                <w:kern w:val="2"/>
                <w:sz w:val="24"/>
                <w:szCs w:val="24"/>
              </w:rPr>
              <w:t>表</w:t>
            </w:r>
            <w:r>
              <w:rPr>
                <w:rFonts w:hint="eastAsia" w:ascii="Times New Roman" w:hAnsi="Times New Roman" w:eastAsia="宋体"/>
                <w:b/>
                <w:bCs/>
                <w:kern w:val="2"/>
                <w:sz w:val="24"/>
                <w:szCs w:val="24"/>
              </w:rPr>
              <w:t>7.</w:t>
            </w:r>
            <w:r>
              <w:rPr>
                <w:rFonts w:hint="eastAsia" w:ascii="Times New Roman" w:hAnsi="Times New Roman" w:eastAsia="宋体"/>
                <w:b/>
                <w:bCs/>
                <w:kern w:val="2"/>
                <w:sz w:val="24"/>
                <w:szCs w:val="24"/>
                <w:lang w:val="en-US" w:eastAsia="zh-CN"/>
              </w:rPr>
              <w:t>3  塑料箱生产线废气进、出口（D2、FQ2）检测结果一览表</w:t>
            </w:r>
          </w:p>
          <w:p>
            <w:pPr>
              <w:widowControl w:val="0"/>
              <w:adjustRightInd/>
              <w:snapToGrid/>
              <w:spacing w:after="0"/>
              <w:jc w:val="both"/>
              <w:rPr>
                <w:rFonts w:hint="default" w:ascii="Times New Roman" w:hAnsi="Times New Roman" w:eastAsia="宋体" w:cs="Times New Roman"/>
                <w:color w:val="000000"/>
                <w:kern w:val="2"/>
                <w:sz w:val="21"/>
                <w:szCs w:val="24"/>
                <w:lang w:val="en-US" w:eastAsia="zh-CN"/>
              </w:rPr>
            </w:pPr>
            <w:r>
              <w:rPr>
                <w:rFonts w:hint="default" w:ascii="Times New Roman" w:hAnsi="Times New Roman" w:eastAsia="宋体" w:cs="Times New Roman"/>
                <w:color w:val="000000"/>
                <w:kern w:val="2"/>
                <w:sz w:val="21"/>
                <w:szCs w:val="24"/>
                <w:lang w:val="en-US" w:eastAsia="zh-CN"/>
              </w:rPr>
              <w:t>烟囱高度：</w:t>
            </w:r>
            <w:r>
              <w:rPr>
                <w:rFonts w:hint="eastAsia" w:ascii="Times New Roman" w:hAnsi="Times New Roman" w:eastAsia="宋体" w:cs="Times New Roman"/>
                <w:color w:val="000000"/>
                <w:kern w:val="2"/>
                <w:sz w:val="21"/>
                <w:szCs w:val="24"/>
                <w:lang w:val="en-US" w:eastAsia="zh-CN"/>
              </w:rPr>
              <w:t>1</w:t>
            </w:r>
            <w:r>
              <w:rPr>
                <w:rFonts w:hint="default" w:ascii="Times New Roman" w:hAnsi="Times New Roman" w:eastAsia="宋体" w:cs="Times New Roman"/>
                <w:color w:val="000000"/>
                <w:kern w:val="2"/>
                <w:sz w:val="21"/>
                <w:szCs w:val="24"/>
                <w:lang w:val="en-US" w:eastAsia="zh-CN"/>
              </w:rPr>
              <w:t>5</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lang w:val="en-US" w:eastAsia="zh-CN"/>
              </w:rPr>
              <w:t xml:space="preserve">m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lang w:val="en-US" w:eastAsia="zh-CN"/>
              </w:rPr>
              <w:t xml:space="preserve">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lang w:val="en-US" w:eastAsia="zh-CN"/>
              </w:rPr>
              <w:t xml:space="preserve">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lang w:val="en-US" w:eastAsia="zh-CN"/>
              </w:rPr>
              <w:t xml:space="preserve"> </w:t>
            </w:r>
            <w:r>
              <w:rPr>
                <w:rFonts w:hint="eastAsia" w:ascii="Times New Roman" w:hAnsi="Times New Roman" w:eastAsia="宋体" w:cs="Times New Roman"/>
                <w:color w:val="000000"/>
                <w:kern w:val="2"/>
                <w:sz w:val="21"/>
                <w:szCs w:val="24"/>
                <w:lang w:val="en-US" w:eastAsia="zh-CN"/>
              </w:rPr>
              <w:t xml:space="preserve"> </w:t>
            </w:r>
            <w:r>
              <w:rPr>
                <w:rFonts w:hint="default" w:ascii="Times New Roman" w:hAnsi="Times New Roman" w:eastAsia="宋体" w:cs="Times New Roman"/>
                <w:color w:val="000000"/>
                <w:kern w:val="2"/>
                <w:sz w:val="21"/>
                <w:szCs w:val="24"/>
                <w:lang w:val="en-US" w:eastAsia="zh-CN"/>
              </w:rPr>
              <w:t>烟道截面积：</w:t>
            </w:r>
            <w:r>
              <w:rPr>
                <w:rFonts w:hint="eastAsia" w:ascii="Times New Roman" w:hAnsi="Times New Roman" w:eastAsia="宋体" w:cs="Times New Roman"/>
                <w:color w:val="000000"/>
                <w:kern w:val="2"/>
                <w:sz w:val="21"/>
                <w:szCs w:val="24"/>
                <w:lang w:val="en-US" w:eastAsia="zh-CN"/>
              </w:rPr>
              <w:t>0.1600</w:t>
            </w:r>
            <w:r>
              <w:rPr>
                <w:rFonts w:hint="default" w:ascii="Times New Roman" w:hAnsi="Times New Roman" w:eastAsia="宋体" w:cs="Times New Roman"/>
                <w:color w:val="000000"/>
                <w:kern w:val="2"/>
                <w:sz w:val="21"/>
                <w:szCs w:val="24"/>
                <w:lang w:val="en-US" w:eastAsia="zh-CN"/>
              </w:rPr>
              <w:t xml:space="preserve"> m</w:t>
            </w:r>
            <w:r>
              <w:rPr>
                <w:rFonts w:hint="default" w:ascii="Times New Roman" w:hAnsi="Times New Roman" w:eastAsia="宋体" w:cs="Times New Roman"/>
                <w:color w:val="000000"/>
                <w:kern w:val="2"/>
                <w:sz w:val="21"/>
                <w:szCs w:val="24"/>
                <w:vertAlign w:val="superscript"/>
                <w:lang w:val="en-US" w:eastAsia="zh-CN"/>
              </w:rPr>
              <w:t>2</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2"/>
              <w:gridCol w:w="954"/>
              <w:gridCol w:w="2308"/>
              <w:gridCol w:w="901"/>
              <w:gridCol w:w="1032"/>
              <w:gridCol w:w="1032"/>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采样时间</w:t>
                  </w:r>
                </w:p>
              </w:tc>
              <w:tc>
                <w:tcPr>
                  <w:tcW w:w="57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检测点位</w:t>
                  </w: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检测项目</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6"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13</w:t>
                  </w:r>
                  <w:r>
                    <w:rPr>
                      <w:rFonts w:hint="default" w:ascii="Times New Roman" w:hAnsi="Times New Roman" w:eastAsia="宋体" w:cs="Times New Roman"/>
                      <w:kern w:val="2"/>
                      <w:sz w:val="21"/>
                      <w:szCs w:val="21"/>
                      <w:lang w:val="en-US" w:eastAsia="zh-CN"/>
                    </w:rPr>
                    <w:t>日</w:t>
                  </w:r>
                </w:p>
              </w:tc>
              <w:tc>
                <w:tcPr>
                  <w:tcW w:w="574"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D2</w:t>
                  </w: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21.6</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21.9</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9.4</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8.6</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5.73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5.65</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FQ</w:t>
                  </w:r>
                  <w:r>
                    <w:rPr>
                      <w:rFonts w:hint="eastAsia" w:ascii="Times New Roman" w:hAnsi="Times New Roman" w:eastAsia="宋体" w:cs="Times New Roman"/>
                      <w:kern w:val="2"/>
                      <w:sz w:val="21"/>
                      <w:szCs w:val="21"/>
                      <w:lang w:val="en-US" w:eastAsia="zh-CN"/>
                    </w:rPr>
                    <w:t>2</w:t>
                  </w: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22.9</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1.15</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6.9</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7.5</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6.9</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7.5</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7.87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8.48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8.16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1.49</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1.49</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14</w:t>
                  </w:r>
                  <w:r>
                    <w:rPr>
                      <w:rFonts w:hint="default" w:ascii="Times New Roman" w:hAnsi="Times New Roman" w:eastAsia="宋体" w:cs="Times New Roman"/>
                      <w:kern w:val="2"/>
                      <w:sz w:val="21"/>
                      <w:szCs w:val="21"/>
                      <w:lang w:val="en-US" w:eastAsia="zh-CN"/>
                    </w:rPr>
                    <w:t>日</w:t>
                  </w:r>
                </w:p>
              </w:tc>
              <w:tc>
                <w:tcPr>
                  <w:tcW w:w="57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D2</w:t>
                  </w: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21.5</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21.6</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1.07</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1.08</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9.4</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10.1</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5.40</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5.50</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FQ</w:t>
                  </w:r>
                  <w:r>
                    <w:rPr>
                      <w:rFonts w:hint="eastAsia" w:ascii="Times New Roman" w:hAnsi="Times New Roman" w:eastAsia="宋体" w:cs="Times New Roman"/>
                      <w:kern w:val="2"/>
                      <w:sz w:val="21"/>
                      <w:szCs w:val="21"/>
                      <w:lang w:val="en-US" w:eastAsia="zh-CN"/>
                    </w:rPr>
                    <w:t>2</w:t>
                  </w: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烟气流速</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m/s</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23.1</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23.3</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烟气流量</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1.13</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7.1</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7.1</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7.4</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8.02</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8.36</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7.64</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实测浓度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1.41</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1.33</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排放浓度</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1.41</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1.33</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16"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57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1391" w:type="pc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排放速率</w:t>
                  </w:r>
                </w:p>
              </w:tc>
              <w:tc>
                <w:tcPr>
                  <w:tcW w:w="54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kg/h</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1.59</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2"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c>
                <w:tcPr>
                  <w:tcW w:w="629"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1.60</w:t>
                  </w: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191" w:type="pct"/>
                  <w:gridSpan w:val="2"/>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参考标准限值</w:t>
                  </w:r>
                </w:p>
              </w:tc>
              <w:tc>
                <w:tcPr>
                  <w:tcW w:w="6318" w:type="dxa"/>
                  <w:gridSpan w:val="5"/>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0 mg/m</w:t>
                  </w:r>
                  <w:r>
                    <w:rPr>
                      <w:rFonts w:hint="default" w:ascii="Times New Roman" w:hAnsi="Times New Roman" w:eastAsia="宋体" w:cs="Times New Roman"/>
                      <w:kern w:val="2"/>
                      <w:sz w:val="21"/>
                      <w:szCs w:val="21"/>
                      <w:vertAlign w:val="superscript"/>
                      <w:lang w:val="en-US" w:eastAsia="zh-CN"/>
                    </w:rPr>
                    <w:t>3</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lang w:val="en-US" w:eastAsia="zh-CN"/>
                    </w:rPr>
                    <w:t>0 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191" w:type="pct"/>
                  <w:gridSpan w:val="2"/>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参考标准依据</w:t>
                  </w:r>
                </w:p>
              </w:tc>
              <w:tc>
                <w:tcPr>
                  <w:tcW w:w="6318" w:type="dxa"/>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合成树脂工业污染物排放</w:t>
                  </w:r>
                  <w:r>
                    <w:rPr>
                      <w:rFonts w:hint="default" w:ascii="Times New Roman" w:hAnsi="Times New Roman" w:eastAsia="宋体" w:cs="Times New Roman"/>
                      <w:kern w:val="2"/>
                      <w:sz w:val="21"/>
                      <w:szCs w:val="21"/>
                      <w:lang w:val="en-US" w:eastAsia="zh-CN"/>
                    </w:rPr>
                    <w:t>标准》（</w:t>
                  </w:r>
                  <w:r>
                    <w:rPr>
                      <w:rFonts w:hint="eastAsia" w:ascii="Times New Roman" w:hAnsi="Times New Roman" w:eastAsia="宋体" w:cs="Times New Roman"/>
                      <w:kern w:val="2"/>
                      <w:sz w:val="21"/>
                      <w:szCs w:val="21"/>
                      <w:lang w:val="en-US" w:eastAsia="zh-CN"/>
                    </w:rPr>
                    <w:t>G</w:t>
                  </w:r>
                  <w:r>
                    <w:rPr>
                      <w:rFonts w:hint="default" w:ascii="Times New Roman" w:hAnsi="Times New Roman" w:eastAsia="宋体" w:cs="Times New Roman"/>
                      <w:kern w:val="2"/>
                      <w:sz w:val="21"/>
                      <w:szCs w:val="21"/>
                      <w:lang w:val="en-US" w:eastAsia="zh-CN"/>
                    </w:rPr>
                    <w:t xml:space="preserve">B </w:t>
                  </w:r>
                  <w:r>
                    <w:rPr>
                      <w:rFonts w:hint="eastAsia" w:ascii="Times New Roman" w:hAnsi="Times New Roman" w:eastAsia="宋体" w:cs="Times New Roman"/>
                      <w:kern w:val="2"/>
                      <w:sz w:val="21"/>
                      <w:szCs w:val="21"/>
                      <w:lang w:val="en-US" w:eastAsia="zh-CN"/>
                    </w:rPr>
                    <w:t>31572-2015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191" w:type="pct"/>
                  <w:gridSpan w:val="2"/>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检测结论</w:t>
                  </w:r>
                </w:p>
              </w:tc>
              <w:tc>
                <w:tcPr>
                  <w:tcW w:w="6318" w:type="dxa"/>
                  <w:gridSpan w:val="5"/>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本次检测，</w:t>
                  </w:r>
                  <w:r>
                    <w:rPr>
                      <w:rFonts w:hint="eastAsia" w:ascii="Times New Roman" w:hAnsi="Times New Roman" w:eastAsia="宋体" w:cs="Times New Roman"/>
                      <w:kern w:val="2"/>
                      <w:sz w:val="21"/>
                      <w:szCs w:val="21"/>
                      <w:lang w:val="en-US" w:eastAsia="zh-CN"/>
                    </w:rPr>
                    <w:t>塑料箱生产线废气出口（FQ2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颗粒物、非甲烷总烃</w:t>
                  </w:r>
                  <w:r>
                    <w:rPr>
                      <w:rFonts w:hint="default" w:ascii="Times New Roman" w:hAnsi="Times New Roman" w:eastAsia="宋体" w:cs="Times New Roman"/>
                      <w:kern w:val="2"/>
                      <w:sz w:val="21"/>
                      <w:szCs w:val="21"/>
                      <w:lang w:val="en-US" w:eastAsia="zh-CN"/>
                    </w:rPr>
                    <w:t>的检测结果</w:t>
                  </w:r>
                  <w:r>
                    <w:rPr>
                      <w:rFonts w:hint="eastAsia" w:ascii="Times New Roman" w:hAnsi="Times New Roman" w:eastAsia="宋体" w:cs="Times New Roman"/>
                      <w:kern w:val="2"/>
                      <w:sz w:val="21"/>
                      <w:szCs w:val="21"/>
                      <w:lang w:val="en-US" w:eastAsia="zh-CN"/>
                    </w:rPr>
                    <w:t>均</w:t>
                  </w:r>
                  <w:r>
                    <w:rPr>
                      <w:rFonts w:hint="default" w:ascii="Times New Roman" w:hAnsi="Times New Roman" w:eastAsia="宋体" w:cs="Times New Roman"/>
                      <w:kern w:val="2"/>
                      <w:sz w:val="21"/>
                      <w:szCs w:val="21"/>
                      <w:lang w:val="en-US" w:eastAsia="zh-CN"/>
                    </w:rPr>
                    <w:t>达标</w:t>
                  </w:r>
                </w:p>
              </w:tc>
            </w:tr>
          </w:tbl>
          <w:p>
            <w:pPr>
              <w:widowControl w:val="0"/>
              <w:adjustRightInd/>
              <w:snapToGrid/>
              <w:spacing w:after="0" w:line="360" w:lineRule="auto"/>
              <w:ind w:firstLine="480" w:firstLineChars="200"/>
              <w:jc w:val="both"/>
              <w:rPr>
                <w:rFonts w:hint="eastAsia" w:ascii="Times New Roman" w:hAnsi="Times New Roman" w:eastAsia="宋体"/>
                <w:kern w:val="2"/>
                <w:sz w:val="24"/>
                <w:szCs w:val="21"/>
              </w:rPr>
            </w:pPr>
            <w:r>
              <w:rPr>
                <w:rFonts w:hint="eastAsia" w:ascii="Times New Roman" w:hAnsi="Times New Roman" w:eastAsia="宋体"/>
                <w:kern w:val="2"/>
                <w:sz w:val="24"/>
                <w:szCs w:val="21"/>
                <w:lang w:val="en-US" w:eastAsia="zh-CN"/>
              </w:rPr>
              <w:t>检测结果表明：验收监测期间，</w:t>
            </w:r>
            <w:r>
              <w:rPr>
                <w:rFonts w:hint="eastAsia" w:ascii="Times New Roman" w:hAnsi="Times New Roman" w:eastAsia="宋体"/>
                <w:kern w:val="2"/>
                <w:sz w:val="24"/>
                <w:szCs w:val="21"/>
              </w:rPr>
              <w:t>验收监测期间，</w:t>
            </w:r>
            <w:r>
              <w:rPr>
                <w:rFonts w:hint="eastAsia" w:ascii="Times New Roman" w:hAnsi="Times New Roman" w:eastAsia="宋体"/>
                <w:kern w:val="2"/>
                <w:sz w:val="24"/>
                <w:szCs w:val="21"/>
                <w:lang w:val="en-US" w:eastAsia="zh-CN"/>
              </w:rPr>
              <w:t>项目废气通过UV光氧催化+活性炭吸附后的废气因</w:t>
            </w:r>
            <w:r>
              <w:rPr>
                <w:rFonts w:hint="eastAsia" w:ascii="Times New Roman" w:hAnsi="Times New Roman" w:eastAsia="宋体" w:cs="Times New Roman"/>
                <w:kern w:val="2"/>
                <w:sz w:val="24"/>
                <w:szCs w:val="21"/>
                <w:lang w:val="en-US" w:eastAsia="zh-CN"/>
              </w:rPr>
              <w:t>子</w:t>
            </w:r>
            <w:r>
              <w:rPr>
                <w:rFonts w:hint="default" w:ascii="Times New Roman" w:hAnsi="Times New Roman" w:eastAsia="宋体" w:cs="Times New Roman"/>
                <w:kern w:val="2"/>
                <w:sz w:val="24"/>
                <w:szCs w:val="21"/>
                <w:lang w:val="en-US" w:eastAsia="zh-CN"/>
              </w:rPr>
              <w:t>颗粒物、非甲烷总烃</w:t>
            </w:r>
            <w:r>
              <w:rPr>
                <w:rFonts w:hint="eastAsia" w:ascii="Times New Roman" w:hAnsi="Times New Roman" w:eastAsia="宋体" w:cs="Times New Roman"/>
                <w:kern w:val="2"/>
                <w:sz w:val="24"/>
                <w:szCs w:val="21"/>
                <w:lang w:val="en-US" w:eastAsia="zh-CN"/>
              </w:rPr>
              <w:t>满足</w:t>
            </w:r>
            <w:r>
              <w:rPr>
                <w:rFonts w:hint="default" w:ascii="Times New Roman" w:hAnsi="Times New Roman" w:eastAsia="宋体" w:cs="Times New Roman"/>
                <w:kern w:val="2"/>
                <w:sz w:val="24"/>
                <w:szCs w:val="21"/>
                <w:lang w:val="en-US" w:eastAsia="zh-CN"/>
              </w:rPr>
              <w:t>《</w:t>
            </w:r>
            <w:r>
              <w:rPr>
                <w:rFonts w:hint="eastAsia" w:ascii="Times New Roman" w:hAnsi="Times New Roman" w:eastAsia="宋体" w:cs="Times New Roman"/>
                <w:kern w:val="2"/>
                <w:sz w:val="24"/>
                <w:szCs w:val="21"/>
                <w:lang w:val="en-US" w:eastAsia="zh-CN"/>
              </w:rPr>
              <w:t>合成树脂工业污染物排放</w:t>
            </w:r>
            <w:r>
              <w:rPr>
                <w:rFonts w:hint="default" w:ascii="Times New Roman" w:hAnsi="Times New Roman" w:eastAsia="宋体" w:cs="Times New Roman"/>
                <w:kern w:val="2"/>
                <w:sz w:val="24"/>
                <w:szCs w:val="21"/>
                <w:lang w:val="en-US" w:eastAsia="zh-CN"/>
              </w:rPr>
              <w:t>标准》（</w:t>
            </w:r>
            <w:r>
              <w:rPr>
                <w:rFonts w:hint="eastAsia" w:ascii="Times New Roman" w:hAnsi="Times New Roman" w:eastAsia="宋体" w:cs="Times New Roman"/>
                <w:kern w:val="2"/>
                <w:sz w:val="24"/>
                <w:szCs w:val="21"/>
                <w:lang w:val="en-US" w:eastAsia="zh-CN"/>
              </w:rPr>
              <w:t>G</w:t>
            </w:r>
            <w:r>
              <w:rPr>
                <w:rFonts w:hint="default" w:ascii="Times New Roman" w:hAnsi="Times New Roman" w:eastAsia="宋体" w:cs="Times New Roman"/>
                <w:kern w:val="2"/>
                <w:sz w:val="24"/>
                <w:szCs w:val="21"/>
                <w:lang w:val="en-US" w:eastAsia="zh-CN"/>
              </w:rPr>
              <w:t xml:space="preserve">B </w:t>
            </w:r>
            <w:r>
              <w:rPr>
                <w:rFonts w:hint="eastAsia" w:ascii="Times New Roman" w:hAnsi="Times New Roman" w:eastAsia="宋体" w:cs="Times New Roman"/>
                <w:kern w:val="2"/>
                <w:sz w:val="24"/>
                <w:szCs w:val="21"/>
                <w:lang w:val="en-US" w:eastAsia="zh-CN"/>
              </w:rPr>
              <w:t>31572-2015</w:t>
            </w:r>
            <w:r>
              <w:rPr>
                <w:rFonts w:hint="default" w:ascii="Times New Roman" w:hAnsi="Times New Roman" w:eastAsia="宋体" w:cs="Times New Roman"/>
                <w:kern w:val="2"/>
                <w:sz w:val="24"/>
                <w:szCs w:val="21"/>
                <w:lang w:val="en-US" w:eastAsia="zh-CN"/>
              </w:rPr>
              <w:t>）</w:t>
            </w:r>
            <w:r>
              <w:rPr>
                <w:rFonts w:hint="eastAsia" w:ascii="Times New Roman" w:hAnsi="Times New Roman" w:eastAsia="宋体" w:cs="Times New Roman"/>
                <w:kern w:val="2"/>
                <w:sz w:val="24"/>
                <w:szCs w:val="21"/>
                <w:lang w:val="en-US" w:eastAsia="zh-CN"/>
              </w:rPr>
              <w:t>标准。</w:t>
            </w:r>
          </w:p>
          <w:p>
            <w:pPr>
              <w:keepNext w:val="0"/>
              <w:keepLines w:val="0"/>
              <w:pageBreakBefore w:val="0"/>
              <w:widowControl w:val="0"/>
              <w:kinsoku/>
              <w:wordWrap/>
              <w:overflowPunct/>
              <w:topLinePunct w:val="0"/>
              <w:autoSpaceDE/>
              <w:autoSpaceDN/>
              <w:bidi w:val="0"/>
              <w:adjustRightInd/>
              <w:snapToGrid/>
              <w:spacing w:before="157" w:beforeLines="50" w:line="240" w:lineRule="atLeast"/>
              <w:jc w:val="center"/>
              <w:textAlignment w:val="auto"/>
              <w:rPr>
                <w:b/>
                <w:color w:val="000000"/>
                <w:sz w:val="24"/>
              </w:rPr>
            </w:pPr>
            <w:r>
              <w:rPr>
                <w:rFonts w:ascii="Times New Roman" w:hAnsi="Times New Roman" w:eastAsia="宋体"/>
                <w:b/>
                <w:bCs/>
                <w:kern w:val="2"/>
                <w:sz w:val="24"/>
                <w:szCs w:val="24"/>
              </w:rPr>
              <w:t>表</w:t>
            </w:r>
            <w:r>
              <w:rPr>
                <w:rFonts w:hint="eastAsia" w:ascii="Times New Roman" w:hAnsi="Times New Roman" w:eastAsia="宋体"/>
                <w:b/>
                <w:bCs/>
                <w:kern w:val="2"/>
                <w:sz w:val="24"/>
                <w:szCs w:val="24"/>
              </w:rPr>
              <w:t>7.</w:t>
            </w:r>
            <w:r>
              <w:rPr>
                <w:rFonts w:hint="eastAsia" w:ascii="Times New Roman" w:hAnsi="Times New Roman" w:eastAsia="宋体"/>
                <w:b/>
                <w:bCs/>
                <w:kern w:val="2"/>
                <w:sz w:val="24"/>
                <w:szCs w:val="24"/>
                <w:lang w:val="en-US" w:eastAsia="zh-CN"/>
              </w:rPr>
              <w:t xml:space="preserve">4  </w:t>
            </w:r>
            <w:r>
              <w:rPr>
                <w:rFonts w:hint="eastAsia" w:ascii="Times New Roman" w:hAnsi="Times New Roman" w:eastAsia="宋体"/>
                <w:b/>
                <w:bCs/>
                <w:kern w:val="2"/>
                <w:sz w:val="24"/>
                <w:szCs w:val="24"/>
              </w:rPr>
              <w:t>无组织废气</w:t>
            </w:r>
            <w:r>
              <w:rPr>
                <w:rFonts w:ascii="Times New Roman" w:hAnsi="Times New Roman" w:eastAsia="宋体"/>
                <w:b/>
                <w:bCs/>
                <w:kern w:val="2"/>
                <w:sz w:val="24"/>
                <w:szCs w:val="24"/>
              </w:rPr>
              <w:t>（</w:t>
            </w:r>
            <w:r>
              <w:rPr>
                <w:rFonts w:hint="eastAsia" w:ascii="Times New Roman" w:hAnsi="Times New Roman" w:eastAsia="宋体"/>
                <w:b/>
                <w:bCs/>
                <w:kern w:val="2"/>
                <w:sz w:val="24"/>
                <w:szCs w:val="24"/>
              </w:rPr>
              <w:t>B</w:t>
            </w:r>
            <w:r>
              <w:rPr>
                <w:rFonts w:hint="eastAsia" w:ascii="Times New Roman" w:hAnsi="Times New Roman" w:eastAsia="宋体"/>
                <w:b/>
                <w:bCs/>
                <w:kern w:val="2"/>
                <w:sz w:val="24"/>
                <w:szCs w:val="24"/>
                <w:lang w:val="en-US" w:eastAsia="zh-CN"/>
              </w:rPr>
              <w:t>1、B2</w:t>
            </w:r>
            <w:r>
              <w:rPr>
                <w:rFonts w:ascii="Times New Roman" w:hAnsi="Times New Roman" w:eastAsia="宋体"/>
                <w:b/>
                <w:bCs/>
                <w:kern w:val="2"/>
                <w:sz w:val="24"/>
                <w:szCs w:val="24"/>
              </w:rPr>
              <w:t>）检测结果一览表</w:t>
            </w:r>
          </w:p>
          <w:tbl>
            <w:tblPr>
              <w:tblStyle w:val="21"/>
              <w:tblW w:w="4998" w:type="pct"/>
              <w:jc w:val="center"/>
              <w:tblLayout w:type="autofit"/>
              <w:tblCellMar>
                <w:top w:w="0" w:type="dxa"/>
                <w:left w:w="108" w:type="dxa"/>
                <w:bottom w:w="0" w:type="dxa"/>
                <w:right w:w="108" w:type="dxa"/>
              </w:tblCellMar>
            </w:tblPr>
            <w:tblGrid>
              <w:gridCol w:w="1385"/>
              <w:gridCol w:w="1239"/>
              <w:gridCol w:w="1517"/>
              <w:gridCol w:w="2080"/>
              <w:gridCol w:w="2082"/>
            </w:tblGrid>
            <w:tr>
              <w:trPr>
                <w:trHeight w:val="454" w:hRule="atLeast"/>
                <w:jc w:val="center"/>
              </w:trPr>
              <w:tc>
                <w:tcPr>
                  <w:tcW w:w="138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采样</w:t>
                  </w:r>
                  <w:r>
                    <w:rPr>
                      <w:rFonts w:hint="default" w:ascii="Times New Roman" w:hAnsi="Times New Roman" w:eastAsia="宋体" w:cs="Times New Roman"/>
                      <w:kern w:val="2"/>
                      <w:sz w:val="21"/>
                      <w:szCs w:val="21"/>
                      <w:lang w:val="en-US" w:eastAsia="zh-CN"/>
                    </w:rPr>
                    <w:t>时间</w:t>
                  </w:r>
                </w:p>
              </w:tc>
              <w:tc>
                <w:tcPr>
                  <w:tcW w:w="123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检测点位</w:t>
                  </w:r>
                </w:p>
              </w:tc>
              <w:tc>
                <w:tcPr>
                  <w:tcW w:w="151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检测频次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总悬浮</w:t>
                  </w:r>
                  <w:r>
                    <w:rPr>
                      <w:rFonts w:hint="default" w:ascii="Times New Roman" w:hAnsi="Times New Roman" w:eastAsia="宋体" w:cs="Times New Roman"/>
                      <w:kern w:val="2"/>
                      <w:sz w:val="21"/>
                      <w:szCs w:val="21"/>
                      <w:lang w:val="en-US" w:eastAsia="zh-CN"/>
                    </w:rPr>
                    <w:t>颗粒物</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非甲烷总烃</w:t>
                  </w:r>
                </w:p>
              </w:tc>
            </w:tr>
            <w:tr>
              <w:tblPrEx>
                <w:tblCellMar>
                  <w:top w:w="0" w:type="dxa"/>
                  <w:left w:w="108" w:type="dxa"/>
                  <w:bottom w:w="0" w:type="dxa"/>
                  <w:right w:w="108" w:type="dxa"/>
                </w:tblCellMar>
              </w:tblPrEx>
              <w:trPr>
                <w:trHeight w:val="454" w:hRule="atLeast"/>
                <w:jc w:val="center"/>
              </w:trPr>
              <w:tc>
                <w:tcPr>
                  <w:tcW w:w="13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μg/m</w:t>
                  </w:r>
                  <w:r>
                    <w:rPr>
                      <w:rFonts w:hint="default" w:ascii="Times New Roman" w:hAnsi="Times New Roman" w:eastAsia="宋体" w:cs="Times New Roman"/>
                      <w:kern w:val="2"/>
                      <w:sz w:val="21"/>
                      <w:szCs w:val="21"/>
                      <w:vertAlign w:val="superscript"/>
                      <w:lang w:val="en-US" w:eastAsia="zh-CN"/>
                    </w:rPr>
                    <w:t>3</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blPrEx>
                <w:tblCellMar>
                  <w:top w:w="0" w:type="dxa"/>
                  <w:left w:w="108" w:type="dxa"/>
                  <w:bottom w:w="0" w:type="dxa"/>
                  <w:right w:w="108" w:type="dxa"/>
                </w:tblCellMar>
              </w:tblPrEx>
              <w:trPr>
                <w:trHeight w:val="454" w:hRule="atLeast"/>
                <w:jc w:val="center"/>
              </w:trPr>
              <w:tc>
                <w:tcPr>
                  <w:tcW w:w="1385" w:type="dxa"/>
                  <w:vMerge w:val="restart"/>
                  <w:tcBorders>
                    <w:top w:val="single" w:color="000000" w:sz="4" w:space="0"/>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13</w:t>
                  </w:r>
                  <w:r>
                    <w:rPr>
                      <w:rFonts w:hint="default" w:ascii="Times New Roman" w:hAnsi="Times New Roman" w:eastAsia="宋体" w:cs="Times New Roman"/>
                      <w:kern w:val="2"/>
                      <w:sz w:val="21"/>
                      <w:szCs w:val="21"/>
                      <w:lang w:val="en-US" w:eastAsia="zh-CN"/>
                    </w:rPr>
                    <w:t>日</w:t>
                  </w:r>
                </w:p>
              </w:tc>
              <w:tc>
                <w:tcPr>
                  <w:tcW w:w="123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B</w:t>
                  </w:r>
                  <w:r>
                    <w:rPr>
                      <w:rFonts w:hint="eastAsia" w:ascii="Times New Roman" w:hAnsi="Times New Roman" w:eastAsia="宋体" w:cs="Times New Roman"/>
                      <w:kern w:val="2"/>
                      <w:sz w:val="21"/>
                      <w:szCs w:val="21"/>
                      <w:lang w:val="en-US" w:eastAsia="zh-CN"/>
                    </w:rPr>
                    <w:t>1</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1.48</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0.91</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1.87</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0.87</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top w:val="single" w:color="000000" w:sz="4" w:space="0"/>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第三次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1.69</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0.85</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restart"/>
                  <w:tcBorders>
                    <w:top w:val="single" w:color="000000" w:sz="4" w:space="0"/>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B2</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2.96</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0.93</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3.17</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0.88</w:t>
                  </w:r>
                </w:p>
              </w:tc>
            </w:tr>
            <w:tr>
              <w:trPr>
                <w:trHeight w:val="454" w:hRule="atLeast"/>
                <w:jc w:val="center"/>
              </w:trPr>
              <w:tc>
                <w:tcPr>
                  <w:tcW w:w="1385" w:type="dxa"/>
                  <w:vMerge w:val="continue"/>
                  <w:tcBorders>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第三次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3.01</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0.89</w:t>
                  </w:r>
                </w:p>
              </w:tc>
            </w:tr>
            <w:tr>
              <w:trPr>
                <w:trHeight w:val="454" w:hRule="atLeast"/>
                <w:jc w:val="center"/>
              </w:trPr>
              <w:tc>
                <w:tcPr>
                  <w:tcW w:w="1385" w:type="dxa"/>
                  <w:vMerge w:val="restart"/>
                  <w:tcBorders>
                    <w:top w:val="single" w:color="auto" w:sz="4" w:space="0"/>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14</w:t>
                  </w:r>
                  <w:r>
                    <w:rPr>
                      <w:rFonts w:hint="default" w:ascii="Times New Roman" w:hAnsi="Times New Roman" w:eastAsia="宋体" w:cs="Times New Roman"/>
                      <w:kern w:val="2"/>
                      <w:sz w:val="21"/>
                      <w:szCs w:val="21"/>
                      <w:lang w:val="en-US" w:eastAsia="zh-CN"/>
                    </w:rPr>
                    <w:t>日</w:t>
                  </w:r>
                </w:p>
              </w:tc>
              <w:tc>
                <w:tcPr>
                  <w:tcW w:w="1239" w:type="dxa"/>
                  <w:vMerge w:val="restart"/>
                  <w:tcBorders>
                    <w:top w:val="single" w:color="auto"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B</w:t>
                  </w:r>
                  <w:r>
                    <w:rPr>
                      <w:rFonts w:hint="eastAsia" w:ascii="Times New Roman" w:hAnsi="Times New Roman" w:eastAsia="宋体" w:cs="Times New Roman"/>
                      <w:kern w:val="2"/>
                      <w:sz w:val="21"/>
                      <w:szCs w:val="21"/>
                      <w:lang w:val="en-US" w:eastAsia="zh-CN"/>
                    </w:rPr>
                    <w:t>1</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1.48</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0.73</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1.31</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0.76</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第三次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1.88</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0.75</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restart"/>
                  <w:tcBorders>
                    <w:top w:val="single" w:color="000000" w:sz="4" w:space="0"/>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B2</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2.77</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0.76</w:t>
                  </w:r>
                </w:p>
              </w:tc>
            </w:tr>
            <w:tr>
              <w:trPr>
                <w:trHeight w:val="454" w:hRule="atLeast"/>
                <w:jc w:val="center"/>
              </w:trPr>
              <w:tc>
                <w:tcPr>
                  <w:tcW w:w="1385"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left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3.17</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0.77</w:t>
                  </w:r>
                </w:p>
              </w:tc>
            </w:tr>
            <w:tr>
              <w:trPr>
                <w:trHeight w:val="454" w:hRule="atLeast"/>
                <w:jc w:val="center"/>
              </w:trPr>
              <w:tc>
                <w:tcPr>
                  <w:tcW w:w="1385" w:type="dxa"/>
                  <w:vMerge w:val="continue"/>
                  <w:tcBorders>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239" w:type="dxa"/>
                  <w:vMerge w:val="continue"/>
                  <w:tcBorders>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517"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第三次</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3.38</w:t>
                  </w:r>
                  <w:r>
                    <w:rPr>
                      <w:rFonts w:hint="default" w:ascii="Times New Roman" w:hAnsi="Times New Roman" w:eastAsia="宋体" w:cs="Times New Roman"/>
                      <w:kern w:val="2"/>
                      <w:sz w:val="21"/>
                      <w:szCs w:val="21"/>
                      <w:lang w:val="en-US" w:eastAsia="zh-CN"/>
                    </w:rPr>
                    <w:t>×10</w:t>
                  </w:r>
                  <w:r>
                    <w:rPr>
                      <w:rFonts w:hint="default" w:ascii="Times New Roman" w:hAnsi="Times New Roman" w:eastAsia="宋体" w:cs="Times New Roman"/>
                      <w:kern w:val="2"/>
                      <w:sz w:val="21"/>
                      <w:szCs w:val="21"/>
                      <w:vertAlign w:val="superscript"/>
                      <w:lang w:val="en-US" w:eastAsia="zh-CN"/>
                    </w:rPr>
                    <w:t>2</w:t>
                  </w:r>
                </w:p>
              </w:tc>
              <w:tc>
                <w:tcPr>
                  <w:tcW w:w="2082" w:type="dxa"/>
                  <w:tcBorders>
                    <w:top w:val="single" w:color="000000" w:sz="4" w:space="0"/>
                    <w:left w:val="single" w:color="000000" w:sz="4" w:space="0"/>
                    <w:bottom w:val="single" w:color="000000"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0.76</w:t>
                  </w:r>
                </w:p>
              </w:tc>
            </w:tr>
            <w:tr>
              <w:trPr>
                <w:trHeight w:val="454" w:hRule="atLeast"/>
                <w:jc w:val="center"/>
              </w:trPr>
              <w:tc>
                <w:tcPr>
                  <w:tcW w:w="2624" w:type="dxa"/>
                  <w:gridSpan w:val="2"/>
                  <w:tcBorders>
                    <w:top w:val="single" w:color="auto" w:sz="4" w:space="0"/>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参考标准限值</w:t>
                  </w:r>
                </w:p>
              </w:tc>
              <w:tc>
                <w:tcPr>
                  <w:tcW w:w="5679"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 xml:space="preserve">总悬浮颗粒物：1000 </w:t>
                  </w:r>
                  <w:r>
                    <w:rPr>
                      <w:rFonts w:hint="default" w:ascii="Times New Roman" w:hAnsi="Times New Roman" w:eastAsia="宋体" w:cs="Times New Roman"/>
                      <w:kern w:val="2"/>
                      <w:sz w:val="21"/>
                      <w:szCs w:val="21"/>
                      <w:lang w:val="en-US" w:eastAsia="zh-CN"/>
                    </w:rPr>
                    <w:t>μg/m</w:t>
                  </w:r>
                  <w:r>
                    <w:rPr>
                      <w:rFonts w:hint="default" w:ascii="Times New Roman" w:hAnsi="Times New Roman" w:eastAsia="宋体" w:cs="Times New Roman"/>
                      <w:kern w:val="2"/>
                      <w:sz w:val="21"/>
                      <w:szCs w:val="21"/>
                      <w:vertAlign w:val="superscript"/>
                      <w:lang w:val="en-US" w:eastAsia="zh-CN"/>
                    </w:rPr>
                    <w:t>3</w:t>
                  </w:r>
                  <w:r>
                    <w:rPr>
                      <w:rFonts w:hint="eastAsia" w:ascii="Times New Roman" w:hAnsi="Times New Roman" w:eastAsia="宋体" w:cs="Times New Roman"/>
                      <w:kern w:val="2"/>
                      <w:sz w:val="21"/>
                      <w:szCs w:val="21"/>
                      <w:lang w:val="en-US" w:eastAsia="zh-CN"/>
                    </w:rPr>
                    <w:t xml:space="preserve">；非甲烷总烃：4.0 </w:t>
                  </w:r>
                  <w:r>
                    <w:rPr>
                      <w:rFonts w:hint="default" w:ascii="Times New Roman" w:hAnsi="Times New Roman" w:eastAsia="宋体" w:cs="Times New Roman"/>
                      <w:kern w:val="2"/>
                      <w:sz w:val="21"/>
                      <w:szCs w:val="21"/>
                      <w:lang w:val="en-US" w:eastAsia="zh-CN"/>
                    </w:rPr>
                    <w:t>mg/m</w:t>
                  </w:r>
                  <w:r>
                    <w:rPr>
                      <w:rFonts w:hint="default" w:ascii="Times New Roman" w:hAnsi="Times New Roman" w:eastAsia="宋体" w:cs="Times New Roman"/>
                      <w:kern w:val="2"/>
                      <w:sz w:val="21"/>
                      <w:szCs w:val="21"/>
                      <w:vertAlign w:val="superscript"/>
                      <w:lang w:val="en-US" w:eastAsia="zh-CN"/>
                    </w:rPr>
                    <w:t>3</w:t>
                  </w:r>
                </w:p>
              </w:tc>
            </w:tr>
            <w:tr>
              <w:trPr>
                <w:trHeight w:val="454" w:hRule="atLeast"/>
                <w:jc w:val="center"/>
              </w:trPr>
              <w:tc>
                <w:tcPr>
                  <w:tcW w:w="2624" w:type="dxa"/>
                  <w:gridSpan w:val="2"/>
                  <w:tcBorders>
                    <w:top w:val="single" w:color="auto" w:sz="4" w:space="0"/>
                    <w:left w:val="single" w:color="000000" w:sz="4" w:space="0"/>
                    <w:bottom w:val="single" w:color="auto"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参考标准依据</w:t>
                  </w:r>
                </w:p>
              </w:tc>
              <w:tc>
                <w:tcPr>
                  <w:tcW w:w="5679"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合成树脂工业污染物排放</w:t>
                  </w:r>
                  <w:r>
                    <w:rPr>
                      <w:rFonts w:hint="default" w:ascii="Times New Roman" w:hAnsi="Times New Roman" w:eastAsia="宋体" w:cs="Times New Roman"/>
                      <w:kern w:val="2"/>
                      <w:sz w:val="21"/>
                      <w:szCs w:val="21"/>
                      <w:lang w:val="en-US" w:eastAsia="zh-CN"/>
                    </w:rPr>
                    <w:t>标准》（</w:t>
                  </w:r>
                  <w:r>
                    <w:rPr>
                      <w:rFonts w:hint="eastAsia" w:ascii="Times New Roman" w:hAnsi="Times New Roman" w:eastAsia="宋体" w:cs="Times New Roman"/>
                      <w:kern w:val="2"/>
                      <w:sz w:val="21"/>
                      <w:szCs w:val="21"/>
                      <w:lang w:val="en-US" w:eastAsia="zh-CN"/>
                    </w:rPr>
                    <w:t>G</w:t>
                  </w:r>
                  <w:r>
                    <w:rPr>
                      <w:rFonts w:hint="default" w:ascii="Times New Roman" w:hAnsi="Times New Roman" w:eastAsia="宋体" w:cs="Times New Roman"/>
                      <w:kern w:val="2"/>
                      <w:sz w:val="21"/>
                      <w:szCs w:val="21"/>
                      <w:lang w:val="en-US" w:eastAsia="zh-CN"/>
                    </w:rPr>
                    <w:t xml:space="preserve">B </w:t>
                  </w:r>
                  <w:r>
                    <w:rPr>
                      <w:rFonts w:hint="eastAsia" w:ascii="Times New Roman" w:hAnsi="Times New Roman" w:eastAsia="宋体" w:cs="Times New Roman"/>
                      <w:kern w:val="2"/>
                      <w:sz w:val="21"/>
                      <w:szCs w:val="21"/>
                      <w:lang w:val="en-US" w:eastAsia="zh-CN"/>
                    </w:rPr>
                    <w:t>31572-2015</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表9</w:t>
                  </w:r>
                </w:p>
              </w:tc>
            </w:tr>
            <w:tr>
              <w:trPr>
                <w:trHeight w:val="90" w:hRule="atLeast"/>
                <w:jc w:val="center"/>
              </w:trPr>
              <w:tc>
                <w:tcPr>
                  <w:tcW w:w="2624" w:type="dxa"/>
                  <w:gridSpan w:val="2"/>
                  <w:tcBorders>
                    <w:top w:val="single" w:color="auto"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检测结论</w:t>
                  </w:r>
                </w:p>
              </w:tc>
              <w:tc>
                <w:tcPr>
                  <w:tcW w:w="5679"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本次检测，无组织废气（B</w:t>
                  </w:r>
                  <w:r>
                    <w:rPr>
                      <w:rFonts w:hint="eastAsia" w:ascii="Times New Roman" w:hAnsi="Times New Roman" w:eastAsia="宋体" w:cs="Times New Roman"/>
                      <w:kern w:val="2"/>
                      <w:sz w:val="21"/>
                      <w:szCs w:val="21"/>
                      <w:lang w:val="en-US" w:eastAsia="zh-CN"/>
                    </w:rPr>
                    <w:t>1、B2</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总悬浮</w:t>
                  </w:r>
                  <w:r>
                    <w:rPr>
                      <w:rFonts w:hint="default" w:ascii="Times New Roman" w:hAnsi="Times New Roman" w:eastAsia="宋体" w:cs="Times New Roman"/>
                      <w:kern w:val="2"/>
                      <w:sz w:val="21"/>
                      <w:szCs w:val="21"/>
                      <w:lang w:val="en-US" w:eastAsia="zh-CN"/>
                    </w:rPr>
                    <w:t>颗粒物、</w:t>
                  </w:r>
                  <w:r>
                    <w:rPr>
                      <w:rFonts w:hint="eastAsia" w:ascii="Times New Roman" w:hAnsi="Times New Roman" w:eastAsia="宋体" w:cs="Times New Roman"/>
                      <w:kern w:val="2"/>
                      <w:sz w:val="21"/>
                      <w:szCs w:val="21"/>
                      <w:lang w:val="en-US" w:eastAsia="zh-CN"/>
                    </w:rPr>
                    <w:t>非甲烷总烃</w:t>
                  </w:r>
                  <w:r>
                    <w:rPr>
                      <w:rFonts w:hint="default" w:ascii="Times New Roman" w:hAnsi="Times New Roman" w:eastAsia="宋体" w:cs="Times New Roman"/>
                      <w:kern w:val="2"/>
                      <w:sz w:val="21"/>
                      <w:szCs w:val="21"/>
                      <w:lang w:val="en-US" w:eastAsia="zh-CN"/>
                    </w:rPr>
                    <w:t>的检测结果均达标</w:t>
                  </w:r>
                </w:p>
              </w:tc>
            </w:tr>
          </w:tbl>
          <w:p>
            <w:pPr>
              <w:widowControl w:val="0"/>
              <w:adjustRightInd/>
              <w:snapToGrid/>
              <w:spacing w:after="0" w:line="360" w:lineRule="auto"/>
              <w:ind w:firstLine="480" w:firstLineChars="200"/>
              <w:jc w:val="both"/>
              <w:rPr>
                <w:rFonts w:hint="eastAsia" w:ascii="Times New Roman" w:hAnsi="Times New Roman" w:eastAsia="宋体"/>
                <w:kern w:val="2"/>
                <w:sz w:val="24"/>
                <w:szCs w:val="21"/>
              </w:rPr>
            </w:pPr>
            <w:r>
              <w:rPr>
                <w:rFonts w:hint="eastAsia" w:ascii="Times New Roman" w:hAnsi="Times New Roman" w:eastAsia="宋体"/>
                <w:kern w:val="2"/>
                <w:sz w:val="24"/>
                <w:szCs w:val="21"/>
                <w:lang w:val="en-US" w:eastAsia="zh-CN"/>
              </w:rPr>
              <w:t>检测结果表明：验收监测期间，无组织废气中的</w:t>
            </w:r>
            <w:r>
              <w:rPr>
                <w:rFonts w:hint="default" w:ascii="Times New Roman" w:hAnsi="Times New Roman" w:eastAsia="宋体"/>
                <w:kern w:val="2"/>
                <w:sz w:val="24"/>
                <w:szCs w:val="21"/>
                <w:lang w:val="en-US" w:eastAsia="zh-CN"/>
              </w:rPr>
              <w:t>颗粒物、非甲烷总烃</w:t>
            </w:r>
            <w:r>
              <w:rPr>
                <w:rFonts w:hint="eastAsia" w:ascii="Times New Roman" w:hAnsi="Times New Roman" w:eastAsia="宋体"/>
                <w:kern w:val="2"/>
                <w:sz w:val="24"/>
                <w:szCs w:val="21"/>
                <w:lang w:val="en-US" w:eastAsia="zh-CN"/>
              </w:rPr>
              <w:t>满足</w:t>
            </w:r>
            <w:r>
              <w:rPr>
                <w:rFonts w:hint="default" w:ascii="Times New Roman" w:hAnsi="Times New Roman" w:eastAsia="宋体" w:cs="Times New Roman"/>
                <w:kern w:val="2"/>
                <w:sz w:val="24"/>
                <w:szCs w:val="21"/>
                <w:lang w:val="en-US" w:eastAsia="zh-CN"/>
              </w:rPr>
              <w:t>《</w:t>
            </w:r>
            <w:r>
              <w:rPr>
                <w:rFonts w:hint="eastAsia" w:ascii="Times New Roman" w:hAnsi="Times New Roman" w:eastAsia="宋体" w:cs="Times New Roman"/>
                <w:kern w:val="2"/>
                <w:sz w:val="24"/>
                <w:szCs w:val="21"/>
                <w:lang w:val="en-US" w:eastAsia="zh-CN"/>
              </w:rPr>
              <w:t>合成树脂工业污染物排放</w:t>
            </w:r>
            <w:r>
              <w:rPr>
                <w:rFonts w:hint="default" w:ascii="Times New Roman" w:hAnsi="Times New Roman" w:eastAsia="宋体" w:cs="Times New Roman"/>
                <w:kern w:val="2"/>
                <w:sz w:val="24"/>
                <w:szCs w:val="21"/>
                <w:lang w:val="en-US" w:eastAsia="zh-CN"/>
              </w:rPr>
              <w:t>标准》（</w:t>
            </w:r>
            <w:r>
              <w:rPr>
                <w:rFonts w:hint="eastAsia" w:ascii="Times New Roman" w:hAnsi="Times New Roman" w:eastAsia="宋体" w:cs="Times New Roman"/>
                <w:kern w:val="2"/>
                <w:sz w:val="24"/>
                <w:szCs w:val="21"/>
                <w:lang w:val="en-US" w:eastAsia="zh-CN"/>
              </w:rPr>
              <w:t>G</w:t>
            </w:r>
            <w:r>
              <w:rPr>
                <w:rFonts w:hint="default" w:ascii="Times New Roman" w:hAnsi="Times New Roman" w:eastAsia="宋体" w:cs="Times New Roman"/>
                <w:kern w:val="2"/>
                <w:sz w:val="24"/>
                <w:szCs w:val="21"/>
                <w:lang w:val="en-US" w:eastAsia="zh-CN"/>
              </w:rPr>
              <w:t xml:space="preserve">B </w:t>
            </w:r>
            <w:r>
              <w:rPr>
                <w:rFonts w:hint="eastAsia" w:ascii="Times New Roman" w:hAnsi="Times New Roman" w:eastAsia="宋体" w:cs="Times New Roman"/>
                <w:kern w:val="2"/>
                <w:sz w:val="24"/>
                <w:szCs w:val="21"/>
                <w:lang w:val="en-US" w:eastAsia="zh-CN"/>
              </w:rPr>
              <w:t>31572-2015</w:t>
            </w:r>
            <w:r>
              <w:rPr>
                <w:rFonts w:hint="default" w:ascii="Times New Roman" w:hAnsi="Times New Roman" w:eastAsia="宋体" w:cs="Times New Roman"/>
                <w:kern w:val="2"/>
                <w:sz w:val="24"/>
                <w:szCs w:val="21"/>
                <w:lang w:val="en-US" w:eastAsia="zh-CN"/>
              </w:rPr>
              <w:t>）</w:t>
            </w:r>
            <w:r>
              <w:rPr>
                <w:rFonts w:hint="eastAsia" w:ascii="Times New Roman" w:hAnsi="Times New Roman" w:eastAsia="宋体" w:cs="Times New Roman"/>
                <w:kern w:val="2"/>
                <w:sz w:val="24"/>
                <w:szCs w:val="21"/>
                <w:lang w:val="en-US" w:eastAsia="zh-CN"/>
              </w:rPr>
              <w:t>表9标准。</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tLeast"/>
              <w:jc w:val="center"/>
              <w:textAlignment w:val="auto"/>
              <w:rPr>
                <w:rFonts w:ascii="Times New Roman" w:hAnsi="Times New Roman" w:eastAsia="宋体" w:cs="Times New Roman"/>
                <w:b/>
                <w:bCs/>
                <w:kern w:val="2"/>
                <w:sz w:val="24"/>
                <w:szCs w:val="24"/>
              </w:rPr>
            </w:pPr>
            <w:r>
              <w:rPr>
                <w:rFonts w:ascii="Times New Roman" w:hAnsi="Times New Roman" w:eastAsia="宋体" w:cs="Times New Roman"/>
                <w:b/>
                <w:bCs/>
                <w:kern w:val="2"/>
                <w:sz w:val="24"/>
                <w:szCs w:val="24"/>
              </w:rPr>
              <w:t>表7.</w:t>
            </w:r>
            <w:r>
              <w:rPr>
                <w:rFonts w:hint="eastAsia" w:ascii="Times New Roman" w:hAnsi="Times New Roman" w:eastAsia="宋体" w:cs="Times New Roman"/>
                <w:b/>
                <w:bCs/>
                <w:kern w:val="2"/>
                <w:sz w:val="24"/>
                <w:szCs w:val="24"/>
                <w:lang w:val="en-US" w:eastAsia="zh-CN"/>
              </w:rPr>
              <w:t>5</w:t>
            </w:r>
            <w:r>
              <w:rPr>
                <w:rFonts w:ascii="Times New Roman" w:hAnsi="Times New Roman" w:eastAsia="宋体" w:cs="Times New Roman"/>
                <w:b/>
                <w:bCs/>
                <w:kern w:val="2"/>
                <w:sz w:val="24"/>
                <w:szCs w:val="24"/>
              </w:rPr>
              <w:t>工业企业厂界环境噪声检测结果表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8"/>
              <w:gridCol w:w="962"/>
              <w:gridCol w:w="1880"/>
              <w:gridCol w:w="1882"/>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检测</w:t>
                  </w:r>
                  <w:r>
                    <w:rPr>
                      <w:rFonts w:hint="default" w:ascii="Times New Roman" w:hAnsi="Times New Roman" w:eastAsia="宋体" w:cs="Times New Roman"/>
                      <w:kern w:val="2"/>
                      <w:sz w:val="21"/>
                      <w:szCs w:val="21"/>
                      <w:lang w:val="en-US" w:eastAsia="zh-CN"/>
                    </w:rPr>
                    <w:t>时间</w:t>
                  </w:r>
                </w:p>
              </w:tc>
              <w:tc>
                <w:tcPr>
                  <w:tcW w:w="96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检测点位</w:t>
                  </w:r>
                </w:p>
              </w:tc>
              <w:tc>
                <w:tcPr>
                  <w:tcW w:w="3762"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检测结果dB(A)</w:t>
                  </w:r>
                </w:p>
              </w:tc>
              <w:tc>
                <w:tcPr>
                  <w:tcW w:w="243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3762"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昼间</w:t>
                  </w:r>
                </w:p>
              </w:tc>
              <w:tc>
                <w:tcPr>
                  <w:tcW w:w="243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测量值</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报出值</w:t>
                  </w:r>
                </w:p>
              </w:tc>
              <w:tc>
                <w:tcPr>
                  <w:tcW w:w="243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restart"/>
                  <w:tcBorders>
                    <w:top w:val="single" w:color="auto" w:sz="4" w:space="0"/>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r>
                    <w:rPr>
                      <w:rFonts w:hint="eastAsia" w:ascii="Times New Roman" w:hAnsi="Times New Roman" w:eastAsia="宋体" w:cs="Times New Roman"/>
                      <w:kern w:val="2"/>
                      <w:sz w:val="21"/>
                      <w:szCs w:val="21"/>
                      <w:lang w:val="en-US" w:eastAsia="zh-CN"/>
                    </w:rPr>
                    <w:t>13</w:t>
                  </w:r>
                  <w:r>
                    <w:rPr>
                      <w:rFonts w:hint="default" w:ascii="Times New Roman" w:hAnsi="Times New Roman" w:eastAsia="宋体" w:cs="Times New Roman"/>
                      <w:kern w:val="2"/>
                      <w:sz w:val="21"/>
                      <w:szCs w:val="21"/>
                      <w:lang w:val="en-US" w:eastAsia="zh-CN"/>
                    </w:rPr>
                    <w:t>日</w:t>
                  </w: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C1</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52.2</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C2</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57.3</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57</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C3</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53.8</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C4</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55.2</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restart"/>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6月14日</w:t>
                  </w: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C1</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53.1</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C2</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55.9</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56</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C3</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55.0</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55</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138" w:type="dxa"/>
                  <w:vMerge w:val="continue"/>
                  <w:tcBorders>
                    <w:left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C4</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54.4</w:t>
                  </w:r>
                </w:p>
              </w:tc>
              <w:tc>
                <w:tcPr>
                  <w:tcW w:w="188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w:t>
                  </w:r>
                </w:p>
              </w:tc>
              <w:tc>
                <w:tcPr>
                  <w:tcW w:w="243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00" w:type="dxa"/>
                  <w:gridSpan w:val="2"/>
                  <w:tcBorders>
                    <w:left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参考标准限值</w:t>
                  </w:r>
                </w:p>
              </w:tc>
              <w:tc>
                <w:tcPr>
                  <w:tcW w:w="6193" w:type="dxa"/>
                  <w:gridSpan w:val="3"/>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昼间≤6</w:t>
                  </w:r>
                  <w:r>
                    <w:rPr>
                      <w:rFonts w:hint="eastAsia" w:ascii="Times New Roman" w:hAnsi="Times New Roman" w:eastAsia="宋体" w:cs="Times New Roman"/>
                      <w:kern w:val="2"/>
                      <w:sz w:val="21"/>
                      <w:szCs w:val="21"/>
                      <w:lang w:val="en-US" w:eastAsia="zh-CN"/>
                    </w:rPr>
                    <w:t>5</w:t>
                  </w:r>
                  <w:r>
                    <w:rPr>
                      <w:rFonts w:hint="default" w:ascii="Times New Roman" w:hAnsi="Times New Roman" w:eastAsia="宋体" w:cs="Times New Roman"/>
                      <w:kern w:val="2"/>
                      <w:sz w:val="21"/>
                      <w:szCs w:val="21"/>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00" w:type="dxa"/>
                  <w:gridSpan w:val="2"/>
                  <w:tcBorders>
                    <w:left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参考标准依据</w:t>
                  </w:r>
                </w:p>
              </w:tc>
              <w:tc>
                <w:tcPr>
                  <w:tcW w:w="6193" w:type="dxa"/>
                  <w:gridSpan w:val="3"/>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《工业企业厂界环境噪声排放标准》（GB 12348-2008）</w:t>
                  </w:r>
                </w:p>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表1的</w:t>
                  </w:r>
                  <w:r>
                    <w:rPr>
                      <w:rFonts w:hint="eastAsia" w:ascii="Times New Roman" w:hAnsi="Times New Roman" w:eastAsia="宋体" w:cs="Times New Roman"/>
                      <w:kern w:val="2"/>
                      <w:sz w:val="21"/>
                      <w:szCs w:val="21"/>
                      <w:lang w:val="en-US" w:eastAsia="zh-CN"/>
                    </w:rPr>
                    <w:t>3</w:t>
                  </w:r>
                  <w:r>
                    <w:rPr>
                      <w:rFonts w:hint="default" w:ascii="Times New Roman" w:hAnsi="Times New Roman" w:eastAsia="宋体" w:cs="Times New Roman"/>
                      <w:kern w:val="2"/>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00" w:type="dxa"/>
                  <w:gridSpan w:val="2"/>
                  <w:tcBorders>
                    <w:left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检测结论</w:t>
                  </w:r>
                </w:p>
              </w:tc>
              <w:tc>
                <w:tcPr>
                  <w:tcW w:w="6193" w:type="dxa"/>
                  <w:gridSpan w:val="3"/>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本次检测，厂界噪声(C1</w:t>
                  </w:r>
                  <w:r>
                    <w:rPr>
                      <w:rFonts w:hint="eastAsia"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val="en-US" w:eastAsia="zh-CN"/>
                    </w:rPr>
                    <w:t>C</w:t>
                  </w:r>
                  <w:r>
                    <w:rPr>
                      <w:rFonts w:hint="eastAsia" w:ascii="Times New Roman" w:hAnsi="Times New Roman" w:eastAsia="宋体" w:cs="Times New Roman"/>
                      <w:kern w:val="2"/>
                      <w:sz w:val="21"/>
                      <w:szCs w:val="21"/>
                      <w:lang w:val="en-US" w:eastAsia="zh-CN"/>
                    </w:rPr>
                    <w:t>4</w:t>
                  </w:r>
                  <w:r>
                    <w:rPr>
                      <w:rFonts w:hint="default" w:ascii="Times New Roman" w:hAnsi="Times New Roman" w:eastAsia="宋体" w:cs="Times New Roman"/>
                      <w:kern w:val="2"/>
                      <w:sz w:val="21"/>
                      <w:szCs w:val="21"/>
                      <w:lang w:val="en-US" w:eastAsia="zh-CN"/>
                    </w:rPr>
                    <w:t>)的检测结果均达标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2100" w:type="dxa"/>
                  <w:gridSpan w:val="2"/>
                  <w:tcBorders>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备注</w:t>
                  </w:r>
                </w:p>
              </w:tc>
              <w:tc>
                <w:tcPr>
                  <w:tcW w:w="6193" w:type="dxa"/>
                  <w:gridSpan w:val="3"/>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该企业夜间不生产，故夜间未进行检测。</w:t>
                  </w:r>
                </w:p>
              </w:tc>
            </w:tr>
          </w:tbl>
          <w:p>
            <w:pPr>
              <w:spacing w:after="0"/>
              <w:jc w:val="center"/>
              <w:rPr>
                <w:rFonts w:ascii="Times New Roman" w:hAnsi="Times New Roman" w:eastAsia="仿宋_GB2312"/>
                <w:b/>
                <w:sz w:val="28"/>
                <w:szCs w:val="28"/>
              </w:rPr>
            </w:pPr>
          </w:p>
          <w:p>
            <w:pPr>
              <w:spacing w:line="360" w:lineRule="auto"/>
              <w:ind w:firstLine="480" w:firstLineChars="200"/>
            </w:pPr>
            <w:r>
              <w:rPr>
                <w:rFonts w:hint="eastAsia" w:ascii="Times New Roman" w:hAnsi="Times New Roman" w:eastAsia="宋体"/>
                <w:kern w:val="2"/>
                <w:sz w:val="24"/>
                <w:szCs w:val="21"/>
                <w:lang w:val="en-US" w:eastAsia="zh-CN"/>
              </w:rPr>
              <w:t>检测结果表明：验收监测期间，项目东侧、南侧、北侧、西侧厂界噪声监测值均满足《工业企业厂界环境噪声排放标准》（GB 12348-2008）表1的3类标准（昼间≤65dB）限值要求。</w:t>
            </w:r>
          </w:p>
          <w:p>
            <w:pPr>
              <w:spacing w:after="0"/>
              <w:jc w:val="center"/>
              <w:rPr>
                <w:rFonts w:ascii="Times New Roman" w:hAnsi="Times New Roman" w:eastAsia="仿宋_GB2312"/>
                <w:b/>
                <w:sz w:val="28"/>
                <w:szCs w:val="28"/>
              </w:rPr>
            </w:pPr>
          </w:p>
          <w:p>
            <w:pPr>
              <w:spacing w:before="48" w:beforeLines="20" w:line="360" w:lineRule="auto"/>
              <w:rPr>
                <w:rFonts w:ascii="Times New Roman" w:hAnsi="Times New Roman" w:eastAsia="仿宋_GB2312"/>
                <w:sz w:val="21"/>
                <w:szCs w:val="21"/>
              </w:rPr>
            </w:pPr>
          </w:p>
        </w:tc>
      </w:tr>
    </w:tbl>
    <w:p>
      <w:pPr>
        <w:spacing w:after="0" w:line="360" w:lineRule="auto"/>
        <w:rPr>
          <w:rFonts w:ascii="Times New Roman" w:hAnsi="Times New Roman" w:eastAsia="仿宋_GB2312"/>
          <w:b/>
          <w:sz w:val="21"/>
          <w:szCs w:val="21"/>
        </w:rPr>
        <w:sectPr>
          <w:pgSz w:w="11906" w:h="16838"/>
          <w:pgMar w:top="1440" w:right="1800" w:bottom="1440" w:left="1800" w:header="1020" w:footer="708" w:gutter="0"/>
          <w:pgNumType w:fmt="decimal"/>
          <w:cols w:space="720" w:num="1"/>
          <w:docGrid w:linePitch="360" w:charSpace="0"/>
        </w:sectPr>
      </w:pPr>
    </w:p>
    <w:p>
      <w:pPr>
        <w:jc w:val="center"/>
        <w:rPr>
          <w:rFonts w:ascii="Times New Roman" w:hAnsi="Times New Roman" w:eastAsia="宋体"/>
          <w:b/>
          <w:bCs/>
          <w:kern w:val="2"/>
          <w:sz w:val="24"/>
          <w:szCs w:val="24"/>
        </w:rPr>
      </w:pPr>
      <w:r>
        <w:rPr>
          <w:rFonts w:ascii="Times New Roman" w:hAnsi="Times New Roman" w:eastAsia="宋体"/>
          <w:b/>
          <w:bCs/>
          <w:kern w:val="2"/>
          <w:sz w:val="24"/>
          <w:szCs w:val="24"/>
        </w:rPr>
        <w:t>表7.</w:t>
      </w:r>
      <w:r>
        <w:rPr>
          <w:rFonts w:hint="eastAsia" w:ascii="Times New Roman" w:hAnsi="Times New Roman" w:eastAsia="宋体"/>
          <w:b/>
          <w:bCs/>
          <w:kern w:val="2"/>
          <w:sz w:val="24"/>
          <w:szCs w:val="24"/>
          <w:lang w:val="en-US" w:eastAsia="zh-CN"/>
        </w:rPr>
        <w:t>6  生化池进、出口</w:t>
      </w:r>
      <w:r>
        <w:rPr>
          <w:rFonts w:ascii="Times New Roman" w:hAnsi="Times New Roman" w:eastAsia="宋体"/>
          <w:b/>
          <w:bCs/>
          <w:kern w:val="2"/>
          <w:sz w:val="24"/>
          <w:szCs w:val="24"/>
        </w:rPr>
        <w:t>（</w:t>
      </w:r>
      <w:r>
        <w:rPr>
          <w:rFonts w:hint="eastAsia" w:ascii="Times New Roman" w:hAnsi="Times New Roman" w:eastAsia="宋体"/>
          <w:b/>
          <w:bCs/>
          <w:kern w:val="2"/>
          <w:sz w:val="24"/>
          <w:szCs w:val="24"/>
          <w:lang w:val="en-US" w:eastAsia="zh-CN"/>
        </w:rPr>
        <w:t>A1、WS1</w:t>
      </w:r>
      <w:r>
        <w:rPr>
          <w:rFonts w:ascii="Times New Roman" w:hAnsi="Times New Roman" w:eastAsia="宋体"/>
          <w:b/>
          <w:bCs/>
          <w:kern w:val="2"/>
          <w:sz w:val="24"/>
          <w:szCs w:val="24"/>
        </w:rPr>
        <w:t>）检测结果一览表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032"/>
        <w:gridCol w:w="1262"/>
        <w:gridCol w:w="1940"/>
        <w:gridCol w:w="1398"/>
        <w:gridCol w:w="1494"/>
        <w:gridCol w:w="1494"/>
        <w:gridCol w:w="1494"/>
        <w:gridCol w:w="1495"/>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采样</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时间</w:t>
            </w:r>
          </w:p>
        </w:tc>
        <w:tc>
          <w:tcPr>
            <w:tcW w:w="36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点位</w:t>
            </w:r>
          </w:p>
        </w:tc>
        <w:tc>
          <w:tcPr>
            <w:tcW w:w="445"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表观</w:t>
            </w: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检测项目</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单位</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第一次</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第二次</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第三次</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第四次</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w:t>
            </w:r>
            <w:r>
              <w:rPr>
                <w:rFonts w:hint="default" w:ascii="Times New Roman" w:hAnsi="Times New Roman" w:eastAsia="宋体" w:cs="Times New Roman"/>
                <w:kern w:val="2"/>
                <w:sz w:val="21"/>
                <w:szCs w:val="21"/>
                <w:lang w:val="en-US" w:eastAsia="zh-CN"/>
              </w:rPr>
              <w:t>日</w:t>
            </w:r>
          </w:p>
        </w:tc>
        <w:tc>
          <w:tcPr>
            <w:tcW w:w="36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w:t>
            </w:r>
            <w:r>
              <w:rPr>
                <w:rFonts w:hint="default" w:ascii="Times New Roman" w:hAnsi="Times New Roman" w:eastAsia="宋体" w:cs="Times New Roman"/>
                <w:kern w:val="2"/>
                <w:sz w:val="21"/>
                <w:szCs w:val="21"/>
                <w:lang w:val="en-US" w:eastAsia="zh-CN"/>
              </w:rPr>
              <w:t>1</w:t>
            </w:r>
          </w:p>
        </w:tc>
        <w:tc>
          <w:tcPr>
            <w:tcW w:w="445"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微黄</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微浑</w:t>
            </w:r>
            <w:r>
              <w:rPr>
                <w:rFonts w:hint="default" w:ascii="Times New Roman" w:hAnsi="Times New Roman" w:eastAsia="宋体" w:cs="Times New Roman"/>
                <w:kern w:val="2"/>
                <w:sz w:val="21"/>
                <w:szCs w:val="21"/>
                <w:lang w:val="en-US" w:eastAsia="zh-CN"/>
              </w:rPr>
              <w:t>、有异味</w:t>
            </w: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氨氮</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4.53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4.60</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悬浮物</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37</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32</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石油类</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0.17</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0.22</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化学需氧量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101</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103</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五日生化</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46.2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50.6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44.8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53.0</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WS</w:t>
            </w:r>
            <w:r>
              <w:rPr>
                <w:rFonts w:hint="default" w:ascii="Times New Roman" w:hAnsi="Times New Roman" w:eastAsia="宋体" w:cs="Times New Roman"/>
                <w:kern w:val="2"/>
                <w:sz w:val="21"/>
                <w:szCs w:val="21"/>
                <w:lang w:val="en-US" w:eastAsia="zh-CN"/>
              </w:rPr>
              <w:t>1</w:t>
            </w:r>
          </w:p>
        </w:tc>
        <w:tc>
          <w:tcPr>
            <w:tcW w:w="445"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无色</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透明</w:t>
            </w:r>
            <w:r>
              <w:rPr>
                <w:rFonts w:hint="default" w:ascii="Times New Roman" w:hAnsi="Times New Roman" w:eastAsia="宋体" w:cs="Times New Roman"/>
                <w:kern w:val="2"/>
                <w:sz w:val="21"/>
                <w:szCs w:val="21"/>
                <w:lang w:val="en-US" w:eastAsia="zh-CN"/>
              </w:rPr>
              <w:t>、有异味</w:t>
            </w: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氨氮</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1.32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1.14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1.52</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悬浮物</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石油类</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化学需氧量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25</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w:t>
            </w:r>
            <w:r>
              <w:rPr>
                <w:rFonts w:hint="eastAsia" w:ascii="Times New Roman" w:hAnsi="Times New Roman" w:eastAsia="宋体" w:cs="Times New Roman"/>
                <w:kern w:val="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五日生化</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8.1</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8.4</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restar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r>
              <w:rPr>
                <w:rFonts w:hint="default" w:ascii="Times New Roman" w:hAnsi="Times New Roman" w:eastAsia="宋体" w:cs="Times New Roman"/>
                <w:kern w:val="2"/>
                <w:sz w:val="21"/>
                <w:szCs w:val="21"/>
                <w:lang w:val="en-US" w:eastAsia="zh-CN"/>
              </w:rPr>
              <w:t>月</w:t>
            </w:r>
          </w:p>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14</w:t>
            </w:r>
            <w:r>
              <w:rPr>
                <w:rFonts w:hint="default" w:ascii="Times New Roman" w:hAnsi="Times New Roman" w:eastAsia="宋体" w:cs="Times New Roman"/>
                <w:kern w:val="2"/>
                <w:sz w:val="21"/>
                <w:szCs w:val="21"/>
                <w:lang w:val="en-US" w:eastAsia="zh-CN"/>
              </w:rPr>
              <w:t>日</w:t>
            </w:r>
          </w:p>
        </w:tc>
        <w:tc>
          <w:tcPr>
            <w:tcW w:w="36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A</w:t>
            </w:r>
            <w:r>
              <w:rPr>
                <w:rFonts w:hint="default" w:ascii="Times New Roman" w:hAnsi="Times New Roman" w:eastAsia="宋体" w:cs="Times New Roman"/>
                <w:kern w:val="2"/>
                <w:sz w:val="21"/>
                <w:szCs w:val="21"/>
                <w:lang w:val="en-US" w:eastAsia="zh-CN"/>
              </w:rPr>
              <w:t>1</w:t>
            </w:r>
          </w:p>
        </w:tc>
        <w:tc>
          <w:tcPr>
            <w:tcW w:w="445"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微黄</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微浑</w:t>
            </w:r>
            <w:r>
              <w:rPr>
                <w:rFonts w:hint="default" w:ascii="Times New Roman" w:hAnsi="Times New Roman" w:eastAsia="宋体" w:cs="Times New Roman"/>
                <w:kern w:val="2"/>
                <w:sz w:val="21"/>
                <w:szCs w:val="21"/>
                <w:lang w:val="en-US" w:eastAsia="zh-CN"/>
              </w:rPr>
              <w:t>、有异味</w:t>
            </w: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氨氮</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5.29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4.77</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5.48</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5.04</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悬浮物</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30</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36</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石油类</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0.22</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化学需氧量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106</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100</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104</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10</w:t>
            </w:r>
            <w:r>
              <w:rPr>
                <w:rFonts w:hint="eastAsia" w:ascii="Times New Roman" w:hAnsi="Times New Roman" w:eastAsia="宋体" w:cs="Times New Roman"/>
                <w:kern w:val="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五日生化</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53.2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47.0</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50.4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46.6</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WS</w:t>
            </w:r>
            <w:r>
              <w:rPr>
                <w:rFonts w:hint="default" w:ascii="Times New Roman" w:hAnsi="Times New Roman" w:eastAsia="宋体" w:cs="Times New Roman"/>
                <w:kern w:val="2"/>
                <w:sz w:val="21"/>
                <w:szCs w:val="21"/>
                <w:lang w:val="en-US" w:eastAsia="zh-CN"/>
              </w:rPr>
              <w:t>1</w:t>
            </w:r>
          </w:p>
        </w:tc>
        <w:tc>
          <w:tcPr>
            <w:tcW w:w="445" w:type="pct"/>
            <w:vMerge w:val="restart"/>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无色</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透明</w:t>
            </w:r>
            <w:r>
              <w:rPr>
                <w:rFonts w:hint="default" w:ascii="Times New Roman" w:hAnsi="Times New Roman" w:eastAsia="宋体" w:cs="Times New Roman"/>
                <w:kern w:val="2"/>
                <w:sz w:val="21"/>
                <w:szCs w:val="21"/>
                <w:lang w:val="en-US" w:eastAsia="zh-CN"/>
              </w:rPr>
              <w:t>、有异味</w:t>
            </w: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氨氮</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1.77</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1.61</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悬浮物</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石油类</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0.06</w:t>
            </w:r>
            <w:r>
              <w:rPr>
                <w:rFonts w:hint="eastAsia" w:ascii="Times New Roman" w:hAnsi="Times New Roman" w:eastAsia="宋体" w:cs="Times New Roman"/>
                <w:kern w:val="2"/>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化学需氧量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23</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24</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8"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364"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445" w:type="pct"/>
            <w:vMerge w:val="continue"/>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p>
        </w:tc>
        <w:tc>
          <w:tcPr>
            <w:tcW w:w="684"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五日生化</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需氧量</w:t>
            </w:r>
          </w:p>
        </w:tc>
        <w:tc>
          <w:tcPr>
            <w:tcW w:w="49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mg/L</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8.5</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7.2</w:t>
            </w:r>
          </w:p>
        </w:tc>
        <w:tc>
          <w:tcPr>
            <w:tcW w:w="527"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7.6</w:t>
            </w:r>
          </w:p>
        </w:tc>
        <w:tc>
          <w:tcPr>
            <w:tcW w:w="533" w:type="pct"/>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7.</w:t>
            </w:r>
            <w:r>
              <w:rPr>
                <w:rFonts w:hint="eastAsia" w:ascii="Times New Roman" w:hAnsi="Times New Roman" w:eastAsia="宋体" w:cs="Times New Roman"/>
                <w:kern w:val="2"/>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gridSpan w:val="3"/>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参考标准限值</w:t>
            </w:r>
          </w:p>
        </w:tc>
        <w:tc>
          <w:tcPr>
            <w:tcW w:w="10832" w:type="dxa"/>
            <w:gridSpan w:val="7"/>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氨氮：</w:t>
            </w:r>
            <w:r>
              <w:rPr>
                <w:rFonts w:hint="eastAsia"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val="en-US" w:eastAsia="zh-CN"/>
              </w:rPr>
              <w:t>；悬浮物：400 mg/L；</w:t>
            </w:r>
            <w:r>
              <w:rPr>
                <w:rFonts w:hint="eastAsia" w:ascii="Times New Roman" w:hAnsi="Times New Roman" w:eastAsia="宋体" w:cs="Times New Roman"/>
                <w:kern w:val="2"/>
                <w:sz w:val="21"/>
                <w:szCs w:val="21"/>
                <w:lang w:val="en-US" w:eastAsia="zh-CN"/>
              </w:rPr>
              <w:t>石油类</w:t>
            </w:r>
            <w:r>
              <w:rPr>
                <w:rFonts w:hint="default"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2</w:t>
            </w:r>
            <w:r>
              <w:rPr>
                <w:rFonts w:hint="default" w:ascii="Times New Roman" w:hAnsi="Times New Roman" w:eastAsia="宋体" w:cs="Times New Roman"/>
                <w:kern w:val="2"/>
                <w:sz w:val="21"/>
                <w:szCs w:val="21"/>
                <w:lang w:val="en-US" w:eastAsia="zh-CN"/>
              </w:rPr>
              <w:t>0 mg/L</w:t>
            </w:r>
            <w:r>
              <w:rPr>
                <w:rFonts w:hint="eastAsia" w:ascii="Times New Roman" w:hAnsi="Times New Roman" w:eastAsia="宋体" w:cs="Times New Roman"/>
                <w:kern w:val="2"/>
                <w:sz w:val="21"/>
                <w:szCs w:val="21"/>
                <w:lang w:val="en-US" w:eastAsia="zh-CN"/>
              </w:rPr>
              <w:t>；</w:t>
            </w:r>
            <w:r>
              <w:rPr>
                <w:rFonts w:hint="default" w:ascii="Times New Roman" w:hAnsi="Times New Roman" w:eastAsia="宋体" w:cs="Times New Roman"/>
                <w:kern w:val="2"/>
                <w:sz w:val="21"/>
                <w:szCs w:val="21"/>
                <w:lang w:val="en-US" w:eastAsia="zh-CN"/>
              </w:rPr>
              <w:t>化学需氧量：500 mg/L；五日生化需氧量：300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gridSpan w:val="3"/>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参考标准依据</w:t>
            </w:r>
          </w:p>
        </w:tc>
        <w:tc>
          <w:tcPr>
            <w:tcW w:w="10832" w:type="dxa"/>
            <w:gridSpan w:val="7"/>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《污水综合排放标准》（GB 8978-1996）表4 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7" w:type="pct"/>
            <w:gridSpan w:val="3"/>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检测结论</w:t>
            </w:r>
          </w:p>
        </w:tc>
        <w:tc>
          <w:tcPr>
            <w:tcW w:w="10832" w:type="dxa"/>
            <w:gridSpan w:val="7"/>
            <w:noWrap w:val="0"/>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本次检测，</w:t>
            </w:r>
            <w:r>
              <w:rPr>
                <w:rFonts w:hint="eastAsia" w:ascii="Times New Roman" w:hAnsi="Times New Roman" w:eastAsia="宋体" w:cs="Times New Roman"/>
                <w:kern w:val="2"/>
                <w:sz w:val="21"/>
                <w:szCs w:val="21"/>
                <w:lang w:val="en-US" w:eastAsia="zh-CN"/>
              </w:rPr>
              <w:t>废水</w:t>
            </w:r>
            <w:r>
              <w:rPr>
                <w:rFonts w:hint="default" w:ascii="Times New Roman" w:hAnsi="Times New Roman" w:eastAsia="宋体" w:cs="Times New Roman"/>
                <w:kern w:val="2"/>
                <w:sz w:val="21"/>
                <w:szCs w:val="21"/>
                <w:lang w:val="en-US" w:eastAsia="zh-CN"/>
              </w:rPr>
              <w:t>出口（WS1）：悬浮物、化学需氧量、</w:t>
            </w:r>
            <w:r>
              <w:rPr>
                <w:rFonts w:hint="eastAsia" w:ascii="Times New Roman" w:hAnsi="Times New Roman" w:eastAsia="宋体" w:cs="Times New Roman"/>
                <w:kern w:val="2"/>
                <w:sz w:val="21"/>
                <w:szCs w:val="21"/>
                <w:lang w:val="en-US" w:eastAsia="zh-CN"/>
              </w:rPr>
              <w:t>石油类、</w:t>
            </w:r>
          </w:p>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五日生化需氧量的检测结果均达标</w:t>
            </w:r>
          </w:p>
        </w:tc>
      </w:tr>
    </w:tbl>
    <w:p>
      <w:pPr>
        <w:widowControl w:val="0"/>
        <w:adjustRightInd/>
        <w:snapToGrid/>
        <w:spacing w:after="0" w:line="500" w:lineRule="exact"/>
        <w:ind w:firstLine="480" w:firstLineChars="200"/>
        <w:jc w:val="both"/>
        <w:rPr>
          <w:rFonts w:hint="eastAsia" w:ascii="Times New Roman" w:hAnsi="Times New Roman" w:eastAsia="宋体"/>
          <w:kern w:val="2"/>
          <w:sz w:val="24"/>
          <w:szCs w:val="24"/>
          <w:lang w:val="en-US" w:eastAsia="zh-CN"/>
        </w:rPr>
        <w:sectPr>
          <w:pgSz w:w="16838" w:h="11906" w:orient="landscape"/>
          <w:pgMar w:top="1800" w:right="1440" w:bottom="1800" w:left="1440" w:header="1020" w:footer="708" w:gutter="0"/>
          <w:pgNumType w:fmt="decimal"/>
          <w:cols w:space="720" w:num="1"/>
          <w:docGrid w:linePitch="360" w:charSpace="0"/>
        </w:sectPr>
      </w:pPr>
      <w:r>
        <w:rPr>
          <w:rFonts w:hint="eastAsia" w:ascii="Times New Roman" w:hAnsi="Times New Roman" w:eastAsia="宋体"/>
          <w:kern w:val="2"/>
          <w:sz w:val="24"/>
          <w:szCs w:val="24"/>
          <w:lang w:val="en-US" w:eastAsia="zh-CN"/>
        </w:rPr>
        <w:t>检测结果表明：验收监测期间，污水通过生化池处理后</w:t>
      </w:r>
      <w:r>
        <w:rPr>
          <w:rFonts w:hint="default" w:ascii="Times New Roman" w:hAnsi="Times New Roman" w:eastAsia="宋体"/>
          <w:kern w:val="2"/>
          <w:sz w:val="24"/>
          <w:szCs w:val="24"/>
          <w:lang w:val="en-US" w:eastAsia="zh-CN"/>
        </w:rPr>
        <w:t>悬浮物、化学需氧量、</w:t>
      </w:r>
      <w:r>
        <w:rPr>
          <w:rFonts w:hint="eastAsia" w:ascii="Times New Roman" w:hAnsi="Times New Roman" w:eastAsia="宋体"/>
          <w:kern w:val="2"/>
          <w:sz w:val="24"/>
          <w:szCs w:val="24"/>
          <w:lang w:val="en-US" w:eastAsia="zh-CN"/>
        </w:rPr>
        <w:t>石油类、</w:t>
      </w:r>
      <w:r>
        <w:rPr>
          <w:rFonts w:hint="default" w:ascii="Times New Roman" w:hAnsi="Times New Roman" w:eastAsia="宋体"/>
          <w:kern w:val="2"/>
          <w:sz w:val="24"/>
          <w:szCs w:val="24"/>
          <w:lang w:val="en-US" w:eastAsia="zh-CN"/>
        </w:rPr>
        <w:t>五日生化需氧量物</w:t>
      </w:r>
      <w:r>
        <w:rPr>
          <w:rFonts w:hint="eastAsia" w:ascii="Times New Roman" w:hAnsi="Times New Roman" w:eastAsia="宋体"/>
          <w:kern w:val="2"/>
          <w:sz w:val="24"/>
          <w:szCs w:val="24"/>
          <w:lang w:val="en-US" w:eastAsia="zh-CN"/>
        </w:rPr>
        <w:t>满足</w:t>
      </w:r>
      <w:r>
        <w:rPr>
          <w:rFonts w:hint="default" w:ascii="Times New Roman" w:hAnsi="Times New Roman" w:eastAsia="宋体"/>
          <w:kern w:val="2"/>
          <w:sz w:val="24"/>
          <w:szCs w:val="24"/>
          <w:lang w:val="en-US" w:eastAsia="zh-CN"/>
        </w:rPr>
        <w:t>《污水综合排放标准》（GB 8978-1996）表4 三级标准</w:t>
      </w:r>
      <w:r>
        <w:rPr>
          <w:rFonts w:hint="eastAsia" w:ascii="Times New Roman" w:hAnsi="Times New Roman" w:eastAsia="宋体"/>
          <w:kern w:val="2"/>
          <w:sz w:val="24"/>
          <w:szCs w:val="24"/>
          <w:lang w:val="en-US" w:eastAsia="zh-CN"/>
        </w:rPr>
        <w:t>。</w:t>
      </w:r>
    </w:p>
    <w:p>
      <w:pPr>
        <w:spacing w:after="0" w:line="360" w:lineRule="auto"/>
        <w:rPr>
          <w:rFonts w:ascii="Times New Roman" w:hAnsi="Times New Roman" w:eastAsia="仿宋_GB2312"/>
          <w:b/>
          <w:sz w:val="28"/>
          <w:szCs w:val="28"/>
        </w:rPr>
      </w:pPr>
      <w:r>
        <w:rPr>
          <w:rFonts w:ascii="Times New Roman" w:hAnsi="Times New Roman" w:eastAsia="仿宋_GB2312"/>
          <w:b/>
          <w:sz w:val="28"/>
          <w:szCs w:val="28"/>
        </w:rPr>
        <w:t>表八</w:t>
      </w:r>
    </w:p>
    <w:tbl>
      <w:tblPr>
        <w:tblStyle w:val="2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3" w:hRule="atLeast"/>
          <w:jc w:val="center"/>
        </w:trPr>
        <w:tc>
          <w:tcPr>
            <w:tcW w:w="8924" w:type="dxa"/>
          </w:tcPr>
          <w:p>
            <w:pPr>
              <w:spacing w:after="0" w:line="500" w:lineRule="exact"/>
              <w:jc w:val="both"/>
              <w:rPr>
                <w:rFonts w:ascii="Times New Roman" w:hAnsi="Times New Roman" w:eastAsia="宋体"/>
                <w:sz w:val="24"/>
                <w:szCs w:val="24"/>
              </w:rPr>
            </w:pPr>
            <w:r>
              <w:rPr>
                <w:rFonts w:ascii="Times New Roman" w:hAnsi="Times New Roman" w:eastAsia="宋体"/>
                <w:sz w:val="24"/>
                <w:szCs w:val="24"/>
              </w:rPr>
              <w:t>验收监测结论：</w:t>
            </w:r>
          </w:p>
          <w:p>
            <w:pPr>
              <w:widowControl w:val="0"/>
              <w:adjustRightInd/>
              <w:snapToGrid/>
              <w:spacing w:after="0" w:line="500" w:lineRule="exact"/>
              <w:jc w:val="both"/>
              <w:rPr>
                <w:rFonts w:ascii="Times New Roman" w:hAnsi="Times New Roman" w:eastAsia="宋体"/>
                <w:kern w:val="2"/>
                <w:sz w:val="24"/>
                <w:szCs w:val="24"/>
              </w:rPr>
            </w:pPr>
            <w:r>
              <w:rPr>
                <w:rFonts w:ascii="Times New Roman" w:hAnsi="Times New Roman" w:eastAsia="宋体"/>
                <w:b/>
                <w:kern w:val="2"/>
                <w:sz w:val="24"/>
                <w:szCs w:val="24"/>
              </w:rPr>
              <w:t>废气监测结论</w:t>
            </w:r>
          </w:p>
          <w:p>
            <w:pPr>
              <w:widowControl w:val="0"/>
              <w:adjustRightInd/>
              <w:snapToGrid/>
              <w:spacing w:after="0" w:line="360" w:lineRule="auto"/>
              <w:ind w:firstLine="480" w:firstLineChars="200"/>
              <w:jc w:val="both"/>
              <w:rPr>
                <w:rFonts w:hint="eastAsia" w:ascii="Times New Roman" w:hAnsi="Times New Roman" w:eastAsia="宋体" w:cs="Times New Roman"/>
                <w:kern w:val="2"/>
                <w:sz w:val="24"/>
                <w:szCs w:val="21"/>
                <w:lang w:val="en-US" w:eastAsia="zh-CN"/>
              </w:rPr>
            </w:pPr>
            <w:r>
              <w:rPr>
                <w:rFonts w:hint="eastAsia" w:ascii="Times New Roman" w:hAnsi="Times New Roman" w:eastAsia="宋体" w:cs="Times New Roman"/>
                <w:kern w:val="2"/>
                <w:sz w:val="24"/>
                <w:szCs w:val="21"/>
                <w:lang w:val="en-US" w:eastAsia="zh-CN"/>
              </w:rPr>
              <w:t>验收监测期间，1#排气筒通过UV光氧催化+活性炭吸附后的废气因子</w:t>
            </w:r>
            <w:r>
              <w:rPr>
                <w:rFonts w:hint="default" w:ascii="Times New Roman" w:hAnsi="Times New Roman" w:eastAsia="宋体" w:cs="Times New Roman"/>
                <w:kern w:val="2"/>
                <w:sz w:val="24"/>
                <w:szCs w:val="21"/>
                <w:lang w:val="en-US" w:eastAsia="zh-CN"/>
              </w:rPr>
              <w:t>颗粒物、非甲烷总烃</w:t>
            </w:r>
            <w:r>
              <w:rPr>
                <w:rFonts w:hint="eastAsia" w:ascii="Times New Roman" w:hAnsi="Times New Roman" w:eastAsia="宋体" w:cs="Times New Roman"/>
                <w:kern w:val="2"/>
                <w:sz w:val="24"/>
                <w:szCs w:val="21"/>
                <w:lang w:val="en-US" w:eastAsia="zh-CN"/>
              </w:rPr>
              <w:t>满足《合成树脂工业污染物排放标准》（GB31572-2015）中相关排放限值。2#排气筒通过UV光氧催化+活性炭吸附后的废气因子</w:t>
            </w:r>
            <w:r>
              <w:rPr>
                <w:rFonts w:hint="default" w:ascii="Times New Roman" w:hAnsi="Times New Roman" w:eastAsia="宋体" w:cs="Times New Roman"/>
                <w:kern w:val="2"/>
                <w:sz w:val="24"/>
                <w:szCs w:val="21"/>
                <w:lang w:val="en-US" w:eastAsia="zh-CN"/>
              </w:rPr>
              <w:t>颗粒物、非甲烷总烃</w:t>
            </w:r>
            <w:r>
              <w:rPr>
                <w:rFonts w:hint="eastAsia" w:ascii="Times New Roman" w:hAnsi="Times New Roman" w:eastAsia="宋体" w:cs="Times New Roman"/>
                <w:kern w:val="2"/>
                <w:sz w:val="24"/>
                <w:szCs w:val="21"/>
                <w:lang w:val="en-US" w:eastAsia="zh-CN"/>
              </w:rPr>
              <w:t>满足《合成树脂工业污染物排放标准》（GB31572-2015）中相关排放限值。</w:t>
            </w:r>
          </w:p>
          <w:p>
            <w:pPr>
              <w:widowControl w:val="0"/>
              <w:adjustRightInd/>
              <w:snapToGrid/>
              <w:spacing w:after="0" w:line="360" w:lineRule="auto"/>
              <w:ind w:firstLine="480" w:firstLineChars="200"/>
              <w:jc w:val="both"/>
              <w:rPr>
                <w:rFonts w:hint="eastAsia" w:ascii="Times New Roman" w:hAnsi="Times New Roman" w:eastAsia="宋体" w:cs="Times New Roman"/>
                <w:kern w:val="2"/>
                <w:sz w:val="24"/>
                <w:szCs w:val="21"/>
                <w:lang w:val="en-US" w:eastAsia="zh-CN"/>
              </w:rPr>
            </w:pPr>
            <w:r>
              <w:rPr>
                <w:rFonts w:hint="eastAsia" w:ascii="Times New Roman" w:hAnsi="Times New Roman" w:eastAsia="宋体" w:cs="Times New Roman"/>
                <w:kern w:val="2"/>
                <w:sz w:val="24"/>
                <w:szCs w:val="21"/>
                <w:lang w:val="en-US" w:eastAsia="zh-CN"/>
              </w:rPr>
              <w:t>无组织废气中的</w:t>
            </w:r>
            <w:r>
              <w:rPr>
                <w:rFonts w:hint="default" w:ascii="Times New Roman" w:hAnsi="Times New Roman" w:eastAsia="宋体" w:cs="Times New Roman"/>
                <w:kern w:val="2"/>
                <w:sz w:val="24"/>
                <w:szCs w:val="21"/>
                <w:lang w:val="en-US" w:eastAsia="zh-CN"/>
              </w:rPr>
              <w:t>颗粒物、非甲烷总烃</w:t>
            </w:r>
            <w:r>
              <w:rPr>
                <w:rFonts w:hint="eastAsia" w:ascii="Times New Roman" w:hAnsi="Times New Roman" w:eastAsia="宋体" w:cs="Times New Roman"/>
                <w:kern w:val="2"/>
                <w:sz w:val="24"/>
                <w:szCs w:val="21"/>
                <w:lang w:val="en-US" w:eastAsia="zh-CN"/>
              </w:rPr>
              <w:t>满足《合成树脂工业污染物排放标准》（GB31572-2015）无组织中相关排放限值。</w:t>
            </w:r>
          </w:p>
          <w:p>
            <w:pPr>
              <w:widowControl w:val="0"/>
              <w:adjustRightInd/>
              <w:snapToGrid/>
              <w:spacing w:after="0" w:line="500" w:lineRule="exact"/>
              <w:jc w:val="both"/>
              <w:rPr>
                <w:rFonts w:hint="eastAsia" w:ascii="Times New Roman" w:hAnsi="Times New Roman" w:eastAsia="宋体"/>
                <w:b/>
                <w:kern w:val="2"/>
                <w:sz w:val="24"/>
                <w:szCs w:val="24"/>
                <w:lang w:eastAsia="zh-CN"/>
              </w:rPr>
            </w:pPr>
            <w:r>
              <w:rPr>
                <w:rFonts w:hint="eastAsia" w:ascii="Times New Roman" w:hAnsi="Times New Roman" w:eastAsia="宋体"/>
                <w:b/>
                <w:kern w:val="2"/>
                <w:sz w:val="24"/>
                <w:szCs w:val="24"/>
                <w:lang w:eastAsia="zh-CN"/>
              </w:rPr>
              <w:t>废水监测结论</w:t>
            </w:r>
          </w:p>
          <w:p>
            <w:pPr>
              <w:widowControl w:val="0"/>
              <w:adjustRightInd/>
              <w:snapToGrid/>
              <w:spacing w:after="0" w:line="360" w:lineRule="auto"/>
              <w:ind w:firstLine="480" w:firstLineChars="200"/>
              <w:jc w:val="both"/>
              <w:rPr>
                <w:rFonts w:ascii="Times New Roman" w:hAnsi="Times New Roman" w:eastAsia="宋体"/>
                <w:kern w:val="2"/>
                <w:sz w:val="24"/>
                <w:szCs w:val="24"/>
              </w:rPr>
            </w:pPr>
            <w:r>
              <w:rPr>
                <w:rFonts w:hint="default" w:ascii="Times New Roman" w:hAnsi="Times New Roman" w:eastAsia="宋体"/>
                <w:kern w:val="2"/>
                <w:sz w:val="24"/>
                <w:szCs w:val="21"/>
                <w:lang w:val="en-US" w:eastAsia="zh-CN"/>
              </w:rPr>
              <w:t>验收监测期间，</w:t>
            </w:r>
            <w:r>
              <w:rPr>
                <w:rFonts w:hint="eastAsia" w:ascii="Times New Roman" w:hAnsi="Times New Roman" w:eastAsia="宋体"/>
                <w:kern w:val="2"/>
                <w:sz w:val="24"/>
                <w:szCs w:val="21"/>
                <w:lang w:val="en-US" w:eastAsia="zh-CN"/>
              </w:rPr>
              <w:t>生活污水通过生化池处理后</w:t>
            </w:r>
            <w:r>
              <w:rPr>
                <w:rFonts w:hint="default" w:ascii="Times New Roman" w:hAnsi="Times New Roman" w:eastAsia="宋体"/>
                <w:kern w:val="2"/>
                <w:sz w:val="24"/>
                <w:szCs w:val="21"/>
                <w:lang w:val="en-US" w:eastAsia="zh-CN"/>
              </w:rPr>
              <w:t>悬浮物、化学需氧量、</w:t>
            </w:r>
            <w:r>
              <w:rPr>
                <w:rFonts w:hint="eastAsia" w:ascii="Times New Roman" w:hAnsi="Times New Roman" w:eastAsia="宋体"/>
                <w:kern w:val="2"/>
                <w:sz w:val="24"/>
                <w:szCs w:val="21"/>
                <w:lang w:val="en-US" w:eastAsia="zh-CN"/>
              </w:rPr>
              <w:t>石油类、</w:t>
            </w:r>
            <w:r>
              <w:rPr>
                <w:rFonts w:hint="default" w:ascii="Times New Roman" w:hAnsi="Times New Roman" w:eastAsia="宋体"/>
                <w:kern w:val="2"/>
                <w:sz w:val="24"/>
                <w:szCs w:val="21"/>
                <w:lang w:val="en-US" w:eastAsia="zh-CN"/>
              </w:rPr>
              <w:t>五日生化需氧量物</w:t>
            </w:r>
            <w:r>
              <w:rPr>
                <w:rFonts w:hint="eastAsia" w:ascii="Times New Roman" w:hAnsi="Times New Roman" w:eastAsia="宋体"/>
                <w:kern w:val="2"/>
                <w:sz w:val="24"/>
                <w:szCs w:val="21"/>
                <w:lang w:val="en-US" w:eastAsia="zh-CN"/>
              </w:rPr>
              <w:t>满足</w:t>
            </w:r>
            <w:r>
              <w:rPr>
                <w:rFonts w:hint="default" w:ascii="Times New Roman" w:hAnsi="Times New Roman" w:eastAsia="宋体"/>
                <w:kern w:val="2"/>
                <w:sz w:val="24"/>
                <w:szCs w:val="21"/>
                <w:lang w:val="en-US" w:eastAsia="zh-CN"/>
              </w:rPr>
              <w:t>《污水综合排放标准》（GB 8978-1996）表4 三级标准</w:t>
            </w:r>
            <w:r>
              <w:rPr>
                <w:rFonts w:hint="eastAsia" w:ascii="Times New Roman" w:hAnsi="Times New Roman" w:eastAsia="宋体"/>
                <w:kern w:val="2"/>
                <w:sz w:val="24"/>
                <w:szCs w:val="21"/>
                <w:lang w:val="en-US" w:eastAsia="zh-CN"/>
              </w:rPr>
              <w:t>。</w:t>
            </w:r>
          </w:p>
          <w:p>
            <w:pPr>
              <w:widowControl w:val="0"/>
              <w:adjustRightInd/>
              <w:snapToGrid/>
              <w:spacing w:after="0" w:line="500" w:lineRule="exact"/>
              <w:jc w:val="both"/>
              <w:rPr>
                <w:rFonts w:ascii="Times New Roman" w:hAnsi="Times New Roman" w:eastAsia="宋体"/>
                <w:b/>
                <w:kern w:val="2"/>
                <w:sz w:val="24"/>
                <w:szCs w:val="24"/>
              </w:rPr>
            </w:pPr>
            <w:r>
              <w:rPr>
                <w:rFonts w:ascii="Times New Roman" w:hAnsi="Times New Roman" w:eastAsia="宋体"/>
                <w:b/>
                <w:kern w:val="2"/>
                <w:sz w:val="24"/>
                <w:szCs w:val="24"/>
              </w:rPr>
              <w:t>噪声监测结论</w:t>
            </w:r>
          </w:p>
          <w:p>
            <w:pPr>
              <w:widowControl w:val="0"/>
              <w:adjustRightInd/>
              <w:snapToGrid/>
              <w:spacing w:after="0" w:line="500" w:lineRule="exact"/>
              <w:ind w:firstLine="480" w:firstLineChars="200"/>
              <w:jc w:val="both"/>
              <w:rPr>
                <w:rFonts w:ascii="Times New Roman" w:hAnsi="Times New Roman" w:eastAsia="宋体"/>
                <w:kern w:val="2"/>
                <w:sz w:val="24"/>
                <w:szCs w:val="24"/>
              </w:rPr>
            </w:pPr>
            <w:r>
              <w:rPr>
                <w:rFonts w:ascii="Times New Roman" w:hAnsi="Times New Roman" w:eastAsia="宋体"/>
                <w:kern w:val="2"/>
                <w:sz w:val="24"/>
                <w:szCs w:val="24"/>
              </w:rPr>
              <w:t>验收监测期间，</w:t>
            </w:r>
            <w:r>
              <w:rPr>
                <w:rFonts w:hint="eastAsia" w:ascii="Times New Roman" w:hAnsi="Times New Roman" w:eastAsia="宋体"/>
                <w:kern w:val="2"/>
                <w:sz w:val="24"/>
                <w:szCs w:val="24"/>
                <w:lang w:eastAsia="zh-CN"/>
              </w:rPr>
              <w:t>项目</w:t>
            </w:r>
            <w:r>
              <w:rPr>
                <w:rFonts w:ascii="Times New Roman" w:hAnsi="Times New Roman" w:eastAsia="宋体"/>
                <w:kern w:val="2"/>
                <w:sz w:val="24"/>
                <w:szCs w:val="24"/>
              </w:rPr>
              <w:t>厂界噪声满足《工业企业厂界环境噪声排放标准》（GB12348-2008）</w:t>
            </w:r>
            <w:r>
              <w:rPr>
                <w:rFonts w:hint="eastAsia" w:ascii="Times New Roman" w:hAnsi="Times New Roman" w:eastAsia="宋体"/>
                <w:kern w:val="2"/>
                <w:sz w:val="24"/>
                <w:szCs w:val="24"/>
                <w:lang w:val="en-US" w:eastAsia="zh-CN"/>
              </w:rPr>
              <w:t>3</w:t>
            </w:r>
            <w:r>
              <w:rPr>
                <w:rFonts w:ascii="Times New Roman" w:hAnsi="Times New Roman" w:eastAsia="宋体"/>
                <w:kern w:val="2"/>
                <w:sz w:val="24"/>
                <w:szCs w:val="24"/>
              </w:rPr>
              <w:t>类标准。</w:t>
            </w:r>
          </w:p>
          <w:p>
            <w:pPr>
              <w:widowControl w:val="0"/>
              <w:adjustRightInd/>
              <w:snapToGrid/>
              <w:spacing w:after="0" w:line="500" w:lineRule="exact"/>
              <w:jc w:val="both"/>
              <w:rPr>
                <w:rFonts w:hint="eastAsia" w:ascii="Times New Roman" w:hAnsi="Times New Roman" w:eastAsia="宋体"/>
                <w:b/>
                <w:kern w:val="2"/>
                <w:sz w:val="24"/>
                <w:szCs w:val="24"/>
                <w:lang w:val="en-US" w:eastAsia="zh-CN"/>
              </w:rPr>
            </w:pPr>
            <w:r>
              <w:rPr>
                <w:rFonts w:hint="eastAsia" w:ascii="Times New Roman" w:hAnsi="Times New Roman" w:eastAsia="宋体"/>
                <w:b/>
                <w:kern w:val="2"/>
                <w:sz w:val="24"/>
                <w:szCs w:val="24"/>
                <w:lang w:val="en-US" w:eastAsia="zh-CN"/>
              </w:rPr>
              <w:t>固态废物</w:t>
            </w:r>
          </w:p>
          <w:p>
            <w:pPr>
              <w:spacing w:after="0" w:line="440" w:lineRule="exact"/>
              <w:ind w:firstLine="480" w:firstLineChars="200"/>
              <w:rPr>
                <w:rFonts w:hint="eastAsia" w:ascii="Times New Roman" w:hAnsi="Times New Roman" w:eastAsia="宋体"/>
                <w:kern w:val="2"/>
                <w:sz w:val="24"/>
                <w:szCs w:val="24"/>
                <w:lang w:val="en-US" w:eastAsia="zh-CN"/>
              </w:rPr>
            </w:pPr>
            <w:r>
              <w:rPr>
                <w:rFonts w:hint="eastAsia" w:ascii="Times New Roman" w:hAnsi="Times New Roman" w:eastAsia="宋体"/>
                <w:color w:val="000000"/>
                <w:sz w:val="24"/>
                <w:szCs w:val="24"/>
                <w:lang w:val="en-US" w:eastAsia="zh-CN"/>
              </w:rPr>
              <w:t xml:space="preserve">生产过程产生的固废主要预加工产生的边角料以及次品，交由原材料供应商回收。 </w:t>
            </w:r>
            <w:r>
              <w:rPr>
                <w:rFonts w:hint="default" w:ascii="Times New Roman" w:hAnsi="Times New Roman" w:eastAsia="宋体"/>
                <w:color w:val="000000"/>
                <w:sz w:val="24"/>
                <w:szCs w:val="24"/>
                <w:lang w:val="en-US" w:eastAsia="zh-CN"/>
              </w:rPr>
              <w:t>原料包装材料</w:t>
            </w:r>
            <w:r>
              <w:rPr>
                <w:rFonts w:hint="eastAsia" w:ascii="Times New Roman" w:hAnsi="Times New Roman" w:eastAsia="宋体"/>
                <w:color w:val="000000"/>
                <w:sz w:val="24"/>
                <w:szCs w:val="24"/>
                <w:lang w:val="en-US" w:eastAsia="zh-CN"/>
              </w:rPr>
              <w:t>和生活垃圾一起交由环卫部门清运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color w:val="auto"/>
                <w:sz w:val="24"/>
                <w:szCs w:val="24"/>
                <w:lang w:val="en-US" w:eastAsia="zh-CN"/>
              </w:rPr>
              <w:t>废活性炭、废机油，</w:t>
            </w:r>
            <w:r>
              <w:rPr>
                <w:rFonts w:hint="eastAsia" w:ascii="Times New Roman" w:hAnsi="Times New Roman" w:eastAsia="宋体"/>
                <w:color w:val="000000"/>
                <w:sz w:val="24"/>
                <w:szCs w:val="24"/>
                <w:lang w:eastAsia="zh-CN"/>
              </w:rPr>
              <w:t>收集后贮存于危废暂存间，</w:t>
            </w:r>
            <w:r>
              <w:rPr>
                <w:rFonts w:hint="eastAsia" w:ascii="Times New Roman" w:hAnsi="Times New Roman" w:eastAsia="宋体" w:cs="Times New Roman"/>
                <w:color w:val="auto"/>
                <w:sz w:val="24"/>
                <w:szCs w:val="24"/>
                <w:lang w:val="en-US" w:eastAsia="zh-CN"/>
              </w:rPr>
              <w:t>定期交由重庆睿林环保工程有限公司处理，</w:t>
            </w:r>
            <w:r>
              <w:rPr>
                <w:rFonts w:hint="eastAsia" w:ascii="Times New Roman" w:hAnsi="Times New Roman" w:eastAsia="宋体"/>
                <w:color w:val="000000"/>
                <w:sz w:val="24"/>
                <w:szCs w:val="24"/>
                <w:lang w:eastAsia="zh-CN"/>
              </w:rPr>
              <w:t>生活垃圾由环卫部门收集后运城市生活垃圾处置场处理。</w:t>
            </w:r>
          </w:p>
          <w:p>
            <w:pPr>
              <w:widowControl w:val="0"/>
              <w:adjustRightInd/>
              <w:snapToGrid/>
              <w:spacing w:after="0" w:line="500" w:lineRule="exact"/>
              <w:jc w:val="both"/>
              <w:rPr>
                <w:rFonts w:ascii="Times New Roman" w:hAnsi="Times New Roman" w:eastAsia="宋体"/>
                <w:b/>
                <w:kern w:val="2"/>
                <w:sz w:val="24"/>
                <w:szCs w:val="24"/>
              </w:rPr>
            </w:pPr>
            <w:r>
              <w:rPr>
                <w:rFonts w:hint="eastAsia" w:ascii="Times New Roman" w:hAnsi="Times New Roman" w:eastAsia="宋体"/>
                <w:b/>
                <w:kern w:val="2"/>
                <w:sz w:val="24"/>
                <w:szCs w:val="24"/>
              </w:rPr>
              <w:t>结论：</w:t>
            </w:r>
          </w:p>
          <w:p>
            <w:pPr>
              <w:widowControl w:val="0"/>
              <w:adjustRightInd/>
              <w:snapToGrid/>
              <w:spacing w:after="0" w:line="500" w:lineRule="exact"/>
              <w:ind w:firstLine="480" w:firstLineChars="200"/>
              <w:jc w:val="both"/>
              <w:rPr>
                <w:rFonts w:ascii="Times New Roman" w:hAnsi="Times New Roman" w:eastAsia="宋体"/>
                <w:kern w:val="2"/>
                <w:sz w:val="24"/>
                <w:szCs w:val="24"/>
              </w:rPr>
            </w:pPr>
            <w:r>
              <w:rPr>
                <w:rFonts w:hint="eastAsia" w:ascii="Times New Roman" w:hAnsi="Times New Roman" w:eastAsia="宋体"/>
                <w:kern w:val="2"/>
                <w:sz w:val="24"/>
                <w:szCs w:val="24"/>
              </w:rPr>
              <w:t>本项目在验收监测过程中，废气、</w:t>
            </w:r>
            <w:r>
              <w:rPr>
                <w:rFonts w:hint="eastAsia" w:ascii="Times New Roman" w:hAnsi="Times New Roman" w:eastAsia="宋体"/>
                <w:kern w:val="2"/>
                <w:sz w:val="24"/>
                <w:szCs w:val="24"/>
                <w:lang w:eastAsia="zh-CN"/>
              </w:rPr>
              <w:t>废水、</w:t>
            </w:r>
            <w:r>
              <w:rPr>
                <w:rFonts w:hint="eastAsia" w:ascii="Times New Roman" w:hAnsi="Times New Roman" w:eastAsia="宋体"/>
                <w:kern w:val="2"/>
                <w:sz w:val="24"/>
                <w:szCs w:val="24"/>
              </w:rPr>
              <w:t>噪声、固废均满足相关要求，建议本项目通过竣工验收。</w:t>
            </w:r>
          </w:p>
          <w:p>
            <w:pPr>
              <w:widowControl w:val="0"/>
              <w:adjustRightInd/>
              <w:snapToGrid/>
              <w:spacing w:after="0" w:line="500" w:lineRule="exact"/>
              <w:jc w:val="both"/>
              <w:rPr>
                <w:rFonts w:ascii="Times New Roman" w:hAnsi="Times New Roman" w:eastAsia="宋体"/>
                <w:b/>
                <w:kern w:val="2"/>
                <w:sz w:val="24"/>
                <w:szCs w:val="24"/>
              </w:rPr>
            </w:pPr>
            <w:r>
              <w:rPr>
                <w:rFonts w:ascii="Times New Roman" w:hAnsi="Times New Roman" w:eastAsia="宋体"/>
                <w:b/>
                <w:kern w:val="2"/>
                <w:sz w:val="24"/>
                <w:szCs w:val="24"/>
              </w:rPr>
              <w:t>环境管理检查及风险防范</w:t>
            </w:r>
          </w:p>
          <w:p>
            <w:pPr>
              <w:widowControl w:val="0"/>
              <w:adjustRightInd/>
              <w:snapToGrid/>
              <w:spacing w:after="0" w:line="500" w:lineRule="exact"/>
              <w:ind w:firstLine="360" w:firstLineChars="150"/>
              <w:jc w:val="both"/>
              <w:rPr>
                <w:rFonts w:ascii="Times New Roman" w:hAnsi="Times New Roman" w:eastAsia="宋体"/>
                <w:kern w:val="2"/>
                <w:sz w:val="24"/>
                <w:szCs w:val="24"/>
              </w:rPr>
            </w:pPr>
            <w:r>
              <w:rPr>
                <w:rFonts w:ascii="Times New Roman" w:hAnsi="Times New Roman" w:eastAsia="宋体"/>
                <w:kern w:val="2"/>
                <w:sz w:val="24"/>
                <w:szCs w:val="24"/>
              </w:rPr>
              <w:t>（1）环境管理措施</w:t>
            </w:r>
          </w:p>
          <w:p>
            <w:pPr>
              <w:widowControl w:val="0"/>
              <w:adjustRightInd/>
              <w:snapToGrid/>
              <w:spacing w:after="0" w:line="500" w:lineRule="exact"/>
              <w:ind w:firstLine="480" w:firstLineChars="200"/>
              <w:jc w:val="both"/>
              <w:rPr>
                <w:rFonts w:hint="eastAsia" w:ascii="Times New Roman" w:hAnsi="Times New Roman" w:eastAsia="宋体"/>
                <w:kern w:val="2"/>
                <w:sz w:val="24"/>
                <w:szCs w:val="24"/>
              </w:rPr>
            </w:pPr>
            <w:r>
              <w:rPr>
                <w:rFonts w:hint="eastAsia" w:ascii="Times New Roman" w:hAnsi="Times New Roman" w:eastAsia="宋体"/>
                <w:kern w:val="2"/>
                <w:sz w:val="24"/>
                <w:szCs w:val="24"/>
              </w:rPr>
              <w:t>提高企业管理人员及全体员工的环保意识，加强环境管理。不断完善各项环境管理规章制度，减少原辅材料的跑、冒、滴、漏。加强生产各环节管理。</w:t>
            </w:r>
          </w:p>
          <w:p>
            <w:pPr>
              <w:widowControl w:val="0"/>
              <w:adjustRightInd/>
              <w:snapToGrid/>
              <w:spacing w:after="0" w:line="500" w:lineRule="exact"/>
              <w:ind w:firstLine="360" w:firstLineChars="15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lang w:eastAsia="zh-CN"/>
              </w:rPr>
              <w:t>）</w:t>
            </w:r>
            <w:r>
              <w:rPr>
                <w:rFonts w:ascii="Times New Roman" w:hAnsi="Times New Roman" w:eastAsia="宋体" w:cs="Times New Roman"/>
                <w:kern w:val="2"/>
                <w:sz w:val="24"/>
                <w:szCs w:val="24"/>
              </w:rPr>
              <w:t>风险防范</w:t>
            </w:r>
          </w:p>
          <w:p>
            <w:pPr>
              <w:widowControl w:val="0"/>
              <w:adjustRightInd/>
              <w:snapToGrid/>
              <w:spacing w:after="0" w:line="500" w:lineRule="exact"/>
              <w:ind w:firstLine="480" w:firstLineChars="200"/>
              <w:jc w:val="both"/>
              <w:rPr>
                <w:rFonts w:hint="eastAsia" w:eastAsia="宋体"/>
                <w:lang w:eastAsia="zh-CN"/>
              </w:rPr>
            </w:pPr>
            <w:r>
              <w:rPr>
                <w:rFonts w:hint="eastAsia" w:ascii="Times New Roman" w:hAnsi="Times New Roman" w:eastAsia="宋体" w:cs="Arial"/>
                <w:bCs/>
                <w:color w:val="000000"/>
                <w:kern w:val="2"/>
                <w:sz w:val="24"/>
                <w:szCs w:val="24"/>
                <w:lang w:val="en-US" w:eastAsia="zh-CN" w:bidi="ar-SA"/>
              </w:rPr>
              <w:t>制定应急预案，配备灭火器、 急救箱等消防物资。</w:t>
            </w:r>
            <w:r>
              <w:rPr>
                <w:rFonts w:hint="eastAsia" w:ascii="Times New Roman" w:hAnsi="Times New Roman" w:eastAsia="宋体" w:cs="Times New Roman"/>
                <w:kern w:val="2"/>
                <w:sz w:val="24"/>
                <w:szCs w:val="24"/>
                <w:lang w:val="en-US" w:eastAsia="zh-CN"/>
              </w:rPr>
              <w:t>危废间做好防渗，加强对废气治理设施的管理，定期维护，发现故障时立即停产检修。严格落实各项安全措施，加强环境风险管理，加强工人的环境风险防范能力。</w:t>
            </w:r>
          </w:p>
          <w:p>
            <w:pPr>
              <w:keepNext/>
              <w:keepLines/>
              <w:widowControl w:val="0"/>
              <w:adjustRightInd/>
              <w:snapToGrid/>
              <w:spacing w:after="0" w:line="500" w:lineRule="exact"/>
              <w:jc w:val="both"/>
              <w:outlineLvl w:val="1"/>
              <w:rPr>
                <w:rFonts w:ascii="Times New Roman" w:hAnsi="Times New Roman" w:eastAsia="宋体"/>
                <w:b/>
                <w:bCs/>
                <w:kern w:val="2"/>
                <w:sz w:val="24"/>
                <w:szCs w:val="24"/>
              </w:rPr>
            </w:pPr>
            <w:bookmarkStart w:id="6" w:name="_Toc513645624"/>
            <w:bookmarkStart w:id="7" w:name="_Toc502762721"/>
            <w:bookmarkStart w:id="8" w:name="_Toc505588977"/>
            <w:r>
              <w:rPr>
                <w:rFonts w:ascii="Times New Roman" w:hAnsi="Times New Roman" w:eastAsia="宋体"/>
                <w:b/>
                <w:bCs/>
                <w:kern w:val="2"/>
                <w:sz w:val="24"/>
                <w:szCs w:val="24"/>
              </w:rPr>
              <w:t>建议</w:t>
            </w:r>
            <w:bookmarkEnd w:id="6"/>
            <w:bookmarkEnd w:id="7"/>
            <w:bookmarkEnd w:id="8"/>
          </w:p>
          <w:p>
            <w:pPr>
              <w:spacing w:after="0" w:line="440" w:lineRule="exact"/>
              <w:ind w:firstLine="480" w:firstLineChars="200"/>
              <w:rPr>
                <w:rFonts w:hint="eastAsia" w:ascii="Times New Roman" w:hAnsi="宋体" w:eastAsia="宋体"/>
                <w:spacing w:val="-4"/>
                <w:sz w:val="24"/>
                <w:szCs w:val="24"/>
              </w:rPr>
            </w:pPr>
            <w:r>
              <w:rPr>
                <w:rFonts w:ascii="Times New Roman" w:hAnsi="Times New Roman" w:eastAsia="宋体"/>
                <w:kern w:val="2"/>
                <w:sz w:val="24"/>
                <w:szCs w:val="24"/>
              </w:rPr>
              <w:t>（1）</w:t>
            </w:r>
            <w:r>
              <w:rPr>
                <w:rFonts w:hint="eastAsia" w:ascii="Times New Roman" w:hAnsi="宋体" w:eastAsia="宋体"/>
                <w:spacing w:val="-4"/>
                <w:sz w:val="24"/>
                <w:szCs w:val="24"/>
              </w:rPr>
              <w:t>加强环保设施的运行管理和维护，确保环保设施处于良好运行状态，以保证污染治理设施的处理效果。</w:t>
            </w:r>
          </w:p>
          <w:p>
            <w:pPr>
              <w:widowControl w:val="0"/>
              <w:adjustRightInd/>
              <w:snapToGrid/>
              <w:spacing w:after="0" w:line="500" w:lineRule="exact"/>
              <w:ind w:firstLine="360" w:firstLineChars="150"/>
              <w:jc w:val="both"/>
              <w:rPr>
                <w:rFonts w:ascii="Times New Roman" w:hAnsi="Times New Roman" w:eastAsia="宋体"/>
                <w:kern w:val="2"/>
                <w:sz w:val="24"/>
                <w:szCs w:val="24"/>
              </w:rPr>
            </w:pPr>
            <w:r>
              <w:rPr>
                <w:rFonts w:ascii="Times New Roman" w:hAnsi="Times New Roman" w:eastAsia="宋体"/>
                <w:kern w:val="2"/>
                <w:sz w:val="24"/>
                <w:szCs w:val="24"/>
              </w:rPr>
              <w:t>（2）建设单位应领导带头，高度重视环境保护工作，加强营运期的环境管理，设置兼职的环保管理人员，负责监督管理治理设施运行，确保切实做到各项污染物长期稳定达标排放，不得对周围环境造成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7" w:hRule="atLeast"/>
          <w:jc w:val="center"/>
        </w:trPr>
        <w:tc>
          <w:tcPr>
            <w:tcW w:w="8924" w:type="dxa"/>
          </w:tcPr>
          <w:p>
            <w:pPr>
              <w:spacing w:after="0" w:line="500" w:lineRule="exact"/>
              <w:rPr>
                <w:rFonts w:hint="eastAsia" w:ascii="Times New Roman" w:hAnsi="宋体" w:eastAsia="宋体"/>
                <w:b/>
                <w:sz w:val="28"/>
                <w:szCs w:val="28"/>
                <w:lang w:eastAsia="zh-CN"/>
              </w:rPr>
            </w:pPr>
            <w:bookmarkStart w:id="9" w:name="_Toc515263100"/>
            <w:r>
              <w:rPr>
                <w:rFonts w:hint="eastAsia" w:ascii="Times New Roman" w:hAnsi="宋体" w:eastAsia="宋体"/>
                <w:b/>
                <w:sz w:val="28"/>
                <w:szCs w:val="28"/>
                <w:lang w:eastAsia="zh-CN"/>
              </w:rPr>
              <w:t>附</w:t>
            </w:r>
            <w:r>
              <w:rPr>
                <w:rFonts w:hint="eastAsia" w:ascii="Times New Roman" w:hAnsi="宋体" w:eastAsia="宋体"/>
                <w:b/>
                <w:sz w:val="28"/>
                <w:szCs w:val="28"/>
                <w:lang w:val="en-US" w:eastAsia="zh-CN"/>
              </w:rPr>
              <w:t xml:space="preserve"> </w:t>
            </w:r>
            <w:r>
              <w:rPr>
                <w:rFonts w:hint="eastAsia" w:ascii="Times New Roman" w:hAnsi="宋体" w:eastAsia="宋体"/>
                <w:b/>
                <w:sz w:val="28"/>
                <w:szCs w:val="28"/>
                <w:lang w:eastAsia="zh-CN"/>
              </w:rPr>
              <w:t>图</w:t>
            </w:r>
          </w:p>
          <w:p>
            <w:pPr>
              <w:widowControl w:val="0"/>
              <w:adjustRightInd/>
              <w:snapToGrid/>
              <w:spacing w:after="0" w:line="500" w:lineRule="exact"/>
              <w:ind w:firstLine="480" w:firstLineChars="200"/>
              <w:jc w:val="both"/>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eastAsia="zh-CN"/>
              </w:rPr>
              <w:t>附图</w:t>
            </w:r>
            <w:r>
              <w:rPr>
                <w:rFonts w:hint="eastAsia" w:ascii="Times New Roman" w:hAnsi="Times New Roman" w:cs="Times New Roman" w:eastAsiaTheme="minorEastAsia"/>
                <w:sz w:val="24"/>
                <w:szCs w:val="24"/>
                <w:lang w:val="en-US" w:eastAsia="zh-CN"/>
              </w:rPr>
              <w:t>1  地理位置图</w:t>
            </w:r>
          </w:p>
          <w:p>
            <w:pPr>
              <w:widowControl w:val="0"/>
              <w:adjustRightInd/>
              <w:snapToGrid/>
              <w:spacing w:after="0" w:line="500" w:lineRule="exact"/>
              <w:ind w:firstLine="480" w:firstLineChars="200"/>
              <w:jc w:val="both"/>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附图2  2#、3#厂房平面布置图</w:t>
            </w:r>
          </w:p>
          <w:p>
            <w:pPr>
              <w:widowControl w:val="0"/>
              <w:adjustRightInd/>
              <w:snapToGrid/>
              <w:spacing w:after="0" w:line="500" w:lineRule="exact"/>
              <w:ind w:firstLine="480" w:firstLineChars="200"/>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附图3  项目总平面布置图</w:t>
            </w:r>
          </w:p>
          <w:p>
            <w:pPr>
              <w:rPr>
                <w:rFonts w:hint="default"/>
                <w:lang w:val="en-US" w:eastAsia="zh-CN"/>
              </w:rPr>
            </w:pPr>
          </w:p>
          <w:p>
            <w:pPr>
              <w:spacing w:after="0" w:line="500" w:lineRule="exact"/>
              <w:rPr>
                <w:rFonts w:ascii="Times New Roman" w:hAnsi="Times New Roman" w:eastAsia="宋体"/>
                <w:b/>
                <w:sz w:val="28"/>
                <w:szCs w:val="28"/>
              </w:rPr>
            </w:pPr>
            <w:r>
              <w:rPr>
                <w:rFonts w:ascii="Times New Roman" w:hAnsi="宋体" w:eastAsia="宋体"/>
                <w:b/>
                <w:sz w:val="28"/>
                <w:szCs w:val="28"/>
              </w:rPr>
              <w:t>附</w:t>
            </w:r>
            <w:r>
              <w:rPr>
                <w:rFonts w:ascii="Times New Roman" w:hAnsi="Times New Roman" w:eastAsia="宋体"/>
                <w:b/>
                <w:sz w:val="28"/>
                <w:szCs w:val="28"/>
              </w:rPr>
              <w:t xml:space="preserve"> </w:t>
            </w:r>
            <w:r>
              <w:rPr>
                <w:rFonts w:ascii="Times New Roman" w:hAnsi="宋体" w:eastAsia="宋体"/>
                <w:b/>
                <w:sz w:val="28"/>
                <w:szCs w:val="28"/>
              </w:rPr>
              <w:t>件</w:t>
            </w:r>
            <w:bookmarkEnd w:id="9"/>
          </w:p>
          <w:p>
            <w:pPr>
              <w:widowControl w:val="0"/>
              <w:numPr>
                <w:ilvl w:val="0"/>
                <w:numId w:val="1"/>
              </w:numPr>
              <w:adjustRightInd/>
              <w:snapToGrid/>
              <w:spacing w:after="0" w:line="500" w:lineRule="exact"/>
              <w:ind w:firstLine="480" w:firstLineChars="200"/>
              <w:jc w:val="both"/>
              <w:rPr>
                <w:rFonts w:hint="eastAsia" w:ascii="Times New Roman" w:hAnsi="Times New Roman" w:cs="Times New Roman" w:eastAsiaTheme="minorEastAsia"/>
                <w:sz w:val="24"/>
                <w:szCs w:val="24"/>
              </w:rPr>
            </w:pPr>
            <w:r>
              <w:rPr>
                <w:rFonts w:ascii="Times New Roman" w:hAnsi="Times New Roman" w:cs="Times New Roman" w:eastAsiaTheme="minorEastAsia"/>
                <w:sz w:val="24"/>
                <w:szCs w:val="24"/>
              </w:rPr>
              <w:t>《重庆市建设项目环境影响评价文件批准书》（</w:t>
            </w:r>
            <w:r>
              <w:rPr>
                <w:rFonts w:hint="eastAsia" w:ascii="Times New Roman" w:hAnsi="Times New Roman" w:cs="Times New Roman" w:eastAsiaTheme="minorEastAsia"/>
                <w:sz w:val="24"/>
                <w:szCs w:val="24"/>
              </w:rPr>
              <w:t>渝（奉）环准〔2021〕21号</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w:t>
            </w:r>
          </w:p>
          <w:p>
            <w:pPr>
              <w:widowControl w:val="0"/>
              <w:numPr>
                <w:ilvl w:val="0"/>
                <w:numId w:val="1"/>
              </w:numPr>
              <w:adjustRightInd/>
              <w:snapToGrid/>
              <w:spacing w:after="0" w:line="500" w:lineRule="exact"/>
              <w:ind w:firstLine="480" w:firstLineChars="200"/>
              <w:jc w:val="both"/>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备案证；</w:t>
            </w:r>
          </w:p>
          <w:p>
            <w:pPr>
              <w:widowControl w:val="0"/>
              <w:numPr>
                <w:ilvl w:val="0"/>
                <w:numId w:val="1"/>
              </w:numPr>
              <w:adjustRightInd/>
              <w:snapToGrid/>
              <w:spacing w:after="0" w:line="500" w:lineRule="exact"/>
              <w:ind w:firstLine="480" w:firstLineChars="200"/>
              <w:jc w:val="both"/>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lang w:eastAsia="zh-CN"/>
              </w:rPr>
              <w:t>原项目环评批复</w:t>
            </w:r>
            <w:r>
              <w:rPr>
                <w:rFonts w:ascii="Times New Roman" w:hAnsi="Times New Roman" w:cs="Times New Roman" w:eastAsiaTheme="minorEastAsia"/>
                <w:sz w:val="24"/>
                <w:szCs w:val="24"/>
              </w:rPr>
              <w:t>；</w:t>
            </w:r>
          </w:p>
          <w:p>
            <w:pPr>
              <w:widowControl w:val="0"/>
              <w:numPr>
                <w:ilvl w:val="0"/>
                <w:numId w:val="1"/>
              </w:numPr>
              <w:adjustRightInd/>
              <w:snapToGrid/>
              <w:spacing w:after="0" w:line="500" w:lineRule="exact"/>
              <w:ind w:firstLine="480" w:firstLineChars="200"/>
              <w:jc w:val="both"/>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lang w:eastAsia="zh-CN"/>
              </w:rPr>
              <w:t>原项目验收回执</w:t>
            </w:r>
            <w:r>
              <w:rPr>
                <w:rFonts w:hint="eastAsia" w:ascii="Times New Roman" w:hAnsi="Times New Roman" w:cs="Times New Roman" w:eastAsiaTheme="minorEastAsia"/>
                <w:sz w:val="24"/>
                <w:szCs w:val="24"/>
              </w:rPr>
              <w:t>；</w:t>
            </w:r>
          </w:p>
          <w:p>
            <w:pPr>
              <w:widowControl w:val="0"/>
              <w:numPr>
                <w:ilvl w:val="0"/>
                <w:numId w:val="1"/>
              </w:numPr>
              <w:adjustRightInd/>
              <w:snapToGrid/>
              <w:spacing w:after="0" w:line="500" w:lineRule="exact"/>
              <w:ind w:firstLine="480" w:firstLineChars="200"/>
              <w:jc w:val="both"/>
              <w:rPr>
                <w:rFonts w:hint="default" w:ascii="Times New Roman" w:hAnsi="Times New Roman" w:cs="Times New Roman" w:eastAsiaTheme="minorEastAsia"/>
                <w:sz w:val="24"/>
                <w:szCs w:val="24"/>
                <w:lang w:val="en-US"/>
              </w:rPr>
            </w:pPr>
            <w:r>
              <w:rPr>
                <w:rFonts w:hint="eastAsia" w:ascii="Times New Roman" w:hAnsi="Times New Roman" w:cs="Times New Roman" w:eastAsiaTheme="minorEastAsia"/>
                <w:sz w:val="24"/>
                <w:szCs w:val="24"/>
              </w:rPr>
              <w:t>《危险废物安全处置合同》</w:t>
            </w:r>
            <w:r>
              <w:rPr>
                <w:rFonts w:hint="eastAsia" w:ascii="Times New Roman" w:hAnsi="Times New Roman" w:cs="Times New Roman" w:eastAsiaTheme="minorEastAsia"/>
                <w:sz w:val="24"/>
                <w:szCs w:val="24"/>
                <w:lang w:eastAsia="zh-CN"/>
              </w:rPr>
              <w:t>；</w:t>
            </w:r>
          </w:p>
          <w:p>
            <w:pPr>
              <w:widowControl w:val="0"/>
              <w:numPr>
                <w:ilvl w:val="0"/>
                <w:numId w:val="1"/>
              </w:numPr>
              <w:adjustRightInd/>
              <w:snapToGrid/>
              <w:spacing w:after="0" w:line="500" w:lineRule="exact"/>
              <w:ind w:firstLine="480" w:firstLineChars="200"/>
              <w:jc w:val="both"/>
              <w:rPr>
                <w:rFonts w:hint="default" w:ascii="Times New Roman" w:hAnsi="Times New Roman" w:cs="Times New Roman" w:eastAsiaTheme="minorEastAsia"/>
                <w:sz w:val="24"/>
                <w:szCs w:val="24"/>
                <w:lang w:val="en-US"/>
              </w:rPr>
            </w:pPr>
            <w:r>
              <w:rPr>
                <w:rFonts w:hint="eastAsia" w:ascii="Times New Roman" w:hAnsi="Times New Roman" w:cs="Times New Roman" w:eastAsiaTheme="minorEastAsia"/>
                <w:sz w:val="24"/>
                <w:szCs w:val="24"/>
              </w:rPr>
              <w:t>重庆厦美环保科技有限公司</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检测</w:t>
            </w:r>
            <w:r>
              <w:rPr>
                <w:rFonts w:ascii="Times New Roman" w:hAnsi="Times New Roman" w:cs="Times New Roman" w:eastAsiaTheme="minorEastAsia"/>
                <w:sz w:val="24"/>
                <w:szCs w:val="24"/>
              </w:rPr>
              <w:t>报告》</w:t>
            </w:r>
            <w:r>
              <w:rPr>
                <w:rFonts w:hint="eastAsia" w:ascii="Times New Roman" w:hAnsi="Times New Roman" w:cs="Times New Roman" w:eastAsiaTheme="minorEastAsia"/>
                <w:sz w:val="24"/>
                <w:szCs w:val="24"/>
              </w:rPr>
              <w:t>（报告编号</w:t>
            </w:r>
            <w:r>
              <w:rPr>
                <w:rFonts w:hint="eastAsia" w:ascii="Times New Roman" w:hAnsi="Times New Roman" w:cs="Times New Roman" w:eastAsiaTheme="minorEastAsia"/>
                <w:sz w:val="24"/>
                <w:szCs w:val="24"/>
                <w:lang w:eastAsia="zh-CN"/>
              </w:rPr>
              <w:t>：厦美【202</w:t>
            </w:r>
            <w:r>
              <w:rPr>
                <w:rFonts w:hint="eastAsia"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eastAsia="zh-CN"/>
              </w:rPr>
              <w:t>】第YS1</w:t>
            </w:r>
            <w:r>
              <w:rPr>
                <w:rFonts w:hint="eastAsia" w:ascii="Times New Roman" w:hAnsi="Times New Roman" w:cs="Times New Roman" w:eastAsiaTheme="minorEastAsia"/>
                <w:sz w:val="24"/>
                <w:szCs w:val="24"/>
                <w:lang w:val="en-US" w:eastAsia="zh-CN"/>
              </w:rPr>
              <w:t>11</w:t>
            </w:r>
            <w:r>
              <w:rPr>
                <w:rFonts w:hint="eastAsia" w:ascii="Times New Roman" w:hAnsi="Times New Roman" w:cs="Times New Roman" w:eastAsiaTheme="minorEastAsia"/>
                <w:sz w:val="24"/>
                <w:szCs w:val="24"/>
                <w:lang w:eastAsia="zh-CN"/>
              </w:rPr>
              <w:t>号</w:t>
            </w:r>
            <w:r>
              <w:rPr>
                <w:rFonts w:hint="eastAsia"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eastAsia="zh-CN"/>
              </w:rPr>
              <w:t>。</w:t>
            </w:r>
          </w:p>
          <w:p>
            <w:pPr>
              <w:widowControl w:val="0"/>
              <w:adjustRightInd/>
              <w:snapToGrid/>
              <w:spacing w:after="0" w:line="500" w:lineRule="exact"/>
              <w:ind w:firstLine="360" w:firstLineChars="150"/>
              <w:jc w:val="both"/>
              <w:rPr>
                <w:rFonts w:hint="eastAsia" w:ascii="Times New Roman" w:hAnsi="Times New Roman" w:eastAsia="宋体"/>
                <w:kern w:val="2"/>
                <w:sz w:val="24"/>
                <w:szCs w:val="24"/>
              </w:rPr>
            </w:pPr>
          </w:p>
        </w:tc>
      </w:tr>
    </w:tbl>
    <w:p>
      <w:pPr>
        <w:widowControl w:val="0"/>
        <w:adjustRightInd/>
        <w:snapToGrid/>
        <w:spacing w:after="0" w:line="300" w:lineRule="exact"/>
        <w:rPr>
          <w:rFonts w:ascii="Times New Roman" w:hAnsi="Times New Roman" w:eastAsia="宋体"/>
          <w:b/>
          <w:kern w:val="2"/>
          <w:sz w:val="24"/>
          <w:szCs w:val="24"/>
        </w:rPr>
      </w:pPr>
    </w:p>
    <w:sectPr>
      <w:pgSz w:w="11906" w:h="16838"/>
      <w:pgMar w:top="1440" w:right="1800" w:bottom="1440" w:left="1800" w:header="907" w:footer="708"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spacing w:after="0"/>
                            <w:rPr>
                              <w:rStyle w:val="25"/>
                              <w:rFonts w:ascii="Times New Roman" w:hAnsi="Times New Roman"/>
                              <w:sz w:val="28"/>
                              <w:szCs w:val="28"/>
                            </w:rPr>
                          </w:pPr>
                          <w:r>
                            <w:rPr>
                              <w:rStyle w:val="25"/>
                              <w:rFonts w:ascii="Times New Roman" w:hAnsi="Times New Roman"/>
                              <w:sz w:val="28"/>
                              <w:szCs w:val="28"/>
                            </w:rPr>
                            <w:t>—</w:t>
                          </w:r>
                          <w:r>
                            <w:rPr>
                              <w:rStyle w:val="25"/>
                              <w:rFonts w:ascii="Times New Roman" w:hAnsi="Times New Roman"/>
                              <w:sz w:val="20"/>
                              <w:szCs w:val="20"/>
                            </w:rPr>
                            <w:t xml:space="preserve">  </w:t>
                          </w:r>
                          <w:r>
                            <w:rPr>
                              <w:rFonts w:ascii="Times New Roman" w:hAnsi="Times New Roman"/>
                              <w:sz w:val="26"/>
                              <w:szCs w:val="26"/>
                            </w:rPr>
                            <w:fldChar w:fldCharType="begin"/>
                          </w:r>
                          <w:r>
                            <w:rPr>
                              <w:rStyle w:val="25"/>
                              <w:rFonts w:ascii="Times New Roman" w:hAnsi="Times New Roman"/>
                              <w:sz w:val="26"/>
                              <w:szCs w:val="26"/>
                            </w:rPr>
                            <w:instrText xml:space="preserve">PAGE  </w:instrText>
                          </w:r>
                          <w:r>
                            <w:rPr>
                              <w:rFonts w:ascii="Times New Roman" w:hAnsi="Times New Roman"/>
                              <w:sz w:val="26"/>
                              <w:szCs w:val="26"/>
                            </w:rPr>
                            <w:fldChar w:fldCharType="separate"/>
                          </w:r>
                          <w:r>
                            <w:rPr>
                              <w:rStyle w:val="25"/>
                              <w:rFonts w:ascii="Times New Roman" w:hAnsi="Times New Roman"/>
                              <w:sz w:val="26"/>
                              <w:szCs w:val="26"/>
                            </w:rPr>
                            <w:t>18</w:t>
                          </w:r>
                          <w:r>
                            <w:rPr>
                              <w:rFonts w:ascii="Times New Roman" w:hAnsi="Times New Roman"/>
                              <w:sz w:val="26"/>
                              <w:szCs w:val="26"/>
                            </w:rPr>
                            <w:fldChar w:fldCharType="end"/>
                          </w:r>
                          <w:r>
                            <w:rPr>
                              <w:rStyle w:val="25"/>
                              <w:rFonts w:ascii="Times New Roman" w:hAnsi="Times New Roman"/>
                              <w:sz w:val="20"/>
                              <w:szCs w:val="20"/>
                            </w:rPr>
                            <w:t xml:space="preserve">  </w:t>
                          </w:r>
                          <w:r>
                            <w:rPr>
                              <w:rStyle w:val="25"/>
                              <w:rFonts w:ascii="Times New Roman" w:hAnsi="Times New Roman"/>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spacing w:after="0"/>
                      <w:rPr>
                        <w:rStyle w:val="25"/>
                        <w:rFonts w:ascii="Times New Roman" w:hAnsi="Times New Roman"/>
                        <w:sz w:val="28"/>
                        <w:szCs w:val="28"/>
                      </w:rPr>
                    </w:pPr>
                    <w:r>
                      <w:rPr>
                        <w:rStyle w:val="25"/>
                        <w:rFonts w:ascii="Times New Roman" w:hAnsi="Times New Roman"/>
                        <w:sz w:val="28"/>
                        <w:szCs w:val="28"/>
                      </w:rPr>
                      <w:t>—</w:t>
                    </w:r>
                    <w:r>
                      <w:rPr>
                        <w:rStyle w:val="25"/>
                        <w:rFonts w:ascii="Times New Roman" w:hAnsi="Times New Roman"/>
                        <w:sz w:val="20"/>
                        <w:szCs w:val="20"/>
                      </w:rPr>
                      <w:t xml:space="preserve">  </w:t>
                    </w:r>
                    <w:r>
                      <w:rPr>
                        <w:rFonts w:ascii="Times New Roman" w:hAnsi="Times New Roman"/>
                        <w:sz w:val="26"/>
                        <w:szCs w:val="26"/>
                      </w:rPr>
                      <w:fldChar w:fldCharType="begin"/>
                    </w:r>
                    <w:r>
                      <w:rPr>
                        <w:rStyle w:val="25"/>
                        <w:rFonts w:ascii="Times New Roman" w:hAnsi="Times New Roman"/>
                        <w:sz w:val="26"/>
                        <w:szCs w:val="26"/>
                      </w:rPr>
                      <w:instrText xml:space="preserve">PAGE  </w:instrText>
                    </w:r>
                    <w:r>
                      <w:rPr>
                        <w:rFonts w:ascii="Times New Roman" w:hAnsi="Times New Roman"/>
                        <w:sz w:val="26"/>
                        <w:szCs w:val="26"/>
                      </w:rPr>
                      <w:fldChar w:fldCharType="separate"/>
                    </w:r>
                    <w:r>
                      <w:rPr>
                        <w:rStyle w:val="25"/>
                        <w:rFonts w:ascii="Times New Roman" w:hAnsi="Times New Roman"/>
                        <w:sz w:val="26"/>
                        <w:szCs w:val="26"/>
                      </w:rPr>
                      <w:t>18</w:t>
                    </w:r>
                    <w:r>
                      <w:rPr>
                        <w:rFonts w:ascii="Times New Roman" w:hAnsi="Times New Roman"/>
                        <w:sz w:val="26"/>
                        <w:szCs w:val="26"/>
                      </w:rPr>
                      <w:fldChar w:fldCharType="end"/>
                    </w:r>
                    <w:r>
                      <w:rPr>
                        <w:rStyle w:val="25"/>
                        <w:rFonts w:ascii="Times New Roman" w:hAnsi="Times New Roman"/>
                        <w:sz w:val="20"/>
                        <w:szCs w:val="20"/>
                      </w:rPr>
                      <w:t xml:space="preserve">  </w:t>
                    </w:r>
                    <w:r>
                      <w:rPr>
                        <w:rStyle w:val="25"/>
                        <w:rFonts w:ascii="Times New Roman" w:hAnsi="Times New Roman"/>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right"/>
      <w:rPr>
        <w:rFonts w:ascii="Times New Roman" w:hAnsi="Times New Roman"/>
      </w:rPr>
    </w:pPr>
    <w:r>
      <w:rPr>
        <w:rFonts w:hint="eastAsia" w:ascii="Times New Roman" w:hAnsi="Times New Roman"/>
        <w:sz w:val="20"/>
        <w:lang w:eastAsia="zh-CN"/>
      </w:rPr>
      <w:t>重庆奉节卓兴塑料及泡沫包装箱生产线建设项目</w:t>
    </w:r>
    <w:r>
      <w:rPr>
        <w:rFonts w:hint="eastAsia" w:ascii="Times New Roman" w:hAnsi="Times New Roman"/>
        <w:sz w:val="20"/>
      </w:rPr>
      <w:t>竣工环境保护验收</w:t>
    </w:r>
    <w:r>
      <w:rPr>
        <w:rFonts w:ascii="Times New Roman" w:hAnsi="Times New Roman"/>
        <w:sz w:val="20"/>
      </w:rPr>
      <w:t>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7FCDE6"/>
    <w:multiLevelType w:val="singleLevel"/>
    <w:tmpl w:val="357FCDE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isplayHorizontalDrawingGridEvery w:val="1"/>
  <w:displayVerticalDrawingGridEvery w:val="1"/>
  <w:doNotShadeFormData w:val="1"/>
  <w:noPunctuationKerning w:val="1"/>
  <w:characterSpacingControl w:val="doNotCompress"/>
  <w:doNotValidateAgainstSchema/>
  <w:doNotDemarcateInvalidXml/>
  <w:footnotePr>
    <w:footnote w:id="0"/>
    <w:footnote w:id="1"/>
  </w:footnotePr>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07"/>
    <w:rsid w:val="00001903"/>
    <w:rsid w:val="00012544"/>
    <w:rsid w:val="0001551A"/>
    <w:rsid w:val="00030077"/>
    <w:rsid w:val="00030508"/>
    <w:rsid w:val="000317EF"/>
    <w:rsid w:val="0004098F"/>
    <w:rsid w:val="000433E4"/>
    <w:rsid w:val="00047D41"/>
    <w:rsid w:val="0005343E"/>
    <w:rsid w:val="00055BF0"/>
    <w:rsid w:val="000560FD"/>
    <w:rsid w:val="00070C0C"/>
    <w:rsid w:val="0007492F"/>
    <w:rsid w:val="00075798"/>
    <w:rsid w:val="00080D03"/>
    <w:rsid w:val="000878AA"/>
    <w:rsid w:val="00087F74"/>
    <w:rsid w:val="0009117C"/>
    <w:rsid w:val="0009282F"/>
    <w:rsid w:val="00092A36"/>
    <w:rsid w:val="000A1772"/>
    <w:rsid w:val="000A2D56"/>
    <w:rsid w:val="000A5137"/>
    <w:rsid w:val="000C18AD"/>
    <w:rsid w:val="000C561F"/>
    <w:rsid w:val="000D1538"/>
    <w:rsid w:val="000D1AB7"/>
    <w:rsid w:val="000D2336"/>
    <w:rsid w:val="000D3308"/>
    <w:rsid w:val="000D43DF"/>
    <w:rsid w:val="000D7602"/>
    <w:rsid w:val="000F00F3"/>
    <w:rsid w:val="000F5C87"/>
    <w:rsid w:val="001071D2"/>
    <w:rsid w:val="00114E27"/>
    <w:rsid w:val="00116610"/>
    <w:rsid w:val="00135619"/>
    <w:rsid w:val="001358D7"/>
    <w:rsid w:val="0013757A"/>
    <w:rsid w:val="00143464"/>
    <w:rsid w:val="00145EB8"/>
    <w:rsid w:val="00153199"/>
    <w:rsid w:val="00153235"/>
    <w:rsid w:val="00154C46"/>
    <w:rsid w:val="00155269"/>
    <w:rsid w:val="00156F83"/>
    <w:rsid w:val="00167D3D"/>
    <w:rsid w:val="00172A27"/>
    <w:rsid w:val="00173497"/>
    <w:rsid w:val="001764D9"/>
    <w:rsid w:val="00193E49"/>
    <w:rsid w:val="0019749F"/>
    <w:rsid w:val="001A5864"/>
    <w:rsid w:val="001B1B93"/>
    <w:rsid w:val="001B2502"/>
    <w:rsid w:val="001B6831"/>
    <w:rsid w:val="001B7C82"/>
    <w:rsid w:val="001D1504"/>
    <w:rsid w:val="001D1B11"/>
    <w:rsid w:val="001D1E28"/>
    <w:rsid w:val="001D2331"/>
    <w:rsid w:val="001D40A2"/>
    <w:rsid w:val="001D6220"/>
    <w:rsid w:val="001D6EEA"/>
    <w:rsid w:val="001D76D5"/>
    <w:rsid w:val="001E0064"/>
    <w:rsid w:val="001F2E65"/>
    <w:rsid w:val="001F4FB6"/>
    <w:rsid w:val="001F665B"/>
    <w:rsid w:val="001F6964"/>
    <w:rsid w:val="001F7CDE"/>
    <w:rsid w:val="00200CC5"/>
    <w:rsid w:val="00202E6B"/>
    <w:rsid w:val="00205FD5"/>
    <w:rsid w:val="0020717B"/>
    <w:rsid w:val="002104DF"/>
    <w:rsid w:val="0022013A"/>
    <w:rsid w:val="002217ED"/>
    <w:rsid w:val="00222320"/>
    <w:rsid w:val="0022432D"/>
    <w:rsid w:val="00224B4F"/>
    <w:rsid w:val="002342AE"/>
    <w:rsid w:val="002376AF"/>
    <w:rsid w:val="0024206B"/>
    <w:rsid w:val="0024412B"/>
    <w:rsid w:val="0025277D"/>
    <w:rsid w:val="00252FC4"/>
    <w:rsid w:val="00255C1F"/>
    <w:rsid w:val="00270CD9"/>
    <w:rsid w:val="00273CDE"/>
    <w:rsid w:val="002829A5"/>
    <w:rsid w:val="002842F0"/>
    <w:rsid w:val="00287048"/>
    <w:rsid w:val="00292404"/>
    <w:rsid w:val="0029286D"/>
    <w:rsid w:val="00292AF5"/>
    <w:rsid w:val="002A60DE"/>
    <w:rsid w:val="002B1A84"/>
    <w:rsid w:val="002B1DE0"/>
    <w:rsid w:val="002B32DF"/>
    <w:rsid w:val="002B741F"/>
    <w:rsid w:val="002B7FEE"/>
    <w:rsid w:val="002C273F"/>
    <w:rsid w:val="002C285C"/>
    <w:rsid w:val="002C3AAD"/>
    <w:rsid w:val="002D1A8D"/>
    <w:rsid w:val="002D35EC"/>
    <w:rsid w:val="002D4819"/>
    <w:rsid w:val="002E0C0C"/>
    <w:rsid w:val="002E16A3"/>
    <w:rsid w:val="002E656B"/>
    <w:rsid w:val="002F19C2"/>
    <w:rsid w:val="002F26AB"/>
    <w:rsid w:val="002F6795"/>
    <w:rsid w:val="00300CC0"/>
    <w:rsid w:val="00301358"/>
    <w:rsid w:val="0030742E"/>
    <w:rsid w:val="003163BF"/>
    <w:rsid w:val="003170E0"/>
    <w:rsid w:val="00317C7C"/>
    <w:rsid w:val="00325A95"/>
    <w:rsid w:val="00330D58"/>
    <w:rsid w:val="00336B3C"/>
    <w:rsid w:val="00340B22"/>
    <w:rsid w:val="00342AB6"/>
    <w:rsid w:val="00343B49"/>
    <w:rsid w:val="00344635"/>
    <w:rsid w:val="003507A9"/>
    <w:rsid w:val="00353777"/>
    <w:rsid w:val="00354E66"/>
    <w:rsid w:val="003556AD"/>
    <w:rsid w:val="00365797"/>
    <w:rsid w:val="003668AA"/>
    <w:rsid w:val="003672B3"/>
    <w:rsid w:val="003701A5"/>
    <w:rsid w:val="00375A67"/>
    <w:rsid w:val="00382C25"/>
    <w:rsid w:val="003856BA"/>
    <w:rsid w:val="003956EE"/>
    <w:rsid w:val="003A0977"/>
    <w:rsid w:val="003A1E35"/>
    <w:rsid w:val="003A3553"/>
    <w:rsid w:val="003C29AB"/>
    <w:rsid w:val="003D01D0"/>
    <w:rsid w:val="003D1B53"/>
    <w:rsid w:val="003E0DDF"/>
    <w:rsid w:val="003E1036"/>
    <w:rsid w:val="003E18C6"/>
    <w:rsid w:val="003E1A65"/>
    <w:rsid w:val="003E655A"/>
    <w:rsid w:val="003F0846"/>
    <w:rsid w:val="003F4195"/>
    <w:rsid w:val="003F7031"/>
    <w:rsid w:val="00402A8E"/>
    <w:rsid w:val="00402C67"/>
    <w:rsid w:val="00403CB2"/>
    <w:rsid w:val="004040C6"/>
    <w:rsid w:val="0040433F"/>
    <w:rsid w:val="004059B6"/>
    <w:rsid w:val="00405FA3"/>
    <w:rsid w:val="00411466"/>
    <w:rsid w:val="00424314"/>
    <w:rsid w:val="00425234"/>
    <w:rsid w:val="00432107"/>
    <w:rsid w:val="004321F5"/>
    <w:rsid w:val="00440544"/>
    <w:rsid w:val="004418C3"/>
    <w:rsid w:val="00441AC1"/>
    <w:rsid w:val="0046451C"/>
    <w:rsid w:val="0047135B"/>
    <w:rsid w:val="00474529"/>
    <w:rsid w:val="0048174E"/>
    <w:rsid w:val="0048430D"/>
    <w:rsid w:val="004848A8"/>
    <w:rsid w:val="00486243"/>
    <w:rsid w:val="004918FB"/>
    <w:rsid w:val="0049348E"/>
    <w:rsid w:val="00496D5D"/>
    <w:rsid w:val="00497D26"/>
    <w:rsid w:val="004A1E1D"/>
    <w:rsid w:val="004A356B"/>
    <w:rsid w:val="004A3F48"/>
    <w:rsid w:val="004B185F"/>
    <w:rsid w:val="004B3B2D"/>
    <w:rsid w:val="004B5DE2"/>
    <w:rsid w:val="004B7A86"/>
    <w:rsid w:val="004C009D"/>
    <w:rsid w:val="004C1C3E"/>
    <w:rsid w:val="004D4786"/>
    <w:rsid w:val="004D4ED2"/>
    <w:rsid w:val="004E4EDA"/>
    <w:rsid w:val="004F0272"/>
    <w:rsid w:val="004F2C5A"/>
    <w:rsid w:val="004F7B90"/>
    <w:rsid w:val="00502F15"/>
    <w:rsid w:val="00513625"/>
    <w:rsid w:val="00522929"/>
    <w:rsid w:val="005248F3"/>
    <w:rsid w:val="00525281"/>
    <w:rsid w:val="00531252"/>
    <w:rsid w:val="00531AAA"/>
    <w:rsid w:val="00531C87"/>
    <w:rsid w:val="00534C71"/>
    <w:rsid w:val="00535235"/>
    <w:rsid w:val="0054007F"/>
    <w:rsid w:val="00542B24"/>
    <w:rsid w:val="005442E5"/>
    <w:rsid w:val="00546F28"/>
    <w:rsid w:val="00550C96"/>
    <w:rsid w:val="00552C2B"/>
    <w:rsid w:val="00555C3A"/>
    <w:rsid w:val="00555F18"/>
    <w:rsid w:val="005665C8"/>
    <w:rsid w:val="0057557F"/>
    <w:rsid w:val="005760CC"/>
    <w:rsid w:val="005767CF"/>
    <w:rsid w:val="00587119"/>
    <w:rsid w:val="005871EA"/>
    <w:rsid w:val="005A0C3E"/>
    <w:rsid w:val="005A0F46"/>
    <w:rsid w:val="005A409A"/>
    <w:rsid w:val="005A41E7"/>
    <w:rsid w:val="005A496C"/>
    <w:rsid w:val="005A6DBA"/>
    <w:rsid w:val="005A7FD8"/>
    <w:rsid w:val="005B22F0"/>
    <w:rsid w:val="005B6239"/>
    <w:rsid w:val="005B655A"/>
    <w:rsid w:val="005C53DA"/>
    <w:rsid w:val="005C5D40"/>
    <w:rsid w:val="005D0ECC"/>
    <w:rsid w:val="005D1FBE"/>
    <w:rsid w:val="005D2817"/>
    <w:rsid w:val="005D2BF7"/>
    <w:rsid w:val="005D6FD3"/>
    <w:rsid w:val="005D75AE"/>
    <w:rsid w:val="005E063B"/>
    <w:rsid w:val="005F0106"/>
    <w:rsid w:val="005F0260"/>
    <w:rsid w:val="005F1957"/>
    <w:rsid w:val="0060097A"/>
    <w:rsid w:val="00602831"/>
    <w:rsid w:val="00605115"/>
    <w:rsid w:val="00610CB0"/>
    <w:rsid w:val="006113D7"/>
    <w:rsid w:val="006116CB"/>
    <w:rsid w:val="00612329"/>
    <w:rsid w:val="00612E52"/>
    <w:rsid w:val="0061331C"/>
    <w:rsid w:val="00620CEF"/>
    <w:rsid w:val="0062190D"/>
    <w:rsid w:val="006262BC"/>
    <w:rsid w:val="0063337F"/>
    <w:rsid w:val="00640392"/>
    <w:rsid w:val="00646E66"/>
    <w:rsid w:val="0065162E"/>
    <w:rsid w:val="00660EA5"/>
    <w:rsid w:val="0066230C"/>
    <w:rsid w:val="00663C8E"/>
    <w:rsid w:val="00670C8C"/>
    <w:rsid w:val="00673FAF"/>
    <w:rsid w:val="0068701F"/>
    <w:rsid w:val="006A7033"/>
    <w:rsid w:val="006A762E"/>
    <w:rsid w:val="006B1129"/>
    <w:rsid w:val="006B1734"/>
    <w:rsid w:val="006B22CF"/>
    <w:rsid w:val="006C1F21"/>
    <w:rsid w:val="006C20A9"/>
    <w:rsid w:val="006C54C5"/>
    <w:rsid w:val="006C720B"/>
    <w:rsid w:val="006D1EA4"/>
    <w:rsid w:val="006D34F4"/>
    <w:rsid w:val="006D37B1"/>
    <w:rsid w:val="006D3BC4"/>
    <w:rsid w:val="006D5BFD"/>
    <w:rsid w:val="006D7E98"/>
    <w:rsid w:val="006E3405"/>
    <w:rsid w:val="006E45BE"/>
    <w:rsid w:val="006F28F3"/>
    <w:rsid w:val="006F2A0E"/>
    <w:rsid w:val="006F3974"/>
    <w:rsid w:val="006F510F"/>
    <w:rsid w:val="006F784C"/>
    <w:rsid w:val="00701BBA"/>
    <w:rsid w:val="0070343A"/>
    <w:rsid w:val="00705B1F"/>
    <w:rsid w:val="00712036"/>
    <w:rsid w:val="00722953"/>
    <w:rsid w:val="00722A8B"/>
    <w:rsid w:val="007249FF"/>
    <w:rsid w:val="00732CC6"/>
    <w:rsid w:val="00736A19"/>
    <w:rsid w:val="00737FEA"/>
    <w:rsid w:val="0074220D"/>
    <w:rsid w:val="00760554"/>
    <w:rsid w:val="00776F8B"/>
    <w:rsid w:val="00782E4B"/>
    <w:rsid w:val="0078391A"/>
    <w:rsid w:val="007876B6"/>
    <w:rsid w:val="00796756"/>
    <w:rsid w:val="007A58D5"/>
    <w:rsid w:val="007B32B3"/>
    <w:rsid w:val="007B38DB"/>
    <w:rsid w:val="007B6A88"/>
    <w:rsid w:val="007B76FA"/>
    <w:rsid w:val="007C28A8"/>
    <w:rsid w:val="007D048E"/>
    <w:rsid w:val="007D217A"/>
    <w:rsid w:val="007D4C25"/>
    <w:rsid w:val="007D613E"/>
    <w:rsid w:val="007D62A6"/>
    <w:rsid w:val="007D7263"/>
    <w:rsid w:val="007E3DD2"/>
    <w:rsid w:val="007E479A"/>
    <w:rsid w:val="007E703B"/>
    <w:rsid w:val="007E754F"/>
    <w:rsid w:val="007F059C"/>
    <w:rsid w:val="007F0C2C"/>
    <w:rsid w:val="007F6E3D"/>
    <w:rsid w:val="00802E2A"/>
    <w:rsid w:val="00812DEC"/>
    <w:rsid w:val="00813C3B"/>
    <w:rsid w:val="0082158C"/>
    <w:rsid w:val="00826A85"/>
    <w:rsid w:val="008302DD"/>
    <w:rsid w:val="008378A0"/>
    <w:rsid w:val="00837C3E"/>
    <w:rsid w:val="00840A0D"/>
    <w:rsid w:val="00841EA5"/>
    <w:rsid w:val="008438FC"/>
    <w:rsid w:val="00851B13"/>
    <w:rsid w:val="008545F2"/>
    <w:rsid w:val="00863938"/>
    <w:rsid w:val="008646FB"/>
    <w:rsid w:val="008674D7"/>
    <w:rsid w:val="00873631"/>
    <w:rsid w:val="00874852"/>
    <w:rsid w:val="00877F70"/>
    <w:rsid w:val="008818FD"/>
    <w:rsid w:val="00881CAA"/>
    <w:rsid w:val="00892756"/>
    <w:rsid w:val="008977C4"/>
    <w:rsid w:val="008A55E6"/>
    <w:rsid w:val="008A7D8C"/>
    <w:rsid w:val="008B02EC"/>
    <w:rsid w:val="008B0BDD"/>
    <w:rsid w:val="008B5179"/>
    <w:rsid w:val="008B6290"/>
    <w:rsid w:val="008C09DF"/>
    <w:rsid w:val="008C1AB7"/>
    <w:rsid w:val="008C630A"/>
    <w:rsid w:val="008D4D1E"/>
    <w:rsid w:val="008D64BC"/>
    <w:rsid w:val="008E0C8A"/>
    <w:rsid w:val="008E257A"/>
    <w:rsid w:val="008F3FC9"/>
    <w:rsid w:val="009004F0"/>
    <w:rsid w:val="00902DDD"/>
    <w:rsid w:val="00904F52"/>
    <w:rsid w:val="009118CC"/>
    <w:rsid w:val="00912292"/>
    <w:rsid w:val="00912EB5"/>
    <w:rsid w:val="009132AC"/>
    <w:rsid w:val="0091758D"/>
    <w:rsid w:val="009213B9"/>
    <w:rsid w:val="009269D6"/>
    <w:rsid w:val="00931B1E"/>
    <w:rsid w:val="009323EB"/>
    <w:rsid w:val="00932CAC"/>
    <w:rsid w:val="00934A99"/>
    <w:rsid w:val="009358DF"/>
    <w:rsid w:val="009368CB"/>
    <w:rsid w:val="00947BCF"/>
    <w:rsid w:val="009527EE"/>
    <w:rsid w:val="0095564E"/>
    <w:rsid w:val="0095673F"/>
    <w:rsid w:val="00971F5C"/>
    <w:rsid w:val="00976CCC"/>
    <w:rsid w:val="009817D1"/>
    <w:rsid w:val="00983BF1"/>
    <w:rsid w:val="00990760"/>
    <w:rsid w:val="00991DEE"/>
    <w:rsid w:val="00992D9A"/>
    <w:rsid w:val="00995306"/>
    <w:rsid w:val="009A0636"/>
    <w:rsid w:val="009A3258"/>
    <w:rsid w:val="009B04DF"/>
    <w:rsid w:val="009B2453"/>
    <w:rsid w:val="009B2C24"/>
    <w:rsid w:val="009B6755"/>
    <w:rsid w:val="009B74CD"/>
    <w:rsid w:val="009C3525"/>
    <w:rsid w:val="009C3BEE"/>
    <w:rsid w:val="009C5FE9"/>
    <w:rsid w:val="009D3C10"/>
    <w:rsid w:val="009E13C6"/>
    <w:rsid w:val="009E59B1"/>
    <w:rsid w:val="009E7277"/>
    <w:rsid w:val="009F7B0C"/>
    <w:rsid w:val="00A046D5"/>
    <w:rsid w:val="00A1212F"/>
    <w:rsid w:val="00A16535"/>
    <w:rsid w:val="00A165AB"/>
    <w:rsid w:val="00A17236"/>
    <w:rsid w:val="00A26FF0"/>
    <w:rsid w:val="00A3007D"/>
    <w:rsid w:val="00A307E2"/>
    <w:rsid w:val="00A33DF3"/>
    <w:rsid w:val="00A35A56"/>
    <w:rsid w:val="00A4262B"/>
    <w:rsid w:val="00A45323"/>
    <w:rsid w:val="00A45784"/>
    <w:rsid w:val="00A516AB"/>
    <w:rsid w:val="00A53F28"/>
    <w:rsid w:val="00A56CF7"/>
    <w:rsid w:val="00A60011"/>
    <w:rsid w:val="00A63DB8"/>
    <w:rsid w:val="00A6587A"/>
    <w:rsid w:val="00A67FE0"/>
    <w:rsid w:val="00A75BDB"/>
    <w:rsid w:val="00A84F83"/>
    <w:rsid w:val="00A87752"/>
    <w:rsid w:val="00A92CFE"/>
    <w:rsid w:val="00A95927"/>
    <w:rsid w:val="00A96987"/>
    <w:rsid w:val="00AA5559"/>
    <w:rsid w:val="00AB191E"/>
    <w:rsid w:val="00AB474F"/>
    <w:rsid w:val="00AB5CDF"/>
    <w:rsid w:val="00AB5D68"/>
    <w:rsid w:val="00AB7EA6"/>
    <w:rsid w:val="00AC41B5"/>
    <w:rsid w:val="00AC5D07"/>
    <w:rsid w:val="00AC7416"/>
    <w:rsid w:val="00AD1C8B"/>
    <w:rsid w:val="00AD6DC1"/>
    <w:rsid w:val="00AE164D"/>
    <w:rsid w:val="00AF1F3F"/>
    <w:rsid w:val="00AF4E6D"/>
    <w:rsid w:val="00B00712"/>
    <w:rsid w:val="00B009DC"/>
    <w:rsid w:val="00B05AF9"/>
    <w:rsid w:val="00B06B88"/>
    <w:rsid w:val="00B100F0"/>
    <w:rsid w:val="00B14112"/>
    <w:rsid w:val="00B17926"/>
    <w:rsid w:val="00B2008C"/>
    <w:rsid w:val="00B23DC8"/>
    <w:rsid w:val="00B269B3"/>
    <w:rsid w:val="00B33470"/>
    <w:rsid w:val="00B37786"/>
    <w:rsid w:val="00B40ACD"/>
    <w:rsid w:val="00B4413D"/>
    <w:rsid w:val="00B5033C"/>
    <w:rsid w:val="00B505E7"/>
    <w:rsid w:val="00B510D3"/>
    <w:rsid w:val="00B534D4"/>
    <w:rsid w:val="00B61708"/>
    <w:rsid w:val="00B61A46"/>
    <w:rsid w:val="00B63454"/>
    <w:rsid w:val="00B63595"/>
    <w:rsid w:val="00B63EF8"/>
    <w:rsid w:val="00B64249"/>
    <w:rsid w:val="00B648BA"/>
    <w:rsid w:val="00B65C0D"/>
    <w:rsid w:val="00B711FD"/>
    <w:rsid w:val="00B73353"/>
    <w:rsid w:val="00B75DBF"/>
    <w:rsid w:val="00B770E2"/>
    <w:rsid w:val="00B82ACC"/>
    <w:rsid w:val="00B83EBA"/>
    <w:rsid w:val="00B84EE8"/>
    <w:rsid w:val="00B9136F"/>
    <w:rsid w:val="00B93C24"/>
    <w:rsid w:val="00B9648C"/>
    <w:rsid w:val="00BA1B6C"/>
    <w:rsid w:val="00BA4511"/>
    <w:rsid w:val="00BB219E"/>
    <w:rsid w:val="00BC02CA"/>
    <w:rsid w:val="00BC0E35"/>
    <w:rsid w:val="00BD0BAA"/>
    <w:rsid w:val="00BD225D"/>
    <w:rsid w:val="00BD541D"/>
    <w:rsid w:val="00BE2093"/>
    <w:rsid w:val="00BE5482"/>
    <w:rsid w:val="00BF4E09"/>
    <w:rsid w:val="00C01B9F"/>
    <w:rsid w:val="00C06C2F"/>
    <w:rsid w:val="00C13060"/>
    <w:rsid w:val="00C1392B"/>
    <w:rsid w:val="00C1563E"/>
    <w:rsid w:val="00C16587"/>
    <w:rsid w:val="00C177FD"/>
    <w:rsid w:val="00C20154"/>
    <w:rsid w:val="00C212F1"/>
    <w:rsid w:val="00C2220A"/>
    <w:rsid w:val="00C225D1"/>
    <w:rsid w:val="00C23F2C"/>
    <w:rsid w:val="00C25348"/>
    <w:rsid w:val="00C276EA"/>
    <w:rsid w:val="00C37116"/>
    <w:rsid w:val="00C377B4"/>
    <w:rsid w:val="00C37D23"/>
    <w:rsid w:val="00C4054B"/>
    <w:rsid w:val="00C40F0F"/>
    <w:rsid w:val="00C447F0"/>
    <w:rsid w:val="00C459E6"/>
    <w:rsid w:val="00C46E36"/>
    <w:rsid w:val="00C52F8A"/>
    <w:rsid w:val="00C55D72"/>
    <w:rsid w:val="00C56863"/>
    <w:rsid w:val="00C604AE"/>
    <w:rsid w:val="00C60889"/>
    <w:rsid w:val="00C61945"/>
    <w:rsid w:val="00C61FC4"/>
    <w:rsid w:val="00C65539"/>
    <w:rsid w:val="00C67E94"/>
    <w:rsid w:val="00C7188A"/>
    <w:rsid w:val="00C816E1"/>
    <w:rsid w:val="00C837E8"/>
    <w:rsid w:val="00C8706B"/>
    <w:rsid w:val="00C90EB8"/>
    <w:rsid w:val="00C91F2D"/>
    <w:rsid w:val="00C94B69"/>
    <w:rsid w:val="00CA110F"/>
    <w:rsid w:val="00CA1387"/>
    <w:rsid w:val="00CB4054"/>
    <w:rsid w:val="00CB425C"/>
    <w:rsid w:val="00CB5C3E"/>
    <w:rsid w:val="00CC6152"/>
    <w:rsid w:val="00CD1643"/>
    <w:rsid w:val="00CD1F2F"/>
    <w:rsid w:val="00CD3462"/>
    <w:rsid w:val="00CD3EF5"/>
    <w:rsid w:val="00CD43DA"/>
    <w:rsid w:val="00CE2CD1"/>
    <w:rsid w:val="00CE4E81"/>
    <w:rsid w:val="00CE6268"/>
    <w:rsid w:val="00CE6E42"/>
    <w:rsid w:val="00CF33EF"/>
    <w:rsid w:val="00D03907"/>
    <w:rsid w:val="00D04B0B"/>
    <w:rsid w:val="00D0579F"/>
    <w:rsid w:val="00D07504"/>
    <w:rsid w:val="00D12E04"/>
    <w:rsid w:val="00D16EDB"/>
    <w:rsid w:val="00D17C14"/>
    <w:rsid w:val="00D22D13"/>
    <w:rsid w:val="00D22FF7"/>
    <w:rsid w:val="00D3100A"/>
    <w:rsid w:val="00D3215A"/>
    <w:rsid w:val="00D34542"/>
    <w:rsid w:val="00D40D63"/>
    <w:rsid w:val="00D4425F"/>
    <w:rsid w:val="00D46494"/>
    <w:rsid w:val="00D67CC0"/>
    <w:rsid w:val="00D71B12"/>
    <w:rsid w:val="00D768AA"/>
    <w:rsid w:val="00D82709"/>
    <w:rsid w:val="00D85764"/>
    <w:rsid w:val="00D91D19"/>
    <w:rsid w:val="00D94881"/>
    <w:rsid w:val="00D96605"/>
    <w:rsid w:val="00DA3435"/>
    <w:rsid w:val="00DB3CB1"/>
    <w:rsid w:val="00DB433F"/>
    <w:rsid w:val="00DC2220"/>
    <w:rsid w:val="00DC3667"/>
    <w:rsid w:val="00DC67F0"/>
    <w:rsid w:val="00DD2E8C"/>
    <w:rsid w:val="00DD4C88"/>
    <w:rsid w:val="00DF0BFF"/>
    <w:rsid w:val="00DF2002"/>
    <w:rsid w:val="00DF278F"/>
    <w:rsid w:val="00DF4522"/>
    <w:rsid w:val="00E004FF"/>
    <w:rsid w:val="00E01747"/>
    <w:rsid w:val="00E01B14"/>
    <w:rsid w:val="00E02661"/>
    <w:rsid w:val="00E02BDD"/>
    <w:rsid w:val="00E074E1"/>
    <w:rsid w:val="00E07C5D"/>
    <w:rsid w:val="00E13FD2"/>
    <w:rsid w:val="00E159D1"/>
    <w:rsid w:val="00E16829"/>
    <w:rsid w:val="00E17309"/>
    <w:rsid w:val="00E24B69"/>
    <w:rsid w:val="00E32906"/>
    <w:rsid w:val="00E32B77"/>
    <w:rsid w:val="00E337DA"/>
    <w:rsid w:val="00E35EC4"/>
    <w:rsid w:val="00E368F6"/>
    <w:rsid w:val="00E37086"/>
    <w:rsid w:val="00E415C6"/>
    <w:rsid w:val="00E44860"/>
    <w:rsid w:val="00E45662"/>
    <w:rsid w:val="00E47CCC"/>
    <w:rsid w:val="00E500BD"/>
    <w:rsid w:val="00E528CF"/>
    <w:rsid w:val="00E533A9"/>
    <w:rsid w:val="00E57EEC"/>
    <w:rsid w:val="00E60628"/>
    <w:rsid w:val="00E60EEE"/>
    <w:rsid w:val="00E626DD"/>
    <w:rsid w:val="00E62A5A"/>
    <w:rsid w:val="00E66F7F"/>
    <w:rsid w:val="00E75297"/>
    <w:rsid w:val="00E8508E"/>
    <w:rsid w:val="00E87190"/>
    <w:rsid w:val="00E87A22"/>
    <w:rsid w:val="00E92794"/>
    <w:rsid w:val="00E92951"/>
    <w:rsid w:val="00E93E97"/>
    <w:rsid w:val="00EA1E3D"/>
    <w:rsid w:val="00EB3953"/>
    <w:rsid w:val="00EB7A30"/>
    <w:rsid w:val="00EC6BCB"/>
    <w:rsid w:val="00ED33D7"/>
    <w:rsid w:val="00ED467D"/>
    <w:rsid w:val="00ED49D7"/>
    <w:rsid w:val="00ED6236"/>
    <w:rsid w:val="00EE4532"/>
    <w:rsid w:val="00EE54AE"/>
    <w:rsid w:val="00EF0510"/>
    <w:rsid w:val="00EF09C8"/>
    <w:rsid w:val="00EF22A1"/>
    <w:rsid w:val="00F019D8"/>
    <w:rsid w:val="00F02C70"/>
    <w:rsid w:val="00F03D75"/>
    <w:rsid w:val="00F105CB"/>
    <w:rsid w:val="00F11505"/>
    <w:rsid w:val="00F16546"/>
    <w:rsid w:val="00F16802"/>
    <w:rsid w:val="00F201A7"/>
    <w:rsid w:val="00F20FF3"/>
    <w:rsid w:val="00F25371"/>
    <w:rsid w:val="00F272E8"/>
    <w:rsid w:val="00F27748"/>
    <w:rsid w:val="00F4094E"/>
    <w:rsid w:val="00F40FDD"/>
    <w:rsid w:val="00F43D11"/>
    <w:rsid w:val="00F441E5"/>
    <w:rsid w:val="00F466FB"/>
    <w:rsid w:val="00F46F83"/>
    <w:rsid w:val="00F50D3B"/>
    <w:rsid w:val="00F516AE"/>
    <w:rsid w:val="00F52513"/>
    <w:rsid w:val="00F54C5F"/>
    <w:rsid w:val="00F54CC9"/>
    <w:rsid w:val="00F6170A"/>
    <w:rsid w:val="00F6342E"/>
    <w:rsid w:val="00F71A25"/>
    <w:rsid w:val="00F72172"/>
    <w:rsid w:val="00F72DEF"/>
    <w:rsid w:val="00F739B5"/>
    <w:rsid w:val="00F756A8"/>
    <w:rsid w:val="00F8123C"/>
    <w:rsid w:val="00F82595"/>
    <w:rsid w:val="00F833D2"/>
    <w:rsid w:val="00F84845"/>
    <w:rsid w:val="00F8725A"/>
    <w:rsid w:val="00F90400"/>
    <w:rsid w:val="00F95E97"/>
    <w:rsid w:val="00F96115"/>
    <w:rsid w:val="00F97EE2"/>
    <w:rsid w:val="00FA1CBD"/>
    <w:rsid w:val="00FA4B26"/>
    <w:rsid w:val="00FB02B9"/>
    <w:rsid w:val="00FC045F"/>
    <w:rsid w:val="00FC508E"/>
    <w:rsid w:val="00FD03BE"/>
    <w:rsid w:val="00FD2F1E"/>
    <w:rsid w:val="00FD3267"/>
    <w:rsid w:val="00FD32BD"/>
    <w:rsid w:val="00FE0404"/>
    <w:rsid w:val="00FE0897"/>
    <w:rsid w:val="00FE6722"/>
    <w:rsid w:val="00FE67E7"/>
    <w:rsid w:val="00FF72C6"/>
    <w:rsid w:val="00FF7BAD"/>
    <w:rsid w:val="02637B99"/>
    <w:rsid w:val="02AF62B9"/>
    <w:rsid w:val="02E8172F"/>
    <w:rsid w:val="031722B8"/>
    <w:rsid w:val="05C01151"/>
    <w:rsid w:val="07786177"/>
    <w:rsid w:val="08E649F8"/>
    <w:rsid w:val="09B26C54"/>
    <w:rsid w:val="09F36B39"/>
    <w:rsid w:val="0A5B5CDF"/>
    <w:rsid w:val="0BB60174"/>
    <w:rsid w:val="0C4A7131"/>
    <w:rsid w:val="0D5E331B"/>
    <w:rsid w:val="0E4C7F43"/>
    <w:rsid w:val="0E614DE0"/>
    <w:rsid w:val="11007E13"/>
    <w:rsid w:val="11B240A4"/>
    <w:rsid w:val="13D86E0A"/>
    <w:rsid w:val="14637D4C"/>
    <w:rsid w:val="1570008D"/>
    <w:rsid w:val="166053FF"/>
    <w:rsid w:val="178F09A6"/>
    <w:rsid w:val="19AA060B"/>
    <w:rsid w:val="1CB02A96"/>
    <w:rsid w:val="1D34203F"/>
    <w:rsid w:val="1DE42FEA"/>
    <w:rsid w:val="1E00788A"/>
    <w:rsid w:val="1E8D2790"/>
    <w:rsid w:val="2184208D"/>
    <w:rsid w:val="225E74E2"/>
    <w:rsid w:val="23F71C3D"/>
    <w:rsid w:val="24C35C69"/>
    <w:rsid w:val="25073F79"/>
    <w:rsid w:val="267D1349"/>
    <w:rsid w:val="2ADF0B9D"/>
    <w:rsid w:val="2BA263DB"/>
    <w:rsid w:val="2BFE49ED"/>
    <w:rsid w:val="2FC11C55"/>
    <w:rsid w:val="30363C96"/>
    <w:rsid w:val="30B57373"/>
    <w:rsid w:val="32EC787B"/>
    <w:rsid w:val="33F55966"/>
    <w:rsid w:val="35B8417F"/>
    <w:rsid w:val="36755E4B"/>
    <w:rsid w:val="36D83582"/>
    <w:rsid w:val="3800597E"/>
    <w:rsid w:val="38202660"/>
    <w:rsid w:val="387827A5"/>
    <w:rsid w:val="39B12AF7"/>
    <w:rsid w:val="3ACB53EA"/>
    <w:rsid w:val="3BD540FB"/>
    <w:rsid w:val="3BF151D5"/>
    <w:rsid w:val="3C760ED2"/>
    <w:rsid w:val="3CE41519"/>
    <w:rsid w:val="3DCF757D"/>
    <w:rsid w:val="3E1914CB"/>
    <w:rsid w:val="3EA97CCD"/>
    <w:rsid w:val="3EC66872"/>
    <w:rsid w:val="3EFE4046"/>
    <w:rsid w:val="400C2BA4"/>
    <w:rsid w:val="41371C12"/>
    <w:rsid w:val="42583EB9"/>
    <w:rsid w:val="42A67B62"/>
    <w:rsid w:val="438753F4"/>
    <w:rsid w:val="44236AB0"/>
    <w:rsid w:val="4567370F"/>
    <w:rsid w:val="47C70DCE"/>
    <w:rsid w:val="47EE05AE"/>
    <w:rsid w:val="492D2A09"/>
    <w:rsid w:val="49B6709B"/>
    <w:rsid w:val="4C624D91"/>
    <w:rsid w:val="4D6E5942"/>
    <w:rsid w:val="4DCD24DD"/>
    <w:rsid w:val="542E7809"/>
    <w:rsid w:val="545F138D"/>
    <w:rsid w:val="54C77C80"/>
    <w:rsid w:val="55306E57"/>
    <w:rsid w:val="58DF060E"/>
    <w:rsid w:val="590170BA"/>
    <w:rsid w:val="591E4056"/>
    <w:rsid w:val="5A4E12B3"/>
    <w:rsid w:val="5CA367B3"/>
    <w:rsid w:val="5CD82E96"/>
    <w:rsid w:val="5CF80131"/>
    <w:rsid w:val="606C7EB6"/>
    <w:rsid w:val="611C26A3"/>
    <w:rsid w:val="61867FF4"/>
    <w:rsid w:val="61AD3500"/>
    <w:rsid w:val="621D341D"/>
    <w:rsid w:val="62CE12EE"/>
    <w:rsid w:val="6343708D"/>
    <w:rsid w:val="64897324"/>
    <w:rsid w:val="65FD0FAE"/>
    <w:rsid w:val="66CB7C58"/>
    <w:rsid w:val="67142EC6"/>
    <w:rsid w:val="6743435E"/>
    <w:rsid w:val="67573434"/>
    <w:rsid w:val="6AD4260F"/>
    <w:rsid w:val="6B1727AE"/>
    <w:rsid w:val="6C48787B"/>
    <w:rsid w:val="6C5676A5"/>
    <w:rsid w:val="6E3201B7"/>
    <w:rsid w:val="6E9C16AB"/>
    <w:rsid w:val="70195170"/>
    <w:rsid w:val="712D7AC2"/>
    <w:rsid w:val="728C34AB"/>
    <w:rsid w:val="75131191"/>
    <w:rsid w:val="75D7115A"/>
    <w:rsid w:val="75D94550"/>
    <w:rsid w:val="7A1B4B2A"/>
    <w:rsid w:val="7BEE11E4"/>
    <w:rsid w:val="7CFF2990"/>
    <w:rsid w:val="7D484BA5"/>
    <w:rsid w:val="7D7242AA"/>
    <w:rsid w:val="7E7A4F8C"/>
    <w:rsid w:val="7EBB5A8A"/>
    <w:rsid w:val="7EC91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next w:val="4"/>
    <w:qFormat/>
    <w:uiPriority w:val="9"/>
    <w:pPr>
      <w:keepNext/>
      <w:keepLines/>
      <w:spacing w:line="360" w:lineRule="auto"/>
      <w:outlineLvl w:val="0"/>
    </w:pPr>
    <w:rPr>
      <w:rFonts w:ascii="Times New Roman" w:hAnsi="Times New Roman" w:eastAsia="宋体" w:cs="Times New Roman"/>
      <w:b/>
      <w:bCs/>
      <w:kern w:val="2"/>
      <w:sz w:val="24"/>
      <w:szCs w:val="44"/>
      <w:lang w:val="en-US" w:eastAsia="zh-CN" w:bidi="ar-SA"/>
    </w:rPr>
  </w:style>
  <w:style w:type="paragraph" w:styleId="5">
    <w:name w:val="heading 2"/>
    <w:basedOn w:val="1"/>
    <w:next w:val="1"/>
    <w:link w:val="34"/>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line="432" w:lineRule="auto"/>
      <w:ind w:left="13" w:leftChars="6" w:right="-3" w:firstLine="360" w:firstLineChars="150"/>
    </w:pPr>
    <w:rPr>
      <w:sz w:val="24"/>
      <w:szCs w:val="20"/>
    </w:rPr>
  </w:style>
  <w:style w:type="paragraph" w:styleId="4">
    <w:name w:val="Plain Text"/>
    <w:basedOn w:val="1"/>
    <w:qFormat/>
    <w:uiPriority w:val="0"/>
    <w:rPr>
      <w:rFonts w:ascii="宋体" w:hAnsi="Courier New"/>
      <w:szCs w:val="20"/>
    </w:rPr>
  </w:style>
  <w:style w:type="paragraph" w:styleId="6">
    <w:name w:val="Normal Indent"/>
    <w:basedOn w:val="1"/>
    <w:next w:val="1"/>
    <w:qFormat/>
    <w:uiPriority w:val="0"/>
    <w:pPr>
      <w:ind w:firstLine="420" w:firstLineChars="200"/>
    </w:pPr>
  </w:style>
  <w:style w:type="paragraph" w:styleId="7">
    <w:name w:val="annotation text"/>
    <w:basedOn w:val="1"/>
    <w:link w:val="39"/>
    <w:qFormat/>
    <w:uiPriority w:val="99"/>
    <w:rPr>
      <w:rFonts w:eastAsia="宋体"/>
      <w:sz w:val="20"/>
      <w:szCs w:val="20"/>
    </w:rPr>
  </w:style>
  <w:style w:type="paragraph" w:styleId="8">
    <w:name w:val="Body Text"/>
    <w:basedOn w:val="1"/>
    <w:link w:val="58"/>
    <w:qFormat/>
    <w:uiPriority w:val="0"/>
    <w:pPr>
      <w:widowControl w:val="0"/>
      <w:adjustRightInd/>
      <w:snapToGrid/>
      <w:spacing w:after="0"/>
      <w:jc w:val="both"/>
    </w:pPr>
    <w:rPr>
      <w:rFonts w:ascii="Times New Roman" w:hAnsi="Times New Roman" w:eastAsia="宋体"/>
      <w:kern w:val="2"/>
      <w:sz w:val="18"/>
      <w:szCs w:val="20"/>
    </w:rPr>
  </w:style>
  <w:style w:type="paragraph" w:styleId="9">
    <w:name w:val="Body Text Indent"/>
    <w:basedOn w:val="1"/>
    <w:qFormat/>
    <w:uiPriority w:val="99"/>
    <w:pPr>
      <w:spacing w:line="400" w:lineRule="exact"/>
      <w:ind w:firstLine="520" w:firstLineChars="200"/>
    </w:pPr>
    <w:rPr>
      <w:rFonts w:ascii="宋体" w:hAnsi="宋体"/>
      <w:spacing w:val="10"/>
      <w:kern w:val="28"/>
      <w:sz w:val="24"/>
      <w:szCs w:val="24"/>
    </w:rPr>
  </w:style>
  <w:style w:type="paragraph" w:styleId="10">
    <w:name w:val="Balloon Text"/>
    <w:basedOn w:val="1"/>
    <w:link w:val="50"/>
    <w:qFormat/>
    <w:uiPriority w:val="0"/>
    <w:pPr>
      <w:spacing w:after="0"/>
    </w:pPr>
    <w:rPr>
      <w:rFonts w:eastAsia="宋体"/>
      <w:sz w:val="18"/>
      <w:szCs w:val="18"/>
    </w:rPr>
  </w:style>
  <w:style w:type="paragraph" w:styleId="11">
    <w:name w:val="footer"/>
    <w:basedOn w:val="1"/>
    <w:link w:val="49"/>
    <w:qFormat/>
    <w:uiPriority w:val="0"/>
    <w:pPr>
      <w:tabs>
        <w:tab w:val="center" w:pos="4153"/>
        <w:tab w:val="right" w:pos="8306"/>
      </w:tabs>
    </w:pPr>
    <w:rPr>
      <w:rFonts w:eastAsia="宋体"/>
      <w:sz w:val="18"/>
      <w:szCs w:val="18"/>
    </w:rPr>
  </w:style>
  <w:style w:type="paragraph" w:styleId="12">
    <w:name w:val="header"/>
    <w:basedOn w:val="1"/>
    <w:link w:val="44"/>
    <w:qFormat/>
    <w:uiPriority w:val="0"/>
    <w:pPr>
      <w:pBdr>
        <w:bottom w:val="single" w:color="auto" w:sz="6" w:space="1"/>
      </w:pBdr>
      <w:tabs>
        <w:tab w:val="center" w:pos="4153"/>
        <w:tab w:val="right" w:pos="8306"/>
      </w:tabs>
      <w:jc w:val="center"/>
    </w:pPr>
    <w:rPr>
      <w:rFonts w:eastAsia="宋体"/>
      <w:sz w:val="18"/>
      <w:szCs w:val="18"/>
    </w:rPr>
  </w:style>
  <w:style w:type="paragraph" w:styleId="13">
    <w:name w:val="toc 1"/>
    <w:basedOn w:val="1"/>
    <w:next w:val="1"/>
    <w:qFormat/>
    <w:uiPriority w:val="0"/>
  </w:style>
  <w:style w:type="paragraph" w:styleId="14">
    <w:name w:val="Subtitle"/>
    <w:basedOn w:val="15"/>
    <w:next w:val="1"/>
    <w:qFormat/>
    <w:uiPriority w:val="11"/>
    <w:pPr>
      <w:spacing w:line="500" w:lineRule="exact"/>
      <w:outlineLvl w:val="1"/>
    </w:pPr>
    <w:rPr>
      <w:rFonts w:cs="Times New Roman"/>
      <w:b/>
      <w:bCs/>
      <w:kern w:val="28"/>
      <w:szCs w:val="32"/>
    </w:rPr>
  </w:style>
  <w:style w:type="paragraph" w:customStyle="1" w:styleId="15">
    <w:name w:val="表格文字"/>
    <w:basedOn w:val="1"/>
    <w:next w:val="1"/>
    <w:qFormat/>
    <w:uiPriority w:val="0"/>
    <w:pPr>
      <w:spacing w:line="300" w:lineRule="exact"/>
      <w:jc w:val="center"/>
    </w:pPr>
    <w:rPr>
      <w:snapToGrid w:val="0"/>
      <w:color w:val="000000"/>
      <w:kern w:val="24"/>
      <w:szCs w:val="20"/>
    </w:rPr>
  </w:style>
  <w:style w:type="paragraph" w:styleId="16">
    <w:name w:val="List"/>
    <w:basedOn w:val="1"/>
    <w:qFormat/>
    <w:uiPriority w:val="0"/>
    <w:pPr>
      <w:snapToGrid w:val="0"/>
      <w:jc w:val="center"/>
    </w:pPr>
    <w:rPr>
      <w:rFonts w:ascii="宋体"/>
    </w:rPr>
  </w:style>
  <w:style w:type="paragraph" w:styleId="17">
    <w:name w:val="Body Text 2"/>
    <w:basedOn w:val="1"/>
    <w:next w:val="1"/>
    <w:qFormat/>
    <w:uiPriority w:val="0"/>
    <w:pPr>
      <w:widowControl/>
      <w:spacing w:after="120" w:line="480" w:lineRule="auto"/>
      <w:jc w:val="left"/>
    </w:pPr>
    <w:rPr>
      <w:kern w:val="0"/>
      <w:sz w:val="24"/>
    </w:rPr>
  </w:style>
  <w:style w:type="paragraph" w:styleId="18">
    <w:name w:val="Normal (Web)"/>
    <w:basedOn w:val="1"/>
    <w:qFormat/>
    <w:uiPriority w:val="99"/>
    <w:pPr>
      <w:widowControl/>
      <w:spacing w:before="100" w:beforeAutospacing="1" w:after="100" w:afterAutospacing="1"/>
      <w:jc w:val="left"/>
    </w:pPr>
    <w:rPr>
      <w:rFonts w:ascii="宋体" w:hAnsi="宋体"/>
      <w:kern w:val="0"/>
      <w:sz w:val="24"/>
    </w:rPr>
  </w:style>
  <w:style w:type="paragraph" w:styleId="19">
    <w:name w:val="annotation subject"/>
    <w:basedOn w:val="7"/>
    <w:next w:val="7"/>
    <w:link w:val="51"/>
    <w:qFormat/>
    <w:uiPriority w:val="0"/>
    <w:rPr>
      <w:b/>
      <w:bCs/>
    </w:rPr>
  </w:style>
  <w:style w:type="paragraph" w:styleId="20">
    <w:name w:val="Body Text First Indent"/>
    <w:basedOn w:val="8"/>
    <w:qFormat/>
    <w:uiPriority w:val="0"/>
    <w:pPr>
      <w:autoSpaceDE w:val="0"/>
      <w:autoSpaceDN w:val="0"/>
      <w:adjustRightInd w:val="0"/>
      <w:spacing w:line="360" w:lineRule="auto"/>
      <w:ind w:firstLine="420" w:firstLineChars="100"/>
      <w:textAlignment w:val="baseline"/>
    </w:pPr>
    <w:rPr>
      <w:rFonts w:ascii="Calibri" w:hAnsi="Calibri"/>
      <w:kern w:val="0"/>
      <w:sz w:val="24"/>
      <w:szCs w:val="20"/>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0"/>
    <w:rPr>
      <w:b/>
      <w:bCs/>
    </w:rPr>
  </w:style>
  <w:style w:type="character" w:styleId="25">
    <w:name w:val="page number"/>
    <w:basedOn w:val="23"/>
    <w:qFormat/>
    <w:uiPriority w:val="0"/>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paragraph" w:customStyle="1" w:styleId="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9">
    <w:name w:val="正文（缩进）"/>
    <w:basedOn w:val="1"/>
    <w:qFormat/>
    <w:uiPriority w:val="99"/>
    <w:pPr>
      <w:spacing w:line="360" w:lineRule="auto"/>
      <w:ind w:firstLine="480" w:firstLineChars="200"/>
    </w:pPr>
    <w:rPr>
      <w:sz w:val="24"/>
    </w:rPr>
  </w:style>
  <w:style w:type="paragraph" w:customStyle="1" w:styleId="30">
    <w:name w:val="样式 正文缩进正文缩进2正文缩进 Char Char正文缩进 Char Char Char Char正文缩进 Char ..."/>
    <w:basedOn w:val="6"/>
    <w:qFormat/>
    <w:uiPriority w:val="0"/>
    <w:pPr>
      <w:spacing w:line="360" w:lineRule="auto"/>
      <w:ind w:firstLine="200"/>
    </w:pPr>
    <w:rPr>
      <w:rFonts w:cs="宋体"/>
      <w:sz w:val="24"/>
    </w:rPr>
  </w:style>
  <w:style w:type="character" w:customStyle="1" w:styleId="31">
    <w:name w:val="批注引用1"/>
    <w:qFormat/>
    <w:uiPriority w:val="0"/>
    <w:rPr>
      <w:sz w:val="21"/>
      <w:szCs w:val="21"/>
    </w:rPr>
  </w:style>
  <w:style w:type="character" w:customStyle="1" w:styleId="32">
    <w:name w:val="文档结构图 Char"/>
    <w:link w:val="33"/>
    <w:qFormat/>
    <w:uiPriority w:val="0"/>
    <w:rPr>
      <w:rFonts w:ascii="宋体" w:hAnsi="Tahoma" w:eastAsia="宋体"/>
      <w:sz w:val="18"/>
      <w:szCs w:val="18"/>
    </w:rPr>
  </w:style>
  <w:style w:type="paragraph" w:customStyle="1" w:styleId="33">
    <w:name w:val="文档结构图1"/>
    <w:basedOn w:val="1"/>
    <w:link w:val="32"/>
    <w:qFormat/>
    <w:uiPriority w:val="0"/>
    <w:rPr>
      <w:rFonts w:ascii="宋体" w:eastAsia="宋体"/>
      <w:sz w:val="18"/>
      <w:szCs w:val="18"/>
    </w:rPr>
  </w:style>
  <w:style w:type="character" w:customStyle="1" w:styleId="34">
    <w:name w:val="标题 2 Char"/>
    <w:link w:val="5"/>
    <w:qFormat/>
    <w:uiPriority w:val="0"/>
    <w:rPr>
      <w:rFonts w:ascii="Times New Roman" w:hAnsi="Times New Roman" w:eastAsia="宋体" w:cs="Times New Roman"/>
      <w:bCs/>
      <w:kern w:val="2"/>
      <w:sz w:val="21"/>
      <w:szCs w:val="32"/>
    </w:rPr>
  </w:style>
  <w:style w:type="character" w:customStyle="1" w:styleId="35">
    <w:name w:val="正文文本缩进 2 Char"/>
    <w:link w:val="36"/>
    <w:qFormat/>
    <w:uiPriority w:val="0"/>
    <w:rPr>
      <w:rFonts w:ascii="Times New Roman" w:hAnsi="Times New Roman" w:eastAsia="仿宋_GB2312" w:cs="Times New Roman"/>
      <w:sz w:val="28"/>
      <w:szCs w:val="20"/>
    </w:rPr>
  </w:style>
  <w:style w:type="paragraph" w:customStyle="1" w:styleId="36">
    <w:name w:val="正文文本缩进 21"/>
    <w:basedOn w:val="1"/>
    <w:link w:val="35"/>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character" w:customStyle="1" w:styleId="37">
    <w:name w:val="纯文本 Char1"/>
    <w:link w:val="38"/>
    <w:qFormat/>
    <w:uiPriority w:val="0"/>
    <w:rPr>
      <w:rFonts w:ascii="宋体" w:hAnsi="Courier New" w:eastAsia="宋体" w:cs="Times New Roman"/>
      <w:kern w:val="2"/>
      <w:sz w:val="21"/>
      <w:szCs w:val="20"/>
    </w:rPr>
  </w:style>
  <w:style w:type="paragraph" w:customStyle="1" w:styleId="38">
    <w:name w:val="纯文本1"/>
    <w:basedOn w:val="1"/>
    <w:link w:val="37"/>
    <w:qFormat/>
    <w:uiPriority w:val="0"/>
    <w:pPr>
      <w:widowControl w:val="0"/>
      <w:adjustRightInd/>
      <w:snapToGrid/>
      <w:spacing w:after="0"/>
      <w:jc w:val="both"/>
    </w:pPr>
    <w:rPr>
      <w:rFonts w:ascii="宋体" w:hAnsi="Courier New" w:eastAsia="宋体"/>
      <w:kern w:val="2"/>
      <w:sz w:val="21"/>
      <w:szCs w:val="20"/>
    </w:rPr>
  </w:style>
  <w:style w:type="character" w:customStyle="1" w:styleId="39">
    <w:name w:val="批注文字 Char"/>
    <w:link w:val="7"/>
    <w:qFormat/>
    <w:uiPriority w:val="99"/>
    <w:rPr>
      <w:rFonts w:ascii="Tahoma" w:hAnsi="Tahoma"/>
    </w:rPr>
  </w:style>
  <w:style w:type="character" w:customStyle="1" w:styleId="40">
    <w:name w:val="日期 Char"/>
    <w:link w:val="41"/>
    <w:qFormat/>
    <w:uiPriority w:val="0"/>
    <w:rPr>
      <w:rFonts w:ascii="Tahoma" w:hAnsi="Tahoma"/>
    </w:rPr>
  </w:style>
  <w:style w:type="paragraph" w:customStyle="1" w:styleId="41">
    <w:name w:val="日期1"/>
    <w:basedOn w:val="1"/>
    <w:next w:val="1"/>
    <w:link w:val="40"/>
    <w:qFormat/>
    <w:uiPriority w:val="0"/>
    <w:pPr>
      <w:ind w:left="100" w:leftChars="2500"/>
    </w:pPr>
    <w:rPr>
      <w:rFonts w:eastAsia="宋体"/>
      <w:sz w:val="20"/>
      <w:szCs w:val="20"/>
    </w:rPr>
  </w:style>
  <w:style w:type="character" w:customStyle="1" w:styleId="42">
    <w:name w:val="批注主题 Char"/>
    <w:link w:val="43"/>
    <w:qFormat/>
    <w:uiPriority w:val="0"/>
    <w:rPr>
      <w:rFonts w:ascii="Tahoma" w:hAnsi="Tahoma"/>
      <w:b/>
      <w:bCs/>
    </w:rPr>
  </w:style>
  <w:style w:type="paragraph" w:customStyle="1" w:styleId="43">
    <w:name w:val="批注主题1"/>
    <w:basedOn w:val="7"/>
    <w:next w:val="7"/>
    <w:link w:val="42"/>
    <w:qFormat/>
    <w:uiPriority w:val="0"/>
    <w:rPr>
      <w:b/>
      <w:bCs/>
    </w:rPr>
  </w:style>
  <w:style w:type="character" w:customStyle="1" w:styleId="44">
    <w:name w:val="页眉 Char"/>
    <w:link w:val="12"/>
    <w:qFormat/>
    <w:uiPriority w:val="0"/>
    <w:rPr>
      <w:rFonts w:ascii="Tahoma" w:hAnsi="Tahoma"/>
      <w:sz w:val="18"/>
      <w:szCs w:val="18"/>
    </w:rPr>
  </w:style>
  <w:style w:type="character" w:customStyle="1" w:styleId="45">
    <w:name w:val="正文文本缩进 Char"/>
    <w:link w:val="46"/>
    <w:qFormat/>
    <w:uiPriority w:val="0"/>
    <w:rPr>
      <w:rFonts w:ascii="仿宋_GB2312" w:hAnsi="Times New Roman" w:eastAsia="仿宋_GB2312" w:cs="Times New Roman"/>
      <w:sz w:val="28"/>
      <w:szCs w:val="20"/>
    </w:rPr>
  </w:style>
  <w:style w:type="paragraph" w:customStyle="1" w:styleId="46">
    <w:name w:val="正文文本缩进1"/>
    <w:basedOn w:val="1"/>
    <w:link w:val="45"/>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character" w:customStyle="1" w:styleId="47">
    <w:name w:val="纯文本 Char"/>
    <w:qFormat/>
    <w:uiPriority w:val="0"/>
    <w:rPr>
      <w:rFonts w:ascii="宋体" w:hAnsi="Courier New" w:eastAsia="宋体" w:cs="Courier New"/>
      <w:sz w:val="21"/>
      <w:szCs w:val="21"/>
    </w:rPr>
  </w:style>
  <w:style w:type="character" w:customStyle="1" w:styleId="48">
    <w:name w:val="页码1"/>
    <w:basedOn w:val="23"/>
    <w:qFormat/>
    <w:uiPriority w:val="0"/>
  </w:style>
  <w:style w:type="character" w:customStyle="1" w:styleId="49">
    <w:name w:val="页脚 Char"/>
    <w:link w:val="11"/>
    <w:qFormat/>
    <w:uiPriority w:val="0"/>
    <w:rPr>
      <w:rFonts w:ascii="Tahoma" w:hAnsi="Tahoma"/>
      <w:sz w:val="18"/>
      <w:szCs w:val="18"/>
    </w:rPr>
  </w:style>
  <w:style w:type="character" w:customStyle="1" w:styleId="50">
    <w:name w:val="批注框文本 Char"/>
    <w:link w:val="10"/>
    <w:qFormat/>
    <w:uiPriority w:val="0"/>
    <w:rPr>
      <w:rFonts w:ascii="Tahoma" w:hAnsi="Tahoma"/>
      <w:sz w:val="18"/>
      <w:szCs w:val="18"/>
    </w:rPr>
  </w:style>
  <w:style w:type="character" w:customStyle="1" w:styleId="51">
    <w:name w:val="批注主题 Char1"/>
    <w:link w:val="19"/>
    <w:qFormat/>
    <w:uiPriority w:val="0"/>
    <w:rPr>
      <w:rFonts w:ascii="Tahoma" w:hAnsi="Tahoma" w:eastAsia="微软雅黑"/>
      <w:b/>
      <w:bCs/>
      <w:sz w:val="22"/>
      <w:szCs w:val="22"/>
    </w:rPr>
  </w:style>
  <w:style w:type="paragraph" w:styleId="52">
    <w:name w:val="List Paragraph"/>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53">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54">
    <w:name w:val="列出段落1"/>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55">
    <w:name w:val="普通(网站)11"/>
    <w:basedOn w:val="1"/>
    <w:qFormat/>
    <w:uiPriority w:val="0"/>
    <w:pPr>
      <w:adjustRightInd/>
      <w:snapToGrid/>
      <w:spacing w:before="100" w:beforeAutospacing="1" w:after="100" w:afterAutospacing="1"/>
    </w:pPr>
    <w:rPr>
      <w:rFonts w:hint="eastAsia" w:ascii="宋体" w:hAnsi="宋体" w:eastAsia="宋体"/>
      <w:sz w:val="24"/>
    </w:rPr>
  </w:style>
  <w:style w:type="paragraph" w:customStyle="1" w:styleId="56">
    <w:name w:val="表头"/>
    <w:basedOn w:val="1"/>
    <w:link w:val="57"/>
    <w:qFormat/>
    <w:uiPriority w:val="0"/>
    <w:pPr>
      <w:widowControl w:val="0"/>
      <w:adjustRightInd/>
      <w:snapToGrid/>
      <w:spacing w:after="0"/>
      <w:ind w:firstLine="200" w:firstLineChars="200"/>
      <w:jc w:val="both"/>
    </w:pPr>
    <w:rPr>
      <w:rFonts w:ascii="Times New Roman" w:hAnsi="Times New Roman" w:eastAsia="宋体"/>
      <w:kern w:val="2"/>
      <w:sz w:val="24"/>
      <w:szCs w:val="20"/>
    </w:rPr>
  </w:style>
  <w:style w:type="character" w:customStyle="1" w:styleId="57">
    <w:name w:val="表头 Char"/>
    <w:link w:val="56"/>
    <w:qFormat/>
    <w:uiPriority w:val="0"/>
    <w:rPr>
      <w:rFonts w:cs="宋体"/>
      <w:kern w:val="2"/>
      <w:sz w:val="24"/>
    </w:rPr>
  </w:style>
  <w:style w:type="character" w:customStyle="1" w:styleId="58">
    <w:name w:val="正文文本 Char"/>
    <w:basedOn w:val="23"/>
    <w:link w:val="8"/>
    <w:qFormat/>
    <w:uiPriority w:val="0"/>
    <w:rPr>
      <w:kern w:val="2"/>
      <w:sz w:val="18"/>
    </w:rPr>
  </w:style>
  <w:style w:type="paragraph" w:customStyle="1" w:styleId="59">
    <w:name w:val="表格"/>
    <w:basedOn w:val="1"/>
    <w:next w:val="1"/>
    <w:qFormat/>
    <w:uiPriority w:val="0"/>
    <w:pPr>
      <w:widowControl w:val="0"/>
      <w:adjustRightInd/>
      <w:snapToGrid/>
      <w:spacing w:after="0"/>
      <w:jc w:val="center"/>
    </w:pPr>
    <w:rPr>
      <w:rFonts w:ascii="Times New Roman" w:hAnsi="Times New Roman" w:eastAsia="宋体"/>
      <w:kern w:val="2"/>
      <w:sz w:val="21"/>
      <w:szCs w:val="24"/>
    </w:rPr>
  </w:style>
  <w:style w:type="paragraph" w:customStyle="1" w:styleId="60">
    <w:name w:val="Body Text 22"/>
    <w:basedOn w:val="1"/>
    <w:qFormat/>
    <w:uiPriority w:val="0"/>
    <w:pPr>
      <w:widowControl w:val="0"/>
      <w:snapToGrid/>
      <w:spacing w:after="0" w:line="440" w:lineRule="atLeast"/>
      <w:ind w:firstLine="480"/>
      <w:jc w:val="both"/>
      <w:textAlignment w:val="baseline"/>
    </w:pPr>
    <w:rPr>
      <w:rFonts w:ascii="Times New Roman" w:hAnsi="Times New Roman" w:eastAsia="仿宋_GB2312"/>
      <w:kern w:val="2"/>
      <w:sz w:val="24"/>
      <w:szCs w:val="20"/>
    </w:rPr>
  </w:style>
  <w:style w:type="paragraph" w:customStyle="1" w:styleId="61">
    <w:name w:val="bw1"/>
    <w:basedOn w:val="1"/>
    <w:qFormat/>
    <w:uiPriority w:val="0"/>
    <w:pPr>
      <w:widowControl w:val="0"/>
      <w:spacing w:after="0" w:line="240" w:lineRule="atLeast"/>
      <w:ind w:left="6" w:right="6"/>
      <w:jc w:val="center"/>
    </w:pPr>
    <w:rPr>
      <w:rFonts w:ascii="Arial Narrow" w:hAnsi="Arial Narrow" w:eastAsia="楷体_GB2312"/>
      <w:color w:val="000000"/>
      <w:spacing w:val="-2"/>
      <w:w w:val="90"/>
      <w:kern w:val="2"/>
      <w:sz w:val="20"/>
      <w:szCs w:val="18"/>
    </w:rPr>
  </w:style>
  <w:style w:type="paragraph" w:customStyle="1" w:styleId="62">
    <w:name w:val="表格1"/>
    <w:basedOn w:val="63"/>
    <w:qFormat/>
    <w:uiPriority w:val="0"/>
    <w:pPr>
      <w:jc w:val="center"/>
    </w:pPr>
    <w:rPr>
      <w:rFonts w:cs="Times New Roman"/>
      <w:b/>
      <w:color w:val="000000"/>
      <w:szCs w:val="22"/>
    </w:rPr>
  </w:style>
  <w:style w:type="paragraph" w:customStyle="1" w:styleId="63">
    <w:name w:val="表格格式1-2"/>
    <w:basedOn w:val="1"/>
    <w:qFormat/>
    <w:uiPriority w:val="0"/>
    <w:pPr>
      <w:jc w:val="center"/>
    </w:pPr>
    <w:rPr>
      <w:rFonts w:ascii="Times New Roman" w:hAnsi="Times New Roman"/>
      <w:szCs w:val="21"/>
    </w:rPr>
  </w:style>
  <w:style w:type="paragraph" w:customStyle="1" w:styleId="64">
    <w:name w:val="表格格式"/>
    <w:basedOn w:val="1"/>
    <w:qFormat/>
    <w:uiPriority w:val="0"/>
    <w:pPr>
      <w:spacing w:line="240" w:lineRule="auto"/>
      <w:ind w:firstLine="0" w:firstLineChars="0"/>
      <w:jc w:val="center"/>
    </w:pPr>
    <w:rPr>
      <w:sz w:val="21"/>
    </w:rPr>
  </w:style>
  <w:style w:type="paragraph" w:customStyle="1" w:styleId="65">
    <w:name w:val="表格样式"/>
    <w:basedOn w:val="1"/>
    <w:qFormat/>
    <w:uiPriority w:val="0"/>
    <w:pPr>
      <w:spacing w:line="320" w:lineRule="exact"/>
      <w:contextualSpacing/>
    </w:pPr>
    <w:rPr>
      <w:sz w:val="22"/>
      <w:szCs w:val="24"/>
    </w:rPr>
  </w:style>
  <w:style w:type="paragraph" w:customStyle="1" w:styleId="66">
    <w:name w:val="正"/>
    <w:qFormat/>
    <w:uiPriority w:val="0"/>
    <w:pPr>
      <w:spacing w:line="360" w:lineRule="auto"/>
      <w:ind w:firstLine="551" w:firstLineChars="196"/>
      <w:jc w:val="both"/>
    </w:pPr>
    <w:rPr>
      <w:rFonts w:ascii="Times New Roman" w:hAnsi="Times New Roman" w:eastAsia="宋体" w:cs="Times New Roman"/>
      <w:kern w:val="2"/>
      <w:sz w:val="24"/>
      <w:szCs w:val="24"/>
      <w:lang w:val="en-US" w:eastAsia="zh-CN" w:bidi="ar-SA"/>
    </w:rPr>
  </w:style>
  <w:style w:type="paragraph" w:customStyle="1" w:styleId="67">
    <w:name w:val="表格中的文字"/>
    <w:basedOn w:val="1"/>
    <w:qFormat/>
    <w:uiPriority w:val="0"/>
    <w:pPr>
      <w:snapToGrid w:val="0"/>
      <w:jc w:val="center"/>
    </w:pPr>
  </w:style>
  <w:style w:type="paragraph" w:customStyle="1" w:styleId="68">
    <w:name w:val="表蕊"/>
    <w:basedOn w:val="1"/>
    <w:qFormat/>
    <w:uiPriority w:val="0"/>
    <w:pPr>
      <w:adjustRightInd w:val="0"/>
      <w:spacing w:line="320" w:lineRule="atLeast"/>
      <w:jc w:val="left"/>
      <w:textAlignment w:val="baseline"/>
    </w:pPr>
    <w:rPr>
      <w:rFonts w:eastAsia="楷体_GB2312"/>
      <w:spacing w:val="-10"/>
      <w:kern w:val="0"/>
      <w:szCs w:val="21"/>
    </w:rPr>
  </w:style>
  <w:style w:type="paragraph" w:customStyle="1" w:styleId="69">
    <w:name w:val="报告书表格"/>
    <w:basedOn w:val="1"/>
    <w:qFormat/>
    <w:uiPriority w:val="0"/>
    <w:pPr>
      <w:adjustRightInd w:val="0"/>
      <w:spacing w:before="60" w:after="60" w:line="240" w:lineRule="atLeast"/>
      <w:jc w:val="center"/>
    </w:pPr>
    <w:rPr>
      <w:kern w:val="0"/>
      <w:szCs w:val="20"/>
    </w:rPr>
  </w:style>
  <w:style w:type="paragraph" w:customStyle="1" w:styleId="70">
    <w:name w:val="Table Paragraph"/>
    <w:basedOn w:val="1"/>
    <w:qFormat/>
    <w:uiPriority w:val="1"/>
    <w:pPr>
      <w:autoSpaceDE w:val="0"/>
      <w:autoSpaceDN w:val="0"/>
      <w:adjustRightInd w:val="0"/>
      <w:jc w:val="left"/>
    </w:pPr>
    <w:rPr>
      <w:rFonts w:ascii="Times New Roman" w:hAnsi="Times New Roman" w:eastAsia="宋体"/>
      <w:kern w:val="0"/>
      <w:sz w:val="24"/>
      <w:szCs w:val="24"/>
    </w:rPr>
  </w:style>
  <w:style w:type="paragraph" w:customStyle="1" w:styleId="71">
    <w:name w:val="xl31"/>
    <w:basedOn w:val="1"/>
    <w:qFormat/>
    <w:uiPriority w:val="0"/>
    <w:pPr>
      <w:widowControl/>
      <w:spacing w:before="100" w:beforeAutospacing="1" w:after="100" w:afterAutospacing="1" w:line="240" w:lineRule="auto"/>
      <w:ind w:firstLine="0" w:firstLineChars="0"/>
      <w:jc w:val="center"/>
    </w:pPr>
    <w:rPr>
      <w:kern w:val="0"/>
      <w:szCs w:val="24"/>
    </w:rPr>
  </w:style>
  <w:style w:type="paragraph" w:customStyle="1" w:styleId="72">
    <w:name w:val="表格式"/>
    <w:basedOn w:val="16"/>
    <w:qFormat/>
    <w:uiPriority w:val="0"/>
    <w:pPr>
      <w:spacing w:line="400" w:lineRule="exact"/>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CA0C14-5D55-44B2-88B3-E50ABFCCF6C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38</Pages>
  <Words>17468</Words>
  <Characters>21614</Characters>
  <Lines>121</Lines>
  <Paragraphs>34</Paragraphs>
  <TotalTime>1</TotalTime>
  <ScaleCrop>false</ScaleCrop>
  <LinksUpToDate>false</LinksUpToDate>
  <CharactersWithSpaces>22410</CharactersWithSpaces>
  <Application>WPS Office_11.1.0.10640_F1E327BC-269C-435d-A152-05C5408002CA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2019-03-25T11:01:00Z</dcterms:created>
  <dc:creator>Administrator</dc:creator>
  <cp:lastModifiedBy>HLI</cp:lastModifiedBy>
  <cp:lastPrinted>2018-05-31T03:54:00Z</cp:lastPrinted>
  <dcterms:modified xsi:type="dcterms:W3CDTF">2021-06-30T02:28:40Z</dcterms:modified>
  <dc:title>超越</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E991323518934EA59B301E180BE88B15</vt:lpwstr>
  </property>
</Properties>
</file>