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lang w:val="en-US" w:eastAsia="zh-CN"/>
        </w:rPr>
        <w:t xml:space="preserve"> </w:t>
      </w:r>
      <w:r>
        <w:rPr>
          <w:rFonts w:hint="eastAsia"/>
        </w:rPr>
        <w:t xml:space="preserve"> </w:t>
      </w:r>
    </w:p>
    <w:p/>
    <w:p>
      <w:pPr>
        <w:jc w:val="center"/>
        <w:rPr>
          <w:b/>
          <w:bCs w:val="0"/>
          <w:spacing w:val="10"/>
          <w:sz w:val="52"/>
          <w:szCs w:val="52"/>
        </w:rPr>
      </w:pPr>
    </w:p>
    <w:p>
      <w:pPr>
        <w:keepNext w:val="0"/>
        <w:keepLines w:val="0"/>
        <w:widowControl/>
        <w:suppressLineNumbers w:val="0"/>
        <w:spacing w:line="720" w:lineRule="auto"/>
        <w:jc w:val="center"/>
        <w:rPr>
          <w:rFonts w:hint="eastAsia" w:cs="Times New Roman"/>
          <w:b/>
          <w:bCs w:val="0"/>
          <w:color w:val="000000"/>
          <w:kern w:val="0"/>
          <w:sz w:val="48"/>
          <w:szCs w:val="48"/>
          <w:lang w:val="en-US" w:eastAsia="zh-CN" w:bidi="ar"/>
        </w:rPr>
      </w:pPr>
      <w:r>
        <w:rPr>
          <w:rFonts w:hint="eastAsia" w:cs="Times New Roman"/>
          <w:b/>
          <w:bCs w:val="0"/>
          <w:color w:val="000000"/>
          <w:kern w:val="0"/>
          <w:sz w:val="48"/>
          <w:szCs w:val="48"/>
          <w:lang w:val="en-US" w:eastAsia="zh-CN" w:bidi="ar"/>
        </w:rPr>
        <w:t>七星花园1、2、3、5号住宅楼及1、2号</w:t>
      </w:r>
    </w:p>
    <w:p>
      <w:pPr>
        <w:keepNext w:val="0"/>
        <w:keepLines w:val="0"/>
        <w:widowControl/>
        <w:suppressLineNumbers w:val="0"/>
        <w:spacing w:line="720" w:lineRule="auto"/>
        <w:jc w:val="center"/>
        <w:rPr>
          <w:rFonts w:hint="default" w:ascii="Times New Roman" w:hAnsi="Times New Roman" w:eastAsia="宋体" w:cs="Times New Roman"/>
          <w:b/>
          <w:bCs w:val="0"/>
          <w:color w:val="000000"/>
          <w:kern w:val="0"/>
          <w:sz w:val="48"/>
          <w:szCs w:val="48"/>
          <w:lang w:val="en-US" w:eastAsia="zh-CN" w:bidi="ar"/>
        </w:rPr>
      </w:pPr>
      <w:r>
        <w:rPr>
          <w:rFonts w:hint="eastAsia" w:cs="Times New Roman"/>
          <w:b/>
          <w:bCs w:val="0"/>
          <w:color w:val="000000"/>
          <w:kern w:val="0"/>
          <w:sz w:val="48"/>
          <w:szCs w:val="48"/>
          <w:lang w:val="en-US" w:eastAsia="zh-CN" w:bidi="ar"/>
        </w:rPr>
        <w:t>商业楼建设项目</w:t>
      </w:r>
    </w:p>
    <w:p>
      <w:pPr>
        <w:keepNext w:val="0"/>
        <w:keepLines w:val="0"/>
        <w:widowControl/>
        <w:suppressLineNumbers w:val="0"/>
        <w:spacing w:line="720" w:lineRule="auto"/>
        <w:jc w:val="center"/>
        <w:rPr>
          <w:b/>
          <w:bCs w:val="0"/>
          <w:sz w:val="52"/>
          <w:szCs w:val="52"/>
        </w:rPr>
      </w:pPr>
      <w:r>
        <w:rPr>
          <w:rFonts w:hint="eastAsia" w:ascii="宋体" w:hAnsi="宋体" w:eastAsia="宋体" w:cs="宋体"/>
          <w:b/>
          <w:bCs w:val="0"/>
          <w:color w:val="000000"/>
          <w:kern w:val="0"/>
          <w:sz w:val="52"/>
          <w:szCs w:val="52"/>
          <w:lang w:val="en-US" w:eastAsia="zh-CN" w:bidi="ar"/>
        </w:rPr>
        <w:t>竣工环境保护验收监测报告</w:t>
      </w:r>
    </w:p>
    <w:p>
      <w:pPr>
        <w:jc w:val="center"/>
        <w:rPr>
          <w:b/>
          <w:sz w:val="48"/>
          <w:szCs w:val="48"/>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rPr>
          <w:b/>
          <w:sz w:val="52"/>
          <w:szCs w:val="52"/>
        </w:rPr>
      </w:pPr>
    </w:p>
    <w:p>
      <w:pPr>
        <w:jc w:val="center"/>
        <w:rPr>
          <w:b/>
          <w:sz w:val="52"/>
          <w:szCs w:val="52"/>
        </w:rPr>
      </w:pPr>
    </w:p>
    <w:p>
      <w:pPr>
        <w:spacing w:line="600" w:lineRule="exact"/>
        <w:rPr>
          <w:b/>
          <w:spacing w:val="10"/>
          <w:sz w:val="32"/>
          <w:szCs w:val="28"/>
        </w:rPr>
      </w:pPr>
    </w:p>
    <w:p>
      <w:pPr>
        <w:spacing w:before="100" w:beforeAutospacing="1" w:after="100" w:afterAutospacing="1"/>
        <w:ind w:firstLine="1856" w:firstLineChars="544"/>
        <w:jc w:val="left"/>
        <w:rPr>
          <w:rFonts w:hint="eastAsia"/>
          <w:b/>
          <w:spacing w:val="10"/>
          <w:sz w:val="32"/>
          <w:szCs w:val="28"/>
        </w:rPr>
      </w:pPr>
      <w:r>
        <w:rPr>
          <w:rFonts w:hint="eastAsia"/>
          <w:b/>
          <w:spacing w:val="10"/>
          <w:sz w:val="32"/>
          <w:szCs w:val="28"/>
        </w:rPr>
        <w:t>建设单位:</w:t>
      </w:r>
      <w:r>
        <w:rPr>
          <w:rFonts w:hint="eastAsia" w:hAnsi="宋体"/>
          <w:sz w:val="24"/>
        </w:rPr>
        <w:t xml:space="preserve"> </w:t>
      </w:r>
      <w:r>
        <w:rPr>
          <w:rFonts w:hint="eastAsia"/>
          <w:b/>
          <w:spacing w:val="10"/>
          <w:sz w:val="32"/>
          <w:szCs w:val="28"/>
          <w:lang w:val="en-US" w:eastAsia="zh-CN"/>
        </w:rPr>
        <w:t>重庆长直实业有限公司</w:t>
      </w:r>
    </w:p>
    <w:p>
      <w:pPr>
        <w:jc w:val="center"/>
        <w:rPr>
          <w:b/>
          <w:sz w:val="28"/>
          <w:szCs w:val="28"/>
        </w:rPr>
      </w:pPr>
    </w:p>
    <w:p>
      <w:pPr>
        <w:jc w:val="center"/>
        <w:rPr>
          <w:b/>
          <w:spacing w:val="10"/>
          <w:sz w:val="28"/>
          <w:szCs w:val="28"/>
        </w:rPr>
      </w:pPr>
      <w:r>
        <w:rPr>
          <w:b/>
          <w:sz w:val="28"/>
          <w:szCs w:val="28"/>
        </w:rPr>
        <w:t>二〇二</w:t>
      </w:r>
      <w:r>
        <w:rPr>
          <w:rFonts w:hint="eastAsia"/>
          <w:b/>
          <w:sz w:val="28"/>
          <w:szCs w:val="28"/>
          <w:lang w:eastAsia="zh-CN"/>
        </w:rPr>
        <w:t>二</w:t>
      </w:r>
      <w:r>
        <w:rPr>
          <w:rFonts w:hint="eastAsia"/>
          <w:b/>
          <w:spacing w:val="10"/>
          <w:sz w:val="32"/>
          <w:szCs w:val="28"/>
        </w:rPr>
        <w:t>年</w:t>
      </w:r>
      <w:r>
        <w:rPr>
          <w:rFonts w:hint="eastAsia"/>
          <w:b/>
          <w:spacing w:val="10"/>
          <w:sz w:val="32"/>
          <w:szCs w:val="28"/>
          <w:lang w:eastAsia="zh-CN"/>
        </w:rPr>
        <w:t>十</w:t>
      </w:r>
      <w:r>
        <w:rPr>
          <w:rFonts w:hint="eastAsia"/>
          <w:b/>
          <w:spacing w:val="10"/>
          <w:sz w:val="32"/>
          <w:szCs w:val="28"/>
        </w:rPr>
        <w:t>月</w:t>
      </w:r>
    </w:p>
    <w:p>
      <w:pPr>
        <w:jc w:val="left"/>
        <w:rPr>
          <w:b/>
          <w:sz w:val="28"/>
          <w:szCs w:val="28"/>
        </w:rPr>
      </w:pPr>
      <w:r>
        <w:rPr>
          <w:b/>
          <w:sz w:val="28"/>
          <w:szCs w:val="28"/>
        </w:rPr>
        <w:t xml:space="preserve">                       </w:t>
      </w:r>
    </w:p>
    <w:p>
      <w:pPr>
        <w:jc w:val="left"/>
        <w:rPr>
          <w:b/>
          <w:sz w:val="28"/>
          <w:szCs w:val="28"/>
        </w:rPr>
      </w:pPr>
    </w:p>
    <w:p>
      <w:pPr>
        <w:spacing w:line="360" w:lineRule="auto"/>
        <w:ind w:firstLine="562" w:firstLineChars="200"/>
        <w:rPr>
          <w:b/>
          <w:sz w:val="28"/>
          <w:szCs w:val="28"/>
        </w:rPr>
      </w:pPr>
      <w:bookmarkStart w:id="0" w:name="_Toc130912622"/>
    </w:p>
    <w:p>
      <w:pPr>
        <w:keepNext w:val="0"/>
        <w:keepLines w:val="0"/>
        <w:widowControl/>
        <w:suppressLineNumbers w:val="0"/>
        <w:jc w:val="left"/>
        <w:rPr>
          <w:rFonts w:hint="eastAsia" w:ascii="宋体" w:hAnsi="宋体" w:eastAsia="宋体" w:cs="宋体"/>
          <w:b w:val="0"/>
          <w:bCs/>
          <w:color w:val="000000"/>
          <w:kern w:val="0"/>
          <w:sz w:val="30"/>
          <w:szCs w:val="30"/>
          <w:lang w:val="en-US" w:eastAsia="zh-CN" w:bidi="ar"/>
        </w:rPr>
      </w:pPr>
      <w:r>
        <w:rPr>
          <w:rFonts w:hint="eastAsia" w:ascii="宋体" w:hAnsi="宋体" w:eastAsia="宋体" w:cs="宋体"/>
          <w:b/>
          <w:bCs w:val="0"/>
          <w:color w:val="000000"/>
          <w:kern w:val="0"/>
          <w:sz w:val="30"/>
          <w:szCs w:val="30"/>
          <w:lang w:val="en-US" w:eastAsia="zh-CN" w:bidi="ar"/>
        </w:rPr>
        <w:t>建设单位：</w:t>
      </w:r>
      <w:r>
        <w:rPr>
          <w:rFonts w:hint="eastAsia" w:ascii="宋体" w:hAnsi="宋体" w:cs="宋体"/>
          <w:b w:val="0"/>
          <w:bCs/>
          <w:color w:val="000000"/>
          <w:kern w:val="0"/>
          <w:sz w:val="30"/>
          <w:szCs w:val="30"/>
          <w:lang w:val="en-US" w:eastAsia="zh-CN" w:bidi="ar"/>
        </w:rPr>
        <w:t>重庆长直实业有限公司</w:t>
      </w:r>
    </w:p>
    <w:p>
      <w:pPr>
        <w:keepNext w:val="0"/>
        <w:keepLines w:val="0"/>
        <w:widowControl/>
        <w:suppressLineNumbers w:val="0"/>
        <w:jc w:val="left"/>
        <w:rPr>
          <w:rFonts w:hint="eastAsia" w:ascii="宋体" w:hAnsi="宋体" w:eastAsia="宋体" w:cs="宋体"/>
          <w:b w:val="0"/>
          <w:bCs/>
          <w:color w:val="000000"/>
          <w:kern w:val="0"/>
          <w:sz w:val="30"/>
          <w:szCs w:val="30"/>
          <w:lang w:val="en-US" w:eastAsia="zh-CN" w:bidi="ar"/>
        </w:rPr>
      </w:pPr>
      <w:r>
        <w:rPr>
          <w:rFonts w:hint="eastAsia" w:ascii="宋体" w:hAnsi="宋体" w:eastAsia="宋体" w:cs="宋体"/>
          <w:b/>
          <w:bCs w:val="0"/>
          <w:color w:val="000000"/>
          <w:kern w:val="0"/>
          <w:sz w:val="30"/>
          <w:szCs w:val="30"/>
          <w:lang w:val="en-US" w:eastAsia="zh-CN" w:bidi="ar"/>
        </w:rPr>
        <w:t>法人代表：</w:t>
      </w:r>
      <w:r>
        <w:rPr>
          <w:rFonts w:hint="eastAsia" w:ascii="宋体" w:hAnsi="宋体" w:cs="宋体"/>
          <w:b w:val="0"/>
          <w:bCs/>
          <w:color w:val="000000"/>
          <w:kern w:val="0"/>
          <w:sz w:val="30"/>
          <w:szCs w:val="30"/>
          <w:lang w:val="en-US" w:eastAsia="zh-CN" w:bidi="ar"/>
        </w:rPr>
        <w:t>戴勇</w:t>
      </w:r>
    </w:p>
    <w:p>
      <w:pPr>
        <w:keepNext w:val="0"/>
        <w:keepLines w:val="0"/>
        <w:widowControl/>
        <w:suppressLineNumbers w:val="0"/>
        <w:jc w:val="left"/>
        <w:rPr>
          <w:rFonts w:hint="eastAsia" w:ascii="宋体" w:hAnsi="宋体" w:eastAsia="宋体" w:cs="宋体"/>
          <w:b/>
          <w:bCs w:val="0"/>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b/>
          <w:bCs w:val="0"/>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b/>
          <w:bCs w:val="0"/>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w:t>
      </w:r>
    </w:p>
    <w:p>
      <w:pPr>
        <w:pStyle w:val="31"/>
        <w:rPr>
          <w:rFonts w:hint="eastAsia" w:ascii="宋体" w:hAnsi="宋体" w:eastAsia="宋体" w:cs="宋体"/>
          <w:color w:val="000000"/>
          <w:kern w:val="0"/>
          <w:sz w:val="28"/>
          <w:szCs w:val="28"/>
          <w:lang w:val="en-US" w:eastAsia="zh-CN" w:bidi="ar"/>
        </w:rPr>
      </w:pPr>
    </w:p>
    <w:p>
      <w:pPr>
        <w:pStyle w:val="31"/>
        <w:rPr>
          <w:rFonts w:hint="eastAsia" w:ascii="宋体" w:hAnsi="宋体" w:eastAsia="宋体" w:cs="宋体"/>
          <w:color w:val="000000"/>
          <w:kern w:val="0"/>
          <w:sz w:val="28"/>
          <w:szCs w:val="28"/>
          <w:lang w:val="en-US" w:eastAsia="zh-CN" w:bidi="ar"/>
        </w:rPr>
      </w:pPr>
    </w:p>
    <w:p>
      <w:pPr>
        <w:pStyle w:val="31"/>
        <w:rPr>
          <w:rFonts w:hint="eastAsia" w:ascii="宋体" w:hAnsi="宋体" w:eastAsia="宋体" w:cs="宋体"/>
          <w:color w:val="000000"/>
          <w:kern w:val="0"/>
          <w:sz w:val="28"/>
          <w:szCs w:val="28"/>
          <w:lang w:val="en-US" w:eastAsia="zh-CN" w:bidi="ar"/>
        </w:rPr>
      </w:pPr>
    </w:p>
    <w:p>
      <w:pPr>
        <w:pStyle w:val="31"/>
        <w:rPr>
          <w:rFonts w:hint="eastAsia" w:ascii="宋体" w:hAnsi="宋体" w:eastAsia="宋体" w:cs="宋体"/>
          <w:color w:val="000000"/>
          <w:kern w:val="0"/>
          <w:sz w:val="28"/>
          <w:szCs w:val="28"/>
          <w:lang w:val="en-US" w:eastAsia="zh-CN" w:bidi="ar"/>
        </w:rPr>
      </w:pPr>
    </w:p>
    <w:p>
      <w:pPr>
        <w:pStyle w:val="31"/>
        <w:rPr>
          <w:rFonts w:hint="eastAsia" w:ascii="宋体" w:hAnsi="宋体" w:eastAsia="宋体" w:cs="宋体"/>
          <w:color w:val="000000"/>
          <w:kern w:val="0"/>
          <w:sz w:val="28"/>
          <w:szCs w:val="28"/>
          <w:lang w:val="en-US" w:eastAsia="zh-CN" w:bidi="ar"/>
        </w:rPr>
      </w:pPr>
    </w:p>
    <w:p>
      <w:pPr>
        <w:pStyle w:val="31"/>
        <w:rPr>
          <w:rFonts w:hint="eastAsia" w:ascii="宋体" w:hAnsi="宋体" w:eastAsia="宋体" w:cs="宋体"/>
          <w:color w:val="000000"/>
          <w:kern w:val="0"/>
          <w:sz w:val="28"/>
          <w:szCs w:val="28"/>
          <w:lang w:val="en-US" w:eastAsia="zh-CN" w:bidi="ar"/>
        </w:rPr>
      </w:pPr>
    </w:p>
    <w:p>
      <w:pPr>
        <w:pStyle w:val="31"/>
        <w:rPr>
          <w:rFonts w:hint="eastAsia" w:ascii="宋体" w:hAnsi="宋体" w:eastAsia="宋体" w:cs="宋体"/>
          <w:color w:val="000000"/>
          <w:kern w:val="0"/>
          <w:sz w:val="28"/>
          <w:szCs w:val="28"/>
          <w:lang w:val="en-US" w:eastAsia="zh-CN" w:bidi="ar"/>
        </w:rPr>
      </w:pPr>
    </w:p>
    <w:p>
      <w:pPr>
        <w:pStyle w:val="31"/>
        <w:rPr>
          <w:rFonts w:hint="eastAsia" w:ascii="宋体" w:hAnsi="宋体" w:eastAsia="宋体" w:cs="宋体"/>
          <w:color w:val="000000"/>
          <w:kern w:val="0"/>
          <w:sz w:val="28"/>
          <w:szCs w:val="28"/>
          <w:lang w:val="en-US" w:eastAsia="zh-CN" w:bidi="ar"/>
        </w:rPr>
      </w:pPr>
    </w:p>
    <w:tbl>
      <w:tblPr>
        <w:tblStyle w:val="24"/>
        <w:tblW w:w="8418" w:type="dxa"/>
        <w:tblInd w:w="0" w:type="dxa"/>
        <w:tblLayout w:type="fixed"/>
        <w:tblCellMar>
          <w:top w:w="0" w:type="dxa"/>
          <w:left w:w="108" w:type="dxa"/>
          <w:bottom w:w="0" w:type="dxa"/>
          <w:right w:w="108" w:type="dxa"/>
        </w:tblCellMar>
      </w:tblPr>
      <w:tblGrid>
        <w:gridCol w:w="8418"/>
      </w:tblGrid>
      <w:tr>
        <w:trPr>
          <w:trHeight w:val="680" w:hRule="atLeast"/>
        </w:trPr>
        <w:tc>
          <w:tcPr>
            <w:tcW w:w="8418" w:type="dxa"/>
            <w:noWrap w:val="0"/>
            <w:vAlign w:val="top"/>
          </w:tcPr>
          <w:p>
            <w:pPr>
              <w:spacing w:line="500" w:lineRule="exact"/>
              <w:ind w:left="1200" w:right="105" w:rightChars="50" w:hanging="1205" w:hangingChars="500"/>
              <w:rPr>
                <w:rFonts w:ascii="宋体" w:hAnsi="宋体" w:eastAsia="宋体"/>
                <w:sz w:val="24"/>
                <w:szCs w:val="24"/>
              </w:rPr>
            </w:pPr>
            <w:r>
              <w:rPr>
                <w:rFonts w:hint="eastAsia" w:ascii="宋体" w:hAnsi="宋体" w:eastAsia="宋体"/>
                <w:b/>
                <w:bCs/>
                <w:sz w:val="24"/>
                <w:szCs w:val="24"/>
              </w:rPr>
              <w:t>建设单位</w:t>
            </w:r>
            <w:r>
              <w:rPr>
                <w:rFonts w:hint="eastAsia" w:ascii="宋体" w:hAnsi="宋体" w:eastAsia="宋体"/>
                <w:sz w:val="24"/>
                <w:szCs w:val="24"/>
              </w:rPr>
              <w:t>:</w:t>
            </w:r>
            <w:r>
              <w:rPr>
                <w:rFonts w:hint="eastAsia" w:ascii="宋体" w:hAnsi="宋体" w:eastAsia="宋体"/>
                <w:b/>
                <w:sz w:val="24"/>
                <w:szCs w:val="24"/>
              </w:rPr>
              <w:t xml:space="preserve"> </w:t>
            </w:r>
            <w:r>
              <w:rPr>
                <w:rFonts w:hint="eastAsia" w:ascii="宋体" w:hAnsi="宋体" w:cs="Times New Roman"/>
                <w:spacing w:val="-4"/>
                <w:sz w:val="24"/>
                <w:szCs w:val="24"/>
                <w:lang w:val="en-US" w:eastAsia="zh-CN"/>
              </w:rPr>
              <w:t>重庆长直实业有限公司</w:t>
            </w:r>
            <w:r>
              <w:rPr>
                <w:rFonts w:hint="eastAsia" w:ascii="宋体" w:hAnsi="宋体" w:eastAsia="宋体"/>
                <w:sz w:val="24"/>
                <w:szCs w:val="24"/>
                <w:lang w:val="en-US" w:eastAsia="zh-CN"/>
              </w:rPr>
              <w:t>（盖章）</w:t>
            </w:r>
          </w:p>
        </w:tc>
      </w:tr>
      <w:tr>
        <w:tblPrEx>
          <w:tblCellMar>
            <w:top w:w="0" w:type="dxa"/>
            <w:left w:w="108" w:type="dxa"/>
            <w:bottom w:w="0" w:type="dxa"/>
            <w:right w:w="108" w:type="dxa"/>
          </w:tblCellMar>
        </w:tblPrEx>
        <w:trPr>
          <w:trHeight w:val="680" w:hRule="atLeast"/>
        </w:trPr>
        <w:tc>
          <w:tcPr>
            <w:tcW w:w="8418" w:type="dxa"/>
            <w:noWrap w:val="0"/>
            <w:vAlign w:val="top"/>
          </w:tcPr>
          <w:p>
            <w:pPr>
              <w:spacing w:line="500" w:lineRule="exact"/>
              <w:ind w:right="210" w:rightChars="100"/>
              <w:rPr>
                <w:rFonts w:hint="default" w:ascii="宋体" w:hAnsi="宋体" w:eastAsia="宋体"/>
                <w:sz w:val="24"/>
                <w:szCs w:val="24"/>
                <w:lang w:val="en-US" w:eastAsia="zh-CN"/>
              </w:rPr>
            </w:pPr>
            <w:r>
              <w:rPr>
                <w:rFonts w:hint="eastAsia" w:ascii="宋体" w:hAnsi="宋体" w:eastAsia="宋体"/>
                <w:b/>
                <w:bCs/>
                <w:sz w:val="24"/>
                <w:szCs w:val="24"/>
              </w:rPr>
              <w:t>电    话:</w:t>
            </w:r>
            <w:r>
              <w:rPr>
                <w:rFonts w:hint="eastAsia" w:ascii="宋体" w:hAnsi="宋体" w:eastAsia="宋体"/>
                <w:sz w:val="24"/>
                <w:szCs w:val="24"/>
              </w:rPr>
              <w:t xml:space="preserve"> </w:t>
            </w:r>
            <w:r>
              <w:rPr>
                <w:rFonts w:hint="eastAsia" w:ascii="宋体" w:hAnsi="宋体" w:eastAsia="宋体"/>
                <w:sz w:val="24"/>
                <w:szCs w:val="24"/>
                <w:lang w:val="en-US" w:eastAsia="zh-CN"/>
              </w:rPr>
              <w:t>13709431856</w:t>
            </w:r>
          </w:p>
        </w:tc>
      </w:tr>
      <w:tr>
        <w:tblPrEx>
          <w:tblCellMar>
            <w:top w:w="0" w:type="dxa"/>
            <w:left w:w="108" w:type="dxa"/>
            <w:bottom w:w="0" w:type="dxa"/>
            <w:right w:w="108" w:type="dxa"/>
          </w:tblCellMar>
        </w:tblPrEx>
        <w:trPr>
          <w:trHeight w:val="680" w:hRule="atLeast"/>
        </w:trPr>
        <w:tc>
          <w:tcPr>
            <w:tcW w:w="8418" w:type="dxa"/>
            <w:noWrap w:val="0"/>
            <w:vAlign w:val="top"/>
          </w:tcPr>
          <w:p>
            <w:pPr>
              <w:spacing w:line="500" w:lineRule="exact"/>
              <w:ind w:right="210" w:rightChars="100"/>
              <w:rPr>
                <w:rFonts w:ascii="宋体" w:hAnsi="宋体" w:eastAsia="宋体"/>
                <w:sz w:val="24"/>
                <w:szCs w:val="24"/>
              </w:rPr>
            </w:pPr>
            <w:r>
              <w:rPr>
                <w:rFonts w:hint="eastAsia" w:ascii="宋体" w:hAnsi="宋体" w:eastAsia="宋体"/>
                <w:b/>
                <w:bCs/>
                <w:sz w:val="24"/>
                <w:szCs w:val="24"/>
              </w:rPr>
              <w:t xml:space="preserve">邮    编: </w:t>
            </w:r>
            <w:r>
              <w:rPr>
                <w:rFonts w:hint="eastAsia" w:ascii="宋体" w:hAnsi="宋体" w:eastAsia="宋体"/>
                <w:sz w:val="24"/>
                <w:szCs w:val="24"/>
              </w:rPr>
              <w:t>404000</w:t>
            </w:r>
          </w:p>
        </w:tc>
      </w:tr>
      <w:tr>
        <w:tblPrEx>
          <w:tblCellMar>
            <w:top w:w="0" w:type="dxa"/>
            <w:left w:w="108" w:type="dxa"/>
            <w:bottom w:w="0" w:type="dxa"/>
            <w:right w:w="108" w:type="dxa"/>
          </w:tblCellMar>
        </w:tblPrEx>
        <w:trPr>
          <w:trHeight w:val="680" w:hRule="atLeast"/>
        </w:trPr>
        <w:tc>
          <w:tcPr>
            <w:tcW w:w="8418" w:type="dxa"/>
            <w:noWrap w:val="0"/>
            <w:vAlign w:val="top"/>
          </w:tcPr>
          <w:p>
            <w:pPr>
              <w:spacing w:line="500" w:lineRule="exact"/>
              <w:ind w:left="1200" w:right="51" w:hanging="1205" w:hangingChars="500"/>
              <w:rPr>
                <w:rFonts w:hint="default" w:ascii="宋体" w:hAnsi="宋体" w:eastAsia="宋体"/>
                <w:sz w:val="24"/>
                <w:szCs w:val="24"/>
                <w:lang w:val="en-US" w:eastAsia="zh-CN"/>
              </w:rPr>
            </w:pPr>
            <w:r>
              <w:rPr>
                <w:rFonts w:hint="eastAsia" w:ascii="宋体" w:hAnsi="宋体" w:eastAsia="宋体"/>
                <w:b/>
                <w:bCs/>
                <w:sz w:val="24"/>
                <w:szCs w:val="24"/>
              </w:rPr>
              <w:t>地    址:</w:t>
            </w:r>
            <w:r>
              <w:rPr>
                <w:rFonts w:hint="eastAsia" w:ascii="宋体" w:hAnsi="宋体" w:eastAsia="宋体"/>
                <w:b/>
                <w:bCs/>
                <w:sz w:val="24"/>
                <w:szCs w:val="24"/>
                <w:lang w:val="en-US" w:eastAsia="zh-CN"/>
              </w:rPr>
              <w:t xml:space="preserve"> </w:t>
            </w:r>
            <w:r>
              <w:rPr>
                <w:rFonts w:hint="eastAsia" w:ascii="宋体" w:hAnsi="宋体" w:eastAsia="宋体" w:cs="Times New Roman"/>
                <w:sz w:val="24"/>
                <w:szCs w:val="24"/>
                <w:lang w:eastAsia="zh-CN"/>
              </w:rPr>
              <w:t>重庆市万州区</w:t>
            </w:r>
            <w:r>
              <w:rPr>
                <w:rFonts w:hint="eastAsia" w:ascii="宋体" w:hAnsi="宋体" w:cs="Times New Roman"/>
                <w:sz w:val="24"/>
                <w:szCs w:val="24"/>
                <w:lang w:eastAsia="zh-CN"/>
              </w:rPr>
              <w:t>外贸路</w:t>
            </w:r>
            <w:r>
              <w:rPr>
                <w:rFonts w:hint="eastAsia" w:ascii="宋体" w:hAnsi="宋体" w:cs="Times New Roman"/>
                <w:sz w:val="24"/>
                <w:szCs w:val="24"/>
                <w:lang w:val="en-US" w:eastAsia="zh-CN"/>
              </w:rPr>
              <w:t>55号</w:t>
            </w:r>
          </w:p>
        </w:tc>
      </w:tr>
    </w:tbl>
    <w:p>
      <w:pPr>
        <w:spacing w:line="360" w:lineRule="auto"/>
        <w:rPr>
          <w:sz w:val="28"/>
        </w:rPr>
        <w:sectPr>
          <w:headerReference r:id="rId4" w:type="first"/>
          <w:headerReference r:id="rId3" w:type="default"/>
          <w:footerReference r:id="rId5" w:type="default"/>
          <w:pgSz w:w="11906" w:h="16838"/>
          <w:pgMar w:top="1701" w:right="1418" w:bottom="1701" w:left="1418" w:header="851" w:footer="992" w:gutter="0"/>
          <w:pgNumType w:fmt="decimal"/>
          <w:cols w:space="425" w:num="1"/>
          <w:docGrid w:type="lines" w:linePitch="312" w:charSpace="0"/>
        </w:sectPr>
      </w:pPr>
    </w:p>
    <w:p>
      <w:pPr>
        <w:spacing w:line="360" w:lineRule="auto"/>
        <w:jc w:val="both"/>
        <w:rPr>
          <w:sz w:val="36"/>
        </w:rPr>
      </w:pPr>
    </w:p>
    <w:bookmarkEnd w:id="0"/>
    <w:p>
      <w:pPr>
        <w:spacing w:line="360" w:lineRule="auto"/>
        <w:jc w:val="center"/>
        <w:rPr>
          <w:b/>
          <w:sz w:val="36"/>
        </w:rPr>
      </w:pPr>
      <w:r>
        <w:rPr>
          <w:b/>
          <w:sz w:val="36"/>
        </w:rPr>
        <w:t>目   录</w:t>
      </w:r>
    </w:p>
    <w:p>
      <w:pPr>
        <w:pStyle w:val="20"/>
        <w:tabs>
          <w:tab w:val="right" w:leader="dot" w:pos="9412"/>
          <w:tab w:val="clear" w:pos="9402"/>
        </w:tabs>
      </w:pPr>
      <w:r>
        <w:rPr>
          <w:sz w:val="36"/>
        </w:rPr>
        <w:fldChar w:fldCharType="begin"/>
      </w:r>
      <w:r>
        <w:rPr>
          <w:sz w:val="36"/>
        </w:rPr>
        <w:instrText xml:space="preserve"> TOC \o "1-3" \h \z \u </w:instrText>
      </w:r>
      <w:r>
        <w:rPr>
          <w:sz w:val="36"/>
        </w:rPr>
        <w:fldChar w:fldCharType="separate"/>
      </w:r>
      <w:r>
        <w:fldChar w:fldCharType="begin"/>
      </w:r>
      <w:r>
        <w:instrText xml:space="preserve"> HYPERLINK \l _Toc11280 </w:instrText>
      </w:r>
      <w:r>
        <w:fldChar w:fldCharType="separate"/>
      </w:r>
      <w:r>
        <w:rPr>
          <w:rFonts w:cs="Times New Roman"/>
        </w:rPr>
        <w:t xml:space="preserve">1 </w:t>
      </w:r>
      <w:r>
        <w:rPr>
          <w:rFonts w:hint="eastAsia" w:cs="Times New Roman"/>
        </w:rPr>
        <w:t>验收项目概况</w:t>
      </w:r>
      <w:r>
        <w:tab/>
      </w:r>
      <w:r>
        <w:fldChar w:fldCharType="begin"/>
      </w:r>
      <w:r>
        <w:instrText xml:space="preserve"> PAGEREF _Toc11280 \h </w:instrText>
      </w:r>
      <w:r>
        <w:fldChar w:fldCharType="separate"/>
      </w:r>
      <w:r>
        <w:t>1</w:t>
      </w:r>
      <w:r>
        <w:fldChar w:fldCharType="end"/>
      </w:r>
      <w:r>
        <w:fldChar w:fldCharType="end"/>
      </w:r>
    </w:p>
    <w:p>
      <w:pPr>
        <w:pStyle w:val="22"/>
        <w:tabs>
          <w:tab w:val="right" w:leader="dot" w:pos="9412"/>
          <w:tab w:val="clear" w:pos="9402"/>
        </w:tabs>
      </w:pPr>
      <w:r>
        <w:fldChar w:fldCharType="begin"/>
      </w:r>
      <w:r>
        <w:instrText xml:space="preserve"> HYPERLINK \l _Toc12017 </w:instrText>
      </w:r>
      <w:r>
        <w:fldChar w:fldCharType="separate"/>
      </w:r>
      <w:r>
        <w:rPr>
          <w:rFonts w:hint="default"/>
          <w:szCs w:val="28"/>
        </w:rPr>
        <w:t xml:space="preserve">1.1 </w:t>
      </w:r>
      <w:r>
        <w:t>项目基本情况</w:t>
      </w:r>
      <w:r>
        <w:tab/>
      </w:r>
      <w:r>
        <w:fldChar w:fldCharType="begin"/>
      </w:r>
      <w:r>
        <w:instrText xml:space="preserve"> PAGEREF _Toc12017 \h </w:instrText>
      </w:r>
      <w:r>
        <w:fldChar w:fldCharType="separate"/>
      </w:r>
      <w:r>
        <w:t>1</w:t>
      </w:r>
      <w:r>
        <w:fldChar w:fldCharType="end"/>
      </w:r>
      <w:r>
        <w:fldChar w:fldCharType="end"/>
      </w:r>
    </w:p>
    <w:p>
      <w:pPr>
        <w:pStyle w:val="22"/>
        <w:tabs>
          <w:tab w:val="right" w:leader="dot" w:pos="9412"/>
          <w:tab w:val="clear" w:pos="9402"/>
        </w:tabs>
      </w:pPr>
      <w:r>
        <w:fldChar w:fldCharType="begin"/>
      </w:r>
      <w:r>
        <w:instrText xml:space="preserve"> HYPERLINK \l _Toc12116 </w:instrText>
      </w:r>
      <w:r>
        <w:fldChar w:fldCharType="separate"/>
      </w:r>
      <w:r>
        <w:rPr>
          <w:rFonts w:hint="default"/>
          <w:szCs w:val="28"/>
          <w:lang w:val="en-US"/>
        </w:rPr>
        <w:t xml:space="preserve">1.2 </w:t>
      </w:r>
      <w:r>
        <w:rPr>
          <w:rFonts w:hint="eastAsia"/>
        </w:rPr>
        <w:t>验收工作由来及工作程序</w:t>
      </w:r>
      <w:r>
        <w:tab/>
      </w:r>
      <w:r>
        <w:fldChar w:fldCharType="begin"/>
      </w:r>
      <w:r>
        <w:instrText xml:space="preserve"> PAGEREF _Toc12116 \h </w:instrText>
      </w:r>
      <w:r>
        <w:fldChar w:fldCharType="separate"/>
      </w:r>
      <w:r>
        <w:t>2</w:t>
      </w:r>
      <w:r>
        <w:fldChar w:fldCharType="end"/>
      </w:r>
      <w:r>
        <w:fldChar w:fldCharType="end"/>
      </w:r>
    </w:p>
    <w:p>
      <w:pPr>
        <w:pStyle w:val="22"/>
        <w:tabs>
          <w:tab w:val="right" w:leader="dot" w:pos="9412"/>
          <w:tab w:val="clear" w:pos="9402"/>
        </w:tabs>
      </w:pPr>
      <w:r>
        <w:fldChar w:fldCharType="begin"/>
      </w:r>
      <w:r>
        <w:instrText xml:space="preserve"> HYPERLINK \l _Toc9032 </w:instrText>
      </w:r>
      <w:r>
        <w:fldChar w:fldCharType="separate"/>
      </w:r>
      <w:r>
        <w:rPr>
          <w:rFonts w:hint="default" w:ascii="Times New Roman" w:hAnsi="Times New Roman" w:eastAsia="宋体" w:cs="Times New Roman"/>
          <w:szCs w:val="28"/>
        </w:rPr>
        <w:t xml:space="preserve">1.3 </w:t>
      </w:r>
      <w:r>
        <w:rPr>
          <w:rFonts w:hint="eastAsia" w:ascii="Times New Roman" w:hAnsi="Times New Roman" w:eastAsia="宋体" w:cs="Times New Roman"/>
        </w:rPr>
        <w:t>验收范围与内容</w:t>
      </w:r>
      <w:r>
        <w:tab/>
      </w:r>
      <w:r>
        <w:fldChar w:fldCharType="begin"/>
      </w:r>
      <w:r>
        <w:instrText xml:space="preserve"> PAGEREF _Toc9032 \h </w:instrText>
      </w:r>
      <w:r>
        <w:fldChar w:fldCharType="separate"/>
      </w:r>
      <w:r>
        <w:t>3</w:t>
      </w:r>
      <w:r>
        <w:fldChar w:fldCharType="end"/>
      </w:r>
      <w:r>
        <w:fldChar w:fldCharType="end"/>
      </w:r>
    </w:p>
    <w:p>
      <w:pPr>
        <w:pStyle w:val="20"/>
        <w:tabs>
          <w:tab w:val="right" w:leader="dot" w:pos="9412"/>
          <w:tab w:val="clear" w:pos="9402"/>
        </w:tabs>
      </w:pPr>
      <w:r>
        <w:fldChar w:fldCharType="begin"/>
      </w:r>
      <w:r>
        <w:instrText xml:space="preserve"> HYPERLINK \l _Toc30597 </w:instrText>
      </w:r>
      <w:r>
        <w:fldChar w:fldCharType="separate"/>
      </w:r>
      <w:r>
        <w:rPr>
          <w:rFonts w:hint="eastAsia" w:cs="Times New Roman"/>
        </w:rPr>
        <w:t>2</w:t>
      </w:r>
      <w:r>
        <w:rPr>
          <w:rFonts w:cs="Times New Roman"/>
        </w:rPr>
        <w:t xml:space="preserve"> </w:t>
      </w:r>
      <w:r>
        <w:rPr>
          <w:rFonts w:hint="eastAsia" w:cs="Times New Roman"/>
        </w:rPr>
        <w:t>验收依据</w:t>
      </w:r>
      <w:r>
        <w:tab/>
      </w:r>
      <w:r>
        <w:fldChar w:fldCharType="begin"/>
      </w:r>
      <w:r>
        <w:instrText xml:space="preserve"> PAGEREF _Toc30597 \h </w:instrText>
      </w:r>
      <w:r>
        <w:fldChar w:fldCharType="separate"/>
      </w:r>
      <w:r>
        <w:t>4</w:t>
      </w:r>
      <w:r>
        <w:fldChar w:fldCharType="end"/>
      </w:r>
      <w:r>
        <w:fldChar w:fldCharType="end"/>
      </w:r>
    </w:p>
    <w:p>
      <w:pPr>
        <w:pStyle w:val="22"/>
        <w:tabs>
          <w:tab w:val="right" w:leader="dot" w:pos="9412"/>
          <w:tab w:val="clear" w:pos="9402"/>
        </w:tabs>
      </w:pPr>
      <w:r>
        <w:fldChar w:fldCharType="begin"/>
      </w:r>
      <w:r>
        <w:instrText xml:space="preserve"> HYPERLINK \l _Toc31796 </w:instrText>
      </w:r>
      <w:r>
        <w:fldChar w:fldCharType="separate"/>
      </w:r>
      <w:r>
        <w:rPr>
          <w:rFonts w:hint="eastAsia" w:ascii="Times New Roman" w:hAnsi="Times New Roman" w:eastAsia="宋体" w:cs="Times New Roman"/>
          <w:bCs/>
          <w:kern w:val="2"/>
          <w:szCs w:val="32"/>
          <w:lang w:val="en-US" w:eastAsia="zh-CN" w:bidi="ar-SA"/>
        </w:rPr>
        <w:t>2.1 环境保护有关法规、政策</w:t>
      </w:r>
      <w:r>
        <w:tab/>
      </w:r>
      <w:r>
        <w:fldChar w:fldCharType="begin"/>
      </w:r>
      <w:r>
        <w:instrText xml:space="preserve"> PAGEREF _Toc31796 \h </w:instrText>
      </w:r>
      <w:r>
        <w:fldChar w:fldCharType="separate"/>
      </w:r>
      <w:r>
        <w:t>4</w:t>
      </w:r>
      <w:r>
        <w:fldChar w:fldCharType="end"/>
      </w:r>
      <w:r>
        <w:fldChar w:fldCharType="end"/>
      </w:r>
    </w:p>
    <w:p>
      <w:pPr>
        <w:pStyle w:val="22"/>
        <w:tabs>
          <w:tab w:val="right" w:leader="dot" w:pos="9412"/>
          <w:tab w:val="clear" w:pos="9402"/>
        </w:tabs>
      </w:pPr>
      <w:r>
        <w:fldChar w:fldCharType="begin"/>
      </w:r>
      <w:r>
        <w:instrText xml:space="preserve"> HYPERLINK \l _Toc29923 </w:instrText>
      </w:r>
      <w:r>
        <w:fldChar w:fldCharType="separate"/>
      </w:r>
      <w:r>
        <w:rPr>
          <w:rFonts w:hint="eastAsia" w:ascii="Times New Roman" w:hAnsi="Times New Roman" w:eastAsia="宋体" w:cs="Times New Roman"/>
          <w:bCs/>
          <w:kern w:val="2"/>
          <w:szCs w:val="32"/>
          <w:lang w:val="en-US" w:eastAsia="zh-CN" w:bidi="ar-SA"/>
        </w:rPr>
        <w:t>2.2 建设项目竣工环境保护验收技术规范</w:t>
      </w:r>
      <w:r>
        <w:tab/>
      </w:r>
      <w:r>
        <w:fldChar w:fldCharType="begin"/>
      </w:r>
      <w:r>
        <w:instrText xml:space="preserve"> PAGEREF _Toc29923 \h </w:instrText>
      </w:r>
      <w:r>
        <w:fldChar w:fldCharType="separate"/>
      </w:r>
      <w:r>
        <w:t>4</w:t>
      </w:r>
      <w:r>
        <w:fldChar w:fldCharType="end"/>
      </w:r>
      <w:r>
        <w:fldChar w:fldCharType="end"/>
      </w:r>
    </w:p>
    <w:p>
      <w:pPr>
        <w:pStyle w:val="22"/>
        <w:tabs>
          <w:tab w:val="right" w:leader="dot" w:pos="9412"/>
          <w:tab w:val="clear" w:pos="9402"/>
        </w:tabs>
      </w:pPr>
      <w:r>
        <w:fldChar w:fldCharType="begin"/>
      </w:r>
      <w:r>
        <w:instrText xml:space="preserve"> HYPERLINK \l _Toc5580 </w:instrText>
      </w:r>
      <w:r>
        <w:fldChar w:fldCharType="separate"/>
      </w:r>
      <w:r>
        <w:rPr>
          <w:rFonts w:hint="eastAsia" w:ascii="Times New Roman" w:hAnsi="Times New Roman" w:eastAsia="宋体" w:cs="Times New Roman"/>
          <w:bCs/>
          <w:kern w:val="2"/>
          <w:szCs w:val="32"/>
          <w:lang w:val="en-US" w:eastAsia="zh-CN" w:bidi="ar-SA"/>
        </w:rPr>
        <w:t>2.3建设项目环境影响报告表（表）及审批部门审批决定</w:t>
      </w:r>
      <w:r>
        <w:tab/>
      </w:r>
      <w:r>
        <w:fldChar w:fldCharType="begin"/>
      </w:r>
      <w:r>
        <w:instrText xml:space="preserve"> PAGEREF _Toc5580 \h </w:instrText>
      </w:r>
      <w:r>
        <w:fldChar w:fldCharType="separate"/>
      </w:r>
      <w:r>
        <w:t>4</w:t>
      </w:r>
      <w:r>
        <w:fldChar w:fldCharType="end"/>
      </w:r>
      <w:r>
        <w:fldChar w:fldCharType="end"/>
      </w:r>
    </w:p>
    <w:p>
      <w:pPr>
        <w:pStyle w:val="20"/>
        <w:tabs>
          <w:tab w:val="right" w:leader="dot" w:pos="9412"/>
          <w:tab w:val="clear" w:pos="9402"/>
        </w:tabs>
      </w:pPr>
      <w:r>
        <w:fldChar w:fldCharType="begin"/>
      </w:r>
      <w:r>
        <w:instrText xml:space="preserve"> HYPERLINK \l _Toc29857 </w:instrText>
      </w:r>
      <w:r>
        <w:fldChar w:fldCharType="separate"/>
      </w:r>
      <w:r>
        <w:rPr>
          <w:rFonts w:hint="eastAsia" w:cs="Times New Roman"/>
        </w:rPr>
        <w:t>3</w:t>
      </w:r>
      <w:r>
        <w:rPr>
          <w:rFonts w:cs="Times New Roman"/>
        </w:rPr>
        <w:t xml:space="preserve"> </w:t>
      </w:r>
      <w:r>
        <w:rPr>
          <w:rFonts w:hint="eastAsia" w:cs="Times New Roman"/>
        </w:rPr>
        <w:t>工程建设情况</w:t>
      </w:r>
      <w:r>
        <w:tab/>
      </w:r>
      <w:r>
        <w:fldChar w:fldCharType="begin"/>
      </w:r>
      <w:r>
        <w:instrText xml:space="preserve"> PAGEREF _Toc29857 \h </w:instrText>
      </w:r>
      <w:r>
        <w:fldChar w:fldCharType="separate"/>
      </w:r>
      <w:r>
        <w:t>5</w:t>
      </w:r>
      <w:r>
        <w:fldChar w:fldCharType="end"/>
      </w:r>
      <w:r>
        <w:fldChar w:fldCharType="end"/>
      </w:r>
    </w:p>
    <w:p>
      <w:pPr>
        <w:pStyle w:val="22"/>
        <w:tabs>
          <w:tab w:val="right" w:leader="dot" w:pos="9412"/>
          <w:tab w:val="clear" w:pos="9402"/>
        </w:tabs>
      </w:pPr>
      <w:r>
        <w:fldChar w:fldCharType="begin"/>
      </w:r>
      <w:r>
        <w:instrText xml:space="preserve"> HYPERLINK \l _Toc11302 </w:instrText>
      </w:r>
      <w:r>
        <w:fldChar w:fldCharType="separate"/>
      </w:r>
      <w:r>
        <w:rPr>
          <w:rFonts w:hint="eastAsia" w:ascii="Times New Roman" w:hAnsi="Times New Roman" w:eastAsia="宋体" w:cs="Times New Roman"/>
          <w:bCs/>
          <w:kern w:val="2"/>
          <w:szCs w:val="32"/>
          <w:lang w:val="en-US" w:eastAsia="zh-CN" w:bidi="ar-SA"/>
        </w:rPr>
        <w:t>3.1地理位置及平面布置</w:t>
      </w:r>
      <w:r>
        <w:tab/>
      </w:r>
      <w:r>
        <w:fldChar w:fldCharType="begin"/>
      </w:r>
      <w:r>
        <w:instrText xml:space="preserve"> PAGEREF _Toc11302 \h </w:instrText>
      </w:r>
      <w:r>
        <w:fldChar w:fldCharType="separate"/>
      </w:r>
      <w:r>
        <w:t>5</w:t>
      </w:r>
      <w:r>
        <w:fldChar w:fldCharType="end"/>
      </w:r>
      <w:r>
        <w:fldChar w:fldCharType="end"/>
      </w:r>
    </w:p>
    <w:p>
      <w:pPr>
        <w:pStyle w:val="22"/>
        <w:tabs>
          <w:tab w:val="right" w:leader="dot" w:pos="9412"/>
          <w:tab w:val="clear" w:pos="9402"/>
        </w:tabs>
      </w:pPr>
      <w:r>
        <w:fldChar w:fldCharType="begin"/>
      </w:r>
      <w:r>
        <w:instrText xml:space="preserve"> HYPERLINK \l _Toc32634 </w:instrText>
      </w:r>
      <w:r>
        <w:fldChar w:fldCharType="separate"/>
      </w:r>
      <w:r>
        <w:rPr>
          <w:rFonts w:hint="eastAsia" w:ascii="Times New Roman" w:hAnsi="Times New Roman" w:eastAsia="宋体" w:cs="Times New Roman"/>
          <w:bCs/>
          <w:kern w:val="2"/>
          <w:szCs w:val="32"/>
          <w:lang w:val="en-US" w:eastAsia="zh-CN" w:bidi="ar-SA"/>
        </w:rPr>
        <w:t>3.2</w:t>
      </w:r>
      <w:r>
        <w:rPr>
          <w:rFonts w:hint="eastAsia"/>
          <w:bCs/>
          <w:lang w:val="en-US" w:eastAsia="zh-CN"/>
        </w:rPr>
        <w:t>建设内容</w:t>
      </w:r>
      <w:r>
        <w:tab/>
      </w:r>
      <w:r>
        <w:fldChar w:fldCharType="begin"/>
      </w:r>
      <w:r>
        <w:instrText xml:space="preserve"> PAGEREF _Toc32634 \h </w:instrText>
      </w:r>
      <w:r>
        <w:fldChar w:fldCharType="separate"/>
      </w:r>
      <w:r>
        <w:t>6</w:t>
      </w:r>
      <w:r>
        <w:fldChar w:fldCharType="end"/>
      </w:r>
      <w:r>
        <w:fldChar w:fldCharType="end"/>
      </w:r>
    </w:p>
    <w:p>
      <w:pPr>
        <w:pStyle w:val="22"/>
        <w:tabs>
          <w:tab w:val="right" w:leader="dot" w:pos="9412"/>
          <w:tab w:val="clear" w:pos="9402"/>
        </w:tabs>
      </w:pPr>
      <w:r>
        <w:fldChar w:fldCharType="begin"/>
      </w:r>
      <w:r>
        <w:instrText xml:space="preserve"> HYPERLINK \l _Toc30216 </w:instrText>
      </w:r>
      <w:r>
        <w:fldChar w:fldCharType="separate"/>
      </w:r>
      <w:r>
        <w:rPr>
          <w:rFonts w:hint="eastAsia" w:ascii="Times New Roman" w:hAnsi="Times New Roman" w:eastAsia="宋体" w:cs="Times New Roman"/>
          <w:bCs/>
          <w:kern w:val="2"/>
          <w:szCs w:val="32"/>
          <w:lang w:val="en-US" w:eastAsia="zh-CN" w:bidi="ar-SA"/>
        </w:rPr>
        <w:t>3.3主要原辅材料及燃料</w:t>
      </w:r>
      <w:r>
        <w:tab/>
      </w:r>
      <w:r>
        <w:fldChar w:fldCharType="begin"/>
      </w:r>
      <w:r>
        <w:instrText xml:space="preserve"> PAGEREF _Toc30216 \h </w:instrText>
      </w:r>
      <w:r>
        <w:fldChar w:fldCharType="separate"/>
      </w:r>
      <w:r>
        <w:t>7</w:t>
      </w:r>
      <w:r>
        <w:fldChar w:fldCharType="end"/>
      </w:r>
      <w:r>
        <w:fldChar w:fldCharType="end"/>
      </w:r>
    </w:p>
    <w:p>
      <w:pPr>
        <w:pStyle w:val="22"/>
        <w:tabs>
          <w:tab w:val="right" w:leader="dot" w:pos="9412"/>
          <w:tab w:val="clear" w:pos="9402"/>
        </w:tabs>
      </w:pPr>
      <w:r>
        <w:fldChar w:fldCharType="begin"/>
      </w:r>
      <w:r>
        <w:instrText xml:space="preserve"> HYPERLINK \l _Toc26157 </w:instrText>
      </w:r>
      <w:r>
        <w:fldChar w:fldCharType="separate"/>
      </w:r>
      <w:r>
        <w:rPr>
          <w:rFonts w:hint="eastAsia" w:ascii="Times New Roman" w:hAnsi="Times New Roman" w:eastAsia="宋体" w:cs="Times New Roman"/>
          <w:bCs/>
          <w:kern w:val="2"/>
          <w:szCs w:val="32"/>
          <w:lang w:val="en-US" w:eastAsia="zh-CN" w:bidi="ar-SA"/>
        </w:rPr>
        <w:t>3.4水源</w:t>
      </w:r>
      <w:r>
        <w:tab/>
      </w:r>
      <w:r>
        <w:fldChar w:fldCharType="begin"/>
      </w:r>
      <w:r>
        <w:instrText xml:space="preserve"> PAGEREF _Toc26157 \h </w:instrText>
      </w:r>
      <w:r>
        <w:fldChar w:fldCharType="separate"/>
      </w:r>
      <w:r>
        <w:t>7</w:t>
      </w:r>
      <w:r>
        <w:fldChar w:fldCharType="end"/>
      </w:r>
      <w:r>
        <w:fldChar w:fldCharType="end"/>
      </w:r>
    </w:p>
    <w:p>
      <w:pPr>
        <w:pStyle w:val="22"/>
        <w:tabs>
          <w:tab w:val="right" w:leader="dot" w:pos="9412"/>
          <w:tab w:val="clear" w:pos="9402"/>
        </w:tabs>
      </w:pPr>
      <w:r>
        <w:fldChar w:fldCharType="begin"/>
      </w:r>
      <w:r>
        <w:instrText xml:space="preserve"> HYPERLINK \l _Toc27134 </w:instrText>
      </w:r>
      <w:r>
        <w:fldChar w:fldCharType="separate"/>
      </w:r>
      <w:r>
        <w:rPr>
          <w:rFonts w:hint="eastAsia" w:ascii="Times New Roman" w:hAnsi="Times New Roman" w:eastAsia="宋体" w:cs="Times New Roman"/>
          <w:bCs/>
          <w:kern w:val="2"/>
          <w:szCs w:val="32"/>
          <w:lang w:val="en-US" w:eastAsia="zh-CN" w:bidi="ar-SA"/>
        </w:rPr>
        <w:t>3.5生产工艺</w:t>
      </w:r>
      <w:r>
        <w:tab/>
      </w:r>
      <w:r>
        <w:fldChar w:fldCharType="begin"/>
      </w:r>
      <w:r>
        <w:instrText xml:space="preserve"> PAGEREF _Toc27134 \h </w:instrText>
      </w:r>
      <w:r>
        <w:fldChar w:fldCharType="separate"/>
      </w:r>
      <w:r>
        <w:t>7</w:t>
      </w:r>
      <w:r>
        <w:fldChar w:fldCharType="end"/>
      </w:r>
      <w:r>
        <w:fldChar w:fldCharType="end"/>
      </w:r>
    </w:p>
    <w:p>
      <w:pPr>
        <w:pStyle w:val="22"/>
        <w:tabs>
          <w:tab w:val="right" w:leader="dot" w:pos="9412"/>
          <w:tab w:val="clear" w:pos="9402"/>
        </w:tabs>
      </w:pPr>
      <w:r>
        <w:fldChar w:fldCharType="begin"/>
      </w:r>
      <w:r>
        <w:instrText xml:space="preserve"> HYPERLINK \l _Toc12988 </w:instrText>
      </w:r>
      <w:r>
        <w:fldChar w:fldCharType="separate"/>
      </w:r>
      <w:r>
        <w:rPr>
          <w:rFonts w:hint="eastAsia" w:cs="Times New Roman"/>
        </w:rPr>
        <w:t>3.6项目变动情况</w:t>
      </w:r>
      <w:r>
        <w:tab/>
      </w:r>
      <w:r>
        <w:fldChar w:fldCharType="begin"/>
      </w:r>
      <w:r>
        <w:instrText xml:space="preserve"> PAGEREF _Toc12988 \h </w:instrText>
      </w:r>
      <w:r>
        <w:fldChar w:fldCharType="separate"/>
      </w:r>
      <w:r>
        <w:t>8</w:t>
      </w:r>
      <w:r>
        <w:fldChar w:fldCharType="end"/>
      </w:r>
      <w:r>
        <w:fldChar w:fldCharType="end"/>
      </w:r>
    </w:p>
    <w:p>
      <w:pPr>
        <w:pStyle w:val="20"/>
        <w:tabs>
          <w:tab w:val="right" w:leader="dot" w:pos="9412"/>
          <w:tab w:val="clear" w:pos="9402"/>
        </w:tabs>
      </w:pPr>
      <w:r>
        <w:fldChar w:fldCharType="begin"/>
      </w:r>
      <w:r>
        <w:instrText xml:space="preserve"> HYPERLINK \l _Toc10527 </w:instrText>
      </w:r>
      <w:r>
        <w:fldChar w:fldCharType="separate"/>
      </w:r>
      <w:r>
        <w:rPr>
          <w:rFonts w:hint="eastAsia" w:cs="Times New Roman"/>
        </w:rPr>
        <w:t>4</w:t>
      </w:r>
      <w:r>
        <w:rPr>
          <w:rFonts w:cs="Times New Roman"/>
        </w:rPr>
        <w:t xml:space="preserve"> </w:t>
      </w:r>
      <w:r>
        <w:rPr>
          <w:rFonts w:hint="eastAsia" w:cs="Times New Roman"/>
        </w:rPr>
        <w:t>环境保护设施</w:t>
      </w:r>
      <w:r>
        <w:tab/>
      </w:r>
      <w:r>
        <w:fldChar w:fldCharType="begin"/>
      </w:r>
      <w:r>
        <w:instrText xml:space="preserve"> PAGEREF _Toc10527 \h </w:instrText>
      </w:r>
      <w:r>
        <w:fldChar w:fldCharType="separate"/>
      </w:r>
      <w:r>
        <w:t>9</w:t>
      </w:r>
      <w:r>
        <w:fldChar w:fldCharType="end"/>
      </w:r>
      <w:r>
        <w:fldChar w:fldCharType="end"/>
      </w:r>
    </w:p>
    <w:p>
      <w:pPr>
        <w:pStyle w:val="22"/>
        <w:tabs>
          <w:tab w:val="right" w:leader="dot" w:pos="9412"/>
          <w:tab w:val="clear" w:pos="9402"/>
        </w:tabs>
      </w:pPr>
      <w:r>
        <w:fldChar w:fldCharType="begin"/>
      </w:r>
      <w:r>
        <w:instrText xml:space="preserve"> HYPERLINK \l _Toc11411 </w:instrText>
      </w:r>
      <w:r>
        <w:fldChar w:fldCharType="separate"/>
      </w:r>
      <w:r>
        <w:rPr>
          <w:rFonts w:hint="eastAsia" w:cs="Times New Roman"/>
        </w:rPr>
        <w:t>4.1污染物治理及处置设施</w:t>
      </w:r>
      <w:r>
        <w:tab/>
      </w:r>
      <w:r>
        <w:fldChar w:fldCharType="begin"/>
      </w:r>
      <w:r>
        <w:instrText xml:space="preserve"> PAGEREF _Toc11411 \h </w:instrText>
      </w:r>
      <w:r>
        <w:fldChar w:fldCharType="separate"/>
      </w:r>
      <w:r>
        <w:t>9</w:t>
      </w:r>
      <w:r>
        <w:fldChar w:fldCharType="end"/>
      </w:r>
      <w:r>
        <w:fldChar w:fldCharType="end"/>
      </w:r>
    </w:p>
    <w:p>
      <w:pPr>
        <w:pStyle w:val="22"/>
        <w:tabs>
          <w:tab w:val="right" w:leader="dot" w:pos="9412"/>
          <w:tab w:val="clear" w:pos="9402"/>
        </w:tabs>
      </w:pPr>
      <w:r>
        <w:fldChar w:fldCharType="begin"/>
      </w:r>
      <w:r>
        <w:instrText xml:space="preserve"> HYPERLINK \l _Toc9486 </w:instrText>
      </w:r>
      <w:r>
        <w:fldChar w:fldCharType="separate"/>
      </w:r>
      <w:r>
        <w:rPr>
          <w:rFonts w:hint="eastAsia" w:cs="Times New Roman"/>
        </w:rPr>
        <w:t>4.2其他环保设施</w:t>
      </w:r>
      <w:r>
        <w:tab/>
      </w:r>
      <w:r>
        <w:fldChar w:fldCharType="begin"/>
      </w:r>
      <w:r>
        <w:instrText xml:space="preserve"> PAGEREF _Toc9486 \h </w:instrText>
      </w:r>
      <w:r>
        <w:fldChar w:fldCharType="separate"/>
      </w:r>
      <w:r>
        <w:t>11</w:t>
      </w:r>
      <w:r>
        <w:fldChar w:fldCharType="end"/>
      </w:r>
      <w:r>
        <w:fldChar w:fldCharType="end"/>
      </w:r>
    </w:p>
    <w:p>
      <w:pPr>
        <w:pStyle w:val="22"/>
        <w:tabs>
          <w:tab w:val="right" w:leader="dot" w:pos="9412"/>
          <w:tab w:val="clear" w:pos="9402"/>
        </w:tabs>
      </w:pPr>
      <w:r>
        <w:fldChar w:fldCharType="begin"/>
      </w:r>
      <w:r>
        <w:instrText xml:space="preserve"> HYPERLINK \l _Toc20235 </w:instrText>
      </w:r>
      <w:r>
        <w:fldChar w:fldCharType="separate"/>
      </w:r>
      <w:r>
        <w:rPr>
          <w:rFonts w:hint="eastAsia" w:cs="Times New Roman"/>
        </w:rPr>
        <w:t>4.3环保设施投资及“三同时”落实情况</w:t>
      </w:r>
      <w:r>
        <w:tab/>
      </w:r>
      <w:r>
        <w:fldChar w:fldCharType="begin"/>
      </w:r>
      <w:r>
        <w:instrText xml:space="preserve"> PAGEREF _Toc20235 \h </w:instrText>
      </w:r>
      <w:r>
        <w:fldChar w:fldCharType="separate"/>
      </w:r>
      <w:r>
        <w:t>12</w:t>
      </w:r>
      <w:r>
        <w:fldChar w:fldCharType="end"/>
      </w:r>
      <w:r>
        <w:fldChar w:fldCharType="end"/>
      </w:r>
    </w:p>
    <w:p>
      <w:pPr>
        <w:pStyle w:val="20"/>
        <w:tabs>
          <w:tab w:val="right" w:leader="dot" w:pos="9412"/>
          <w:tab w:val="clear" w:pos="9402"/>
        </w:tabs>
      </w:pPr>
      <w:r>
        <w:fldChar w:fldCharType="begin"/>
      </w:r>
      <w:r>
        <w:instrText xml:space="preserve"> HYPERLINK \l _Toc762 </w:instrText>
      </w:r>
      <w:r>
        <w:fldChar w:fldCharType="separate"/>
      </w:r>
      <w:r>
        <w:rPr>
          <w:rFonts w:hint="eastAsia" w:cs="Times New Roman"/>
          <w:lang w:val="en-US" w:eastAsia="zh-CN"/>
        </w:rPr>
        <w:t>5</w:t>
      </w:r>
      <w:r>
        <w:rPr>
          <w:rFonts w:cs="Times New Roman"/>
        </w:rPr>
        <w:t xml:space="preserve"> </w:t>
      </w:r>
      <w:r>
        <w:rPr>
          <w:rFonts w:hint="eastAsia" w:cs="Times New Roman"/>
        </w:rPr>
        <w:t>验收执行</w:t>
      </w:r>
      <w:r>
        <w:rPr>
          <w:rFonts w:cs="Times New Roman"/>
        </w:rPr>
        <w:t>标准</w:t>
      </w:r>
      <w:r>
        <w:tab/>
      </w:r>
      <w:r>
        <w:fldChar w:fldCharType="begin"/>
      </w:r>
      <w:r>
        <w:instrText xml:space="preserve"> PAGEREF _Toc762 \h </w:instrText>
      </w:r>
      <w:r>
        <w:fldChar w:fldCharType="separate"/>
      </w:r>
      <w:r>
        <w:t>13</w:t>
      </w:r>
      <w:r>
        <w:fldChar w:fldCharType="end"/>
      </w:r>
      <w:r>
        <w:fldChar w:fldCharType="end"/>
      </w:r>
    </w:p>
    <w:p>
      <w:pPr>
        <w:pStyle w:val="22"/>
        <w:tabs>
          <w:tab w:val="right" w:leader="dot" w:pos="9412"/>
          <w:tab w:val="clear" w:pos="9402"/>
        </w:tabs>
      </w:pPr>
      <w:r>
        <w:fldChar w:fldCharType="begin"/>
      </w:r>
      <w:r>
        <w:instrText xml:space="preserve"> HYPERLINK \l _Toc19685 </w:instrText>
      </w:r>
      <w:r>
        <w:fldChar w:fldCharType="separate"/>
      </w:r>
      <w:r>
        <w:rPr>
          <w:rFonts w:hint="eastAsia" w:cs="Times New Roman"/>
          <w:lang w:val="en-US" w:eastAsia="zh-CN"/>
        </w:rPr>
        <w:t>5</w:t>
      </w:r>
      <w:r>
        <w:rPr>
          <w:rFonts w:cs="Times New Roman"/>
        </w:rPr>
        <w:t>.1 废水</w:t>
      </w:r>
      <w:r>
        <w:tab/>
      </w:r>
      <w:r>
        <w:fldChar w:fldCharType="begin"/>
      </w:r>
      <w:r>
        <w:instrText xml:space="preserve"> PAGEREF _Toc19685 \h </w:instrText>
      </w:r>
      <w:r>
        <w:fldChar w:fldCharType="separate"/>
      </w:r>
      <w:r>
        <w:t>13</w:t>
      </w:r>
      <w:r>
        <w:fldChar w:fldCharType="end"/>
      </w:r>
      <w:r>
        <w:fldChar w:fldCharType="end"/>
      </w:r>
    </w:p>
    <w:p>
      <w:pPr>
        <w:pStyle w:val="22"/>
        <w:tabs>
          <w:tab w:val="right" w:leader="dot" w:pos="9412"/>
          <w:tab w:val="clear" w:pos="9402"/>
        </w:tabs>
      </w:pPr>
      <w:r>
        <w:fldChar w:fldCharType="begin"/>
      </w:r>
      <w:r>
        <w:instrText xml:space="preserve"> HYPERLINK \l _Toc2989 </w:instrText>
      </w:r>
      <w:r>
        <w:fldChar w:fldCharType="separate"/>
      </w:r>
      <w:r>
        <w:rPr>
          <w:rFonts w:hint="eastAsia" w:cs="Times New Roman"/>
          <w:lang w:val="en-US" w:eastAsia="zh-CN"/>
        </w:rPr>
        <w:t>5</w:t>
      </w:r>
      <w:r>
        <w:rPr>
          <w:rFonts w:cs="Times New Roman"/>
        </w:rPr>
        <w:t>.</w:t>
      </w:r>
      <w:r>
        <w:rPr>
          <w:rFonts w:hint="eastAsia" w:cs="Times New Roman"/>
        </w:rPr>
        <w:t>2</w:t>
      </w:r>
      <w:r>
        <w:rPr>
          <w:rFonts w:cs="Times New Roman"/>
        </w:rPr>
        <w:t xml:space="preserve"> </w:t>
      </w:r>
      <w:r>
        <w:rPr>
          <w:rFonts w:hint="eastAsia" w:cs="Times New Roman"/>
        </w:rPr>
        <w:t>废气</w:t>
      </w:r>
      <w:r>
        <w:tab/>
      </w:r>
      <w:r>
        <w:fldChar w:fldCharType="begin"/>
      </w:r>
      <w:r>
        <w:instrText xml:space="preserve"> PAGEREF _Toc2989 \h </w:instrText>
      </w:r>
      <w:r>
        <w:fldChar w:fldCharType="separate"/>
      </w:r>
      <w:r>
        <w:t>13</w:t>
      </w:r>
      <w:r>
        <w:fldChar w:fldCharType="end"/>
      </w:r>
      <w:r>
        <w:fldChar w:fldCharType="end"/>
      </w:r>
    </w:p>
    <w:p>
      <w:pPr>
        <w:pStyle w:val="22"/>
        <w:tabs>
          <w:tab w:val="right" w:leader="dot" w:pos="9412"/>
          <w:tab w:val="clear" w:pos="9402"/>
        </w:tabs>
      </w:pPr>
      <w:r>
        <w:fldChar w:fldCharType="begin"/>
      </w:r>
      <w:r>
        <w:instrText xml:space="preserve"> HYPERLINK \l _Toc20652 </w:instrText>
      </w:r>
      <w:r>
        <w:fldChar w:fldCharType="separate"/>
      </w:r>
      <w:r>
        <w:rPr>
          <w:rFonts w:hint="eastAsia" w:cs="Times New Roman"/>
          <w:lang w:val="en-US" w:eastAsia="zh-CN"/>
        </w:rPr>
        <w:t>5</w:t>
      </w:r>
      <w:r>
        <w:rPr>
          <w:rFonts w:cs="Times New Roman"/>
        </w:rPr>
        <w:t>.3 噪声</w:t>
      </w:r>
      <w:r>
        <w:tab/>
      </w:r>
      <w:r>
        <w:fldChar w:fldCharType="begin"/>
      </w:r>
      <w:r>
        <w:instrText xml:space="preserve"> PAGEREF _Toc20652 \h </w:instrText>
      </w:r>
      <w:r>
        <w:fldChar w:fldCharType="separate"/>
      </w:r>
      <w:r>
        <w:t>13</w:t>
      </w:r>
      <w:r>
        <w:fldChar w:fldCharType="end"/>
      </w:r>
      <w:r>
        <w:fldChar w:fldCharType="end"/>
      </w:r>
    </w:p>
    <w:p>
      <w:pPr>
        <w:pStyle w:val="22"/>
        <w:tabs>
          <w:tab w:val="right" w:leader="dot" w:pos="9412"/>
          <w:tab w:val="clear" w:pos="9402"/>
        </w:tabs>
      </w:pPr>
      <w:r>
        <w:fldChar w:fldCharType="begin"/>
      </w:r>
      <w:r>
        <w:instrText xml:space="preserve"> HYPERLINK \l _Toc14560 </w:instrText>
      </w:r>
      <w:r>
        <w:fldChar w:fldCharType="separate"/>
      </w:r>
      <w:r>
        <w:rPr>
          <w:rFonts w:hint="eastAsia" w:cs="Times New Roman"/>
          <w:lang w:val="en-US" w:eastAsia="zh-CN"/>
        </w:rPr>
        <w:t>5</w:t>
      </w:r>
      <w:r>
        <w:rPr>
          <w:rFonts w:cs="Times New Roman"/>
        </w:rPr>
        <w:t>.</w:t>
      </w:r>
      <w:r>
        <w:rPr>
          <w:rFonts w:hint="eastAsia" w:cs="Times New Roman"/>
        </w:rPr>
        <w:t>4</w:t>
      </w:r>
      <w:r>
        <w:rPr>
          <w:rFonts w:cs="Times New Roman"/>
        </w:rPr>
        <w:t xml:space="preserve"> </w:t>
      </w:r>
      <w:r>
        <w:rPr>
          <w:rFonts w:hint="eastAsia" w:cs="Times New Roman"/>
        </w:rPr>
        <w:t>固体废物</w:t>
      </w:r>
      <w:r>
        <w:tab/>
      </w:r>
      <w:r>
        <w:fldChar w:fldCharType="begin"/>
      </w:r>
      <w:r>
        <w:instrText xml:space="preserve"> PAGEREF _Toc14560 \h </w:instrText>
      </w:r>
      <w:r>
        <w:fldChar w:fldCharType="separate"/>
      </w:r>
      <w:r>
        <w:t>14</w:t>
      </w:r>
      <w:r>
        <w:fldChar w:fldCharType="end"/>
      </w:r>
      <w:r>
        <w:fldChar w:fldCharType="end"/>
      </w:r>
    </w:p>
    <w:p>
      <w:pPr>
        <w:pStyle w:val="20"/>
        <w:tabs>
          <w:tab w:val="right" w:leader="dot" w:pos="9412"/>
          <w:tab w:val="clear" w:pos="9402"/>
        </w:tabs>
      </w:pPr>
      <w:r>
        <w:fldChar w:fldCharType="begin"/>
      </w:r>
      <w:r>
        <w:instrText xml:space="preserve"> HYPERLINK \l _Toc26913 </w:instrText>
      </w:r>
      <w:r>
        <w:fldChar w:fldCharType="separate"/>
      </w:r>
      <w:r>
        <w:rPr>
          <w:rFonts w:hint="eastAsia" w:cs="Times New Roman"/>
          <w:lang w:val="en-US" w:eastAsia="zh-CN"/>
        </w:rPr>
        <w:t>6</w:t>
      </w:r>
      <w:r>
        <w:rPr>
          <w:rFonts w:hint="eastAsia" w:cs="Times New Roman"/>
        </w:rPr>
        <w:t>验收监测内容</w:t>
      </w:r>
      <w:r>
        <w:tab/>
      </w:r>
      <w:r>
        <w:fldChar w:fldCharType="begin"/>
      </w:r>
      <w:r>
        <w:instrText xml:space="preserve"> PAGEREF _Toc26913 \h </w:instrText>
      </w:r>
      <w:r>
        <w:fldChar w:fldCharType="separate"/>
      </w:r>
      <w:r>
        <w:t>15</w:t>
      </w:r>
      <w:r>
        <w:fldChar w:fldCharType="end"/>
      </w:r>
      <w:r>
        <w:fldChar w:fldCharType="end"/>
      </w:r>
    </w:p>
    <w:p>
      <w:pPr>
        <w:pStyle w:val="22"/>
        <w:tabs>
          <w:tab w:val="right" w:leader="dot" w:pos="9412"/>
          <w:tab w:val="clear" w:pos="9402"/>
        </w:tabs>
      </w:pPr>
      <w:r>
        <w:fldChar w:fldCharType="begin"/>
      </w:r>
      <w:r>
        <w:instrText xml:space="preserve"> HYPERLINK \l _Toc12916 </w:instrText>
      </w:r>
      <w:r>
        <w:fldChar w:fldCharType="separate"/>
      </w:r>
      <w:r>
        <w:rPr>
          <w:rFonts w:hint="eastAsia" w:cs="Times New Roman"/>
          <w:lang w:val="en-US" w:eastAsia="zh-CN"/>
        </w:rPr>
        <w:t>6.1  废水</w:t>
      </w:r>
      <w:r>
        <w:tab/>
      </w:r>
      <w:r>
        <w:fldChar w:fldCharType="begin"/>
      </w:r>
      <w:r>
        <w:instrText xml:space="preserve"> PAGEREF _Toc12916 \h </w:instrText>
      </w:r>
      <w:r>
        <w:fldChar w:fldCharType="separate"/>
      </w:r>
      <w:r>
        <w:t>15</w:t>
      </w:r>
      <w:r>
        <w:fldChar w:fldCharType="end"/>
      </w:r>
      <w:r>
        <w:fldChar w:fldCharType="end"/>
      </w:r>
    </w:p>
    <w:p>
      <w:pPr>
        <w:pStyle w:val="22"/>
        <w:tabs>
          <w:tab w:val="right" w:leader="dot" w:pos="9412"/>
          <w:tab w:val="clear" w:pos="9402"/>
        </w:tabs>
      </w:pPr>
      <w:r>
        <w:fldChar w:fldCharType="begin"/>
      </w:r>
      <w:r>
        <w:instrText xml:space="preserve"> HYPERLINK \l _Toc18981 </w:instrText>
      </w:r>
      <w:r>
        <w:fldChar w:fldCharType="separate"/>
      </w:r>
      <w:r>
        <w:rPr>
          <w:rFonts w:hint="eastAsia" w:cs="Times New Roman"/>
          <w:lang w:val="en-US" w:eastAsia="zh-CN"/>
        </w:rPr>
        <w:t>6.2  废气</w:t>
      </w:r>
      <w:r>
        <w:tab/>
      </w:r>
      <w:r>
        <w:fldChar w:fldCharType="begin"/>
      </w:r>
      <w:r>
        <w:instrText xml:space="preserve"> PAGEREF _Toc18981 \h </w:instrText>
      </w:r>
      <w:r>
        <w:fldChar w:fldCharType="separate"/>
      </w:r>
      <w:r>
        <w:t>15</w:t>
      </w:r>
      <w:r>
        <w:fldChar w:fldCharType="end"/>
      </w:r>
      <w:r>
        <w:fldChar w:fldCharType="end"/>
      </w:r>
    </w:p>
    <w:p>
      <w:pPr>
        <w:pStyle w:val="22"/>
        <w:tabs>
          <w:tab w:val="right" w:leader="dot" w:pos="9412"/>
          <w:tab w:val="clear" w:pos="9402"/>
        </w:tabs>
      </w:pPr>
      <w:r>
        <w:fldChar w:fldCharType="begin"/>
      </w:r>
      <w:r>
        <w:instrText xml:space="preserve"> HYPERLINK \l _Toc25158 </w:instrText>
      </w:r>
      <w:r>
        <w:fldChar w:fldCharType="separate"/>
      </w:r>
      <w:r>
        <w:rPr>
          <w:rFonts w:hint="eastAsia" w:cs="Times New Roman"/>
          <w:lang w:val="en-US" w:eastAsia="zh-CN"/>
        </w:rPr>
        <w:t>6.3  固体废物</w:t>
      </w:r>
      <w:r>
        <w:tab/>
      </w:r>
      <w:r>
        <w:fldChar w:fldCharType="begin"/>
      </w:r>
      <w:r>
        <w:instrText xml:space="preserve"> PAGEREF _Toc25158 \h </w:instrText>
      </w:r>
      <w:r>
        <w:fldChar w:fldCharType="separate"/>
      </w:r>
      <w:r>
        <w:t>15</w:t>
      </w:r>
      <w:r>
        <w:fldChar w:fldCharType="end"/>
      </w:r>
      <w:r>
        <w:fldChar w:fldCharType="end"/>
      </w:r>
    </w:p>
    <w:p>
      <w:pPr>
        <w:pStyle w:val="22"/>
        <w:tabs>
          <w:tab w:val="right" w:leader="dot" w:pos="9412"/>
          <w:tab w:val="clear" w:pos="9402"/>
        </w:tabs>
      </w:pPr>
      <w:r>
        <w:fldChar w:fldCharType="begin"/>
      </w:r>
      <w:r>
        <w:instrText xml:space="preserve"> HYPERLINK \l _Toc3508 </w:instrText>
      </w:r>
      <w:r>
        <w:fldChar w:fldCharType="separate"/>
      </w:r>
      <w:r>
        <w:rPr>
          <w:rFonts w:hint="eastAsia" w:cs="Times New Roman"/>
          <w:lang w:val="en-US" w:eastAsia="zh-CN"/>
        </w:rPr>
        <w:t>6.4  噪声</w:t>
      </w:r>
      <w:r>
        <w:tab/>
      </w:r>
      <w:r>
        <w:fldChar w:fldCharType="begin"/>
      </w:r>
      <w:r>
        <w:instrText xml:space="preserve"> PAGEREF _Toc3508 \h </w:instrText>
      </w:r>
      <w:r>
        <w:fldChar w:fldCharType="separate"/>
      </w:r>
      <w:r>
        <w:t>15</w:t>
      </w:r>
      <w:r>
        <w:fldChar w:fldCharType="end"/>
      </w:r>
      <w:r>
        <w:fldChar w:fldCharType="end"/>
      </w:r>
    </w:p>
    <w:p>
      <w:pPr>
        <w:pStyle w:val="20"/>
        <w:tabs>
          <w:tab w:val="right" w:leader="dot" w:pos="9412"/>
          <w:tab w:val="clear" w:pos="9402"/>
        </w:tabs>
      </w:pPr>
      <w:r>
        <w:fldChar w:fldCharType="begin"/>
      </w:r>
      <w:r>
        <w:instrText xml:space="preserve"> HYPERLINK \l _Toc15277 </w:instrText>
      </w:r>
      <w:r>
        <w:fldChar w:fldCharType="separate"/>
      </w:r>
      <w:r>
        <w:rPr>
          <w:rFonts w:hint="eastAsia" w:cs="Times New Roman"/>
          <w:lang w:val="en-US" w:eastAsia="zh-CN"/>
        </w:rPr>
        <w:t>7</w:t>
      </w:r>
      <w:r>
        <w:rPr>
          <w:rFonts w:hint="eastAsia" w:cs="Times New Roman"/>
        </w:rPr>
        <w:t>环境管理检查结果</w:t>
      </w:r>
      <w:r>
        <w:tab/>
      </w:r>
      <w:r>
        <w:fldChar w:fldCharType="begin"/>
      </w:r>
      <w:r>
        <w:instrText xml:space="preserve"> PAGEREF _Toc15277 \h </w:instrText>
      </w:r>
      <w:r>
        <w:fldChar w:fldCharType="separate"/>
      </w:r>
      <w:r>
        <w:t>16</w:t>
      </w:r>
      <w:r>
        <w:fldChar w:fldCharType="end"/>
      </w:r>
      <w:r>
        <w:fldChar w:fldCharType="end"/>
      </w:r>
    </w:p>
    <w:p>
      <w:pPr>
        <w:pStyle w:val="22"/>
        <w:tabs>
          <w:tab w:val="right" w:leader="dot" w:pos="9412"/>
          <w:tab w:val="clear" w:pos="9402"/>
        </w:tabs>
      </w:pPr>
      <w:r>
        <w:fldChar w:fldCharType="begin"/>
      </w:r>
      <w:r>
        <w:instrText xml:space="preserve"> HYPERLINK \l _Toc15850 </w:instrText>
      </w:r>
      <w:r>
        <w:fldChar w:fldCharType="separate"/>
      </w:r>
      <w:r>
        <w:rPr>
          <w:rFonts w:hint="eastAsia" w:cs="Times New Roman"/>
          <w:lang w:val="en-US" w:eastAsia="zh-CN"/>
        </w:rPr>
        <w:t>7</w:t>
      </w:r>
      <w:r>
        <w:rPr>
          <w:rFonts w:cs="Times New Roman"/>
        </w:rPr>
        <w:t>.</w:t>
      </w:r>
      <w:r>
        <w:rPr>
          <w:rFonts w:hint="eastAsia" w:cs="Times New Roman"/>
          <w:lang w:val="en-US" w:eastAsia="zh-CN"/>
        </w:rPr>
        <w:t>1</w:t>
      </w:r>
      <w:r>
        <w:rPr>
          <w:rFonts w:cs="Times New Roman"/>
        </w:rPr>
        <w:t xml:space="preserve"> </w:t>
      </w:r>
      <w:r>
        <w:rPr>
          <w:rFonts w:hint="eastAsia" w:cs="Times New Roman"/>
        </w:rPr>
        <w:t>环保设施运行情况</w:t>
      </w:r>
      <w:r>
        <w:tab/>
      </w:r>
      <w:r>
        <w:fldChar w:fldCharType="begin"/>
      </w:r>
      <w:r>
        <w:instrText xml:space="preserve"> PAGEREF _Toc15850 \h </w:instrText>
      </w:r>
      <w:r>
        <w:fldChar w:fldCharType="separate"/>
      </w:r>
      <w:r>
        <w:t>16</w:t>
      </w:r>
      <w:r>
        <w:fldChar w:fldCharType="end"/>
      </w:r>
      <w:r>
        <w:fldChar w:fldCharType="end"/>
      </w:r>
    </w:p>
    <w:p>
      <w:pPr>
        <w:pStyle w:val="22"/>
        <w:tabs>
          <w:tab w:val="right" w:leader="dot" w:pos="9412"/>
          <w:tab w:val="clear" w:pos="9402"/>
        </w:tabs>
      </w:pPr>
      <w:r>
        <w:fldChar w:fldCharType="begin"/>
      </w:r>
      <w:r>
        <w:instrText xml:space="preserve"> HYPERLINK \l _Toc31720 </w:instrText>
      </w:r>
      <w:r>
        <w:fldChar w:fldCharType="separate"/>
      </w:r>
      <w:r>
        <w:rPr>
          <w:rFonts w:hint="eastAsia" w:cs="Times New Roman"/>
          <w:lang w:val="en-US" w:eastAsia="zh-CN"/>
        </w:rPr>
        <w:t>7</w:t>
      </w:r>
      <w:r>
        <w:rPr>
          <w:rFonts w:cs="Times New Roman"/>
        </w:rPr>
        <w:t>.</w:t>
      </w:r>
      <w:r>
        <w:rPr>
          <w:rFonts w:hint="eastAsia" w:cs="Times New Roman"/>
          <w:lang w:val="en-US" w:eastAsia="zh-CN"/>
        </w:rPr>
        <w:t>2</w:t>
      </w:r>
      <w:r>
        <w:rPr>
          <w:rFonts w:hint="eastAsia" w:cs="Times New Roman"/>
        </w:rPr>
        <w:t>环境管理</w:t>
      </w:r>
      <w:r>
        <w:tab/>
      </w:r>
      <w:r>
        <w:fldChar w:fldCharType="begin"/>
      </w:r>
      <w:r>
        <w:instrText xml:space="preserve"> PAGEREF _Toc31720 \h </w:instrText>
      </w:r>
      <w:r>
        <w:fldChar w:fldCharType="separate"/>
      </w:r>
      <w:r>
        <w:t>16</w:t>
      </w:r>
      <w:r>
        <w:fldChar w:fldCharType="end"/>
      </w:r>
      <w:r>
        <w:fldChar w:fldCharType="end"/>
      </w:r>
    </w:p>
    <w:p>
      <w:pPr>
        <w:pStyle w:val="22"/>
        <w:tabs>
          <w:tab w:val="right" w:leader="dot" w:pos="9412"/>
          <w:tab w:val="clear" w:pos="9402"/>
        </w:tabs>
      </w:pPr>
      <w:r>
        <w:fldChar w:fldCharType="begin"/>
      </w:r>
      <w:r>
        <w:instrText xml:space="preserve"> HYPERLINK \l _Toc30780 </w:instrText>
      </w:r>
      <w:r>
        <w:fldChar w:fldCharType="separate"/>
      </w:r>
      <w:r>
        <w:rPr>
          <w:rFonts w:hint="eastAsia" w:cs="Times New Roman"/>
          <w:lang w:val="en-US" w:eastAsia="zh-CN"/>
        </w:rPr>
        <w:t>7</w:t>
      </w:r>
      <w:r>
        <w:rPr>
          <w:rFonts w:hint="eastAsia" w:cs="Times New Roman"/>
        </w:rPr>
        <w:t>.</w:t>
      </w:r>
      <w:r>
        <w:rPr>
          <w:rFonts w:hint="eastAsia" w:cs="Times New Roman"/>
          <w:lang w:val="en-US" w:eastAsia="zh-CN"/>
        </w:rPr>
        <w:t>3</w:t>
      </w:r>
      <w:r>
        <w:rPr>
          <w:rFonts w:cs="Times New Roman"/>
        </w:rPr>
        <w:t xml:space="preserve"> </w:t>
      </w:r>
      <w:r>
        <w:rPr>
          <w:rFonts w:hint="eastAsia" w:cs="Times New Roman"/>
        </w:rPr>
        <w:t>环保档案管理</w:t>
      </w:r>
      <w:r>
        <w:tab/>
      </w:r>
      <w:r>
        <w:fldChar w:fldCharType="begin"/>
      </w:r>
      <w:r>
        <w:instrText xml:space="preserve"> PAGEREF _Toc30780 \h </w:instrText>
      </w:r>
      <w:r>
        <w:fldChar w:fldCharType="separate"/>
      </w:r>
      <w:r>
        <w:t>16</w:t>
      </w:r>
      <w:r>
        <w:fldChar w:fldCharType="end"/>
      </w:r>
      <w:r>
        <w:fldChar w:fldCharType="end"/>
      </w:r>
    </w:p>
    <w:p>
      <w:pPr>
        <w:pStyle w:val="22"/>
        <w:tabs>
          <w:tab w:val="right" w:leader="dot" w:pos="9412"/>
          <w:tab w:val="clear" w:pos="9402"/>
        </w:tabs>
      </w:pPr>
      <w:r>
        <w:fldChar w:fldCharType="begin"/>
      </w:r>
      <w:r>
        <w:instrText xml:space="preserve"> HYPERLINK \l _Toc4872 </w:instrText>
      </w:r>
      <w:r>
        <w:fldChar w:fldCharType="separate"/>
      </w:r>
      <w:r>
        <w:rPr>
          <w:rFonts w:hint="eastAsia" w:cs="Times New Roman"/>
          <w:lang w:val="en-US" w:eastAsia="zh-CN"/>
        </w:rPr>
        <w:t>7</w:t>
      </w:r>
      <w:r>
        <w:rPr>
          <w:rFonts w:cs="Times New Roman"/>
        </w:rPr>
        <w:t>.</w:t>
      </w:r>
      <w:r>
        <w:rPr>
          <w:rFonts w:hint="eastAsia" w:cs="Times New Roman"/>
          <w:lang w:val="en-US" w:eastAsia="zh-CN"/>
        </w:rPr>
        <w:t>4</w:t>
      </w:r>
      <w:r>
        <w:rPr>
          <w:rFonts w:cs="Times New Roman"/>
        </w:rPr>
        <w:t xml:space="preserve"> </w:t>
      </w:r>
      <w:r>
        <w:rPr>
          <w:rFonts w:hint="eastAsia" w:cs="Times New Roman"/>
        </w:rPr>
        <w:t>公示情况</w:t>
      </w:r>
      <w:r>
        <w:tab/>
      </w:r>
      <w:r>
        <w:fldChar w:fldCharType="begin"/>
      </w:r>
      <w:r>
        <w:instrText xml:space="preserve"> PAGEREF _Toc4872 \h </w:instrText>
      </w:r>
      <w:r>
        <w:fldChar w:fldCharType="separate"/>
      </w:r>
      <w:r>
        <w:t>17</w:t>
      </w:r>
      <w:r>
        <w:fldChar w:fldCharType="end"/>
      </w:r>
      <w:r>
        <w:fldChar w:fldCharType="end"/>
      </w:r>
    </w:p>
    <w:p>
      <w:pPr>
        <w:pStyle w:val="20"/>
        <w:tabs>
          <w:tab w:val="right" w:leader="dot" w:pos="9412"/>
          <w:tab w:val="clear" w:pos="9402"/>
        </w:tabs>
      </w:pPr>
      <w:r>
        <w:fldChar w:fldCharType="begin"/>
      </w:r>
      <w:r>
        <w:instrText xml:space="preserve"> HYPERLINK \l _Toc15161 </w:instrText>
      </w:r>
      <w:r>
        <w:fldChar w:fldCharType="separate"/>
      </w:r>
      <w:r>
        <w:rPr>
          <w:rFonts w:hint="eastAsia" w:cs="Times New Roman"/>
          <w:lang w:val="en-US" w:eastAsia="zh-CN"/>
        </w:rPr>
        <w:t>8</w:t>
      </w:r>
      <w:r>
        <w:rPr>
          <w:rFonts w:cs="Times New Roman"/>
        </w:rPr>
        <w:t xml:space="preserve"> </w:t>
      </w:r>
      <w:r>
        <w:rPr>
          <w:rFonts w:hint="eastAsia" w:cs="Times New Roman"/>
        </w:rPr>
        <w:t>结论与建议</w:t>
      </w:r>
      <w:r>
        <w:tab/>
      </w:r>
      <w:r>
        <w:fldChar w:fldCharType="begin"/>
      </w:r>
      <w:r>
        <w:instrText xml:space="preserve"> PAGEREF _Toc15161 \h </w:instrText>
      </w:r>
      <w:r>
        <w:fldChar w:fldCharType="separate"/>
      </w:r>
      <w:r>
        <w:t>18</w:t>
      </w:r>
      <w:r>
        <w:fldChar w:fldCharType="end"/>
      </w:r>
      <w:r>
        <w:fldChar w:fldCharType="end"/>
      </w:r>
    </w:p>
    <w:p>
      <w:pPr>
        <w:pStyle w:val="22"/>
        <w:tabs>
          <w:tab w:val="right" w:leader="dot" w:pos="9412"/>
          <w:tab w:val="clear" w:pos="9402"/>
        </w:tabs>
      </w:pPr>
      <w:r>
        <w:fldChar w:fldCharType="begin"/>
      </w:r>
      <w:r>
        <w:instrText xml:space="preserve"> HYPERLINK \l _Toc8472 </w:instrText>
      </w:r>
      <w:r>
        <w:fldChar w:fldCharType="separate"/>
      </w:r>
      <w:r>
        <w:rPr>
          <w:rFonts w:hint="eastAsia" w:cs="Times New Roman"/>
          <w:lang w:val="en-US" w:eastAsia="zh-CN"/>
        </w:rPr>
        <w:t>8</w:t>
      </w:r>
      <w:r>
        <w:rPr>
          <w:rFonts w:cs="Times New Roman"/>
        </w:rPr>
        <w:t>.1</w:t>
      </w:r>
      <w:r>
        <w:rPr>
          <w:rFonts w:hint="eastAsia" w:cs="Times New Roman"/>
        </w:rPr>
        <w:t>竣工验收调查</w:t>
      </w:r>
      <w:r>
        <w:rPr>
          <w:rFonts w:cs="Times New Roman"/>
        </w:rPr>
        <w:t>结论</w:t>
      </w:r>
      <w:r>
        <w:tab/>
      </w:r>
      <w:r>
        <w:fldChar w:fldCharType="begin"/>
      </w:r>
      <w:r>
        <w:instrText xml:space="preserve"> PAGEREF _Toc8472 \h </w:instrText>
      </w:r>
      <w:r>
        <w:fldChar w:fldCharType="separate"/>
      </w:r>
      <w:r>
        <w:t>18</w:t>
      </w:r>
      <w:r>
        <w:fldChar w:fldCharType="end"/>
      </w:r>
      <w:r>
        <w:fldChar w:fldCharType="end"/>
      </w:r>
    </w:p>
    <w:p>
      <w:pPr>
        <w:pStyle w:val="22"/>
        <w:tabs>
          <w:tab w:val="right" w:leader="dot" w:pos="9412"/>
          <w:tab w:val="clear" w:pos="9402"/>
        </w:tabs>
      </w:pPr>
      <w:r>
        <w:fldChar w:fldCharType="begin"/>
      </w:r>
      <w:r>
        <w:instrText xml:space="preserve"> HYPERLINK \l _Toc15250 </w:instrText>
      </w:r>
      <w:r>
        <w:fldChar w:fldCharType="separate"/>
      </w:r>
      <w:r>
        <w:rPr>
          <w:rFonts w:hint="eastAsia" w:cs="Times New Roman"/>
          <w:lang w:val="en-US" w:eastAsia="zh-CN"/>
        </w:rPr>
        <w:t>8</w:t>
      </w:r>
      <w:r>
        <w:rPr>
          <w:rFonts w:cs="Times New Roman"/>
        </w:rPr>
        <w:t>.</w:t>
      </w:r>
      <w:r>
        <w:rPr>
          <w:rFonts w:hint="eastAsia" w:cs="Times New Roman"/>
        </w:rPr>
        <w:t>2建议</w:t>
      </w:r>
      <w:r>
        <w:tab/>
      </w:r>
      <w:r>
        <w:fldChar w:fldCharType="begin"/>
      </w:r>
      <w:r>
        <w:instrText xml:space="preserve"> PAGEREF _Toc15250 \h </w:instrText>
      </w:r>
      <w:r>
        <w:fldChar w:fldCharType="separate"/>
      </w:r>
      <w:r>
        <w:t>19</w:t>
      </w:r>
      <w:r>
        <w:fldChar w:fldCharType="end"/>
      </w:r>
      <w:r>
        <w:fldChar w:fldCharType="end"/>
      </w:r>
    </w:p>
    <w:p>
      <w:pPr>
        <w:pStyle w:val="20"/>
        <w:tabs>
          <w:tab w:val="right" w:leader="dot" w:pos="9412"/>
          <w:tab w:val="clear" w:pos="9402"/>
        </w:tabs>
      </w:pPr>
      <w:r>
        <w:fldChar w:fldCharType="begin"/>
      </w:r>
      <w:r>
        <w:instrText xml:space="preserve"> HYPERLINK \l _Toc4496 </w:instrText>
      </w:r>
      <w:r>
        <w:fldChar w:fldCharType="separate"/>
      </w:r>
      <w:r>
        <w:rPr>
          <w:rFonts w:hint="eastAsia"/>
          <w:szCs w:val="28"/>
          <w:lang w:eastAsia="zh-CN"/>
        </w:rPr>
        <w:t>附图</w:t>
      </w:r>
      <w:r>
        <w:tab/>
      </w:r>
      <w:r>
        <w:fldChar w:fldCharType="begin"/>
      </w:r>
      <w:r>
        <w:instrText xml:space="preserve"> PAGEREF _Toc4496 \h </w:instrText>
      </w:r>
      <w:r>
        <w:fldChar w:fldCharType="separate"/>
      </w:r>
      <w:r>
        <w:t>21</w:t>
      </w:r>
      <w:r>
        <w:fldChar w:fldCharType="end"/>
      </w:r>
      <w:r>
        <w:fldChar w:fldCharType="end"/>
      </w:r>
    </w:p>
    <w:p>
      <w:pPr>
        <w:pStyle w:val="20"/>
        <w:tabs>
          <w:tab w:val="right" w:leader="dot" w:pos="9412"/>
          <w:tab w:val="clear" w:pos="9402"/>
        </w:tabs>
      </w:pPr>
      <w:r>
        <w:fldChar w:fldCharType="begin"/>
      </w:r>
      <w:r>
        <w:instrText xml:space="preserve"> HYPERLINK \l _Toc16963 </w:instrText>
      </w:r>
      <w:r>
        <w:fldChar w:fldCharType="separate"/>
      </w:r>
      <w:r>
        <w:rPr>
          <w:rFonts w:hint="eastAsia" w:ascii="Times New Roman" w:hAnsi="Times New Roman" w:eastAsia="宋体" w:cs="宋体"/>
          <w:szCs w:val="28"/>
          <w:lang w:eastAsia="zh-CN"/>
        </w:rPr>
        <w:t>附件</w:t>
      </w:r>
      <w:r>
        <w:tab/>
      </w:r>
      <w:r>
        <w:fldChar w:fldCharType="begin"/>
      </w:r>
      <w:r>
        <w:instrText xml:space="preserve"> PAGEREF _Toc16963 \h </w:instrText>
      </w:r>
      <w:r>
        <w:fldChar w:fldCharType="separate"/>
      </w:r>
      <w:r>
        <w:t>21</w:t>
      </w:r>
      <w:r>
        <w:fldChar w:fldCharType="end"/>
      </w:r>
      <w:r>
        <w:fldChar w:fldCharType="end"/>
      </w:r>
    </w:p>
    <w:p>
      <w:pPr>
        <w:pStyle w:val="20"/>
        <w:spacing w:line="276" w:lineRule="auto"/>
        <w:rPr>
          <w:rFonts w:ascii="Calibri" w:hAnsi="Calibri" w:cs="宋体"/>
          <w:b w:val="0"/>
          <w:caps w:val="0"/>
          <w:sz w:val="22"/>
          <w:szCs w:val="22"/>
        </w:rPr>
      </w:pPr>
      <w:r>
        <w:fldChar w:fldCharType="end"/>
      </w:r>
    </w:p>
    <w:p>
      <w:pPr>
        <w:pStyle w:val="20"/>
        <w:spacing w:line="276" w:lineRule="auto"/>
        <w:rPr>
          <w:rFonts w:ascii="Calibri" w:hAnsi="Calibri" w:cs="宋体"/>
          <w:b w:val="0"/>
          <w:caps w:val="0"/>
          <w:sz w:val="22"/>
          <w:szCs w:val="22"/>
        </w:rPr>
      </w:pPr>
    </w:p>
    <w:p/>
    <w:p>
      <w:pPr>
        <w:pStyle w:val="56"/>
        <w:spacing w:before="240"/>
        <w:rPr>
          <w:rFonts w:cs="Times New Roman"/>
          <w:sz w:val="40"/>
          <w:szCs w:val="28"/>
        </w:rPr>
        <w:sectPr>
          <w:headerReference r:id="rId6" w:type="default"/>
          <w:footerReference r:id="rId7" w:type="default"/>
          <w:pgSz w:w="11906" w:h="16838"/>
          <w:pgMar w:top="1247" w:right="1247" w:bottom="1247" w:left="1247" w:header="851" w:footer="851" w:gutter="0"/>
          <w:pgNumType w:fmt="decimal" w:start="1"/>
          <w:cols w:space="425" w:num="1"/>
          <w:titlePg/>
          <w:docGrid w:linePitch="381" w:charSpace="0"/>
        </w:sectPr>
      </w:pPr>
      <w:bookmarkStart w:id="1" w:name="_Toc333501100"/>
      <w:bookmarkStart w:id="2" w:name="_Toc312829599"/>
    </w:p>
    <w:bookmarkEnd w:id="1"/>
    <w:bookmarkEnd w:id="2"/>
    <w:p>
      <w:pPr>
        <w:pStyle w:val="56"/>
        <w:spacing w:beforeLines="50"/>
        <w:rPr>
          <w:rFonts w:hint="eastAsia" w:cs="Times New Roman"/>
          <w:sz w:val="36"/>
        </w:rPr>
      </w:pPr>
      <w:bookmarkStart w:id="3" w:name="_Toc321042406"/>
      <w:bookmarkStart w:id="4" w:name="_Toc332553908"/>
      <w:bookmarkStart w:id="5" w:name="_Toc256171691"/>
      <w:bookmarkStart w:id="6" w:name="_Toc341293099"/>
      <w:bookmarkStart w:id="7" w:name="_Toc341357465"/>
      <w:bookmarkStart w:id="8" w:name="_Toc341431718"/>
      <w:bookmarkStart w:id="9" w:name="_Toc305059553"/>
      <w:bookmarkStart w:id="10" w:name="_Toc341278414"/>
      <w:bookmarkStart w:id="11" w:name="_Toc11280"/>
      <w:r>
        <w:rPr>
          <w:rFonts w:cs="Times New Roman"/>
          <w:sz w:val="36"/>
        </w:rPr>
        <w:t xml:space="preserve">1 </w:t>
      </w:r>
      <w:bookmarkEnd w:id="3"/>
      <w:bookmarkEnd w:id="4"/>
      <w:bookmarkEnd w:id="5"/>
      <w:bookmarkEnd w:id="6"/>
      <w:bookmarkEnd w:id="7"/>
      <w:bookmarkEnd w:id="8"/>
      <w:bookmarkEnd w:id="9"/>
      <w:bookmarkEnd w:id="10"/>
      <w:r>
        <w:rPr>
          <w:rFonts w:hint="eastAsia" w:cs="Times New Roman"/>
          <w:sz w:val="36"/>
        </w:rPr>
        <w:t>验收项目概况</w:t>
      </w:r>
      <w:bookmarkEnd w:id="11"/>
    </w:p>
    <w:p>
      <w:pPr>
        <w:pStyle w:val="4"/>
        <w:numPr>
          <w:ilvl w:val="1"/>
          <w:numId w:val="1"/>
        </w:numPr>
        <w:bidi w:val="0"/>
        <w:rPr>
          <w:rFonts w:hint="eastAsia"/>
        </w:rPr>
      </w:pPr>
      <w:bookmarkStart w:id="12" w:name="_Toc12017"/>
      <w:bookmarkStart w:id="13" w:name="_Toc7141"/>
      <w:r>
        <w:t>项目基本情况</w:t>
      </w:r>
      <w:bookmarkEnd w:id="12"/>
      <w:bookmarkEnd w:id="13"/>
    </w:p>
    <w:p>
      <w:pPr>
        <w:spacing w:line="540" w:lineRule="exact"/>
        <w:ind w:firstLine="480" w:firstLineChars="200"/>
        <w:rPr>
          <w:rFonts w:hint="eastAsia"/>
          <w:color w:val="000000"/>
          <w:sz w:val="24"/>
          <w:szCs w:val="24"/>
          <w:lang w:eastAsia="zh-CN"/>
        </w:rPr>
      </w:pPr>
      <w:r>
        <w:rPr>
          <w:rFonts w:hint="eastAsia"/>
          <w:color w:val="000000"/>
          <w:sz w:val="24"/>
          <w:szCs w:val="24"/>
          <w:lang w:eastAsia="zh-CN"/>
        </w:rPr>
        <w:t>重庆长直实业有限公司七星花园</w:t>
      </w:r>
      <w:r>
        <w:rPr>
          <w:rFonts w:hint="eastAsia"/>
          <w:color w:val="000000"/>
          <w:sz w:val="24"/>
          <w:szCs w:val="24"/>
        </w:rPr>
        <w:t>项目位于重庆市万州区牌楼街道</w:t>
      </w:r>
      <w:r>
        <w:rPr>
          <w:rFonts w:hint="eastAsia"/>
          <w:color w:val="000000"/>
          <w:sz w:val="24"/>
          <w:szCs w:val="24"/>
          <w:lang w:eastAsia="zh-CN"/>
        </w:rPr>
        <w:t>观音岩社区</w:t>
      </w:r>
      <w:r>
        <w:rPr>
          <w:rFonts w:hint="eastAsia"/>
          <w:color w:val="000000"/>
          <w:sz w:val="24"/>
          <w:szCs w:val="24"/>
        </w:rPr>
        <w:t>，项目总用地面积约</w:t>
      </w:r>
      <w:r>
        <w:rPr>
          <w:rFonts w:hint="eastAsia"/>
          <w:color w:val="000000"/>
          <w:sz w:val="24"/>
          <w:szCs w:val="24"/>
          <w:lang w:val="en-US" w:eastAsia="zh-CN"/>
        </w:rPr>
        <w:t>3.86h</w:t>
      </w:r>
      <w:r>
        <w:rPr>
          <w:rFonts w:hint="eastAsia"/>
          <w:color w:val="000000"/>
          <w:sz w:val="24"/>
          <w:szCs w:val="24"/>
        </w:rPr>
        <w:t>m</w:t>
      </w:r>
      <w:r>
        <w:rPr>
          <w:rFonts w:hint="eastAsia"/>
          <w:color w:val="000000"/>
          <w:sz w:val="24"/>
          <w:szCs w:val="24"/>
          <w:vertAlign w:val="superscript"/>
        </w:rPr>
        <w:t>2</w:t>
      </w:r>
      <w:r>
        <w:rPr>
          <w:rFonts w:hint="eastAsia"/>
          <w:color w:val="000000"/>
          <w:sz w:val="24"/>
          <w:szCs w:val="24"/>
        </w:rPr>
        <w:t>，总建筑面积为</w:t>
      </w:r>
      <w:r>
        <w:rPr>
          <w:rFonts w:hint="eastAsia"/>
          <w:color w:val="000000"/>
          <w:sz w:val="24"/>
          <w:szCs w:val="24"/>
          <w:lang w:val="en-US" w:eastAsia="zh-CN"/>
        </w:rPr>
        <w:t>108010.49</w:t>
      </w:r>
      <w:r>
        <w:rPr>
          <w:rFonts w:hint="eastAsia"/>
          <w:color w:val="000000"/>
          <w:sz w:val="24"/>
          <w:szCs w:val="24"/>
        </w:rPr>
        <w:t>m</w:t>
      </w:r>
      <w:r>
        <w:rPr>
          <w:rFonts w:hint="eastAsia"/>
          <w:color w:val="000000"/>
          <w:sz w:val="24"/>
          <w:szCs w:val="24"/>
          <w:vertAlign w:val="superscript"/>
        </w:rPr>
        <w:t>2</w:t>
      </w:r>
      <w:r>
        <w:rPr>
          <w:rFonts w:hint="eastAsia"/>
          <w:color w:val="000000"/>
          <w:sz w:val="24"/>
          <w:szCs w:val="24"/>
        </w:rPr>
        <w:t>，建设内容包括</w:t>
      </w:r>
      <w:r>
        <w:rPr>
          <w:rFonts w:hint="eastAsia"/>
          <w:color w:val="000000"/>
          <w:sz w:val="24"/>
          <w:szCs w:val="24"/>
          <w:lang w:val="en-US" w:eastAsia="zh-CN"/>
        </w:rPr>
        <w:t>8</w:t>
      </w:r>
      <w:r>
        <w:rPr>
          <w:rFonts w:hint="eastAsia"/>
          <w:color w:val="000000"/>
          <w:sz w:val="24"/>
          <w:szCs w:val="24"/>
        </w:rPr>
        <w:t>栋高层住宅、2栋多层住宅、</w:t>
      </w:r>
      <w:r>
        <w:rPr>
          <w:rFonts w:hint="eastAsia"/>
          <w:color w:val="000000"/>
          <w:sz w:val="24"/>
          <w:szCs w:val="24"/>
          <w:lang w:val="en-US" w:eastAsia="zh-CN"/>
        </w:rPr>
        <w:t>2</w:t>
      </w:r>
      <w:r>
        <w:rPr>
          <w:rFonts w:hint="eastAsia"/>
          <w:color w:val="000000"/>
          <w:sz w:val="24"/>
          <w:szCs w:val="24"/>
        </w:rPr>
        <w:t>栋独栋商业楼和其他配套设施组成。</w:t>
      </w:r>
      <w:r>
        <w:rPr>
          <w:rFonts w:hint="eastAsia" w:ascii="Times New Roman" w:hAnsi="Times New Roman" w:cs="Times New Roman"/>
          <w:color w:val="000000"/>
          <w:sz w:val="24"/>
          <w:szCs w:val="24"/>
        </w:rPr>
        <w:t>项目总居住户数为</w:t>
      </w:r>
      <w:r>
        <w:rPr>
          <w:rFonts w:hint="eastAsia" w:ascii="Times New Roman" w:hAnsi="Times New Roman" w:cs="Times New Roman"/>
          <w:color w:val="000000"/>
          <w:sz w:val="24"/>
          <w:szCs w:val="24"/>
          <w:lang w:val="en-US" w:eastAsia="zh-CN"/>
        </w:rPr>
        <w:t>765</w:t>
      </w:r>
      <w:r>
        <w:rPr>
          <w:rFonts w:hint="eastAsia" w:ascii="Times New Roman" w:hAnsi="Times New Roman" w:cs="Times New Roman"/>
          <w:color w:val="000000"/>
          <w:sz w:val="24"/>
          <w:szCs w:val="24"/>
        </w:rPr>
        <w:t>户，总居住人口约</w:t>
      </w:r>
      <w:r>
        <w:rPr>
          <w:rFonts w:hint="eastAsia" w:ascii="Times New Roman" w:hAnsi="Times New Roman" w:cs="Times New Roman"/>
          <w:color w:val="000000"/>
          <w:sz w:val="24"/>
          <w:szCs w:val="24"/>
          <w:lang w:val="en-US" w:eastAsia="zh-CN"/>
        </w:rPr>
        <w:t>2448</w:t>
      </w:r>
      <w:r>
        <w:rPr>
          <w:rFonts w:hint="eastAsia" w:ascii="Times New Roman" w:hAnsi="Times New Roman" w:cs="Times New Roman"/>
          <w:color w:val="000000"/>
          <w:sz w:val="24"/>
          <w:szCs w:val="24"/>
        </w:rPr>
        <w:t>人。</w:t>
      </w:r>
    </w:p>
    <w:p>
      <w:pPr>
        <w:spacing w:line="540" w:lineRule="exact"/>
        <w:ind w:firstLine="480" w:firstLineChars="200"/>
        <w:rPr>
          <w:rFonts w:hint="eastAsia" w:ascii="Times New Roman" w:hAnsi="Times New Roman" w:cs="Times New Roman"/>
          <w:color w:val="000000"/>
          <w:sz w:val="24"/>
          <w:szCs w:val="24"/>
          <w:lang w:eastAsia="zh-CN"/>
        </w:rPr>
      </w:pPr>
      <w:r>
        <w:rPr>
          <w:rFonts w:hint="eastAsia"/>
          <w:color w:val="000000"/>
          <w:sz w:val="24"/>
          <w:szCs w:val="24"/>
        </w:rPr>
        <w:t>本次验收范围为</w:t>
      </w:r>
      <w:r>
        <w:rPr>
          <w:rFonts w:hint="eastAsia"/>
          <w:color w:val="000000"/>
          <w:sz w:val="24"/>
          <w:szCs w:val="24"/>
          <w:lang w:eastAsia="zh-CN"/>
        </w:rPr>
        <w:t>七星花园1、2、3、5</w:t>
      </w:r>
      <w:r>
        <w:rPr>
          <w:rFonts w:hint="eastAsia" w:ascii="Times New Roman" w:hAnsi="Times New Roman" w:cs="Times New Roman"/>
          <w:color w:val="000000"/>
          <w:sz w:val="24"/>
          <w:szCs w:val="24"/>
          <w:lang w:eastAsia="zh-CN"/>
        </w:rPr>
        <w:t>号住宅楼及1、2号商业楼。</w:t>
      </w:r>
    </w:p>
    <w:p>
      <w:pPr>
        <w:spacing w:line="540" w:lineRule="exact"/>
        <w:ind w:firstLine="480" w:firstLineChars="200"/>
        <w:rPr>
          <w:rFonts w:hint="eastAsia" w:ascii="Times New Roman" w:hAnsi="Times New Roman" w:cs="Times New Roman"/>
          <w:color w:val="000000"/>
          <w:sz w:val="24"/>
          <w:szCs w:val="24"/>
          <w:lang w:val="en-US" w:eastAsia="zh-CN"/>
        </w:rPr>
      </w:pPr>
      <w:r>
        <w:rPr>
          <w:rFonts w:ascii="Times New Roman" w:hAnsi="Times New Roman" w:cs="Times New Roman"/>
          <w:color w:val="000000"/>
          <w:sz w:val="24"/>
          <w:szCs w:val="24"/>
        </w:rPr>
        <w:t>20</w:t>
      </w:r>
      <w:r>
        <w:rPr>
          <w:rFonts w:hint="eastAsia" w:ascii="Times New Roman" w:hAnsi="Times New Roman" w:cs="Times New Roman"/>
          <w:color w:val="000000"/>
          <w:sz w:val="24"/>
          <w:szCs w:val="24"/>
          <w:lang w:val="en-US" w:eastAsia="zh-CN"/>
        </w:rPr>
        <w:t>19</w:t>
      </w:r>
      <w:r>
        <w:rPr>
          <w:rFonts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5</w:t>
      </w:r>
      <w:r>
        <w:rPr>
          <w:rFonts w:ascii="Times New Roman" w:hAnsi="Times New Roman" w:cs="Times New Roman"/>
          <w:color w:val="000000"/>
          <w:sz w:val="24"/>
          <w:szCs w:val="24"/>
        </w:rPr>
        <w:t>月，对该项目进行了环境影响</w:t>
      </w:r>
      <w:r>
        <w:rPr>
          <w:rFonts w:hint="eastAsia" w:ascii="Times New Roman" w:hAnsi="Times New Roman" w:cs="Times New Roman"/>
          <w:color w:val="000000"/>
          <w:sz w:val="24"/>
          <w:szCs w:val="24"/>
          <w:lang w:eastAsia="zh-CN"/>
        </w:rPr>
        <w:t>登记表</w:t>
      </w:r>
      <w:r>
        <w:rPr>
          <w:rFonts w:hint="eastAsia" w:cs="Times New Roman"/>
          <w:color w:val="000000"/>
          <w:sz w:val="24"/>
          <w:szCs w:val="24"/>
          <w:lang w:eastAsia="zh-CN"/>
        </w:rPr>
        <w:t>（备案号：</w:t>
      </w:r>
      <w:r>
        <w:rPr>
          <w:rFonts w:hint="eastAsia" w:ascii="Times New Roman" w:hAnsi="Times New Roman" w:eastAsia="宋体" w:cs="Times New Roman"/>
          <w:b w:val="0"/>
          <w:bCs w:val="0"/>
          <w:color w:val="auto"/>
          <w:kern w:val="2"/>
          <w:sz w:val="24"/>
          <w:szCs w:val="24"/>
          <w:lang w:val="en-US" w:eastAsia="zh-CN" w:bidi="ar-SA"/>
        </w:rPr>
        <w:t>201950010100001685</w:t>
      </w:r>
      <w:r>
        <w:rPr>
          <w:rFonts w:hint="eastAsia" w:cs="Times New Roman"/>
          <w:b w:val="0"/>
          <w:bCs w:val="0"/>
          <w:color w:val="auto"/>
          <w:kern w:val="2"/>
          <w:sz w:val="24"/>
          <w:szCs w:val="24"/>
          <w:lang w:val="en-US" w:eastAsia="zh-CN" w:bidi="ar-SA"/>
        </w:rPr>
        <w:t>）</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20</w:t>
      </w:r>
      <w:r>
        <w:rPr>
          <w:rFonts w:hint="eastAsia" w:ascii="Times New Roman" w:hAnsi="Times New Roman" w:cs="Times New Roman"/>
          <w:color w:val="000000"/>
          <w:sz w:val="24"/>
          <w:szCs w:val="24"/>
          <w:lang w:val="en-US" w:eastAsia="zh-CN"/>
        </w:rPr>
        <w:t>21</w:t>
      </w:r>
      <w:r>
        <w:rPr>
          <w:rFonts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11</w:t>
      </w:r>
      <w:r>
        <w:rPr>
          <w:rFonts w:ascii="Times New Roman" w:hAnsi="Times New Roman" w:cs="Times New Roman"/>
          <w:color w:val="000000"/>
          <w:sz w:val="24"/>
          <w:szCs w:val="24"/>
        </w:rPr>
        <w:t>月</w:t>
      </w:r>
      <w:r>
        <w:rPr>
          <w:rFonts w:hint="eastAsia" w:ascii="Times New Roman" w:hAnsi="Times New Roman" w:cs="Times New Roman"/>
          <w:color w:val="000000"/>
          <w:sz w:val="24"/>
          <w:szCs w:val="24"/>
          <w:lang w:eastAsia="zh-CN"/>
        </w:rPr>
        <w:t>建设，</w:t>
      </w:r>
      <w:r>
        <w:rPr>
          <w:rFonts w:hint="eastAsia" w:ascii="Times New Roman" w:hAnsi="Times New Roman" w:cs="Times New Roman"/>
          <w:color w:val="000000"/>
          <w:sz w:val="24"/>
          <w:szCs w:val="24"/>
          <w:lang w:val="en-US" w:eastAsia="zh-CN"/>
        </w:rPr>
        <w:t>2022年9月竣工。</w:t>
      </w:r>
    </w:p>
    <w:p>
      <w:pPr>
        <w:spacing w:line="540" w:lineRule="exact"/>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项目详细情况见表1-1。</w:t>
      </w:r>
    </w:p>
    <w:p>
      <w:pPr>
        <w:spacing w:line="240" w:lineRule="auto"/>
        <w:jc w:val="center"/>
        <w:rPr>
          <w:rFonts w:cs="Times New Roman" w:eastAsiaTheme="minorEastAsia"/>
          <w:b/>
          <w:bCs/>
          <w:color w:val="000000" w:themeColor="text1"/>
          <w:sz w:val="21"/>
          <w:szCs w:val="21"/>
        </w:rPr>
      </w:pPr>
      <w:r>
        <w:rPr>
          <w:rFonts w:cs="Times New Roman" w:eastAsiaTheme="minorEastAsia"/>
          <w:b/>
          <w:bCs/>
          <w:color w:val="000000" w:themeColor="text1"/>
          <w:sz w:val="21"/>
          <w:szCs w:val="21"/>
        </w:rPr>
        <w:t>表</w:t>
      </w:r>
      <w:r>
        <w:rPr>
          <w:rFonts w:hint="eastAsia" w:cs="Times New Roman" w:eastAsiaTheme="minorEastAsia"/>
          <w:b/>
          <w:bCs/>
          <w:color w:val="000000" w:themeColor="text1"/>
          <w:sz w:val="21"/>
          <w:szCs w:val="21"/>
        </w:rPr>
        <w:t>1-1</w:t>
      </w:r>
      <w:r>
        <w:rPr>
          <w:rFonts w:cs="Times New Roman" w:eastAsiaTheme="minorEastAsia"/>
          <w:b/>
          <w:bCs/>
          <w:color w:val="000000" w:themeColor="text1"/>
          <w:sz w:val="21"/>
          <w:szCs w:val="21"/>
        </w:rPr>
        <w:t xml:space="preserve">    验收项目</w:t>
      </w:r>
      <w:r>
        <w:rPr>
          <w:rFonts w:hint="eastAsia" w:cs="Times New Roman" w:eastAsiaTheme="minorEastAsia"/>
          <w:b/>
          <w:bCs/>
          <w:color w:val="000000" w:themeColor="text1"/>
          <w:sz w:val="21"/>
          <w:szCs w:val="21"/>
        </w:rPr>
        <w:t>详细情况一览表</w:t>
      </w:r>
    </w:p>
    <w:tbl>
      <w:tblPr>
        <w:tblStyle w:val="24"/>
        <w:tblW w:w="89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46"/>
        <w:gridCol w:w="1693"/>
        <w:gridCol w:w="75"/>
        <w:gridCol w:w="827"/>
        <w:gridCol w:w="911"/>
        <w:gridCol w:w="1414"/>
        <w:gridCol w:w="739"/>
        <w:gridCol w:w="622"/>
        <w:gridCol w:w="93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建设项目名称</w:t>
            </w:r>
          </w:p>
        </w:tc>
        <w:tc>
          <w:tcPr>
            <w:tcW w:w="7220" w:type="dxa"/>
            <w:gridSpan w:val="8"/>
            <w:vAlign w:val="center"/>
          </w:tcPr>
          <w:p>
            <w:pPr>
              <w:pStyle w:val="78"/>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七星花园项目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78"/>
              <w:rPr>
                <w:rFonts w:ascii="Times New Roman" w:hAnsi="Times New Roman" w:eastAsiaTheme="minorEastAsia"/>
                <w:kern w:val="2"/>
                <w:sz w:val="24"/>
                <w:szCs w:val="24"/>
              </w:rPr>
            </w:pPr>
            <w:r>
              <w:rPr>
                <w:rFonts w:hint="eastAsia" w:ascii="Times New Roman" w:hAnsi="Times New Roman" w:eastAsiaTheme="minorEastAsia"/>
                <w:kern w:val="2"/>
                <w:sz w:val="24"/>
                <w:szCs w:val="24"/>
                <w:lang w:eastAsia="zh-CN"/>
              </w:rPr>
              <w:t>建设</w:t>
            </w:r>
            <w:r>
              <w:rPr>
                <w:rFonts w:ascii="Times New Roman" w:hAnsi="Times New Roman" w:eastAsiaTheme="minorEastAsia"/>
                <w:kern w:val="2"/>
                <w:sz w:val="24"/>
                <w:szCs w:val="24"/>
              </w:rPr>
              <w:t>单位名称</w:t>
            </w:r>
          </w:p>
        </w:tc>
        <w:tc>
          <w:tcPr>
            <w:tcW w:w="7220" w:type="dxa"/>
            <w:gridSpan w:val="8"/>
            <w:vAlign w:val="center"/>
          </w:tcPr>
          <w:p>
            <w:pPr>
              <w:pStyle w:val="78"/>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重庆长直实业有限公司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建设地点</w:t>
            </w:r>
          </w:p>
        </w:tc>
        <w:tc>
          <w:tcPr>
            <w:tcW w:w="4920" w:type="dxa"/>
            <w:gridSpan w:val="5"/>
            <w:vAlign w:val="center"/>
          </w:tcPr>
          <w:p>
            <w:pPr>
              <w:pStyle w:val="78"/>
              <w:rPr>
                <w:rFonts w:ascii="Times New Roman" w:hAnsi="Times New Roman" w:eastAsiaTheme="minorEastAsia"/>
                <w:kern w:val="2"/>
                <w:sz w:val="24"/>
                <w:szCs w:val="24"/>
              </w:rPr>
            </w:pPr>
            <w:r>
              <w:rPr>
                <w:rFonts w:hint="eastAsia" w:ascii="Times New Roman" w:hAnsi="Times New Roman" w:eastAsiaTheme="minorEastAsia"/>
                <w:kern w:val="2"/>
                <w:sz w:val="24"/>
                <w:szCs w:val="24"/>
                <w:lang w:eastAsia="zh-CN"/>
              </w:rPr>
              <w:t>重庆市万州区牌楼街道观音岩社区</w:t>
            </w:r>
          </w:p>
        </w:tc>
        <w:tc>
          <w:tcPr>
            <w:tcW w:w="739" w:type="dxa"/>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邮编</w:t>
            </w:r>
          </w:p>
        </w:tc>
        <w:tc>
          <w:tcPr>
            <w:tcW w:w="1561" w:type="dxa"/>
            <w:gridSpan w:val="2"/>
            <w:vAlign w:val="center"/>
          </w:tcPr>
          <w:p>
            <w:pPr>
              <w:pStyle w:val="78"/>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404000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联系人</w:t>
            </w:r>
          </w:p>
        </w:tc>
        <w:tc>
          <w:tcPr>
            <w:tcW w:w="2595" w:type="dxa"/>
            <w:gridSpan w:val="3"/>
            <w:vAlign w:val="center"/>
          </w:tcPr>
          <w:p>
            <w:pPr>
              <w:pStyle w:val="78"/>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rPr>
              <w:t>刘桂林</w:t>
            </w:r>
          </w:p>
        </w:tc>
        <w:tc>
          <w:tcPr>
            <w:tcW w:w="2325" w:type="dxa"/>
            <w:gridSpan w:val="2"/>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联系电话</w:t>
            </w:r>
          </w:p>
        </w:tc>
        <w:tc>
          <w:tcPr>
            <w:tcW w:w="2300" w:type="dxa"/>
            <w:gridSpan w:val="3"/>
            <w:vAlign w:val="center"/>
          </w:tcPr>
          <w:p>
            <w:pPr>
              <w:pStyle w:val="78"/>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手机：13709431856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建设项目性质</w:t>
            </w:r>
          </w:p>
        </w:tc>
        <w:tc>
          <w:tcPr>
            <w:tcW w:w="7220" w:type="dxa"/>
            <w:gridSpan w:val="8"/>
            <w:vAlign w:val="center"/>
          </w:tcPr>
          <w:p>
            <w:pPr>
              <w:pStyle w:val="78"/>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新建√     改扩建       技术改造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环评报告审批部门</w:t>
            </w:r>
          </w:p>
        </w:tc>
        <w:tc>
          <w:tcPr>
            <w:tcW w:w="1768" w:type="dxa"/>
            <w:gridSpan w:val="2"/>
            <w:vAlign w:val="center"/>
          </w:tcPr>
          <w:p>
            <w:pPr>
              <w:pStyle w:val="78"/>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重庆市万州区生态环境局</w:t>
            </w:r>
          </w:p>
        </w:tc>
        <w:tc>
          <w:tcPr>
            <w:tcW w:w="827" w:type="dxa"/>
            <w:vAlign w:val="center"/>
          </w:tcPr>
          <w:p>
            <w:pPr>
              <w:pStyle w:val="78"/>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文号</w:t>
            </w:r>
          </w:p>
        </w:tc>
        <w:tc>
          <w:tcPr>
            <w:tcW w:w="2325" w:type="dxa"/>
            <w:gridSpan w:val="2"/>
            <w:vAlign w:val="center"/>
          </w:tcPr>
          <w:p>
            <w:pPr>
              <w:pStyle w:val="78"/>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w:t>
            </w:r>
          </w:p>
        </w:tc>
        <w:tc>
          <w:tcPr>
            <w:tcW w:w="739" w:type="dxa"/>
            <w:vAlign w:val="center"/>
          </w:tcPr>
          <w:p>
            <w:pPr>
              <w:pStyle w:val="78"/>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时间</w:t>
            </w:r>
          </w:p>
        </w:tc>
        <w:tc>
          <w:tcPr>
            <w:tcW w:w="1561" w:type="dxa"/>
            <w:gridSpan w:val="2"/>
            <w:vAlign w:val="center"/>
          </w:tcPr>
          <w:p>
            <w:pPr>
              <w:pStyle w:val="78"/>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2019年05月10日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开工建设时间</w:t>
            </w:r>
          </w:p>
        </w:tc>
        <w:tc>
          <w:tcPr>
            <w:tcW w:w="2595" w:type="dxa"/>
            <w:gridSpan w:val="3"/>
            <w:vAlign w:val="center"/>
          </w:tcPr>
          <w:p>
            <w:pPr>
              <w:pStyle w:val="78"/>
              <w:rPr>
                <w:rFonts w:ascii="Times New Roman" w:hAnsi="Times New Roman" w:eastAsiaTheme="minorEastAsia"/>
                <w:kern w:val="2"/>
                <w:sz w:val="24"/>
                <w:szCs w:val="24"/>
              </w:rPr>
            </w:pPr>
            <w:r>
              <w:rPr>
                <w:rFonts w:hint="eastAsia" w:ascii="Times New Roman" w:hAnsi="Times New Roman" w:eastAsiaTheme="minorEastAsia"/>
                <w:kern w:val="2"/>
                <w:sz w:val="24"/>
                <w:szCs w:val="24"/>
              </w:rPr>
              <w:t>20</w:t>
            </w:r>
            <w:r>
              <w:rPr>
                <w:rFonts w:hint="eastAsia" w:ascii="Times New Roman" w:hAnsi="Times New Roman" w:eastAsiaTheme="minorEastAsia"/>
                <w:kern w:val="2"/>
                <w:sz w:val="24"/>
                <w:szCs w:val="24"/>
                <w:lang w:val="en-US" w:eastAsia="zh-CN"/>
              </w:rPr>
              <w:t>21</w:t>
            </w:r>
            <w:r>
              <w:rPr>
                <w:rFonts w:hint="eastAsia" w:ascii="Times New Roman" w:hAnsi="Times New Roman" w:eastAsiaTheme="minorEastAsia"/>
                <w:kern w:val="2"/>
                <w:sz w:val="24"/>
                <w:szCs w:val="24"/>
              </w:rPr>
              <w:t>年</w:t>
            </w:r>
            <w:r>
              <w:rPr>
                <w:rFonts w:hint="eastAsia" w:ascii="Times New Roman" w:hAnsi="Times New Roman" w:eastAsiaTheme="minorEastAsia"/>
                <w:kern w:val="2"/>
                <w:sz w:val="24"/>
                <w:szCs w:val="24"/>
                <w:lang w:val="en-US" w:eastAsia="zh-CN"/>
              </w:rPr>
              <w:t>11</w:t>
            </w:r>
            <w:r>
              <w:rPr>
                <w:rFonts w:hint="eastAsia" w:ascii="Times New Roman" w:hAnsi="Times New Roman" w:eastAsiaTheme="minorEastAsia"/>
                <w:kern w:val="2"/>
                <w:sz w:val="24"/>
                <w:szCs w:val="24"/>
              </w:rPr>
              <w:t>月</w:t>
            </w:r>
          </w:p>
        </w:tc>
        <w:tc>
          <w:tcPr>
            <w:tcW w:w="2325" w:type="dxa"/>
            <w:gridSpan w:val="2"/>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投入试生产时间</w:t>
            </w:r>
          </w:p>
        </w:tc>
        <w:tc>
          <w:tcPr>
            <w:tcW w:w="2300" w:type="dxa"/>
            <w:gridSpan w:val="3"/>
            <w:vAlign w:val="center"/>
          </w:tcPr>
          <w:p>
            <w:pPr>
              <w:pStyle w:val="78"/>
              <w:rPr>
                <w:rFonts w:ascii="Times New Roman" w:hAnsi="Times New Roman" w:eastAsiaTheme="minorEastAsia"/>
                <w:kern w:val="2"/>
                <w:sz w:val="24"/>
                <w:szCs w:val="24"/>
              </w:rPr>
            </w:pPr>
            <w:r>
              <w:rPr>
                <w:rFonts w:hint="eastAsia" w:ascii="Times New Roman" w:hAnsi="Times New Roman" w:eastAsiaTheme="minorEastAsia"/>
                <w:color w:val="auto"/>
                <w:kern w:val="2"/>
                <w:sz w:val="24"/>
                <w:szCs w:val="24"/>
              </w:rPr>
              <w:t>20</w:t>
            </w:r>
            <w:r>
              <w:rPr>
                <w:rFonts w:hint="eastAsia" w:ascii="Times New Roman" w:hAnsi="Times New Roman" w:eastAsiaTheme="minorEastAsia"/>
                <w:color w:val="auto"/>
                <w:kern w:val="2"/>
                <w:sz w:val="24"/>
                <w:szCs w:val="24"/>
                <w:lang w:val="en-US" w:eastAsia="zh-CN"/>
              </w:rPr>
              <w:t>22</w:t>
            </w:r>
            <w:r>
              <w:rPr>
                <w:rFonts w:hint="eastAsia" w:ascii="Times New Roman" w:hAnsi="Times New Roman" w:eastAsiaTheme="minorEastAsia"/>
                <w:color w:val="auto"/>
                <w:kern w:val="2"/>
                <w:sz w:val="24"/>
                <w:szCs w:val="24"/>
              </w:rPr>
              <w:t>年</w:t>
            </w:r>
            <w:r>
              <w:rPr>
                <w:rFonts w:hint="eastAsia" w:ascii="Times New Roman" w:hAnsi="Times New Roman" w:eastAsiaTheme="minorEastAsia"/>
                <w:color w:val="auto"/>
                <w:kern w:val="2"/>
                <w:sz w:val="24"/>
                <w:szCs w:val="24"/>
                <w:lang w:val="en-US" w:eastAsia="zh-CN"/>
              </w:rPr>
              <w:t>09</w:t>
            </w:r>
            <w:r>
              <w:rPr>
                <w:rFonts w:hint="eastAsia" w:ascii="Times New Roman" w:hAnsi="Times New Roman" w:eastAsiaTheme="minorEastAsia"/>
                <w:color w:val="auto"/>
                <w:kern w:val="2"/>
                <w:sz w:val="24"/>
                <w:szCs w:val="24"/>
              </w:rPr>
              <w:t>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环保设施设计单位</w:t>
            </w:r>
          </w:p>
        </w:tc>
        <w:tc>
          <w:tcPr>
            <w:tcW w:w="2595" w:type="dxa"/>
            <w:gridSpan w:val="3"/>
            <w:vAlign w:val="center"/>
          </w:tcPr>
          <w:p>
            <w:pPr>
              <w:pStyle w:val="78"/>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eastAsia="zh-CN"/>
              </w:rPr>
              <w:t>重庆长直实业有限公司</w:t>
            </w:r>
          </w:p>
        </w:tc>
        <w:tc>
          <w:tcPr>
            <w:tcW w:w="2325" w:type="dxa"/>
            <w:gridSpan w:val="2"/>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环保设施施工单位</w:t>
            </w:r>
          </w:p>
        </w:tc>
        <w:tc>
          <w:tcPr>
            <w:tcW w:w="2300" w:type="dxa"/>
            <w:gridSpan w:val="3"/>
            <w:vAlign w:val="center"/>
          </w:tcPr>
          <w:p>
            <w:pPr>
              <w:pStyle w:val="78"/>
              <w:rPr>
                <w:rFonts w:ascii="Times New Roman" w:hAnsi="Times New Roman" w:eastAsiaTheme="minorEastAsia"/>
                <w:color w:val="FF0000"/>
                <w:kern w:val="2"/>
                <w:sz w:val="24"/>
                <w:szCs w:val="24"/>
              </w:rPr>
            </w:pPr>
            <w:r>
              <w:rPr>
                <w:rFonts w:hint="eastAsia" w:ascii="Times New Roman" w:hAnsi="Times New Roman" w:eastAsiaTheme="minorEastAsia"/>
                <w:kern w:val="2"/>
                <w:sz w:val="24"/>
                <w:szCs w:val="24"/>
                <w:lang w:eastAsia="zh-CN"/>
              </w:rPr>
              <w:t>重庆万港工程建设有限公司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环评设计生产能力</w:t>
            </w:r>
          </w:p>
        </w:tc>
        <w:tc>
          <w:tcPr>
            <w:tcW w:w="7220" w:type="dxa"/>
            <w:gridSpan w:val="8"/>
            <w:vAlign w:val="center"/>
          </w:tcPr>
          <w:p>
            <w:pPr>
              <w:snapToGrid w:val="0"/>
              <w:jc w:val="both"/>
              <w:rPr>
                <w:rFonts w:hint="eastAsia" w:ascii="Times New Roman" w:hAnsi="Times New Roman" w:eastAsia="宋体"/>
                <w:kern w:val="2"/>
                <w:sz w:val="24"/>
                <w:szCs w:val="24"/>
                <w:lang w:eastAsia="zh-CN"/>
              </w:rPr>
            </w:pPr>
            <w:r>
              <w:rPr>
                <w:rFonts w:hint="eastAsia"/>
                <w:color w:val="000000"/>
                <w:sz w:val="24"/>
                <w:szCs w:val="24"/>
              </w:rPr>
              <w:t>建设内容包括</w:t>
            </w:r>
            <w:r>
              <w:rPr>
                <w:rFonts w:hint="eastAsia"/>
                <w:color w:val="000000"/>
                <w:sz w:val="24"/>
                <w:szCs w:val="24"/>
                <w:lang w:val="en-US" w:eastAsia="zh-CN"/>
              </w:rPr>
              <w:t>8</w:t>
            </w:r>
            <w:r>
              <w:rPr>
                <w:rFonts w:hint="eastAsia"/>
                <w:color w:val="000000"/>
                <w:sz w:val="24"/>
                <w:szCs w:val="24"/>
              </w:rPr>
              <w:t>栋高层住宅、2栋多层住宅、</w:t>
            </w:r>
            <w:r>
              <w:rPr>
                <w:rFonts w:hint="eastAsia"/>
                <w:color w:val="000000"/>
                <w:sz w:val="24"/>
                <w:szCs w:val="24"/>
                <w:lang w:val="en-US" w:eastAsia="zh-CN"/>
              </w:rPr>
              <w:t>2</w:t>
            </w:r>
            <w:r>
              <w:rPr>
                <w:rFonts w:hint="eastAsia"/>
                <w:color w:val="000000"/>
                <w:sz w:val="24"/>
                <w:szCs w:val="24"/>
              </w:rPr>
              <w:t>栋独栋商业楼和其他配套设施组成。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实际建设生产能力</w:t>
            </w:r>
          </w:p>
        </w:tc>
        <w:tc>
          <w:tcPr>
            <w:tcW w:w="7220" w:type="dxa"/>
            <w:gridSpan w:val="8"/>
            <w:vAlign w:val="center"/>
          </w:tcPr>
          <w:p>
            <w:pPr>
              <w:spacing w:line="540" w:lineRule="exact"/>
              <w:rPr>
                <w:rFonts w:hint="eastAsia" w:ascii="Times New Roman" w:hAnsi="Times New Roman" w:eastAsia="宋体"/>
                <w:kern w:val="2"/>
                <w:sz w:val="24"/>
                <w:szCs w:val="24"/>
                <w:lang w:eastAsia="zh-CN"/>
              </w:rPr>
            </w:pPr>
            <w:r>
              <w:rPr>
                <w:rFonts w:hint="eastAsia"/>
                <w:color w:val="000000"/>
                <w:sz w:val="24"/>
                <w:szCs w:val="24"/>
              </w:rPr>
              <w:t>本次验收范围为</w:t>
            </w:r>
            <w:r>
              <w:rPr>
                <w:rFonts w:hint="eastAsia"/>
                <w:color w:val="000000"/>
                <w:sz w:val="24"/>
                <w:szCs w:val="24"/>
                <w:lang w:eastAsia="zh-CN"/>
              </w:rPr>
              <w:t>七星花园1、2、3、5</w:t>
            </w:r>
            <w:r>
              <w:rPr>
                <w:rFonts w:hint="eastAsia" w:ascii="Times New Roman" w:hAnsi="Times New Roman" w:cs="Times New Roman"/>
                <w:color w:val="000000"/>
                <w:sz w:val="24"/>
                <w:szCs w:val="24"/>
                <w:lang w:eastAsia="zh-CN"/>
              </w:rPr>
              <w:t>号住宅楼及1、2号商业楼。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概算</w:t>
            </w:r>
          </w:p>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总投资</w:t>
            </w:r>
          </w:p>
        </w:tc>
        <w:tc>
          <w:tcPr>
            <w:tcW w:w="1693" w:type="dxa"/>
            <w:vAlign w:val="center"/>
          </w:tcPr>
          <w:p>
            <w:pPr>
              <w:pStyle w:val="78"/>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4</w:t>
            </w:r>
            <w:r>
              <w:rPr>
                <w:rFonts w:hint="eastAsia" w:ascii="Times New Roman" w:hAnsi="Times New Roman" w:eastAsiaTheme="minorEastAsia"/>
                <w:kern w:val="2"/>
                <w:sz w:val="24"/>
                <w:szCs w:val="24"/>
              </w:rPr>
              <w:t>20</w:t>
            </w:r>
            <w:r>
              <w:rPr>
                <w:rFonts w:hint="eastAsia" w:ascii="Times New Roman" w:hAnsi="Times New Roman" w:eastAsiaTheme="minorEastAsia"/>
                <w:kern w:val="2"/>
                <w:sz w:val="24"/>
                <w:szCs w:val="24"/>
                <w:lang w:val="en-US" w:eastAsia="zh-CN"/>
              </w:rPr>
              <w:t>0</w:t>
            </w:r>
            <w:r>
              <w:rPr>
                <w:rFonts w:hint="eastAsia" w:ascii="Times New Roman" w:hAnsi="Times New Roman" w:eastAsiaTheme="minorEastAsia"/>
                <w:kern w:val="2"/>
                <w:sz w:val="24"/>
                <w:szCs w:val="24"/>
              </w:rPr>
              <w:t>0万元</w:t>
            </w:r>
          </w:p>
        </w:tc>
        <w:tc>
          <w:tcPr>
            <w:tcW w:w="1813" w:type="dxa"/>
            <w:gridSpan w:val="3"/>
            <w:vAlign w:val="center"/>
          </w:tcPr>
          <w:p>
            <w:pPr>
              <w:pStyle w:val="78"/>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其中环保投资</w:t>
            </w:r>
          </w:p>
        </w:tc>
        <w:tc>
          <w:tcPr>
            <w:tcW w:w="1414" w:type="dxa"/>
            <w:vAlign w:val="center"/>
          </w:tcPr>
          <w:p>
            <w:pPr>
              <w:pStyle w:val="78"/>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160万元</w:t>
            </w:r>
          </w:p>
        </w:tc>
        <w:tc>
          <w:tcPr>
            <w:tcW w:w="1361" w:type="dxa"/>
            <w:gridSpan w:val="2"/>
            <w:vAlign w:val="center"/>
          </w:tcPr>
          <w:p>
            <w:pPr>
              <w:pStyle w:val="78"/>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比例</w:t>
            </w:r>
          </w:p>
        </w:tc>
        <w:tc>
          <w:tcPr>
            <w:tcW w:w="939" w:type="dxa"/>
            <w:vAlign w:val="center"/>
          </w:tcPr>
          <w:p>
            <w:pPr>
              <w:pStyle w:val="78"/>
              <w:rPr>
                <w:rFonts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0.38</w:t>
            </w:r>
            <w:r>
              <w:rPr>
                <w:rFonts w:hint="eastAsia" w:ascii="Times New Roman" w:hAnsi="Times New Roman" w:eastAsiaTheme="minorEastAsia"/>
                <w:kern w:val="2"/>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97" w:hRule="atLeast"/>
          <w:jc w:val="center"/>
        </w:trPr>
        <w:tc>
          <w:tcPr>
            <w:tcW w:w="1746" w:type="dxa"/>
            <w:vAlign w:val="center"/>
          </w:tcPr>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实际</w:t>
            </w:r>
          </w:p>
          <w:p>
            <w:pPr>
              <w:pStyle w:val="78"/>
              <w:rPr>
                <w:rFonts w:ascii="Times New Roman" w:hAnsi="Times New Roman" w:eastAsiaTheme="minorEastAsia"/>
                <w:kern w:val="2"/>
                <w:sz w:val="24"/>
                <w:szCs w:val="24"/>
              </w:rPr>
            </w:pPr>
            <w:r>
              <w:rPr>
                <w:rFonts w:ascii="Times New Roman" w:hAnsi="Times New Roman" w:eastAsiaTheme="minorEastAsia"/>
                <w:kern w:val="2"/>
                <w:sz w:val="24"/>
                <w:szCs w:val="24"/>
              </w:rPr>
              <w:t>总投资</w:t>
            </w:r>
          </w:p>
        </w:tc>
        <w:tc>
          <w:tcPr>
            <w:tcW w:w="1693" w:type="dxa"/>
            <w:vAlign w:val="center"/>
          </w:tcPr>
          <w:p>
            <w:pPr>
              <w:pStyle w:val="78"/>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30000</w:t>
            </w:r>
            <w:r>
              <w:rPr>
                <w:rFonts w:hint="eastAsia" w:ascii="Times New Roman" w:hAnsi="Times New Roman" w:eastAsiaTheme="minorEastAsia"/>
                <w:kern w:val="2"/>
                <w:sz w:val="24"/>
                <w:szCs w:val="24"/>
              </w:rPr>
              <w:t>万元</w:t>
            </w:r>
          </w:p>
        </w:tc>
        <w:tc>
          <w:tcPr>
            <w:tcW w:w="1813" w:type="dxa"/>
            <w:gridSpan w:val="3"/>
            <w:vAlign w:val="center"/>
          </w:tcPr>
          <w:p>
            <w:pPr>
              <w:pStyle w:val="78"/>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其中环保投资</w:t>
            </w:r>
          </w:p>
        </w:tc>
        <w:tc>
          <w:tcPr>
            <w:tcW w:w="1414" w:type="dxa"/>
            <w:vAlign w:val="center"/>
          </w:tcPr>
          <w:p>
            <w:pPr>
              <w:pStyle w:val="78"/>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161万元</w:t>
            </w:r>
          </w:p>
        </w:tc>
        <w:tc>
          <w:tcPr>
            <w:tcW w:w="1361" w:type="dxa"/>
            <w:gridSpan w:val="2"/>
            <w:vAlign w:val="center"/>
          </w:tcPr>
          <w:p>
            <w:pPr>
              <w:pStyle w:val="78"/>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比例</w:t>
            </w:r>
          </w:p>
        </w:tc>
        <w:tc>
          <w:tcPr>
            <w:tcW w:w="939" w:type="dxa"/>
            <w:vAlign w:val="center"/>
          </w:tcPr>
          <w:p>
            <w:pPr>
              <w:pStyle w:val="78"/>
              <w:rPr>
                <w:rFonts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0.54</w:t>
            </w:r>
            <w:r>
              <w:rPr>
                <w:rFonts w:hint="eastAsia" w:ascii="Times New Roman" w:hAnsi="Times New Roman" w:eastAsiaTheme="minorEastAsia"/>
                <w:kern w:val="2"/>
                <w:sz w:val="24"/>
                <w:szCs w:val="24"/>
              </w:rPr>
              <w:t>%</w:t>
            </w:r>
          </w:p>
        </w:tc>
      </w:tr>
    </w:tbl>
    <w:p>
      <w:pPr>
        <w:pStyle w:val="4"/>
        <w:numPr>
          <w:ilvl w:val="1"/>
          <w:numId w:val="1"/>
        </w:numPr>
        <w:bidi w:val="0"/>
        <w:rPr>
          <w:rFonts w:hint="default"/>
          <w:lang w:val="en-US"/>
        </w:rPr>
      </w:pPr>
      <w:bookmarkStart w:id="14" w:name="_Toc6234419"/>
      <w:bookmarkStart w:id="15" w:name="_Toc12116"/>
      <w:bookmarkStart w:id="16" w:name="_Toc17192"/>
      <w:r>
        <w:rPr>
          <w:rFonts w:hint="eastAsia"/>
        </w:rPr>
        <w:t>验收工作由来及工作程序</w:t>
      </w:r>
      <w:bookmarkEnd w:id="14"/>
      <w:bookmarkEnd w:id="15"/>
      <w:bookmarkEnd w:id="16"/>
    </w:p>
    <w:p>
      <w:pPr>
        <w:widowControl/>
        <w:adjustRightInd w:val="0"/>
        <w:snapToGrid w:val="0"/>
        <w:spacing w:line="360" w:lineRule="auto"/>
        <w:ind w:firstLine="480" w:firstLineChars="200"/>
        <w:jc w:val="both"/>
        <w:rPr>
          <w:rFonts w:ascii="Times New Roman" w:hAnsi="Times New Roman" w:cs="Times New Roman" w:eastAsiaTheme="minorEastAsia"/>
          <w:color w:val="000000" w:themeColor="text1"/>
          <w:kern w:val="0"/>
          <w:sz w:val="24"/>
          <w:szCs w:val="24"/>
        </w:rPr>
      </w:pPr>
      <w:r>
        <w:rPr>
          <w:rFonts w:ascii="Times New Roman" w:hAnsi="Times New Roman" w:cs="Times New Roman" w:eastAsiaTheme="minorEastAsia"/>
          <w:color w:val="000000" w:themeColor="text1"/>
          <w:kern w:val="0"/>
          <w:sz w:val="24"/>
          <w:szCs w:val="24"/>
        </w:rPr>
        <w:t>根据《中华人民共和国环境保护法》、《建设项目环境保护管理条例》（2017年）等有关建设项目环境保护法律、法规的规定，对</w:t>
      </w:r>
      <w:r>
        <w:rPr>
          <w:rFonts w:hint="eastAsia" w:ascii="Times New Roman" w:hAnsi="Times New Roman" w:cs="Times New Roman" w:eastAsiaTheme="minorEastAsia"/>
          <w:color w:val="000000" w:themeColor="text1"/>
          <w:kern w:val="0"/>
          <w:sz w:val="24"/>
          <w:szCs w:val="24"/>
        </w:rPr>
        <w:t>“</w:t>
      </w:r>
      <w:r>
        <w:rPr>
          <w:rFonts w:hint="eastAsia" w:ascii="Times New Roman" w:hAnsi="Times New Roman" w:cs="Times New Roman" w:eastAsiaTheme="minorEastAsia"/>
          <w:color w:val="000000" w:themeColor="text1"/>
          <w:kern w:val="0"/>
          <w:sz w:val="24"/>
          <w:szCs w:val="24"/>
          <w:lang w:eastAsia="zh-CN"/>
        </w:rPr>
        <w:t>七星花园1、2、3、5号住宅楼及1、2号商业楼建设项目</w:t>
      </w:r>
      <w:r>
        <w:rPr>
          <w:rFonts w:hint="eastAsia" w:ascii="Times New Roman" w:hAnsi="Times New Roman" w:cs="Times New Roman" w:eastAsiaTheme="minorEastAsia"/>
          <w:color w:val="000000" w:themeColor="text1"/>
          <w:kern w:val="0"/>
          <w:sz w:val="24"/>
          <w:szCs w:val="24"/>
        </w:rPr>
        <w:t>”</w:t>
      </w:r>
      <w:r>
        <w:rPr>
          <w:rFonts w:ascii="Times New Roman" w:hAnsi="Times New Roman" w:cs="Times New Roman" w:eastAsiaTheme="minorEastAsia"/>
          <w:color w:val="000000" w:themeColor="text1"/>
          <w:kern w:val="0"/>
          <w:sz w:val="24"/>
          <w:szCs w:val="24"/>
        </w:rPr>
        <w:t>开展建设项目竣工环境保护验收。</w:t>
      </w:r>
    </w:p>
    <w:p>
      <w:pPr>
        <w:widowControl/>
        <w:adjustRightInd w:val="0"/>
        <w:snapToGrid w:val="0"/>
        <w:spacing w:line="360" w:lineRule="auto"/>
        <w:ind w:firstLine="480" w:firstLineChars="200"/>
        <w:jc w:val="both"/>
        <w:rPr>
          <w:rFonts w:ascii="Times New Roman" w:hAnsi="Times New Roman" w:cs="Times New Roman" w:eastAsiaTheme="minorEastAsia"/>
          <w:color w:val="000000" w:themeColor="text1"/>
          <w:kern w:val="0"/>
          <w:sz w:val="24"/>
          <w:szCs w:val="24"/>
        </w:rPr>
      </w:pPr>
      <w:r>
        <w:rPr>
          <w:rFonts w:hint="eastAsia" w:ascii="Times New Roman" w:hAnsi="Times New Roman" w:cs="Times New Roman" w:eastAsiaTheme="minorEastAsia"/>
          <w:color w:val="000000" w:themeColor="text1"/>
          <w:kern w:val="0"/>
          <w:sz w:val="24"/>
          <w:szCs w:val="24"/>
          <w:lang w:eastAsia="zh-CN"/>
        </w:rPr>
        <w:t>重庆长直实业有限公司</w:t>
      </w:r>
      <w:r>
        <w:rPr>
          <w:rFonts w:hint="eastAsia" w:ascii="Times New Roman" w:hAnsi="Times New Roman" w:cs="Times New Roman" w:eastAsiaTheme="minorEastAsia"/>
          <w:color w:val="000000" w:themeColor="text1"/>
          <w:kern w:val="0"/>
          <w:sz w:val="24"/>
          <w:szCs w:val="24"/>
        </w:rPr>
        <w:t>对“</w:t>
      </w:r>
      <w:r>
        <w:rPr>
          <w:rFonts w:hint="eastAsia" w:ascii="Times New Roman" w:hAnsi="Times New Roman" w:cs="Times New Roman" w:eastAsiaTheme="minorEastAsia"/>
          <w:color w:val="000000" w:themeColor="text1"/>
          <w:kern w:val="0"/>
          <w:sz w:val="24"/>
          <w:szCs w:val="24"/>
          <w:lang w:eastAsia="zh-CN"/>
        </w:rPr>
        <w:t>七星花园1、2、3、5号住宅楼及1、2号商业楼建设项目</w:t>
      </w:r>
      <w:r>
        <w:rPr>
          <w:rFonts w:hint="eastAsia" w:ascii="Times New Roman" w:hAnsi="Times New Roman" w:cs="Times New Roman" w:eastAsiaTheme="minorEastAsia"/>
          <w:color w:val="000000" w:themeColor="text1"/>
          <w:kern w:val="0"/>
          <w:sz w:val="24"/>
          <w:szCs w:val="24"/>
        </w:rPr>
        <w:t>”开展建设项目竣工环境保护验收。对项目进行现场勘查、资料收集，并对企业环保措施不规范情况提出整改措施等工作。</w:t>
      </w:r>
      <w:r>
        <w:rPr>
          <w:rFonts w:ascii="Times New Roman" w:hAnsi="Times New Roman" w:cs="Times New Roman" w:eastAsiaTheme="minorEastAsia"/>
          <w:color w:val="000000" w:themeColor="text1"/>
          <w:kern w:val="0"/>
          <w:sz w:val="24"/>
          <w:szCs w:val="24"/>
        </w:rPr>
        <w:t>根据</w:t>
      </w:r>
      <w:r>
        <w:rPr>
          <w:rFonts w:hint="eastAsia" w:ascii="Times New Roman" w:hAnsi="Times New Roman" w:cs="Times New Roman" w:eastAsiaTheme="minorEastAsia"/>
          <w:color w:val="000000" w:themeColor="text1"/>
          <w:kern w:val="0"/>
          <w:sz w:val="24"/>
          <w:szCs w:val="24"/>
        </w:rPr>
        <w:t>《建设项</w:t>
      </w:r>
      <w:r>
        <w:rPr>
          <w:rFonts w:ascii="Times New Roman" w:hAnsi="Times New Roman" w:cs="Times New Roman" w:eastAsiaTheme="minorEastAsia"/>
          <w:color w:val="000000" w:themeColor="text1"/>
          <w:kern w:val="0"/>
          <w:sz w:val="24"/>
          <w:szCs w:val="24"/>
        </w:rPr>
        <w:t>目竣工环境保护验收技术指南 污染影响类（征求意见稿）意见的通知》（环办环评函【2017】1529号）文件以及相关的技术规范等要求，编制完成了《</w:t>
      </w:r>
      <w:r>
        <w:rPr>
          <w:rFonts w:hint="eastAsia" w:ascii="Times New Roman" w:hAnsi="Times New Roman" w:cs="Times New Roman" w:eastAsiaTheme="minorEastAsia"/>
          <w:color w:val="000000" w:themeColor="text1"/>
          <w:kern w:val="0"/>
          <w:sz w:val="24"/>
          <w:szCs w:val="24"/>
          <w:lang w:eastAsia="zh-CN"/>
        </w:rPr>
        <w:t>七星花园1、2、3、5号住宅楼及1、2号商业楼建设项目竣工环境保护验收监测报告</w:t>
      </w:r>
      <w:r>
        <w:rPr>
          <w:rFonts w:ascii="Times New Roman" w:hAnsi="Times New Roman" w:cs="Times New Roman" w:eastAsiaTheme="minorEastAsia"/>
          <w:color w:val="000000" w:themeColor="text1"/>
          <w:kern w:val="0"/>
          <w:sz w:val="24"/>
          <w:szCs w:val="24"/>
        </w:rPr>
        <w:t>》。</w:t>
      </w:r>
      <w:r>
        <w:rPr>
          <w:rFonts w:hint="eastAsia" w:ascii="Times New Roman" w:hAnsi="Times New Roman" w:cs="Times New Roman" w:eastAsiaTheme="minorEastAsia"/>
          <w:color w:val="000000" w:themeColor="text1"/>
          <w:kern w:val="0"/>
          <w:sz w:val="24"/>
          <w:szCs w:val="24"/>
        </w:rPr>
        <w:t>本次验收调查仅针对</w:t>
      </w:r>
      <w:r>
        <w:rPr>
          <w:rFonts w:hint="eastAsia" w:ascii="Times New Roman" w:hAnsi="Times New Roman" w:cs="Times New Roman" w:eastAsiaTheme="minorEastAsia"/>
          <w:color w:val="000000" w:themeColor="text1"/>
          <w:kern w:val="0"/>
          <w:sz w:val="24"/>
          <w:szCs w:val="24"/>
          <w:lang w:eastAsia="zh-CN"/>
        </w:rPr>
        <w:t>七星花园1、2、3、5号住宅楼及1、2号商业楼</w:t>
      </w:r>
      <w:r>
        <w:rPr>
          <w:rFonts w:hint="eastAsia" w:ascii="Times New Roman" w:hAnsi="Times New Roman" w:cs="Times New Roman" w:eastAsiaTheme="minorEastAsia"/>
          <w:color w:val="000000" w:themeColor="text1"/>
          <w:kern w:val="0"/>
          <w:sz w:val="24"/>
          <w:szCs w:val="24"/>
        </w:rPr>
        <w:t>，后期入驻商业应根据《建设项目环境保护条例》有关规定办理环境保护相关手续。</w:t>
      </w:r>
      <w:r>
        <w:rPr>
          <w:rFonts w:ascii="Times New Roman" w:hAnsi="Times New Roman" w:cs="Times New Roman" w:eastAsiaTheme="minorEastAsia"/>
          <w:color w:val="000000" w:themeColor="text1"/>
          <w:kern w:val="0"/>
          <w:sz w:val="24"/>
          <w:szCs w:val="24"/>
        </w:rPr>
        <w:t>本次验收报告编制的工作程序见图</w:t>
      </w:r>
      <w:r>
        <w:rPr>
          <w:rFonts w:hint="eastAsia" w:ascii="Times New Roman" w:hAnsi="Times New Roman" w:cs="Times New Roman" w:eastAsiaTheme="minorEastAsia"/>
          <w:color w:val="000000" w:themeColor="text1"/>
          <w:kern w:val="0"/>
          <w:sz w:val="24"/>
          <w:szCs w:val="24"/>
        </w:rPr>
        <w:t>1.1。</w:t>
      </w:r>
    </w:p>
    <w:p>
      <w:pPr>
        <w:rPr>
          <w:rFonts w:cs="Times New Roman" w:eastAsiaTheme="minorEastAsia"/>
          <w:color w:val="000000" w:themeColor="text1"/>
          <w:szCs w:val="26"/>
        </w:rPr>
      </w:pPr>
      <w:r>
        <w:drawing>
          <wp:inline distT="0" distB="0" distL="0" distR="0">
            <wp:extent cx="5555615" cy="4434205"/>
            <wp:effectExtent l="0" t="0" r="698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5555615" cy="4434205"/>
                    </a:xfrm>
                    <a:prstGeom prst="rect">
                      <a:avLst/>
                    </a:prstGeom>
                  </pic:spPr>
                </pic:pic>
              </a:graphicData>
            </a:graphic>
          </wp:inline>
        </w:drawing>
      </w:r>
    </w:p>
    <w:p>
      <w:r>
        <w:drawing>
          <wp:inline distT="0" distB="0" distL="0" distR="0">
            <wp:extent cx="5615305" cy="5521960"/>
            <wp:effectExtent l="0" t="0" r="444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stretch>
                      <a:fillRect/>
                    </a:stretch>
                  </pic:blipFill>
                  <pic:spPr>
                    <a:xfrm>
                      <a:off x="0" y="0"/>
                      <a:ext cx="5615305" cy="5521960"/>
                    </a:xfrm>
                    <a:prstGeom prst="rect">
                      <a:avLst/>
                    </a:prstGeom>
                  </pic:spPr>
                </pic:pic>
              </a:graphicData>
            </a:graphic>
          </wp:inline>
        </w:drawing>
      </w:r>
    </w:p>
    <w:p>
      <w:pPr>
        <w:spacing w:line="240" w:lineRule="auto"/>
        <w:jc w:val="center"/>
        <w:rPr>
          <w:b/>
          <w:bCs/>
          <w:sz w:val="21"/>
          <w:szCs w:val="21"/>
        </w:rPr>
      </w:pPr>
      <w:r>
        <w:rPr>
          <w:b/>
          <w:bCs/>
          <w:sz w:val="21"/>
          <w:szCs w:val="21"/>
        </w:rPr>
        <w:t>图1.1    验收报告编制的工作程序图</w:t>
      </w:r>
    </w:p>
    <w:p>
      <w:pPr>
        <w:pStyle w:val="4"/>
        <w:numPr>
          <w:ilvl w:val="1"/>
          <w:numId w:val="1"/>
        </w:numPr>
        <w:bidi w:val="0"/>
        <w:rPr>
          <w:rFonts w:hint="eastAsia" w:ascii="Times New Roman" w:hAnsi="Times New Roman" w:eastAsia="宋体" w:cs="Times New Roman"/>
        </w:rPr>
      </w:pPr>
      <w:bookmarkStart w:id="17" w:name="_Toc6234420"/>
      <w:r>
        <w:rPr>
          <w:rFonts w:hint="eastAsia" w:ascii="Times New Roman" w:hAnsi="Times New Roman" w:eastAsia="宋体" w:cs="Times New Roman"/>
        </w:rPr>
        <w:t xml:space="preserve"> </w:t>
      </w:r>
      <w:bookmarkStart w:id="18" w:name="_Toc9032"/>
      <w:bookmarkStart w:id="19" w:name="_Toc4049"/>
      <w:r>
        <w:rPr>
          <w:rFonts w:hint="eastAsia" w:ascii="Times New Roman" w:hAnsi="Times New Roman" w:eastAsia="宋体" w:cs="Times New Roman"/>
        </w:rPr>
        <w:t>验收范围与内容</w:t>
      </w:r>
      <w:bookmarkEnd w:id="17"/>
      <w:bookmarkEnd w:id="18"/>
      <w:bookmarkEnd w:id="19"/>
    </w:p>
    <w:p>
      <w:pPr>
        <w:widowControl/>
        <w:adjustRightInd w:val="0"/>
        <w:snapToGrid w:val="0"/>
        <w:spacing w:line="360" w:lineRule="auto"/>
        <w:ind w:firstLine="480" w:firstLineChars="200"/>
        <w:jc w:val="both"/>
        <w:rPr>
          <w:rFonts w:ascii="Times New Roman" w:hAnsi="Times New Roman" w:cs="Times New Roman" w:eastAsiaTheme="minorEastAsia"/>
          <w:color w:val="000000" w:themeColor="text1"/>
          <w:kern w:val="0"/>
          <w:sz w:val="24"/>
          <w:szCs w:val="24"/>
        </w:rPr>
      </w:pPr>
      <w:r>
        <w:rPr>
          <w:rFonts w:hint="eastAsia" w:ascii="Times New Roman" w:hAnsi="Times New Roman" w:cs="Times New Roman" w:eastAsiaTheme="minorEastAsia"/>
          <w:color w:val="000000" w:themeColor="text1"/>
          <w:kern w:val="0"/>
          <w:sz w:val="24"/>
          <w:szCs w:val="24"/>
        </w:rPr>
        <w:t>本次竣工环境保护验收范围为</w:t>
      </w:r>
      <w:r>
        <w:rPr>
          <w:rFonts w:hint="eastAsia" w:ascii="Times New Roman" w:hAnsi="Times New Roman" w:cs="Times New Roman"/>
          <w:color w:val="000000"/>
          <w:sz w:val="24"/>
          <w:szCs w:val="24"/>
          <w:lang w:eastAsia="zh-CN"/>
        </w:rPr>
        <w:t>七星花园1、2、3、5号住宅楼及1、2号商业楼。其余楼盘待建成后进行验收。</w:t>
      </w:r>
    </w:p>
    <w:p>
      <w:pPr>
        <w:spacing w:line="540" w:lineRule="exact"/>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现根据《中华人民共和国环境保护法》、《建设项目环境保护管理条例》（2017年）等有关建设项目环境保护法律、法规的规定，对</w:t>
      </w:r>
      <w:r>
        <w:rPr>
          <w:rFonts w:hint="eastAsia" w:ascii="Times New Roman" w:hAnsi="Times New Roman" w:cs="Times New Roman"/>
          <w:color w:val="000000"/>
          <w:sz w:val="24"/>
          <w:szCs w:val="24"/>
        </w:rPr>
        <w:t>“</w:t>
      </w:r>
      <w:r>
        <w:rPr>
          <w:rFonts w:hint="eastAsia" w:cs="Times New Roman"/>
          <w:color w:val="000000"/>
          <w:sz w:val="24"/>
          <w:szCs w:val="24"/>
          <w:lang w:eastAsia="zh-CN"/>
        </w:rPr>
        <w:t>七星花园1、2、3、5号住宅楼及1、2号商业楼</w:t>
      </w:r>
      <w:r>
        <w:rPr>
          <w:rFonts w:hint="eastAsia" w:ascii="Times New Roman" w:hAnsi="Times New Roman" w:cs="Times New Roman"/>
          <w:color w:val="000000"/>
          <w:sz w:val="24"/>
          <w:szCs w:val="24"/>
          <w:lang w:eastAsia="zh-CN"/>
        </w:rPr>
        <w:t>建设项目</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开展建设项目竣工环境保护验收。</w:t>
      </w:r>
    </w:p>
    <w:p>
      <w:pPr>
        <w:spacing w:line="540" w:lineRule="exact"/>
        <w:ind w:firstLine="560" w:firstLineChars="200"/>
        <w:rPr>
          <w:rFonts w:hint="eastAsia"/>
          <w:color w:val="000000"/>
          <w:sz w:val="28"/>
          <w:szCs w:val="28"/>
        </w:rPr>
      </w:pPr>
      <w:r>
        <w:rPr>
          <w:rFonts w:hint="eastAsia"/>
          <w:color w:val="000000"/>
          <w:sz w:val="28"/>
          <w:szCs w:val="28"/>
        </w:rPr>
        <w:br w:type="page"/>
      </w:r>
    </w:p>
    <w:p>
      <w:pPr>
        <w:pStyle w:val="56"/>
        <w:spacing w:beforeLines="50"/>
        <w:rPr>
          <w:rFonts w:cs="Times New Roman"/>
          <w:sz w:val="36"/>
        </w:rPr>
      </w:pPr>
      <w:bookmarkStart w:id="20" w:name="_Toc30597"/>
      <w:r>
        <w:rPr>
          <w:rFonts w:hint="eastAsia" w:cs="Times New Roman"/>
          <w:sz w:val="36"/>
        </w:rPr>
        <w:t>2</w:t>
      </w:r>
      <w:r>
        <w:rPr>
          <w:rFonts w:cs="Times New Roman"/>
          <w:sz w:val="36"/>
        </w:rPr>
        <w:t xml:space="preserve"> </w:t>
      </w:r>
      <w:r>
        <w:rPr>
          <w:rFonts w:hint="eastAsia" w:cs="Times New Roman"/>
          <w:sz w:val="36"/>
        </w:rPr>
        <w:t>验收依据</w:t>
      </w:r>
      <w:bookmarkEnd w:id="20"/>
    </w:p>
    <w:p>
      <w:pPr>
        <w:pStyle w:val="57"/>
        <w:rPr>
          <w:rFonts w:hint="eastAsia" w:ascii="Times New Roman" w:hAnsi="Times New Roman" w:eastAsia="宋体" w:cs="Times New Roman"/>
          <w:b/>
          <w:bCs/>
          <w:color w:val="auto"/>
          <w:kern w:val="2"/>
          <w:sz w:val="28"/>
          <w:szCs w:val="32"/>
          <w:lang w:val="en-US" w:eastAsia="zh-CN" w:bidi="ar-SA"/>
        </w:rPr>
      </w:pPr>
      <w:bookmarkStart w:id="21" w:name="_Toc31796"/>
      <w:r>
        <w:rPr>
          <w:rFonts w:hint="eastAsia" w:ascii="Times New Roman" w:hAnsi="Times New Roman" w:eastAsia="宋体" w:cs="Times New Roman"/>
          <w:b/>
          <w:bCs/>
          <w:color w:val="auto"/>
          <w:kern w:val="2"/>
          <w:sz w:val="28"/>
          <w:szCs w:val="32"/>
          <w:lang w:val="en-US" w:eastAsia="zh-CN" w:bidi="ar-SA"/>
        </w:rPr>
        <w:t>2.1 环境保护有关法规、政策</w:t>
      </w:r>
      <w:bookmarkEnd w:id="21"/>
    </w:p>
    <w:p>
      <w:pPr>
        <w:spacing w:after="0" w:line="500" w:lineRule="exact"/>
        <w:ind w:firstLine="360" w:firstLineChars="150"/>
        <w:jc w:val="both"/>
        <w:rPr>
          <w:rFonts w:ascii="Times New Roman" w:hAnsi="Times New Roman" w:eastAsia="宋体" w:cs="Times New Roman"/>
          <w:color w:val="000000" w:themeColor="text1"/>
          <w:sz w:val="24"/>
          <w:szCs w:val="24"/>
        </w:rPr>
      </w:pPr>
      <w:bookmarkStart w:id="22" w:name="_Toc341357467"/>
      <w:bookmarkStart w:id="23" w:name="_Toc249167418"/>
      <w:bookmarkStart w:id="24" w:name="_Toc305059555"/>
      <w:bookmarkStart w:id="25" w:name="_Toc341278416"/>
      <w:bookmarkStart w:id="26" w:name="_Toc280605145"/>
      <w:bookmarkStart w:id="27" w:name="_Toc341293101"/>
      <w:bookmarkStart w:id="28" w:name="_Toc321042408"/>
      <w:bookmarkStart w:id="29" w:name="_Toc332553910"/>
      <w:bookmarkStart w:id="30" w:name="_Toc249351090"/>
      <w:bookmarkStart w:id="31" w:name="_Toc249179016"/>
      <w:bookmarkStart w:id="32" w:name="_Toc341431720"/>
      <w:bookmarkStart w:id="33" w:name="_Toc184529243"/>
      <w:bookmarkStart w:id="34" w:name="_Toc249168133"/>
      <w:bookmarkStart w:id="35" w:name="_Toc249179230"/>
      <w:r>
        <w:rPr>
          <w:rFonts w:ascii="Times New Roman" w:hAnsi="Times New Roman" w:eastAsia="宋体" w:cs="Times New Roman"/>
          <w:color w:val="000000" w:themeColor="text1"/>
          <w:sz w:val="24"/>
          <w:szCs w:val="24"/>
        </w:rPr>
        <w:t>（1）《中华人民共和国环境保护法》（2015年修订）；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（2）《中华人民共和国环境影响评价法》（201</w:t>
      </w:r>
      <w:r>
        <w:rPr>
          <w:rFonts w:hint="eastAsia" w:ascii="Times New Roman" w:hAnsi="Times New Roman" w:eastAsia="宋体" w:cs="Times New Roman"/>
          <w:color w:val="000000" w:themeColor="text1"/>
          <w:sz w:val="24"/>
          <w:szCs w:val="24"/>
        </w:rPr>
        <w:t>8</w:t>
      </w:r>
      <w:r>
        <w:rPr>
          <w:rFonts w:ascii="Times New Roman" w:hAnsi="Times New Roman" w:eastAsia="宋体" w:cs="Times New Roman"/>
          <w:color w:val="000000" w:themeColor="text1"/>
          <w:sz w:val="24"/>
          <w:szCs w:val="24"/>
        </w:rPr>
        <w:t>年修订）；</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（3）《中华人民共和国大气污染防治法》（2016年1月1日实施）；</w:t>
      </w:r>
    </w:p>
    <w:p>
      <w:pPr>
        <w:spacing w:after="0" w:line="500" w:lineRule="exact"/>
        <w:ind w:firstLine="360" w:firstLineChars="150"/>
        <w:jc w:val="both"/>
        <w:rPr>
          <w:rFonts w:hint="eastAsia"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（4）《中华人民共和国水污染防治法》（20</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8年</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月修订）；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（5）《中华人民共和国固体废物污染环境防治法》（20</w:t>
      </w:r>
      <w:r>
        <w:rPr>
          <w:rFonts w:hint="eastAsia" w:ascii="Times New Roman" w:hAnsi="Times New Roman" w:eastAsia="宋体" w:cs="Times New Roman"/>
          <w:color w:val="000000" w:themeColor="text1"/>
          <w:sz w:val="24"/>
          <w:szCs w:val="24"/>
          <w:lang w:val="en-US" w:eastAsia="zh-CN"/>
        </w:rPr>
        <w:t>20</w:t>
      </w:r>
      <w:r>
        <w:rPr>
          <w:rFonts w:ascii="Times New Roman" w:hAnsi="Times New Roman" w:eastAsia="宋体" w:cs="Times New Roman"/>
          <w:color w:val="000000" w:themeColor="text1"/>
          <w:sz w:val="24"/>
          <w:szCs w:val="24"/>
        </w:rPr>
        <w:t>年</w:t>
      </w:r>
      <w:r>
        <w:rPr>
          <w:rFonts w:hint="eastAsia" w:ascii="Times New Roman" w:hAnsi="Times New Roman" w:eastAsia="宋体" w:cs="Times New Roman"/>
          <w:color w:val="000000" w:themeColor="text1"/>
          <w:sz w:val="24"/>
          <w:szCs w:val="24"/>
          <w:lang w:val="en-US" w:eastAsia="zh-CN"/>
        </w:rPr>
        <w:t>9</w:t>
      </w:r>
      <w:r>
        <w:rPr>
          <w:rFonts w:ascii="Times New Roman" w:hAnsi="Times New Roman" w:eastAsia="宋体" w:cs="Times New Roman"/>
          <w:color w:val="000000" w:themeColor="text1"/>
          <w:sz w:val="24"/>
          <w:szCs w:val="24"/>
        </w:rPr>
        <w:t>月</w:t>
      </w:r>
      <w:r>
        <w:rPr>
          <w:rFonts w:hint="eastAsia" w:ascii="Times New Roman" w:hAnsi="Times New Roman" w:eastAsia="宋体" w:cs="Times New Roman"/>
          <w:color w:val="000000" w:themeColor="text1"/>
          <w:sz w:val="24"/>
          <w:szCs w:val="24"/>
          <w:lang w:val="en-US" w:eastAsia="zh-CN"/>
        </w:rPr>
        <w:t>1</w:t>
      </w:r>
      <w:r>
        <w:rPr>
          <w:rFonts w:ascii="Times New Roman" w:hAnsi="Times New Roman" w:eastAsia="宋体" w:cs="Times New Roman"/>
          <w:color w:val="000000" w:themeColor="text1"/>
          <w:sz w:val="24"/>
          <w:szCs w:val="24"/>
        </w:rPr>
        <w:t>日</w:t>
      </w:r>
      <w:r>
        <w:rPr>
          <w:rFonts w:hint="eastAsia" w:ascii="Times New Roman" w:hAnsi="Times New Roman" w:eastAsia="宋体" w:cs="Times New Roman"/>
          <w:color w:val="000000" w:themeColor="text1"/>
          <w:sz w:val="24"/>
          <w:szCs w:val="24"/>
          <w:lang w:eastAsia="zh-CN"/>
        </w:rPr>
        <w:t>实施</w:t>
      </w:r>
      <w:r>
        <w:rPr>
          <w:rFonts w:ascii="Times New Roman" w:hAnsi="Times New Roman" w:eastAsia="宋体" w:cs="Times New Roman"/>
          <w:color w:val="000000" w:themeColor="text1"/>
          <w:sz w:val="24"/>
          <w:szCs w:val="24"/>
        </w:rPr>
        <w:t>）；</w:t>
      </w:r>
    </w:p>
    <w:p>
      <w:pPr>
        <w:spacing w:after="0" w:line="500" w:lineRule="exact"/>
        <w:ind w:firstLine="360" w:firstLineChars="150"/>
        <w:jc w:val="both"/>
        <w:rPr>
          <w:rFonts w:hint="eastAsia" w:ascii="Times New Roman" w:hAnsi="Times New Roman" w:eastAsia="宋体" w:cs="Times New Roman"/>
          <w:color w:val="000000" w:themeColor="text1"/>
          <w:sz w:val="24"/>
          <w:szCs w:val="24"/>
          <w:lang w:eastAsia="zh-CN"/>
        </w:rPr>
      </w:pPr>
      <w:r>
        <w:rPr>
          <w:rFonts w:ascii="Times New Roman" w:hAnsi="Times New Roman" w:eastAsia="宋体" w:cs="Times New Roman"/>
          <w:color w:val="000000" w:themeColor="text1"/>
          <w:sz w:val="24"/>
          <w:szCs w:val="24"/>
        </w:rPr>
        <w:t>（6）《</w:t>
      </w:r>
      <w:r>
        <w:rPr>
          <w:rFonts w:hint="eastAsia" w:ascii="Times New Roman" w:hAnsi="Times New Roman" w:eastAsia="宋体" w:cs="Times New Roman"/>
          <w:color w:val="000000" w:themeColor="text1"/>
          <w:sz w:val="24"/>
          <w:szCs w:val="24"/>
        </w:rPr>
        <w:t>中华人民共和国噪声污染防治法</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20</w:t>
      </w:r>
      <w:r>
        <w:rPr>
          <w:rFonts w:hint="eastAsia" w:cs="Times New Roman"/>
          <w:color w:val="000000" w:themeColor="text1"/>
          <w:sz w:val="24"/>
          <w:szCs w:val="24"/>
          <w:lang w:val="en-US" w:eastAsia="zh-CN"/>
        </w:rPr>
        <w:t>22</w:t>
      </w:r>
      <w:r>
        <w:rPr>
          <w:rFonts w:ascii="Times New Roman" w:hAnsi="Times New Roman" w:eastAsia="宋体" w:cs="Times New Roman"/>
          <w:color w:val="000000" w:themeColor="text1"/>
          <w:sz w:val="24"/>
          <w:szCs w:val="24"/>
        </w:rPr>
        <w:t>年）</w:t>
      </w:r>
      <w:r>
        <w:rPr>
          <w:rFonts w:hint="eastAsia" w:ascii="Times New Roman" w:hAnsi="Times New Roman" w:eastAsia="宋体" w:cs="Times New Roman"/>
          <w:color w:val="000000" w:themeColor="text1"/>
          <w:sz w:val="24"/>
          <w:szCs w:val="24"/>
          <w:lang w:eastAsia="zh-CN"/>
        </w:rPr>
        <w:t>；</w:t>
      </w:r>
    </w:p>
    <w:p>
      <w:pPr>
        <w:pStyle w:val="57"/>
        <w:rPr>
          <w:rFonts w:hint="eastAsia" w:ascii="Times New Roman" w:hAnsi="Times New Roman" w:eastAsia="宋体" w:cs="Times New Roman"/>
          <w:b/>
          <w:bCs/>
          <w:color w:val="auto"/>
          <w:kern w:val="2"/>
          <w:sz w:val="28"/>
          <w:szCs w:val="32"/>
          <w:lang w:val="en-US" w:eastAsia="zh-CN" w:bidi="ar-SA"/>
        </w:rPr>
      </w:pPr>
      <w:bookmarkStart w:id="36" w:name="_Toc29923"/>
      <w:r>
        <w:rPr>
          <w:rFonts w:hint="eastAsia" w:ascii="Times New Roman" w:hAnsi="Times New Roman" w:eastAsia="宋体" w:cs="Times New Roman"/>
          <w:b/>
          <w:bCs/>
          <w:color w:val="auto"/>
          <w:kern w:val="2"/>
          <w:sz w:val="28"/>
          <w:szCs w:val="32"/>
          <w:lang w:val="en-US" w:eastAsia="zh-CN" w:bidi="ar-SA"/>
        </w:rPr>
        <w:t xml:space="preserve">2.2 </w:t>
      </w:r>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hint="eastAsia" w:ascii="Times New Roman" w:hAnsi="Times New Roman" w:eastAsia="宋体" w:cs="Times New Roman"/>
          <w:b/>
          <w:bCs/>
          <w:color w:val="auto"/>
          <w:kern w:val="2"/>
          <w:sz w:val="28"/>
          <w:szCs w:val="32"/>
          <w:lang w:val="en-US" w:eastAsia="zh-CN" w:bidi="ar-SA"/>
        </w:rPr>
        <w:t>建设项目竣工环境保护验收技术规范</w:t>
      </w:r>
      <w:bookmarkEnd w:id="36"/>
    </w:p>
    <w:p>
      <w:pPr>
        <w:spacing w:after="0" w:line="500" w:lineRule="exact"/>
        <w:ind w:firstLine="360" w:firstLineChars="150"/>
        <w:jc w:val="both"/>
        <w:rPr>
          <w:rFonts w:ascii="Times New Roman" w:hAnsi="Times New Roman" w:eastAsia="宋体" w:cs="Times New Roman"/>
          <w:color w:val="000000" w:themeColor="text1"/>
          <w:sz w:val="24"/>
          <w:szCs w:val="24"/>
        </w:rPr>
      </w:pPr>
      <w:bookmarkStart w:id="37" w:name="_Toc341293102"/>
      <w:bookmarkStart w:id="38" w:name="_Toc305059556"/>
      <w:bookmarkStart w:id="39" w:name="_Toc341357468"/>
      <w:bookmarkStart w:id="40" w:name="_Toc341431721"/>
      <w:bookmarkStart w:id="41" w:name="_Toc321042409"/>
      <w:bookmarkStart w:id="42" w:name="_Toc341278417"/>
      <w:bookmarkStart w:id="43" w:name="_Toc332553911"/>
      <w:r>
        <w:rPr>
          <w:rFonts w:ascii="Times New Roman" w:hAnsi="Times New Roman" w:eastAsia="宋体" w:cs="Times New Roman"/>
          <w:color w:val="000000" w:themeColor="text1"/>
          <w:sz w:val="24"/>
          <w:szCs w:val="24"/>
        </w:rPr>
        <w:t>（1）《建设项目环境保护管理条例》（国务院令第253号）；</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w:t>
      </w:r>
      <w:r>
        <w:rPr>
          <w:rFonts w:hint="eastAsia" w:ascii="Times New Roman" w:hAnsi="Times New Roman" w:eastAsia="宋体" w:cs="Times New Roman"/>
          <w:color w:val="000000" w:themeColor="text1"/>
          <w:sz w:val="24"/>
          <w:szCs w:val="24"/>
        </w:rPr>
        <w:t>《建设项目竣工环境保护验收暂行办法》(国环规环评〔2017〕4号)</w:t>
      </w:r>
      <w:r>
        <w:rPr>
          <w:rFonts w:ascii="Times New Roman" w:hAnsi="Times New Roman" w:eastAsia="宋体" w:cs="Times New Roman"/>
          <w:color w:val="000000" w:themeColor="text1"/>
          <w:sz w:val="24"/>
          <w:szCs w:val="24"/>
        </w:rPr>
        <w:t>；</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（3）《建设项目环境影响评价分类管理名录》，</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rPr>
        <w:t>2021年版</w:t>
      </w:r>
      <w:r>
        <w:rPr>
          <w:rFonts w:hint="eastAsia" w:ascii="Times New Roman" w:hAnsi="Times New Roman" w:eastAsia="宋体" w:cs="Times New Roman"/>
          <w:color w:val="000000" w:themeColor="text1"/>
          <w:sz w:val="24"/>
          <w:szCs w:val="24"/>
          <w:lang w:eastAsia="zh-CN"/>
        </w:rPr>
        <w:t>）</w:t>
      </w:r>
      <w:r>
        <w:rPr>
          <w:rFonts w:ascii="Times New Roman" w:hAnsi="Times New Roman" w:eastAsia="宋体" w:cs="Times New Roman"/>
          <w:color w:val="000000" w:themeColor="text1"/>
          <w:sz w:val="24"/>
          <w:szCs w:val="24"/>
        </w:rPr>
        <w:t>；</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（4）《突发环境事件应急预案管理暂行办法》环发[2010]113号；</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（5）《国务院关于印发水污染防治行动计划的通知》（国发[2015]17号）</w:t>
      </w:r>
      <w:r>
        <w:rPr>
          <w:rFonts w:hint="eastAsia" w:ascii="Times New Roman" w:hAnsi="Times New Roman" w:eastAsia="宋体" w:cs="Times New Roman"/>
          <w:color w:val="000000" w:themeColor="text1"/>
          <w:sz w:val="24"/>
          <w:szCs w:val="24"/>
        </w:rPr>
        <w:t>；</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 《建设项目竣工环境保护验收技术指南 污染影响类》(生态环境部公告2018年 第9号)</w:t>
      </w:r>
      <w:r>
        <w:rPr>
          <w:rFonts w:ascii="Times New Roman" w:hAnsi="Times New Roman" w:eastAsia="宋体" w:cs="Times New Roman"/>
          <w:color w:val="000000" w:themeColor="text1"/>
          <w:sz w:val="24"/>
          <w:szCs w:val="24"/>
        </w:rPr>
        <w:t>。</w:t>
      </w:r>
    </w:p>
    <w:p>
      <w:pPr>
        <w:spacing w:after="0" w:line="500" w:lineRule="exact"/>
        <w:ind w:firstLine="360" w:firstLineChars="150"/>
        <w:jc w:val="both"/>
        <w:rPr>
          <w:rFonts w:hint="eastAsia"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7</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rPr>
        <w:t>重庆市人民代表大会常务委员会公告[2010]第22号《重庆市环境保护条例》(修正)；</w:t>
      </w:r>
    </w:p>
    <w:p>
      <w:pPr>
        <w:spacing w:after="0" w:line="500" w:lineRule="exact"/>
        <w:ind w:firstLine="360" w:firstLineChars="150"/>
        <w:jc w:val="both"/>
        <w:rPr>
          <w:color w:val="000000"/>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8</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rPr>
        <w:t>重庆市人民政府第270号《重庆市环境噪声污染防治办法》。</w:t>
      </w:r>
    </w:p>
    <w:p>
      <w:pPr>
        <w:pStyle w:val="57"/>
        <w:rPr>
          <w:rFonts w:hint="eastAsia" w:ascii="Times New Roman" w:hAnsi="Times New Roman" w:eastAsia="宋体" w:cs="Times New Roman"/>
          <w:b/>
          <w:bCs/>
          <w:color w:val="auto"/>
          <w:kern w:val="2"/>
          <w:sz w:val="28"/>
          <w:szCs w:val="32"/>
          <w:lang w:val="en-US" w:eastAsia="zh-CN" w:bidi="ar-SA"/>
        </w:rPr>
      </w:pPr>
      <w:bookmarkStart w:id="44" w:name="_Toc5580"/>
      <w:r>
        <w:rPr>
          <w:rFonts w:hint="eastAsia" w:ascii="Times New Roman" w:hAnsi="Times New Roman" w:eastAsia="宋体" w:cs="Times New Roman"/>
          <w:b/>
          <w:bCs/>
          <w:color w:val="auto"/>
          <w:kern w:val="2"/>
          <w:sz w:val="28"/>
          <w:szCs w:val="32"/>
          <w:lang w:val="en-US" w:eastAsia="zh-CN" w:bidi="ar-SA"/>
        </w:rPr>
        <w:t>2.3建设项目环境影响报告表（表）及审批部门审批决定</w:t>
      </w:r>
      <w:bookmarkEnd w:id="44"/>
    </w:p>
    <w:p>
      <w:pPr>
        <w:spacing w:after="0" w:line="500" w:lineRule="exact"/>
        <w:ind w:firstLine="360" w:firstLineChars="150"/>
        <w:jc w:val="both"/>
        <w:rPr>
          <w:color w:val="000000"/>
          <w:sz w:val="28"/>
          <w:szCs w:val="28"/>
        </w:rPr>
      </w:pPr>
      <w:r>
        <w:rPr>
          <w:rFonts w:hint="eastAsia" w:ascii="Times New Roman" w:hAnsi="Times New Roman" w:eastAsia="宋体" w:cs="Times New Roman"/>
          <w:color w:val="000000" w:themeColor="text1"/>
          <w:sz w:val="24"/>
          <w:szCs w:val="24"/>
          <w:lang w:eastAsia="zh-CN"/>
        </w:rPr>
        <w:t>（1）</w:t>
      </w:r>
      <w:r>
        <w:rPr>
          <w:rFonts w:hint="eastAsia" w:cs="Times New Roman"/>
          <w:color w:val="000000" w:themeColor="text1"/>
          <w:sz w:val="24"/>
          <w:szCs w:val="24"/>
          <w:lang w:eastAsia="zh-CN"/>
        </w:rPr>
        <w:t>重庆长直实业有限公司</w:t>
      </w:r>
      <w:r>
        <w:rPr>
          <w:rFonts w:hint="eastAsia" w:ascii="Times New Roman" w:hAnsi="Times New Roman" w:eastAsia="宋体" w:cs="Times New Roman"/>
          <w:color w:val="000000" w:themeColor="text1"/>
          <w:sz w:val="24"/>
          <w:szCs w:val="24"/>
          <w:lang w:eastAsia="zh-CN"/>
        </w:rPr>
        <w:t>提供的环保设计资料、工程竣工资料等其它相关资料</w:t>
      </w:r>
      <w:r>
        <w:rPr>
          <w:rFonts w:hint="eastAsia" w:cs="Times New Roman"/>
          <w:color w:val="000000" w:themeColor="text1"/>
          <w:sz w:val="24"/>
          <w:szCs w:val="24"/>
          <w:lang w:eastAsia="zh-CN"/>
        </w:rPr>
        <w:t>。</w:t>
      </w:r>
    </w:p>
    <w:bookmarkEnd w:id="37"/>
    <w:bookmarkEnd w:id="38"/>
    <w:bookmarkEnd w:id="39"/>
    <w:bookmarkEnd w:id="40"/>
    <w:bookmarkEnd w:id="41"/>
    <w:bookmarkEnd w:id="42"/>
    <w:bookmarkEnd w:id="43"/>
    <w:p>
      <w:pPr>
        <w:pStyle w:val="56"/>
        <w:spacing w:beforeLines="50"/>
        <w:rPr>
          <w:rFonts w:cs="Times New Roman"/>
          <w:sz w:val="36"/>
        </w:rPr>
      </w:pPr>
      <w:bookmarkStart w:id="45" w:name="_Toc341357470"/>
      <w:bookmarkStart w:id="46" w:name="_Toc341431723"/>
      <w:bookmarkStart w:id="47" w:name="_Toc321042411"/>
      <w:bookmarkStart w:id="48" w:name="_Toc341293104"/>
      <w:bookmarkStart w:id="49" w:name="_Toc341278419"/>
      <w:bookmarkStart w:id="50" w:name="_Toc332553913"/>
      <w:bookmarkStart w:id="51" w:name="_Toc305059558"/>
      <w:bookmarkStart w:id="52" w:name="_Toc29857"/>
      <w:r>
        <w:rPr>
          <w:rFonts w:hint="eastAsia" w:cs="Times New Roman"/>
          <w:sz w:val="36"/>
        </w:rPr>
        <w:t>3</w:t>
      </w:r>
      <w:r>
        <w:rPr>
          <w:rFonts w:cs="Times New Roman"/>
          <w:sz w:val="36"/>
        </w:rPr>
        <w:t xml:space="preserve"> </w:t>
      </w:r>
      <w:bookmarkEnd w:id="45"/>
      <w:bookmarkEnd w:id="46"/>
      <w:bookmarkEnd w:id="47"/>
      <w:bookmarkEnd w:id="48"/>
      <w:bookmarkEnd w:id="49"/>
      <w:bookmarkEnd w:id="50"/>
      <w:bookmarkEnd w:id="51"/>
      <w:r>
        <w:rPr>
          <w:rFonts w:hint="eastAsia" w:cs="Times New Roman"/>
          <w:sz w:val="36"/>
        </w:rPr>
        <w:t>工程建设情况</w:t>
      </w:r>
      <w:bookmarkEnd w:id="52"/>
    </w:p>
    <w:p>
      <w:pPr>
        <w:pStyle w:val="57"/>
        <w:rPr>
          <w:rFonts w:hint="eastAsia" w:ascii="Times New Roman" w:hAnsi="Times New Roman" w:eastAsia="宋体" w:cs="Times New Roman"/>
          <w:b/>
          <w:bCs/>
          <w:color w:val="auto"/>
          <w:kern w:val="2"/>
          <w:sz w:val="28"/>
          <w:szCs w:val="32"/>
          <w:lang w:val="en-US" w:eastAsia="zh-CN" w:bidi="ar-SA"/>
        </w:rPr>
      </w:pPr>
      <w:bookmarkStart w:id="53" w:name="_Toc341431724"/>
      <w:bookmarkStart w:id="54" w:name="_Toc325099457"/>
      <w:bookmarkStart w:id="55" w:name="_Toc341278420"/>
      <w:bookmarkStart w:id="56" w:name="_Toc324514075"/>
      <w:bookmarkStart w:id="57" w:name="_Toc341357471"/>
      <w:bookmarkStart w:id="58" w:name="_Toc341293105"/>
      <w:bookmarkStart w:id="59" w:name="_Toc307902787"/>
      <w:bookmarkStart w:id="60" w:name="_Toc11302"/>
      <w:bookmarkStart w:id="61" w:name="_Toc332553914"/>
      <w:bookmarkStart w:id="62" w:name="_Toc305059559"/>
      <w:bookmarkStart w:id="63" w:name="_Toc321042412"/>
      <w:r>
        <w:rPr>
          <w:rFonts w:hint="eastAsia" w:ascii="Times New Roman" w:hAnsi="Times New Roman" w:eastAsia="宋体" w:cs="Times New Roman"/>
          <w:b/>
          <w:bCs/>
          <w:color w:val="auto"/>
          <w:kern w:val="2"/>
          <w:sz w:val="28"/>
          <w:szCs w:val="32"/>
          <w:lang w:val="en-US" w:eastAsia="zh-CN" w:bidi="ar-SA"/>
        </w:rPr>
        <w:t>3.1</w:t>
      </w:r>
      <w:bookmarkEnd w:id="53"/>
      <w:bookmarkEnd w:id="54"/>
      <w:bookmarkEnd w:id="55"/>
      <w:bookmarkEnd w:id="56"/>
      <w:bookmarkEnd w:id="57"/>
      <w:bookmarkEnd w:id="58"/>
      <w:bookmarkEnd w:id="59"/>
      <w:r>
        <w:rPr>
          <w:rFonts w:hint="eastAsia" w:ascii="Times New Roman" w:hAnsi="Times New Roman" w:eastAsia="宋体" w:cs="Times New Roman"/>
          <w:b/>
          <w:bCs/>
          <w:color w:val="auto"/>
          <w:kern w:val="2"/>
          <w:sz w:val="28"/>
          <w:szCs w:val="32"/>
          <w:lang w:val="en-US" w:eastAsia="zh-CN" w:bidi="ar-SA"/>
        </w:rPr>
        <w:t>地理位置及平面布置</w:t>
      </w:r>
      <w:bookmarkEnd w:id="60"/>
    </w:p>
    <w:p>
      <w:pPr>
        <w:spacing w:line="540" w:lineRule="exact"/>
        <w:ind w:firstLine="480" w:firstLineChars="200"/>
        <w:rPr>
          <w:rFonts w:hint="eastAsia" w:ascii="Times New Roman" w:hAnsi="Times New Roman" w:eastAsia="宋体" w:cs="Times New Roman"/>
          <w:color w:val="000000"/>
          <w:sz w:val="24"/>
          <w:szCs w:val="24"/>
        </w:rPr>
      </w:pPr>
      <w:r>
        <w:rPr>
          <w:rFonts w:hint="eastAsia" w:cs="Times New Roman"/>
          <w:color w:val="000000"/>
          <w:sz w:val="24"/>
          <w:szCs w:val="24"/>
          <w:lang w:eastAsia="zh-CN"/>
        </w:rPr>
        <w:t>七星花园</w:t>
      </w:r>
      <w:r>
        <w:rPr>
          <w:rFonts w:hint="eastAsia" w:ascii="Times New Roman" w:hAnsi="Times New Roman" w:eastAsia="宋体" w:cs="Times New Roman"/>
          <w:color w:val="000000"/>
          <w:sz w:val="24"/>
          <w:szCs w:val="24"/>
          <w:lang w:eastAsia="zh-CN"/>
        </w:rPr>
        <w:t>项目</w:t>
      </w:r>
      <w:r>
        <w:rPr>
          <w:rFonts w:hint="eastAsia" w:ascii="Times New Roman" w:hAnsi="Times New Roman" w:eastAsia="宋体" w:cs="Times New Roman"/>
          <w:color w:val="000000"/>
          <w:sz w:val="24"/>
          <w:szCs w:val="24"/>
        </w:rPr>
        <w:t>位于重庆市万州区</w:t>
      </w:r>
      <w:r>
        <w:rPr>
          <w:rFonts w:hint="eastAsia" w:cs="Times New Roman"/>
          <w:color w:val="000000"/>
          <w:sz w:val="24"/>
          <w:szCs w:val="24"/>
          <w:lang w:eastAsia="zh-CN"/>
        </w:rPr>
        <w:t>牌楼街道</w:t>
      </w:r>
      <w:r>
        <w:rPr>
          <w:rFonts w:hint="eastAsia" w:ascii="Times New Roman" w:hAnsi="Times New Roman" w:eastAsia="宋体" w:cs="Times New Roman"/>
          <w:color w:val="000000"/>
          <w:sz w:val="24"/>
          <w:szCs w:val="24"/>
          <w:lang w:eastAsia="zh-CN"/>
        </w:rPr>
        <w:t>观音岩</w:t>
      </w:r>
      <w:r>
        <w:rPr>
          <w:rFonts w:hint="eastAsia" w:cs="Times New Roman"/>
          <w:color w:val="000000"/>
          <w:sz w:val="24"/>
          <w:szCs w:val="24"/>
          <w:lang w:eastAsia="zh-CN"/>
        </w:rPr>
        <w:t>社区沙龙路三段，南侧临移民新村小区，东侧临市政规划梯道。与廉租房小区有规划市政梯道。</w:t>
      </w:r>
      <w:r>
        <w:rPr>
          <w:rFonts w:hint="eastAsia" w:ascii="Times New Roman" w:hAnsi="Times New Roman" w:eastAsia="宋体" w:cs="Times New Roman"/>
          <w:color w:val="000000"/>
          <w:sz w:val="24"/>
          <w:szCs w:val="24"/>
        </w:rPr>
        <w:t>地理位置见附图1。</w:t>
      </w:r>
    </w:p>
    <w:p>
      <w:pPr>
        <w:spacing w:line="540" w:lineRule="exact"/>
        <w:ind w:firstLine="480" w:firstLineChars="200"/>
        <w:rPr>
          <w:rFonts w:hint="eastAsia" w:ascii="Times New Roman" w:hAnsi="Times New Roman" w:eastAsia="宋体" w:cs="Times New Roman"/>
          <w:color w:val="000000"/>
          <w:sz w:val="24"/>
          <w:szCs w:val="24"/>
          <w:lang w:eastAsia="zh-CN"/>
        </w:rPr>
      </w:pPr>
      <w:r>
        <w:rPr>
          <w:rFonts w:hint="eastAsia"/>
          <w:color w:val="000000"/>
          <w:sz w:val="24"/>
          <w:szCs w:val="24"/>
        </w:rPr>
        <w:t>项目总用地面积约</w:t>
      </w:r>
      <w:r>
        <w:rPr>
          <w:rFonts w:hint="eastAsia"/>
          <w:color w:val="000000"/>
          <w:sz w:val="24"/>
          <w:szCs w:val="24"/>
          <w:lang w:val="en-US" w:eastAsia="zh-CN"/>
        </w:rPr>
        <w:t>3.86h</w:t>
      </w:r>
      <w:r>
        <w:rPr>
          <w:rFonts w:hint="eastAsia"/>
          <w:color w:val="000000"/>
          <w:sz w:val="24"/>
          <w:szCs w:val="24"/>
        </w:rPr>
        <w:t>m</w:t>
      </w:r>
      <w:r>
        <w:rPr>
          <w:rFonts w:hint="eastAsia"/>
          <w:color w:val="000000"/>
          <w:sz w:val="24"/>
          <w:szCs w:val="24"/>
          <w:vertAlign w:val="superscript"/>
        </w:rPr>
        <w:t>2</w:t>
      </w:r>
      <w:r>
        <w:rPr>
          <w:rFonts w:hint="eastAsia"/>
          <w:color w:val="000000"/>
          <w:sz w:val="24"/>
          <w:szCs w:val="24"/>
        </w:rPr>
        <w:t>，总建筑面积为</w:t>
      </w:r>
      <w:r>
        <w:rPr>
          <w:rFonts w:hint="eastAsia"/>
          <w:color w:val="000000"/>
          <w:sz w:val="24"/>
          <w:szCs w:val="24"/>
          <w:lang w:val="en-US" w:eastAsia="zh-CN"/>
        </w:rPr>
        <w:t>108010.49</w:t>
      </w:r>
      <w:r>
        <w:rPr>
          <w:rFonts w:hint="eastAsia"/>
          <w:color w:val="000000"/>
          <w:sz w:val="24"/>
          <w:szCs w:val="24"/>
        </w:rPr>
        <w:t>m</w:t>
      </w:r>
      <w:r>
        <w:rPr>
          <w:rFonts w:hint="eastAsia"/>
          <w:color w:val="000000"/>
          <w:sz w:val="24"/>
          <w:szCs w:val="24"/>
          <w:vertAlign w:val="superscript"/>
        </w:rPr>
        <w:t>2</w:t>
      </w:r>
      <w:r>
        <w:rPr>
          <w:rFonts w:hint="eastAsia"/>
          <w:color w:val="000000"/>
          <w:sz w:val="24"/>
          <w:szCs w:val="24"/>
        </w:rPr>
        <w:t>，建设内容包括</w:t>
      </w:r>
      <w:r>
        <w:rPr>
          <w:rFonts w:hint="eastAsia"/>
          <w:color w:val="000000"/>
          <w:sz w:val="24"/>
          <w:szCs w:val="24"/>
          <w:lang w:val="en-US" w:eastAsia="zh-CN"/>
        </w:rPr>
        <w:t>8</w:t>
      </w:r>
      <w:r>
        <w:rPr>
          <w:rFonts w:hint="eastAsia"/>
          <w:color w:val="000000"/>
          <w:sz w:val="24"/>
          <w:szCs w:val="24"/>
        </w:rPr>
        <w:t>栋高层住宅、2栋多层住宅、</w:t>
      </w:r>
      <w:r>
        <w:rPr>
          <w:rFonts w:hint="eastAsia"/>
          <w:color w:val="000000"/>
          <w:sz w:val="24"/>
          <w:szCs w:val="24"/>
          <w:lang w:val="en-US" w:eastAsia="zh-CN"/>
        </w:rPr>
        <w:t>2</w:t>
      </w:r>
      <w:r>
        <w:rPr>
          <w:rFonts w:hint="eastAsia"/>
          <w:color w:val="000000"/>
          <w:sz w:val="24"/>
          <w:szCs w:val="24"/>
        </w:rPr>
        <w:t>栋独栋商业楼和其他配套设施组成</w:t>
      </w:r>
      <w:r>
        <w:rPr>
          <w:rFonts w:hint="eastAsia" w:ascii="Times New Roman" w:hAnsi="Times New Roman" w:eastAsia="宋体" w:cs="Times New Roman"/>
          <w:color w:val="000000"/>
          <w:sz w:val="24"/>
          <w:szCs w:val="24"/>
          <w:lang w:eastAsia="zh-CN"/>
        </w:rPr>
        <w:t>。本项目地块形状</w:t>
      </w:r>
      <w:r>
        <w:rPr>
          <w:rFonts w:hint="eastAsia" w:cs="Times New Roman"/>
          <w:color w:val="000000"/>
          <w:sz w:val="24"/>
          <w:szCs w:val="24"/>
          <w:lang w:eastAsia="zh-CN"/>
        </w:rPr>
        <w:t>不规则</w:t>
      </w:r>
      <w:r>
        <w:rPr>
          <w:rFonts w:hint="eastAsia" w:ascii="Times New Roman" w:hAnsi="Times New Roman" w:eastAsia="宋体" w:cs="Times New Roman"/>
          <w:color w:val="000000"/>
          <w:sz w:val="24"/>
          <w:szCs w:val="24"/>
          <w:lang w:eastAsia="zh-CN"/>
        </w:rPr>
        <w:t>，</w:t>
      </w:r>
      <w:r>
        <w:rPr>
          <w:rFonts w:hint="eastAsia" w:cs="Times New Roman"/>
          <w:color w:val="000000"/>
          <w:sz w:val="24"/>
          <w:szCs w:val="24"/>
          <w:lang w:eastAsia="zh-CN"/>
        </w:rPr>
        <w:t>东西</w:t>
      </w:r>
      <w:r>
        <w:rPr>
          <w:rFonts w:hint="eastAsia" w:ascii="Times New Roman" w:hAnsi="Times New Roman" w:eastAsia="宋体" w:cs="Times New Roman"/>
          <w:color w:val="000000"/>
          <w:sz w:val="24"/>
          <w:szCs w:val="24"/>
          <w:lang w:eastAsia="zh-CN"/>
        </w:rPr>
        <w:t>方向</w:t>
      </w:r>
      <w:r>
        <w:rPr>
          <w:rFonts w:hint="eastAsia" w:cs="Times New Roman"/>
          <w:color w:val="000000"/>
          <w:sz w:val="24"/>
          <w:szCs w:val="24"/>
          <w:lang w:eastAsia="zh-CN"/>
        </w:rPr>
        <w:t>最</w:t>
      </w:r>
      <w:r>
        <w:rPr>
          <w:rFonts w:hint="eastAsia" w:ascii="Times New Roman" w:hAnsi="Times New Roman" w:eastAsia="宋体" w:cs="Times New Roman"/>
          <w:color w:val="000000"/>
          <w:sz w:val="24"/>
          <w:szCs w:val="24"/>
          <w:lang w:eastAsia="zh-CN"/>
        </w:rPr>
        <w:t>宽约</w:t>
      </w:r>
      <w:r>
        <w:rPr>
          <w:rFonts w:hint="eastAsia" w:cs="Times New Roman"/>
          <w:color w:val="000000"/>
          <w:sz w:val="24"/>
          <w:szCs w:val="24"/>
          <w:lang w:val="en-US" w:eastAsia="zh-CN"/>
        </w:rPr>
        <w:t>176</w:t>
      </w:r>
      <w:r>
        <w:rPr>
          <w:rFonts w:hint="eastAsia" w:ascii="Times New Roman" w:hAnsi="Times New Roman" w:eastAsia="宋体" w:cs="Times New Roman"/>
          <w:color w:val="000000"/>
          <w:sz w:val="24"/>
          <w:szCs w:val="24"/>
          <w:lang w:eastAsia="zh-CN"/>
        </w:rPr>
        <w:t>m，南北长约</w:t>
      </w:r>
      <w:r>
        <w:rPr>
          <w:rFonts w:hint="eastAsia" w:cs="Times New Roman"/>
          <w:color w:val="000000"/>
          <w:sz w:val="24"/>
          <w:szCs w:val="24"/>
          <w:lang w:val="en-US" w:eastAsia="zh-CN"/>
        </w:rPr>
        <w:t>308.3</w:t>
      </w:r>
      <w:r>
        <w:rPr>
          <w:rFonts w:hint="eastAsia" w:ascii="Times New Roman" w:hAnsi="Times New Roman" w:eastAsia="宋体" w:cs="Times New Roman"/>
          <w:color w:val="000000"/>
          <w:sz w:val="24"/>
          <w:szCs w:val="24"/>
          <w:lang w:eastAsia="zh-CN"/>
        </w:rPr>
        <w:t>m，</w:t>
      </w:r>
      <w:r>
        <w:rPr>
          <w:rFonts w:hint="eastAsia" w:cs="Times New Roman"/>
          <w:color w:val="000000"/>
          <w:sz w:val="24"/>
          <w:szCs w:val="24"/>
          <w:lang w:eastAsia="zh-CN"/>
        </w:rPr>
        <w:t>场地与沙龙路高差较大，与沙龙路最大高差约</w:t>
      </w:r>
      <w:r>
        <w:rPr>
          <w:rFonts w:hint="eastAsia" w:cs="Times New Roman"/>
          <w:color w:val="000000"/>
          <w:sz w:val="24"/>
          <w:szCs w:val="24"/>
          <w:lang w:val="en-US" w:eastAsia="zh-CN"/>
        </w:rPr>
        <w:t>20米。因此布局中遵守的主要原则为结合地形四地制宜，处理好场地和建筑与沙龙路三段的关系。</w:t>
      </w:r>
    </w:p>
    <w:p>
      <w:pPr>
        <w:spacing w:line="540" w:lineRule="exact"/>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临沙龙路三段设置三栋多层建筑，分别为两层的1、2号商业楼及上部六层吊层两层的1、2号住宅楼及车库。3~7号高层住宅楼呈弧形排列，协调与沙龙路关系，8-10号楼布置于场地内侧，与5~7号楼形成小区中庭。小区人行及主要车行出入口设置于1、2号楼与1号商业楼之问，小区紧急消防车道与规划城市支路相接。</w:t>
      </w:r>
    </w:p>
    <w:p>
      <w:pPr>
        <w:spacing w:line="540" w:lineRule="exact"/>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物管用房位于5号楼一层，社区用房位于5号楼二层，消控室位于车库负一层，设备用房位于车库负二层。公共架空活动层位于5 号楼一层部分和6号楼一层。</w:t>
      </w:r>
    </w:p>
    <w:p>
      <w:pPr>
        <w:spacing w:line="540" w:lineRule="exact"/>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1、2号楼一~六层为住宅，吊一、吊二层为车库；3号楼一~十八层为住宅：5号楼一层为架空层、物管用房、公共门厅，二~十七层为住宅；6号楼一层为架空活动层，二~十七层为住宅；8~10 号楼一~十八层为住宅。</w:t>
      </w:r>
    </w:p>
    <w:p>
      <w:pPr>
        <w:spacing w:line="540" w:lineRule="exact"/>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建筑布置顺应道路及场地关系，高低错落，临街多层建筑及3~7号高层住宅楼的布置均顺应城市道路。临街第一排布置多层建筑，第二排布置高层建筑，形成前低后高的空间关系，减轻高层建筑的城市道路的压迫感。</w:t>
      </w:r>
    </w:p>
    <w:p>
      <w:pPr>
        <w:spacing w:line="540" w:lineRule="exact"/>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总平面图见附图</w:t>
      </w:r>
      <w:r>
        <w:rPr>
          <w:rFonts w:hint="eastAsia" w:ascii="Times New Roman" w:hAnsi="Times New Roman" w:eastAsia="宋体" w:cs="Times New Roman"/>
          <w:color w:val="000000"/>
          <w:sz w:val="24"/>
          <w:szCs w:val="24"/>
          <w:lang w:val="en-US" w:eastAsia="zh-CN"/>
        </w:rPr>
        <w:t>2</w:t>
      </w:r>
      <w:r>
        <w:rPr>
          <w:rFonts w:hint="eastAsia" w:ascii="Times New Roman" w:hAnsi="Times New Roman" w:eastAsia="宋体" w:cs="Times New Roman"/>
          <w:color w:val="000000"/>
          <w:sz w:val="24"/>
          <w:szCs w:val="24"/>
          <w:lang w:eastAsia="zh-CN"/>
        </w:rPr>
        <w:t>。</w:t>
      </w:r>
    </w:p>
    <w:p>
      <w:pPr>
        <w:pStyle w:val="57"/>
        <w:rPr>
          <w:rFonts w:hint="eastAsia" w:ascii="Times New Roman" w:hAnsi="Times New Roman" w:eastAsia="宋体" w:cs="Times New Roman"/>
          <w:b/>
          <w:bCs/>
          <w:color w:val="auto"/>
          <w:kern w:val="2"/>
          <w:sz w:val="28"/>
          <w:szCs w:val="32"/>
          <w:lang w:val="en-US" w:eastAsia="zh-CN" w:bidi="ar-SA"/>
        </w:rPr>
      </w:pPr>
      <w:bookmarkStart w:id="64" w:name="_Toc32634"/>
      <w:r>
        <w:rPr>
          <w:rFonts w:hint="eastAsia" w:ascii="Times New Roman" w:hAnsi="Times New Roman" w:eastAsia="宋体" w:cs="Times New Roman"/>
          <w:b/>
          <w:bCs/>
          <w:color w:val="auto"/>
          <w:kern w:val="2"/>
          <w:sz w:val="28"/>
          <w:szCs w:val="32"/>
          <w:lang w:val="en-US" w:eastAsia="zh-CN" w:bidi="ar-SA"/>
        </w:rPr>
        <w:t>3.2</w:t>
      </w:r>
      <w:r>
        <w:rPr>
          <w:rStyle w:val="47"/>
          <w:rFonts w:hint="eastAsia"/>
          <w:b/>
          <w:bCs/>
          <w:lang w:val="en-US" w:eastAsia="zh-CN"/>
        </w:rPr>
        <w:t>建设内容</w:t>
      </w:r>
      <w:bookmarkEnd w:id="64"/>
    </w:p>
    <w:p>
      <w:pPr>
        <w:spacing w:line="540" w:lineRule="exact"/>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本项目主要建设集居住、商业、配套用房和地下车库为一体的居住区，</w:t>
      </w:r>
      <w:r>
        <w:rPr>
          <w:rFonts w:hint="eastAsia"/>
          <w:color w:val="000000"/>
          <w:sz w:val="24"/>
          <w:szCs w:val="24"/>
        </w:rPr>
        <w:t>总用地面积约</w:t>
      </w:r>
      <w:r>
        <w:rPr>
          <w:rFonts w:hint="eastAsia"/>
          <w:color w:val="000000"/>
          <w:sz w:val="24"/>
          <w:szCs w:val="24"/>
          <w:lang w:val="en-US" w:eastAsia="zh-CN"/>
        </w:rPr>
        <w:t>3.86h</w:t>
      </w:r>
      <w:r>
        <w:rPr>
          <w:rFonts w:hint="eastAsia"/>
          <w:color w:val="000000"/>
          <w:sz w:val="24"/>
          <w:szCs w:val="24"/>
        </w:rPr>
        <w:t>m</w:t>
      </w:r>
      <w:r>
        <w:rPr>
          <w:rFonts w:hint="eastAsia"/>
          <w:color w:val="000000"/>
          <w:sz w:val="24"/>
          <w:szCs w:val="24"/>
          <w:vertAlign w:val="superscript"/>
        </w:rPr>
        <w:t>2</w:t>
      </w:r>
      <w:r>
        <w:rPr>
          <w:rFonts w:hint="eastAsia"/>
          <w:color w:val="000000"/>
          <w:sz w:val="24"/>
          <w:szCs w:val="24"/>
        </w:rPr>
        <w:t>，总建筑面积为</w:t>
      </w:r>
      <w:r>
        <w:rPr>
          <w:rFonts w:hint="eastAsia"/>
          <w:color w:val="000000"/>
          <w:sz w:val="24"/>
          <w:szCs w:val="24"/>
          <w:lang w:val="en-US" w:eastAsia="zh-CN"/>
        </w:rPr>
        <w:t>108010.49</w:t>
      </w:r>
      <w:r>
        <w:rPr>
          <w:rFonts w:hint="eastAsia"/>
          <w:color w:val="000000"/>
          <w:sz w:val="24"/>
          <w:szCs w:val="24"/>
        </w:rPr>
        <w:t>m</w:t>
      </w:r>
      <w:r>
        <w:rPr>
          <w:rFonts w:hint="eastAsia"/>
          <w:color w:val="000000"/>
          <w:sz w:val="24"/>
          <w:szCs w:val="24"/>
          <w:vertAlign w:val="superscript"/>
        </w:rPr>
        <w:t>2</w:t>
      </w:r>
      <w:r>
        <w:rPr>
          <w:rFonts w:hint="eastAsia"/>
          <w:color w:val="000000"/>
          <w:sz w:val="24"/>
          <w:szCs w:val="24"/>
        </w:rPr>
        <w:t>，建设内容包括</w:t>
      </w:r>
      <w:r>
        <w:rPr>
          <w:rFonts w:hint="eastAsia"/>
          <w:color w:val="000000"/>
          <w:sz w:val="24"/>
          <w:szCs w:val="24"/>
          <w:lang w:val="en-US" w:eastAsia="zh-CN"/>
        </w:rPr>
        <w:t>8</w:t>
      </w:r>
      <w:r>
        <w:rPr>
          <w:rFonts w:hint="eastAsia"/>
          <w:color w:val="000000"/>
          <w:sz w:val="24"/>
          <w:szCs w:val="24"/>
        </w:rPr>
        <w:t>栋高层住宅、2栋多层住宅、</w:t>
      </w:r>
      <w:r>
        <w:rPr>
          <w:rFonts w:hint="eastAsia"/>
          <w:color w:val="000000"/>
          <w:sz w:val="24"/>
          <w:szCs w:val="24"/>
          <w:lang w:val="en-US" w:eastAsia="zh-CN"/>
        </w:rPr>
        <w:t>2</w:t>
      </w:r>
      <w:r>
        <w:rPr>
          <w:rFonts w:hint="eastAsia"/>
          <w:color w:val="000000"/>
          <w:sz w:val="24"/>
          <w:szCs w:val="24"/>
        </w:rPr>
        <w:t>栋独栋商业楼和其他配套设施组成</w:t>
      </w:r>
      <w:r>
        <w:rPr>
          <w:rFonts w:hint="eastAsia" w:ascii="Times New Roman" w:hAnsi="Times New Roman" w:eastAsia="宋体" w:cs="Times New Roman"/>
          <w:bCs/>
          <w:color w:val="auto"/>
          <w:sz w:val="24"/>
          <w:szCs w:val="24"/>
        </w:rPr>
        <w:t>以及配套工程、公用工程和环保工程等。本次验收</w:t>
      </w:r>
      <w:r>
        <w:rPr>
          <w:rFonts w:hint="eastAsia" w:cs="Times New Roman"/>
          <w:bCs/>
          <w:color w:val="auto"/>
          <w:sz w:val="24"/>
          <w:szCs w:val="24"/>
          <w:lang w:eastAsia="zh-CN"/>
        </w:rPr>
        <w:t>1、2、3、5号住宅楼及1、2号商业楼</w:t>
      </w:r>
      <w:r>
        <w:rPr>
          <w:rFonts w:hint="eastAsia" w:ascii="Times New Roman" w:hAnsi="Times New Roman" w:eastAsia="宋体" w:cs="Times New Roman"/>
          <w:bCs/>
          <w:color w:val="auto"/>
          <w:sz w:val="24"/>
          <w:szCs w:val="24"/>
        </w:rPr>
        <w:t>，项目组成见表3-1。</w:t>
      </w:r>
    </w:p>
    <w:p>
      <w:pPr>
        <w:pStyle w:val="23"/>
        <w:spacing w:after="0" w:line="480" w:lineRule="auto"/>
        <w:ind w:firstLine="0" w:firstLineChars="0"/>
        <w:jc w:val="center"/>
        <w:rPr>
          <w:rFonts w:hAnsi="宋体"/>
          <w:b/>
          <w:color w:val="000000" w:themeColor="text1"/>
          <w:sz w:val="24"/>
          <w:szCs w:val="24"/>
        </w:rPr>
      </w:pPr>
      <w:r>
        <w:rPr>
          <w:rFonts w:hint="eastAsia" w:hAnsi="宋体"/>
          <w:b/>
          <w:color w:val="000000" w:themeColor="text1"/>
          <w:sz w:val="24"/>
          <w:szCs w:val="24"/>
        </w:rPr>
        <w:t>表3-1    项目组成情况表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79"/>
        <w:gridCol w:w="3091"/>
        <w:gridCol w:w="2460"/>
        <w:gridCol w:w="2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gridSpan w:val="2"/>
            <w:vAlign w:val="center"/>
          </w:tcPr>
          <w:p>
            <w:pPr>
              <w:widowControl/>
              <w:jc w:val="center"/>
              <w:rPr>
                <w:color w:val="000000" w:themeColor="text1"/>
                <w:kern w:val="0"/>
                <w:szCs w:val="21"/>
              </w:rPr>
            </w:pPr>
            <w:r>
              <w:rPr>
                <w:rFonts w:hAnsi="宋体"/>
                <w:color w:val="000000" w:themeColor="text1"/>
                <w:kern w:val="0"/>
                <w:szCs w:val="21"/>
              </w:rPr>
              <w:t>项目组成</w:t>
            </w:r>
          </w:p>
        </w:tc>
        <w:tc>
          <w:tcPr>
            <w:tcW w:w="1665" w:type="pct"/>
            <w:vAlign w:val="center"/>
          </w:tcPr>
          <w:p>
            <w:pPr>
              <w:widowControl/>
              <w:jc w:val="center"/>
              <w:rPr>
                <w:rFonts w:hAnsi="宋体"/>
                <w:color w:val="000000" w:themeColor="text1"/>
                <w:kern w:val="0"/>
                <w:szCs w:val="21"/>
              </w:rPr>
            </w:pPr>
            <w:r>
              <w:t>环评建设内容</w:t>
            </w:r>
          </w:p>
        </w:tc>
        <w:tc>
          <w:tcPr>
            <w:tcW w:w="1325" w:type="pct"/>
            <w:vAlign w:val="center"/>
          </w:tcPr>
          <w:p>
            <w:pPr>
              <w:widowControl/>
              <w:jc w:val="center"/>
              <w:rPr>
                <w:color w:val="000000" w:themeColor="text1"/>
                <w:kern w:val="0"/>
                <w:szCs w:val="21"/>
              </w:rPr>
            </w:pPr>
            <w:r>
              <w:t>实际建设内容</w:t>
            </w:r>
          </w:p>
        </w:tc>
        <w:tc>
          <w:tcPr>
            <w:tcW w:w="1305" w:type="pct"/>
            <w:vAlign w:val="center"/>
          </w:tcPr>
          <w:p>
            <w:pPr>
              <w:widowControl/>
              <w:jc w:val="center"/>
            </w:pPr>
            <w:r>
              <w:rPr>
                <w:rFonts w:hint="eastAsia"/>
                <w:lang w:eastAsia="zh-CN"/>
              </w:rPr>
              <w:t>本次验收</w:t>
            </w:r>
            <w: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restart"/>
            <w:vAlign w:val="center"/>
          </w:tcPr>
          <w:p>
            <w:pPr>
              <w:spacing w:line="240" w:lineRule="atLeast"/>
              <w:jc w:val="center"/>
              <w:rPr>
                <w:color w:val="000000" w:themeColor="text1"/>
                <w:kern w:val="0"/>
                <w:szCs w:val="21"/>
              </w:rPr>
            </w:pPr>
            <w:r>
              <w:rPr>
                <w:color w:val="auto"/>
              </w:rPr>
              <w:t>主体工程</w:t>
            </w:r>
          </w:p>
        </w:tc>
        <w:tc>
          <w:tcPr>
            <w:tcW w:w="473" w:type="pct"/>
            <w:vAlign w:val="center"/>
          </w:tcPr>
          <w:p>
            <w:pPr>
              <w:spacing w:line="240" w:lineRule="atLeast"/>
              <w:jc w:val="center"/>
              <w:rPr>
                <w:color w:val="000000" w:themeColor="text1"/>
                <w:kern w:val="0"/>
                <w:szCs w:val="21"/>
              </w:rPr>
            </w:pPr>
            <w:r>
              <w:rPr>
                <w:rFonts w:hint="eastAsia"/>
                <w:color w:val="auto"/>
              </w:rPr>
              <w:t>住宅楼</w:t>
            </w:r>
          </w:p>
        </w:tc>
        <w:tc>
          <w:tcPr>
            <w:tcW w:w="1665" w:type="pct"/>
            <w:vAlign w:val="center"/>
          </w:tcPr>
          <w:p>
            <w:pPr>
              <w:widowControl/>
              <w:jc w:val="center"/>
              <w:rPr>
                <w:rFonts w:hint="default" w:hAnsi="宋体" w:eastAsia="宋体"/>
                <w:color w:val="000000" w:themeColor="text1"/>
                <w:kern w:val="0"/>
                <w:szCs w:val="21"/>
                <w:vertAlign w:val="baseline"/>
                <w:lang w:val="en-US" w:eastAsia="zh-CN"/>
              </w:rPr>
            </w:pPr>
            <w:r>
              <w:rPr>
                <w:rFonts w:hint="eastAsia" w:ascii="Times New Roman" w:hAnsi="Times New Roman" w:eastAsia="宋体" w:cs="Times New Roman"/>
                <w:color w:val="000000" w:themeColor="text1"/>
                <w:kern w:val="0"/>
                <w:szCs w:val="21"/>
                <w:lang w:eastAsia="zh-CN"/>
              </w:rPr>
              <w:t>共</w:t>
            </w:r>
            <w:r>
              <w:rPr>
                <w:rFonts w:hint="eastAsia" w:ascii="Times New Roman" w:hAnsi="Times New Roman" w:cs="Times New Roman"/>
                <w:color w:val="000000" w:themeColor="text1"/>
                <w:kern w:val="0"/>
                <w:szCs w:val="21"/>
                <w:lang w:val="en-US" w:eastAsia="zh-CN"/>
              </w:rPr>
              <w:t>10</w:t>
            </w:r>
            <w:r>
              <w:rPr>
                <w:rFonts w:hint="eastAsia" w:ascii="Times New Roman" w:hAnsi="Times New Roman" w:eastAsia="宋体" w:cs="Times New Roman"/>
                <w:color w:val="000000" w:themeColor="text1"/>
                <w:kern w:val="0"/>
                <w:szCs w:val="21"/>
                <w:lang w:eastAsia="zh-CN"/>
              </w:rPr>
              <w:t>栋住宅楼，</w:t>
            </w:r>
            <w:r>
              <w:rPr>
                <w:rFonts w:hint="eastAsia" w:ascii="Times New Roman" w:hAnsi="Times New Roman" w:cs="Times New Roman"/>
                <w:color w:val="000000" w:themeColor="text1"/>
                <w:kern w:val="0"/>
                <w:szCs w:val="21"/>
                <w:lang w:val="en-US" w:eastAsia="zh-CN"/>
              </w:rPr>
              <w:t>8</w:t>
            </w:r>
            <w:r>
              <w:rPr>
                <w:rFonts w:hint="eastAsia" w:ascii="Times New Roman" w:hAnsi="Times New Roman" w:eastAsia="宋体" w:cs="Times New Roman"/>
                <w:color w:val="000000" w:themeColor="text1"/>
                <w:kern w:val="0"/>
                <w:szCs w:val="21"/>
                <w:lang w:eastAsia="zh-CN"/>
              </w:rPr>
              <w:t>栋高层建筑，2栋多层建筑，住宅总建筑面积</w:t>
            </w:r>
            <w:r>
              <w:rPr>
                <w:rFonts w:hint="eastAsia" w:ascii="Times New Roman" w:hAnsi="Times New Roman" w:cs="Times New Roman"/>
                <w:color w:val="000000" w:themeColor="text1"/>
                <w:kern w:val="0"/>
                <w:szCs w:val="21"/>
                <w:lang w:val="en-US" w:eastAsia="zh-CN"/>
              </w:rPr>
              <w:t>73255.40</w:t>
            </w:r>
            <w:r>
              <w:rPr>
                <w:rFonts w:hint="eastAsia" w:ascii="Times New Roman" w:hAnsi="Times New Roman" w:eastAsia="宋体" w:cs="Times New Roman"/>
                <w:color w:val="000000" w:themeColor="text1"/>
                <w:kern w:val="0"/>
                <w:szCs w:val="21"/>
                <w:lang w:eastAsia="zh-CN"/>
              </w:rPr>
              <w:t>m</w:t>
            </w:r>
            <w:r>
              <w:rPr>
                <w:rFonts w:hint="eastAsia" w:ascii="Times New Roman" w:hAnsi="Times New Roman" w:eastAsia="宋体" w:cs="Times New Roman"/>
                <w:color w:val="000000" w:themeColor="text1"/>
                <w:kern w:val="0"/>
                <w:szCs w:val="21"/>
                <w:vertAlign w:val="superscript"/>
                <w:lang w:eastAsia="zh-CN"/>
              </w:rPr>
              <w:t>2</w:t>
            </w:r>
            <w:r>
              <w:rPr>
                <w:rFonts w:hint="eastAsia" w:ascii="Times New Roman" w:hAnsi="Times New Roman" w:eastAsia="宋体" w:cs="Times New Roman"/>
                <w:color w:val="000000" w:themeColor="text1"/>
                <w:kern w:val="0"/>
                <w:szCs w:val="21"/>
                <w:lang w:eastAsia="zh-CN"/>
              </w:rPr>
              <w:t>，设计住户</w:t>
            </w:r>
            <w:r>
              <w:rPr>
                <w:rFonts w:hint="eastAsia" w:ascii="Times New Roman" w:hAnsi="Times New Roman" w:cs="Times New Roman"/>
                <w:color w:val="000000" w:themeColor="text1"/>
                <w:kern w:val="0"/>
                <w:szCs w:val="21"/>
                <w:lang w:val="en-US" w:eastAsia="zh-CN"/>
              </w:rPr>
              <w:t>756</w:t>
            </w:r>
            <w:r>
              <w:rPr>
                <w:rFonts w:hint="eastAsia" w:ascii="Times New Roman" w:hAnsi="Times New Roman" w:eastAsia="宋体" w:cs="Times New Roman"/>
                <w:color w:val="000000" w:themeColor="text1"/>
                <w:kern w:val="0"/>
                <w:szCs w:val="21"/>
                <w:lang w:eastAsia="zh-CN"/>
              </w:rPr>
              <w:t>户，设计居住人数</w:t>
            </w:r>
            <w:r>
              <w:rPr>
                <w:rFonts w:hint="eastAsia" w:ascii="Times New Roman" w:hAnsi="Times New Roman" w:cs="Times New Roman"/>
                <w:color w:val="000000" w:themeColor="text1"/>
                <w:kern w:val="0"/>
                <w:szCs w:val="21"/>
                <w:lang w:val="en-US" w:eastAsia="zh-CN"/>
              </w:rPr>
              <w:t>2448</w:t>
            </w:r>
            <w:r>
              <w:rPr>
                <w:rFonts w:hint="eastAsia" w:ascii="Times New Roman" w:hAnsi="Times New Roman" w:eastAsia="宋体" w:cs="Times New Roman"/>
                <w:color w:val="000000" w:themeColor="text1"/>
                <w:kern w:val="0"/>
                <w:szCs w:val="21"/>
                <w:lang w:eastAsia="zh-CN"/>
              </w:rPr>
              <w:t>人。</w:t>
            </w:r>
          </w:p>
        </w:tc>
        <w:tc>
          <w:tcPr>
            <w:tcW w:w="1325" w:type="pct"/>
            <w:vAlign w:val="center"/>
          </w:tcPr>
          <w:p>
            <w:pPr>
              <w:spacing w:line="240" w:lineRule="atLeast"/>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1、2、3、5号住宅楼</w:t>
            </w:r>
          </w:p>
        </w:tc>
        <w:tc>
          <w:tcPr>
            <w:tcW w:w="1305" w:type="pct"/>
            <w:vAlign w:val="center"/>
          </w:tcPr>
          <w:p>
            <w:pPr>
              <w:spacing w:line="240" w:lineRule="atLeast"/>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1、2、3、5号住宅楼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trPr>
        <w:tc>
          <w:tcPr>
            <w:tcW w:w="229" w:type="pct"/>
            <w:vMerge w:val="continue"/>
            <w:vAlign w:val="center"/>
          </w:tcPr>
          <w:p>
            <w:pPr>
              <w:spacing w:line="240" w:lineRule="atLeast"/>
              <w:jc w:val="center"/>
              <w:rPr>
                <w:color w:val="000000" w:themeColor="text1"/>
                <w:kern w:val="0"/>
                <w:szCs w:val="21"/>
              </w:rPr>
            </w:pPr>
          </w:p>
        </w:tc>
        <w:tc>
          <w:tcPr>
            <w:tcW w:w="473" w:type="pct"/>
            <w:vAlign w:val="center"/>
          </w:tcPr>
          <w:p>
            <w:pPr>
              <w:spacing w:line="240" w:lineRule="atLeast"/>
              <w:jc w:val="center"/>
              <w:rPr>
                <w:color w:val="000000" w:themeColor="text1"/>
                <w:kern w:val="0"/>
                <w:szCs w:val="21"/>
              </w:rPr>
            </w:pPr>
            <w:r>
              <w:rPr>
                <w:rFonts w:hint="eastAsia"/>
                <w:color w:val="auto"/>
              </w:rPr>
              <w:t>商业</w:t>
            </w:r>
          </w:p>
        </w:tc>
        <w:tc>
          <w:tcPr>
            <w:tcW w:w="1665" w:type="pct"/>
            <w:vAlign w:val="center"/>
          </w:tcPr>
          <w:p>
            <w:pPr>
              <w:spacing w:line="240" w:lineRule="atLeast"/>
              <w:jc w:val="left"/>
              <w:rPr>
                <w:rFonts w:hAnsi="宋体"/>
                <w:color w:val="000000" w:themeColor="text1"/>
                <w:kern w:val="0"/>
                <w:szCs w:val="21"/>
              </w:rPr>
            </w:pPr>
            <w:r>
              <w:rPr>
                <w:rFonts w:hint="eastAsia"/>
                <w:color w:val="auto"/>
                <w:lang w:val="en-US" w:eastAsia="zh-CN"/>
              </w:rPr>
              <w:t>2</w:t>
            </w:r>
            <w:r>
              <w:rPr>
                <w:rFonts w:hint="eastAsia"/>
                <w:color w:val="auto"/>
              </w:rPr>
              <w:t>栋商业楼(</w:t>
            </w:r>
            <w:r>
              <w:rPr>
                <w:rFonts w:hint="eastAsia"/>
                <w:color w:val="auto"/>
                <w:lang w:val="en-US" w:eastAsia="zh-CN"/>
              </w:rPr>
              <w:t>1、2</w:t>
            </w:r>
            <w:r>
              <w:rPr>
                <w:rFonts w:hint="eastAsia"/>
                <w:color w:val="auto"/>
              </w:rPr>
              <w:t>#楼)商业总建筑面积为</w:t>
            </w:r>
            <w:r>
              <w:rPr>
                <w:rFonts w:hint="eastAsia"/>
                <w:color w:val="auto"/>
                <w:lang w:val="en-US" w:eastAsia="zh-CN"/>
              </w:rPr>
              <w:t>3542.32</w:t>
            </w:r>
            <w:r>
              <w:rPr>
                <w:rFonts w:hint="eastAsia"/>
                <w:color w:val="auto"/>
              </w:rPr>
              <w:t>m</w:t>
            </w:r>
            <w:r>
              <w:rPr>
                <w:rFonts w:hint="eastAsia"/>
                <w:color w:val="auto"/>
                <w:vertAlign w:val="superscript"/>
              </w:rPr>
              <w:t>2</w:t>
            </w:r>
            <w:r>
              <w:rPr>
                <w:rFonts w:hint="eastAsia"/>
                <w:color w:val="auto"/>
              </w:rPr>
              <w:t>。</w:t>
            </w:r>
          </w:p>
        </w:tc>
        <w:tc>
          <w:tcPr>
            <w:tcW w:w="1325" w:type="pct"/>
            <w:vAlign w:val="center"/>
          </w:tcPr>
          <w:p>
            <w:pPr>
              <w:widowControl/>
              <w:jc w:val="center"/>
              <w:rPr>
                <w:rFonts w:hint="eastAsia" w:ascii="Times New Roman" w:hAnsi="Times New Roman" w:eastAsia="宋体" w:cs="Times New Roman"/>
                <w:color w:val="000000" w:themeColor="text1"/>
                <w:kern w:val="0"/>
                <w:szCs w:val="21"/>
                <w:lang w:eastAsia="zh-CN"/>
              </w:rPr>
            </w:pPr>
            <w:r>
              <w:rPr>
                <w:rFonts w:hint="eastAsia" w:ascii="Times New Roman" w:hAnsi="Times New Roman" w:cs="Times New Roman"/>
                <w:color w:val="auto"/>
                <w:lang w:eastAsia="zh-CN"/>
              </w:rPr>
              <w:t>1、2号商业楼</w:t>
            </w:r>
          </w:p>
        </w:tc>
        <w:tc>
          <w:tcPr>
            <w:tcW w:w="1305" w:type="pct"/>
            <w:vAlign w:val="center"/>
          </w:tcPr>
          <w:p>
            <w:pPr>
              <w:widowControl/>
              <w:jc w:val="center"/>
              <w:rPr>
                <w:rFonts w:hint="eastAsia" w:ascii="Times New Roman" w:hAnsi="Times New Roman" w:eastAsia="宋体" w:cs="Times New Roman"/>
                <w:color w:val="000000" w:themeColor="text1"/>
                <w:kern w:val="0"/>
                <w:szCs w:val="21"/>
                <w:lang w:eastAsia="zh-CN"/>
              </w:rPr>
            </w:pPr>
            <w:r>
              <w:rPr>
                <w:rFonts w:hint="eastAsia" w:ascii="Times New Roman" w:hAnsi="Times New Roman" w:cs="Times New Roman"/>
                <w:color w:val="auto"/>
                <w:lang w:eastAsia="zh-CN"/>
              </w:rPr>
              <w:t>1、2号商业楼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restart"/>
            <w:vAlign w:val="center"/>
          </w:tcPr>
          <w:p>
            <w:pPr>
              <w:spacing w:line="240" w:lineRule="atLeast"/>
              <w:jc w:val="center"/>
              <w:rPr>
                <w:color w:val="auto"/>
                <w:kern w:val="0"/>
                <w:szCs w:val="21"/>
              </w:rPr>
            </w:pPr>
            <w:r>
              <w:rPr>
                <w:rFonts w:hint="eastAsia"/>
                <w:color w:val="auto"/>
              </w:rPr>
              <w:t>辅助</w:t>
            </w:r>
            <w:r>
              <w:rPr>
                <w:color w:val="auto"/>
              </w:rPr>
              <w:t>工程</w:t>
            </w:r>
          </w:p>
        </w:tc>
        <w:tc>
          <w:tcPr>
            <w:tcW w:w="473" w:type="pct"/>
            <w:vAlign w:val="center"/>
          </w:tcPr>
          <w:p>
            <w:pPr>
              <w:spacing w:line="240" w:lineRule="atLeast"/>
              <w:jc w:val="center"/>
              <w:rPr>
                <w:color w:val="auto"/>
                <w:kern w:val="0"/>
                <w:szCs w:val="21"/>
              </w:rPr>
            </w:pPr>
            <w:r>
              <w:rPr>
                <w:rFonts w:hint="eastAsia"/>
                <w:color w:val="auto"/>
              </w:rPr>
              <w:t>车库</w:t>
            </w:r>
          </w:p>
        </w:tc>
        <w:tc>
          <w:tcPr>
            <w:tcW w:w="1665" w:type="pct"/>
            <w:vAlign w:val="center"/>
          </w:tcPr>
          <w:p>
            <w:pPr>
              <w:widowControl/>
              <w:jc w:val="center"/>
              <w:rPr>
                <w:rFonts w:hAnsi="宋体"/>
                <w:color w:val="auto"/>
                <w:kern w:val="0"/>
                <w:szCs w:val="21"/>
              </w:rPr>
            </w:pPr>
            <w:r>
              <w:rPr>
                <w:rFonts w:hint="eastAsia" w:cs="Times New Roman"/>
                <w:color w:val="000000" w:themeColor="text1"/>
                <w:kern w:val="0"/>
                <w:szCs w:val="21"/>
                <w:lang w:eastAsia="zh-CN"/>
              </w:rPr>
              <w:t>建筑面积为</w:t>
            </w:r>
            <w:r>
              <w:rPr>
                <w:rFonts w:hint="eastAsia" w:cs="Times New Roman"/>
                <w:color w:val="000000" w:themeColor="text1"/>
                <w:kern w:val="0"/>
                <w:szCs w:val="21"/>
                <w:lang w:val="en-US" w:eastAsia="zh-CN"/>
              </w:rPr>
              <w:t>28640.64</w:t>
            </w:r>
            <w:r>
              <w:rPr>
                <w:rFonts w:hint="eastAsia" w:cs="Times New Roman"/>
                <w:color w:val="000000" w:themeColor="text1"/>
                <w:kern w:val="0"/>
                <w:szCs w:val="21"/>
                <w:lang w:eastAsia="zh-CN"/>
              </w:rPr>
              <w:t>m</w:t>
            </w:r>
            <w:r>
              <w:rPr>
                <w:rFonts w:hint="eastAsia" w:cs="Times New Roman"/>
                <w:color w:val="000000" w:themeColor="text1"/>
                <w:kern w:val="0"/>
                <w:szCs w:val="21"/>
                <w:vertAlign w:val="superscript"/>
                <w:lang w:eastAsia="zh-CN"/>
              </w:rPr>
              <w:t>2</w:t>
            </w:r>
            <w:r>
              <w:rPr>
                <w:rFonts w:hint="eastAsia" w:cs="Times New Roman"/>
                <w:color w:val="000000" w:themeColor="text1"/>
                <w:kern w:val="0"/>
                <w:szCs w:val="21"/>
                <w:lang w:eastAsia="zh-CN"/>
              </w:rPr>
              <w:t>。</w:t>
            </w:r>
          </w:p>
        </w:tc>
        <w:tc>
          <w:tcPr>
            <w:tcW w:w="1325" w:type="pct"/>
            <w:vAlign w:val="center"/>
          </w:tcPr>
          <w:p>
            <w:pPr>
              <w:widowControl/>
              <w:jc w:val="center"/>
              <w:rPr>
                <w:rFonts w:hint="eastAsia" w:ascii="Times New Roman" w:hAnsi="Times New Roman" w:eastAsia="宋体" w:cs="Times New Roman"/>
                <w:color w:val="000000" w:themeColor="text1"/>
                <w:kern w:val="0"/>
                <w:szCs w:val="21"/>
                <w:lang w:eastAsia="zh-CN"/>
              </w:rPr>
            </w:pPr>
            <w:r>
              <w:rPr>
                <w:rFonts w:hint="eastAsia" w:ascii="Times New Roman" w:hAnsi="宋体" w:eastAsia="宋体" w:cs="Times New Roman"/>
                <w:color w:val="auto"/>
                <w:kern w:val="0"/>
                <w:szCs w:val="21"/>
                <w:lang w:eastAsia="zh-CN"/>
              </w:rPr>
              <w:t>与环评一致</w:t>
            </w:r>
          </w:p>
        </w:tc>
        <w:tc>
          <w:tcPr>
            <w:tcW w:w="1305" w:type="pct"/>
            <w:vAlign w:val="center"/>
          </w:tcPr>
          <w:p>
            <w:pPr>
              <w:widowControl/>
              <w:jc w:val="center"/>
              <w:rPr>
                <w:rFonts w:hint="eastAsia" w:ascii="Times New Roman" w:hAnsi="Times New Roman" w:eastAsia="宋体" w:cs="Times New Roman"/>
                <w:color w:val="000000" w:themeColor="text1"/>
                <w:kern w:val="0"/>
                <w:szCs w:val="21"/>
                <w:lang w:eastAsia="zh-CN"/>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73" w:type="pct"/>
            <w:vAlign w:val="center"/>
          </w:tcPr>
          <w:p>
            <w:pPr>
              <w:spacing w:line="240" w:lineRule="atLeast"/>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设备</w:t>
            </w:r>
          </w:p>
          <w:p>
            <w:pPr>
              <w:spacing w:line="240" w:lineRule="atLeast"/>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用房</w:t>
            </w:r>
          </w:p>
        </w:tc>
        <w:tc>
          <w:tcPr>
            <w:tcW w:w="1665" w:type="pct"/>
            <w:vAlign w:val="center"/>
          </w:tcPr>
          <w:p>
            <w:pPr>
              <w:spacing w:line="240" w:lineRule="atLeast"/>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包括配电房、发电机房等设备用房位于车库负二层</w:t>
            </w:r>
          </w:p>
        </w:tc>
        <w:tc>
          <w:tcPr>
            <w:tcW w:w="1325" w:type="pct"/>
            <w:vAlign w:val="center"/>
          </w:tcPr>
          <w:p>
            <w:pPr>
              <w:widowControl/>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eastAsia="zh-CN"/>
              </w:rPr>
              <w:t>与环评一致</w:t>
            </w:r>
          </w:p>
        </w:tc>
        <w:tc>
          <w:tcPr>
            <w:tcW w:w="1305" w:type="pct"/>
            <w:vAlign w:val="center"/>
          </w:tcPr>
          <w:p>
            <w:pPr>
              <w:widowControl/>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73" w:type="pct"/>
            <w:vAlign w:val="center"/>
          </w:tcPr>
          <w:p>
            <w:pPr>
              <w:spacing w:line="240" w:lineRule="atLeast"/>
              <w:jc w:val="center"/>
              <w:rPr>
                <w:rFonts w:hint="eastAsia"/>
                <w:color w:val="auto"/>
              </w:rPr>
            </w:pPr>
            <w:r>
              <w:rPr>
                <w:rFonts w:hint="eastAsia"/>
                <w:color w:val="auto"/>
              </w:rPr>
              <w:t>配套</w:t>
            </w:r>
          </w:p>
          <w:p>
            <w:pPr>
              <w:spacing w:line="240" w:lineRule="atLeast"/>
              <w:jc w:val="center"/>
              <w:rPr>
                <w:color w:val="auto"/>
                <w:kern w:val="0"/>
                <w:szCs w:val="21"/>
              </w:rPr>
            </w:pPr>
            <w:r>
              <w:rPr>
                <w:rFonts w:hint="eastAsia"/>
                <w:color w:val="auto"/>
              </w:rPr>
              <w:t>用房</w:t>
            </w:r>
          </w:p>
        </w:tc>
        <w:tc>
          <w:tcPr>
            <w:tcW w:w="1665" w:type="pct"/>
            <w:vAlign w:val="center"/>
          </w:tcPr>
          <w:p>
            <w:pPr>
              <w:spacing w:line="240" w:lineRule="atLeast"/>
              <w:jc w:val="left"/>
              <w:rPr>
                <w:rFonts w:hAnsi="宋体"/>
                <w:color w:val="auto"/>
                <w:kern w:val="0"/>
                <w:szCs w:val="21"/>
              </w:rPr>
            </w:pPr>
            <w:r>
              <w:rPr>
                <w:rFonts w:hint="eastAsia"/>
                <w:color w:val="auto"/>
              </w:rPr>
              <w:t>包括社区组织工作用房、物业管理用房、消防控制室</w:t>
            </w:r>
          </w:p>
        </w:tc>
        <w:tc>
          <w:tcPr>
            <w:tcW w:w="1325" w:type="pct"/>
            <w:vAlign w:val="center"/>
          </w:tcPr>
          <w:p>
            <w:pPr>
              <w:widowControl/>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eastAsia="zh-CN"/>
              </w:rPr>
              <w:t>与环评一致</w:t>
            </w:r>
          </w:p>
        </w:tc>
        <w:tc>
          <w:tcPr>
            <w:tcW w:w="1305" w:type="pct"/>
            <w:vAlign w:val="center"/>
          </w:tcPr>
          <w:p>
            <w:pPr>
              <w:widowControl/>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restart"/>
            <w:vAlign w:val="center"/>
          </w:tcPr>
          <w:p>
            <w:pPr>
              <w:spacing w:line="240" w:lineRule="atLeast"/>
              <w:jc w:val="center"/>
              <w:rPr>
                <w:color w:val="auto"/>
                <w:kern w:val="0"/>
                <w:szCs w:val="21"/>
              </w:rPr>
            </w:pPr>
            <w:r>
              <w:rPr>
                <w:rFonts w:hint="eastAsia"/>
                <w:color w:val="auto"/>
              </w:rPr>
              <w:t>公用工程</w:t>
            </w:r>
          </w:p>
        </w:tc>
        <w:tc>
          <w:tcPr>
            <w:tcW w:w="473" w:type="pct"/>
            <w:vAlign w:val="center"/>
          </w:tcPr>
          <w:p>
            <w:pPr>
              <w:spacing w:line="240" w:lineRule="atLeast"/>
              <w:jc w:val="center"/>
              <w:rPr>
                <w:color w:val="auto"/>
                <w:kern w:val="0"/>
                <w:szCs w:val="21"/>
              </w:rPr>
            </w:pPr>
            <w:r>
              <w:rPr>
                <w:rFonts w:hint="eastAsia"/>
                <w:color w:val="auto"/>
              </w:rPr>
              <w:t>供电</w:t>
            </w:r>
          </w:p>
        </w:tc>
        <w:tc>
          <w:tcPr>
            <w:tcW w:w="1665" w:type="pct"/>
            <w:vAlign w:val="center"/>
          </w:tcPr>
          <w:p>
            <w:pPr>
              <w:spacing w:line="240" w:lineRule="atLeast"/>
              <w:jc w:val="left"/>
              <w:rPr>
                <w:rFonts w:hint="eastAsia" w:hAnsi="宋体"/>
                <w:color w:val="auto"/>
                <w:kern w:val="0"/>
                <w:szCs w:val="21"/>
                <w:lang w:eastAsia="zh-CN"/>
              </w:rPr>
            </w:pPr>
            <w:r>
              <w:rPr>
                <w:rFonts w:hint="eastAsia"/>
                <w:color w:val="auto"/>
              </w:rPr>
              <w:t>从市政电源引入</w:t>
            </w:r>
            <w:r>
              <w:rPr>
                <w:color w:val="auto"/>
              </w:rPr>
              <w:t>1</w:t>
            </w:r>
            <w:r>
              <w:rPr>
                <w:rFonts w:hint="eastAsia"/>
                <w:color w:val="auto"/>
              </w:rPr>
              <w:t>路10kV电源到配电室，配备</w:t>
            </w:r>
            <w:r>
              <w:rPr>
                <w:rFonts w:hint="eastAsia"/>
                <w:color w:val="auto"/>
                <w:lang w:val="en-US" w:eastAsia="zh-CN"/>
              </w:rPr>
              <w:t>1</w:t>
            </w:r>
            <w:r>
              <w:rPr>
                <w:rFonts w:hint="eastAsia"/>
                <w:color w:val="auto"/>
              </w:rPr>
              <w:t>台柴油发电机作为备用电源。</w:t>
            </w:r>
          </w:p>
        </w:tc>
        <w:tc>
          <w:tcPr>
            <w:tcW w:w="1325" w:type="pct"/>
            <w:vAlign w:val="center"/>
          </w:tcPr>
          <w:p>
            <w:pPr>
              <w:widowControl/>
              <w:jc w:val="center"/>
              <w:rPr>
                <w:rFonts w:hint="default"/>
                <w:color w:val="auto"/>
                <w:kern w:val="0"/>
                <w:szCs w:val="21"/>
                <w:lang w:val="en-US"/>
              </w:rPr>
            </w:pPr>
            <w:r>
              <w:rPr>
                <w:rFonts w:hint="eastAsia" w:ascii="Times New Roman" w:hAnsi="宋体" w:eastAsia="宋体" w:cs="Times New Roman"/>
                <w:color w:val="auto"/>
                <w:kern w:val="0"/>
                <w:szCs w:val="21"/>
                <w:lang w:eastAsia="zh-CN"/>
              </w:rPr>
              <w:t>与环评一致</w:t>
            </w:r>
          </w:p>
        </w:tc>
        <w:tc>
          <w:tcPr>
            <w:tcW w:w="1305" w:type="pct"/>
            <w:vAlign w:val="center"/>
          </w:tcPr>
          <w:p>
            <w:pPr>
              <w:widowControl/>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73" w:type="pct"/>
            <w:vAlign w:val="center"/>
          </w:tcPr>
          <w:p>
            <w:pPr>
              <w:spacing w:line="240" w:lineRule="atLeast"/>
              <w:jc w:val="center"/>
              <w:rPr>
                <w:color w:val="auto"/>
                <w:kern w:val="0"/>
                <w:szCs w:val="21"/>
              </w:rPr>
            </w:pPr>
            <w:r>
              <w:rPr>
                <w:rFonts w:hint="eastAsia"/>
                <w:color w:val="auto"/>
              </w:rPr>
              <w:t>给水</w:t>
            </w:r>
          </w:p>
        </w:tc>
        <w:tc>
          <w:tcPr>
            <w:tcW w:w="1665" w:type="pct"/>
            <w:vAlign w:val="center"/>
          </w:tcPr>
          <w:p>
            <w:pPr>
              <w:spacing w:line="240" w:lineRule="atLeast"/>
              <w:jc w:val="left"/>
              <w:rPr>
                <w:rFonts w:hAnsi="宋体"/>
                <w:color w:val="auto"/>
                <w:kern w:val="0"/>
                <w:szCs w:val="21"/>
              </w:rPr>
            </w:pPr>
            <w:r>
              <w:rPr>
                <w:rFonts w:hint="eastAsia"/>
                <w:color w:val="auto"/>
              </w:rPr>
              <w:t>由市政管网供水，从小区北侧市政自来水管网引一条DN200进水管。</w:t>
            </w:r>
          </w:p>
        </w:tc>
        <w:tc>
          <w:tcPr>
            <w:tcW w:w="1325" w:type="pct"/>
            <w:vAlign w:val="center"/>
          </w:tcPr>
          <w:p>
            <w:pPr>
              <w:widowControl/>
              <w:jc w:val="center"/>
              <w:rPr>
                <w:rFonts w:hint="eastAsia" w:eastAsia="宋体"/>
                <w:color w:val="auto"/>
                <w:kern w:val="0"/>
                <w:szCs w:val="21"/>
                <w:lang w:eastAsia="zh-CN"/>
              </w:rPr>
            </w:pPr>
            <w:r>
              <w:rPr>
                <w:rFonts w:hint="eastAsia" w:ascii="Times New Roman" w:hAnsi="宋体" w:eastAsia="宋体" w:cs="Times New Roman"/>
                <w:color w:val="auto"/>
                <w:kern w:val="0"/>
                <w:szCs w:val="21"/>
                <w:lang w:eastAsia="zh-CN"/>
              </w:rPr>
              <w:t>与环评一致</w:t>
            </w:r>
          </w:p>
        </w:tc>
        <w:tc>
          <w:tcPr>
            <w:tcW w:w="1305" w:type="pct"/>
            <w:vAlign w:val="center"/>
          </w:tcPr>
          <w:p>
            <w:pPr>
              <w:widowControl/>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73" w:type="pct"/>
            <w:vAlign w:val="center"/>
          </w:tcPr>
          <w:p>
            <w:pPr>
              <w:spacing w:line="240" w:lineRule="atLeast"/>
              <w:jc w:val="center"/>
              <w:rPr>
                <w:color w:val="auto"/>
                <w:kern w:val="0"/>
                <w:szCs w:val="21"/>
              </w:rPr>
            </w:pPr>
            <w:r>
              <w:rPr>
                <w:rFonts w:hint="eastAsia"/>
                <w:color w:val="auto"/>
              </w:rPr>
              <w:t>排水</w:t>
            </w:r>
          </w:p>
        </w:tc>
        <w:tc>
          <w:tcPr>
            <w:tcW w:w="1665" w:type="pct"/>
            <w:vAlign w:val="center"/>
          </w:tcPr>
          <w:p>
            <w:pPr>
              <w:spacing w:line="240" w:lineRule="atLeast"/>
              <w:jc w:val="left"/>
              <w:rPr>
                <w:rFonts w:hAnsi="宋体"/>
                <w:color w:val="auto"/>
                <w:kern w:val="0"/>
                <w:szCs w:val="21"/>
              </w:rPr>
            </w:pPr>
            <w:r>
              <w:rPr>
                <w:rFonts w:hint="eastAsia"/>
                <w:color w:val="auto"/>
              </w:rPr>
              <w:t>雨污分流，雨水经收集后排入市政雨水管网，生活污水直接排入生化池，餐饮废水需经隔油池(各入驻餐饮企业自行配备隔油池)处理后再进入小区生化池处理，处理后的废水达到《污水综合排放标准》(GB8978-1996)三级标准后通过市政污水管网排入明镜滩污水处理厂处理达《城镇污水处理厂污染物排放标准》(GB18918－2002)一级B标排入长江。</w:t>
            </w:r>
          </w:p>
        </w:tc>
        <w:tc>
          <w:tcPr>
            <w:tcW w:w="1325" w:type="pct"/>
            <w:vAlign w:val="center"/>
          </w:tcPr>
          <w:p>
            <w:pPr>
              <w:widowControl/>
              <w:jc w:val="center"/>
              <w:rPr>
                <w:rFonts w:hint="eastAsia" w:eastAsia="宋体"/>
                <w:color w:val="auto"/>
                <w:kern w:val="0"/>
                <w:szCs w:val="21"/>
                <w:lang w:eastAsia="zh-CN"/>
              </w:rPr>
            </w:pPr>
            <w:r>
              <w:rPr>
                <w:rFonts w:hint="eastAsia" w:ascii="Times New Roman" w:hAnsi="宋体" w:eastAsia="宋体" w:cs="Times New Roman"/>
                <w:color w:val="auto"/>
                <w:kern w:val="0"/>
                <w:szCs w:val="21"/>
                <w:lang w:eastAsia="zh-CN"/>
              </w:rPr>
              <w:t>与环评一致</w:t>
            </w:r>
          </w:p>
        </w:tc>
        <w:tc>
          <w:tcPr>
            <w:tcW w:w="1305" w:type="pct"/>
            <w:vAlign w:val="center"/>
          </w:tcPr>
          <w:p>
            <w:pPr>
              <w:widowControl/>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73" w:type="pct"/>
            <w:vAlign w:val="center"/>
          </w:tcPr>
          <w:p>
            <w:pPr>
              <w:spacing w:line="240" w:lineRule="atLeast"/>
              <w:jc w:val="center"/>
              <w:rPr>
                <w:color w:val="auto"/>
                <w:kern w:val="0"/>
                <w:szCs w:val="21"/>
              </w:rPr>
            </w:pPr>
            <w:r>
              <w:rPr>
                <w:rFonts w:hint="eastAsia"/>
                <w:color w:val="auto"/>
              </w:rPr>
              <w:t>供气</w:t>
            </w:r>
          </w:p>
        </w:tc>
        <w:tc>
          <w:tcPr>
            <w:tcW w:w="1665" w:type="pct"/>
            <w:vAlign w:val="center"/>
          </w:tcPr>
          <w:p>
            <w:pPr>
              <w:spacing w:line="240" w:lineRule="atLeast"/>
              <w:jc w:val="center"/>
              <w:rPr>
                <w:rFonts w:hAnsi="宋体"/>
                <w:color w:val="auto"/>
                <w:kern w:val="0"/>
                <w:szCs w:val="21"/>
              </w:rPr>
            </w:pPr>
            <w:r>
              <w:rPr>
                <w:rFonts w:hint="eastAsia"/>
                <w:color w:val="auto"/>
              </w:rPr>
              <w:t>从市政燃气管网引入天燃气。</w:t>
            </w:r>
          </w:p>
        </w:tc>
        <w:tc>
          <w:tcPr>
            <w:tcW w:w="1325" w:type="pct"/>
            <w:vAlign w:val="center"/>
          </w:tcPr>
          <w:p>
            <w:pPr>
              <w:widowControl/>
              <w:jc w:val="center"/>
              <w:rPr>
                <w:color w:val="auto"/>
                <w:kern w:val="0"/>
                <w:szCs w:val="21"/>
              </w:rPr>
            </w:pPr>
            <w:r>
              <w:rPr>
                <w:rFonts w:hint="eastAsia" w:hAnsi="宋体"/>
                <w:color w:val="auto"/>
                <w:kern w:val="0"/>
                <w:szCs w:val="21"/>
                <w:lang w:eastAsia="zh-CN"/>
              </w:rPr>
              <w:t>与环评一致</w:t>
            </w:r>
          </w:p>
        </w:tc>
        <w:tc>
          <w:tcPr>
            <w:tcW w:w="1305" w:type="pct"/>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restart"/>
            <w:vAlign w:val="center"/>
          </w:tcPr>
          <w:p>
            <w:pPr>
              <w:spacing w:line="240" w:lineRule="atLeast"/>
              <w:jc w:val="center"/>
              <w:rPr>
                <w:color w:val="auto"/>
                <w:kern w:val="0"/>
                <w:szCs w:val="21"/>
              </w:rPr>
            </w:pPr>
            <w:r>
              <w:rPr>
                <w:color w:val="auto"/>
              </w:rPr>
              <w:t>环保工程</w:t>
            </w:r>
          </w:p>
        </w:tc>
        <w:tc>
          <w:tcPr>
            <w:tcW w:w="473" w:type="pct"/>
            <w:vAlign w:val="center"/>
          </w:tcPr>
          <w:p>
            <w:pPr>
              <w:spacing w:line="240" w:lineRule="atLeast"/>
              <w:jc w:val="center"/>
              <w:rPr>
                <w:rFonts w:hint="eastAsia"/>
                <w:color w:val="auto"/>
              </w:rPr>
            </w:pPr>
            <w:r>
              <w:rPr>
                <w:rFonts w:hint="eastAsia"/>
                <w:color w:val="auto"/>
              </w:rPr>
              <w:t>餐饮</w:t>
            </w:r>
          </w:p>
          <w:p>
            <w:pPr>
              <w:spacing w:line="240" w:lineRule="atLeast"/>
              <w:jc w:val="center"/>
              <w:rPr>
                <w:color w:val="auto"/>
                <w:kern w:val="0"/>
                <w:szCs w:val="21"/>
              </w:rPr>
            </w:pPr>
            <w:r>
              <w:rPr>
                <w:rFonts w:hint="eastAsia"/>
                <w:color w:val="auto"/>
              </w:rPr>
              <w:t>废水</w:t>
            </w:r>
          </w:p>
        </w:tc>
        <w:tc>
          <w:tcPr>
            <w:tcW w:w="1665" w:type="pct"/>
            <w:vAlign w:val="center"/>
          </w:tcPr>
          <w:p>
            <w:pPr>
              <w:spacing w:line="240" w:lineRule="atLeast"/>
              <w:jc w:val="left"/>
              <w:rPr>
                <w:rFonts w:hAnsi="宋体"/>
                <w:color w:val="auto"/>
                <w:kern w:val="0"/>
                <w:szCs w:val="21"/>
              </w:rPr>
            </w:pPr>
            <w:r>
              <w:rPr>
                <w:rFonts w:hint="eastAsia"/>
                <w:color w:val="auto"/>
              </w:rPr>
              <w:t>各入驻餐饮企业自行</w:t>
            </w:r>
            <w:r>
              <w:rPr>
                <w:rFonts w:hint="eastAsia"/>
                <w:color w:val="auto"/>
                <w:lang w:eastAsia="zh-CN"/>
              </w:rPr>
              <w:t>在</w:t>
            </w:r>
            <w:r>
              <w:rPr>
                <w:rFonts w:hint="eastAsia"/>
                <w:color w:val="auto"/>
              </w:rPr>
              <w:t>入驻</w:t>
            </w:r>
            <w:r>
              <w:rPr>
                <w:rFonts w:hint="eastAsia"/>
                <w:color w:val="auto"/>
                <w:lang w:eastAsia="zh-CN"/>
              </w:rPr>
              <w:t>门面内</w:t>
            </w:r>
            <w:r>
              <w:rPr>
                <w:rFonts w:hint="eastAsia"/>
                <w:color w:val="auto"/>
              </w:rPr>
              <w:t>配备隔油池</w:t>
            </w:r>
            <w:r>
              <w:rPr>
                <w:rFonts w:hint="eastAsia"/>
                <w:color w:val="auto"/>
                <w:lang w:eastAsia="zh-CN"/>
              </w:rPr>
              <w:t>，规模由入驻餐饮企业根据建设规模确定</w:t>
            </w:r>
            <w:r>
              <w:rPr>
                <w:rFonts w:hint="eastAsia"/>
                <w:color w:val="auto"/>
              </w:rPr>
              <w:t>。</w:t>
            </w:r>
          </w:p>
        </w:tc>
        <w:tc>
          <w:tcPr>
            <w:tcW w:w="1325" w:type="pct"/>
            <w:vAlign w:val="center"/>
          </w:tcPr>
          <w:p>
            <w:pPr>
              <w:widowControl/>
              <w:jc w:val="center"/>
              <w:rPr>
                <w:color w:val="auto"/>
                <w:kern w:val="0"/>
                <w:szCs w:val="21"/>
              </w:rPr>
            </w:pPr>
            <w:r>
              <w:rPr>
                <w:rFonts w:hint="eastAsia" w:hAnsi="宋体"/>
                <w:color w:val="auto"/>
                <w:kern w:val="0"/>
                <w:szCs w:val="21"/>
                <w:lang w:eastAsia="zh-CN"/>
              </w:rPr>
              <w:t>与环评一致</w:t>
            </w:r>
          </w:p>
        </w:tc>
        <w:tc>
          <w:tcPr>
            <w:tcW w:w="1305" w:type="pct"/>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73" w:type="pct"/>
            <w:vAlign w:val="center"/>
          </w:tcPr>
          <w:p>
            <w:pPr>
              <w:spacing w:line="240" w:lineRule="atLeast"/>
              <w:jc w:val="center"/>
              <w:rPr>
                <w:color w:val="auto"/>
              </w:rPr>
            </w:pPr>
            <w:r>
              <w:rPr>
                <w:color w:val="auto"/>
              </w:rPr>
              <w:t>生活</w:t>
            </w:r>
          </w:p>
          <w:p>
            <w:pPr>
              <w:spacing w:line="240" w:lineRule="atLeast"/>
              <w:jc w:val="center"/>
              <w:rPr>
                <w:color w:val="auto"/>
                <w:kern w:val="0"/>
                <w:szCs w:val="21"/>
              </w:rPr>
            </w:pPr>
            <w:r>
              <w:rPr>
                <w:color w:val="auto"/>
              </w:rPr>
              <w:t>污水</w:t>
            </w:r>
          </w:p>
        </w:tc>
        <w:tc>
          <w:tcPr>
            <w:tcW w:w="1665" w:type="pct"/>
            <w:vAlign w:val="center"/>
          </w:tcPr>
          <w:p>
            <w:pPr>
              <w:spacing w:line="240" w:lineRule="atLeast"/>
              <w:jc w:val="left"/>
              <w:rPr>
                <w:rFonts w:hint="default"/>
                <w:color w:val="auto"/>
                <w:lang w:val="en-US" w:eastAsia="zh-CN"/>
              </w:rPr>
            </w:pPr>
            <w:r>
              <w:rPr>
                <w:rFonts w:hint="eastAsia"/>
                <w:color w:val="auto"/>
              </w:rPr>
              <w:t>修建</w:t>
            </w:r>
            <w:r>
              <w:rPr>
                <w:rFonts w:hint="eastAsia"/>
                <w:color w:val="auto"/>
                <w:lang w:val="en-US" w:eastAsia="zh-CN"/>
              </w:rPr>
              <w:t>3</w:t>
            </w:r>
            <w:r>
              <w:rPr>
                <w:rFonts w:hint="eastAsia"/>
                <w:color w:val="auto"/>
              </w:rPr>
              <w:t>个生化池，总处理能力2300m</w:t>
            </w:r>
            <w:r>
              <w:rPr>
                <w:rFonts w:hint="eastAsia"/>
                <w:color w:val="auto"/>
                <w:vertAlign w:val="superscript"/>
              </w:rPr>
              <w:t>3</w:t>
            </w:r>
            <w:r>
              <w:rPr>
                <w:rFonts w:hint="eastAsia"/>
                <w:color w:val="auto"/>
              </w:rPr>
              <w:t>/d</w:t>
            </w:r>
            <w:r>
              <w:rPr>
                <w:rFonts w:hint="eastAsia"/>
                <w:color w:val="auto"/>
                <w:lang w:eastAsia="zh-CN"/>
              </w:rPr>
              <w:t>。</w:t>
            </w:r>
            <w:r>
              <w:rPr>
                <w:rFonts w:hint="eastAsia"/>
                <w:color w:val="auto"/>
                <w:lang w:val="en-US" w:eastAsia="zh-CN"/>
              </w:rPr>
              <w:t>1号生化池处理1、2、3、5号住宅楼；2号生化池处理6、7号住宅楼及1、2号商业楼</w:t>
            </w:r>
          </w:p>
        </w:tc>
        <w:tc>
          <w:tcPr>
            <w:tcW w:w="1325" w:type="pct"/>
            <w:vAlign w:val="center"/>
          </w:tcPr>
          <w:p>
            <w:pPr>
              <w:spacing w:line="240" w:lineRule="atLeast"/>
              <w:jc w:val="left"/>
              <w:rPr>
                <w:rFonts w:hint="default"/>
                <w:color w:val="auto"/>
                <w:lang w:val="en-US" w:eastAsia="zh-CN"/>
              </w:rPr>
            </w:pPr>
            <w:r>
              <w:rPr>
                <w:rFonts w:hint="eastAsia"/>
                <w:color w:val="auto"/>
                <w:lang w:val="en-US" w:eastAsia="zh-CN"/>
              </w:rPr>
              <w:t>1、2号生化池</w:t>
            </w:r>
          </w:p>
        </w:tc>
        <w:tc>
          <w:tcPr>
            <w:tcW w:w="1305" w:type="pct"/>
            <w:vAlign w:val="center"/>
          </w:tcPr>
          <w:p>
            <w:pPr>
              <w:spacing w:line="240" w:lineRule="atLeast"/>
              <w:jc w:val="left"/>
              <w:rPr>
                <w:rFonts w:hint="eastAsia"/>
                <w:color w:val="auto"/>
              </w:rPr>
            </w:pPr>
            <w:r>
              <w:rPr>
                <w:rFonts w:hint="eastAsia"/>
                <w:color w:val="auto"/>
                <w:lang w:eastAsia="zh-CN"/>
              </w:rPr>
              <w:t>本次验收</w:t>
            </w:r>
            <w:r>
              <w:rPr>
                <w:rFonts w:hint="eastAsia"/>
                <w:color w:val="auto"/>
                <w:lang w:val="en-US" w:eastAsia="zh-CN"/>
              </w:rPr>
              <w:t>1、2号生化池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73" w:type="pct"/>
            <w:shd w:val="clear" w:color="auto" w:fill="auto"/>
            <w:vAlign w:val="center"/>
          </w:tcPr>
          <w:p>
            <w:pPr>
              <w:spacing w:line="240" w:lineRule="atLeast"/>
              <w:jc w:val="center"/>
              <w:rPr>
                <w:color w:val="auto"/>
                <w:kern w:val="0"/>
                <w:szCs w:val="21"/>
              </w:rPr>
            </w:pPr>
            <w:r>
              <w:rPr>
                <w:rFonts w:hint="eastAsia"/>
                <w:color w:val="auto"/>
              </w:rPr>
              <w:t>垃圾收集点</w:t>
            </w:r>
          </w:p>
        </w:tc>
        <w:tc>
          <w:tcPr>
            <w:tcW w:w="1665" w:type="pct"/>
            <w:shd w:val="clear" w:color="auto" w:fill="auto"/>
            <w:vAlign w:val="center"/>
          </w:tcPr>
          <w:p>
            <w:pPr>
              <w:spacing w:line="240" w:lineRule="atLeast"/>
              <w:jc w:val="center"/>
              <w:rPr>
                <w:rFonts w:hAnsi="宋体"/>
                <w:color w:val="auto"/>
                <w:kern w:val="0"/>
                <w:szCs w:val="21"/>
              </w:rPr>
            </w:pPr>
            <w:r>
              <w:rPr>
                <w:rFonts w:hint="eastAsia"/>
                <w:color w:val="auto"/>
              </w:rPr>
              <w:t>项目不设置集中垃圾收集点，只在每栋楼前设置垃圾桶。</w:t>
            </w:r>
          </w:p>
        </w:tc>
        <w:tc>
          <w:tcPr>
            <w:tcW w:w="1325" w:type="pct"/>
            <w:shd w:val="clear" w:color="auto" w:fill="auto"/>
            <w:vAlign w:val="center"/>
          </w:tcPr>
          <w:p>
            <w:pPr>
              <w:widowControl/>
              <w:jc w:val="center"/>
              <w:rPr>
                <w:color w:val="auto"/>
                <w:kern w:val="0"/>
                <w:szCs w:val="21"/>
              </w:rPr>
            </w:pPr>
            <w:r>
              <w:rPr>
                <w:rFonts w:hint="eastAsia" w:hAnsi="宋体"/>
                <w:color w:val="auto"/>
                <w:kern w:val="0"/>
                <w:szCs w:val="21"/>
                <w:lang w:eastAsia="zh-CN"/>
              </w:rPr>
              <w:t>与环评一致</w:t>
            </w:r>
          </w:p>
        </w:tc>
        <w:tc>
          <w:tcPr>
            <w:tcW w:w="1305"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73" w:type="pct"/>
            <w:shd w:val="clear" w:color="auto" w:fill="auto"/>
            <w:vAlign w:val="center"/>
          </w:tcPr>
          <w:p>
            <w:pPr>
              <w:spacing w:line="240" w:lineRule="atLeast"/>
              <w:jc w:val="center"/>
              <w:rPr>
                <w:rFonts w:hint="eastAsia"/>
                <w:color w:val="auto"/>
              </w:rPr>
            </w:pPr>
            <w:r>
              <w:rPr>
                <w:rFonts w:hint="eastAsia"/>
                <w:color w:val="auto"/>
              </w:rPr>
              <w:t>餐饮</w:t>
            </w:r>
          </w:p>
          <w:p>
            <w:pPr>
              <w:spacing w:line="240" w:lineRule="atLeast"/>
              <w:jc w:val="center"/>
              <w:rPr>
                <w:rFonts w:hint="eastAsia"/>
                <w:color w:val="auto"/>
              </w:rPr>
            </w:pPr>
            <w:r>
              <w:rPr>
                <w:rFonts w:hint="eastAsia"/>
                <w:color w:val="auto"/>
              </w:rPr>
              <w:t>油烟</w:t>
            </w:r>
          </w:p>
        </w:tc>
        <w:tc>
          <w:tcPr>
            <w:tcW w:w="1665" w:type="pct"/>
            <w:shd w:val="clear" w:color="auto" w:fill="auto"/>
            <w:vAlign w:val="center"/>
          </w:tcPr>
          <w:p>
            <w:pPr>
              <w:spacing w:line="240" w:lineRule="atLeast"/>
              <w:jc w:val="left"/>
              <w:rPr>
                <w:rFonts w:hint="eastAsia"/>
                <w:color w:val="auto"/>
              </w:rPr>
            </w:pPr>
            <w:r>
              <w:rPr>
                <w:rFonts w:hint="eastAsia"/>
                <w:color w:val="auto"/>
              </w:rPr>
              <w:t>商业楼餐饮油烟经油烟净化器处理后接入专用烟道引至楼顶排放，</w:t>
            </w:r>
            <w:r>
              <w:rPr>
                <w:color w:val="auto"/>
              </w:rPr>
              <w:t>住户厨房生活油烟采用防回流垂直烟道引至楼顶排放。</w:t>
            </w:r>
          </w:p>
        </w:tc>
        <w:tc>
          <w:tcPr>
            <w:tcW w:w="1325"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c>
          <w:tcPr>
            <w:tcW w:w="1305"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73" w:type="pct"/>
            <w:shd w:val="clear" w:color="auto" w:fill="auto"/>
            <w:vAlign w:val="center"/>
          </w:tcPr>
          <w:p>
            <w:pPr>
              <w:spacing w:line="240" w:lineRule="atLeast"/>
              <w:jc w:val="center"/>
              <w:rPr>
                <w:rFonts w:hint="eastAsia"/>
                <w:color w:val="auto"/>
              </w:rPr>
            </w:pPr>
            <w:r>
              <w:rPr>
                <w:rFonts w:hint="eastAsia"/>
                <w:color w:val="auto"/>
              </w:rPr>
              <w:t>地下车库</w:t>
            </w:r>
            <w:r>
              <w:rPr>
                <w:color w:val="auto"/>
              </w:rPr>
              <w:t>废气</w:t>
            </w:r>
          </w:p>
        </w:tc>
        <w:tc>
          <w:tcPr>
            <w:tcW w:w="1665" w:type="pct"/>
            <w:shd w:val="clear" w:color="auto" w:fill="auto"/>
            <w:vAlign w:val="center"/>
          </w:tcPr>
          <w:p>
            <w:pPr>
              <w:spacing w:line="240" w:lineRule="atLeast"/>
              <w:jc w:val="left"/>
              <w:rPr>
                <w:rFonts w:hint="eastAsia"/>
                <w:color w:val="auto"/>
              </w:rPr>
            </w:pPr>
            <w:r>
              <w:rPr>
                <w:rFonts w:hint="eastAsia"/>
                <w:color w:val="auto"/>
              </w:rPr>
              <w:t>地下车库</w:t>
            </w:r>
            <w:r>
              <w:rPr>
                <w:color w:val="auto"/>
              </w:rPr>
              <w:t>设置通风换气、机械排烟系统，排放口朝向绿化带。</w:t>
            </w:r>
          </w:p>
        </w:tc>
        <w:tc>
          <w:tcPr>
            <w:tcW w:w="1325"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c>
          <w:tcPr>
            <w:tcW w:w="1305"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73" w:type="pct"/>
            <w:shd w:val="clear" w:color="auto" w:fill="auto"/>
            <w:vAlign w:val="center"/>
          </w:tcPr>
          <w:p>
            <w:pPr>
              <w:spacing w:line="240" w:lineRule="atLeast"/>
              <w:jc w:val="center"/>
              <w:rPr>
                <w:rFonts w:hint="eastAsia" w:ascii="Times New Roman" w:hAnsi="Times New Roman" w:eastAsia="宋体" w:cs="Times New Roman"/>
                <w:color w:val="auto"/>
                <w:kern w:val="2"/>
                <w:sz w:val="21"/>
                <w:szCs w:val="24"/>
                <w:lang w:val="en-US" w:eastAsia="zh-CN" w:bidi="ar-SA"/>
              </w:rPr>
            </w:pPr>
            <w:r>
              <w:rPr>
                <w:rFonts w:hint="eastAsia"/>
                <w:color w:val="auto"/>
              </w:rPr>
              <w:t>生化池</w:t>
            </w:r>
            <w:r>
              <w:rPr>
                <w:color w:val="auto"/>
              </w:rPr>
              <w:t>臭气</w:t>
            </w:r>
          </w:p>
        </w:tc>
        <w:tc>
          <w:tcPr>
            <w:tcW w:w="1665" w:type="pct"/>
            <w:shd w:val="clear" w:color="auto" w:fill="auto"/>
            <w:vAlign w:val="center"/>
          </w:tcPr>
          <w:p>
            <w:pPr>
              <w:spacing w:line="240" w:lineRule="atLeast"/>
              <w:jc w:val="left"/>
              <w:rPr>
                <w:rFonts w:hint="eastAsia" w:ascii="Times New Roman" w:hAnsi="Times New Roman" w:eastAsia="宋体" w:cs="Times New Roman"/>
                <w:color w:val="auto"/>
                <w:kern w:val="2"/>
                <w:sz w:val="21"/>
                <w:szCs w:val="24"/>
                <w:lang w:val="en-US" w:eastAsia="zh-CN" w:bidi="ar-SA"/>
              </w:rPr>
            </w:pPr>
            <w:r>
              <w:rPr>
                <w:rFonts w:hint="eastAsia"/>
                <w:color w:val="auto"/>
              </w:rPr>
              <w:t>单独</w:t>
            </w:r>
            <w:r>
              <w:rPr>
                <w:color w:val="auto"/>
              </w:rPr>
              <w:t>设置通气管引至就近楼顶</w:t>
            </w:r>
            <w:r>
              <w:rPr>
                <w:rFonts w:hint="eastAsia"/>
                <w:color w:val="auto"/>
              </w:rPr>
              <w:t>高空</w:t>
            </w:r>
            <w:r>
              <w:rPr>
                <w:color w:val="auto"/>
              </w:rPr>
              <w:t>排放。</w:t>
            </w:r>
          </w:p>
        </w:tc>
        <w:tc>
          <w:tcPr>
            <w:tcW w:w="1325"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c>
          <w:tcPr>
            <w:tcW w:w="1305"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73" w:type="pct"/>
            <w:shd w:val="clear" w:color="auto" w:fill="auto"/>
            <w:vAlign w:val="center"/>
          </w:tcPr>
          <w:p>
            <w:pPr>
              <w:spacing w:line="240" w:lineRule="atLeast"/>
              <w:jc w:val="center"/>
              <w:rPr>
                <w:rFonts w:hint="eastAsia" w:ascii="Times New Roman" w:hAnsi="Times New Roman" w:eastAsia="宋体" w:cs="Times New Roman"/>
                <w:color w:val="auto"/>
                <w:kern w:val="2"/>
                <w:sz w:val="21"/>
                <w:szCs w:val="24"/>
                <w:lang w:val="en-US" w:eastAsia="zh-CN" w:bidi="ar-SA"/>
              </w:rPr>
            </w:pPr>
            <w:r>
              <w:rPr>
                <w:rFonts w:hint="eastAsia"/>
                <w:color w:val="auto"/>
              </w:rPr>
              <w:t>绿化</w:t>
            </w:r>
          </w:p>
        </w:tc>
        <w:tc>
          <w:tcPr>
            <w:tcW w:w="1665" w:type="pct"/>
            <w:shd w:val="clear" w:color="auto" w:fill="auto"/>
            <w:vAlign w:val="center"/>
          </w:tcPr>
          <w:p>
            <w:pPr>
              <w:spacing w:line="240" w:lineRule="atLeast"/>
              <w:jc w:val="center"/>
              <w:rPr>
                <w:rFonts w:hint="eastAsia" w:ascii="Times New Roman" w:hAnsi="Times New Roman" w:eastAsia="宋体" w:cs="Times New Roman"/>
                <w:color w:val="auto"/>
                <w:kern w:val="2"/>
                <w:sz w:val="21"/>
                <w:szCs w:val="24"/>
                <w:lang w:val="en-US" w:eastAsia="zh-CN" w:bidi="ar-SA"/>
              </w:rPr>
            </w:pPr>
            <w:r>
              <w:rPr>
                <w:rFonts w:hint="eastAsia"/>
                <w:color w:val="auto"/>
              </w:rPr>
              <w:t>在道路两侧、各建筑之间设置绿地景观，绿地率3</w:t>
            </w:r>
            <w:r>
              <w:rPr>
                <w:rFonts w:hint="eastAsia"/>
                <w:color w:val="auto"/>
                <w:lang w:val="en-US" w:eastAsia="zh-CN"/>
              </w:rPr>
              <w:t>5.2</w:t>
            </w:r>
            <w:r>
              <w:rPr>
                <w:rFonts w:hint="eastAsia"/>
                <w:color w:val="auto"/>
              </w:rPr>
              <w:t>%。</w:t>
            </w:r>
          </w:p>
        </w:tc>
        <w:tc>
          <w:tcPr>
            <w:tcW w:w="1325"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c>
          <w:tcPr>
            <w:tcW w:w="1305"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r>
    </w:tbl>
    <w:p>
      <w:pPr>
        <w:pStyle w:val="57"/>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kern w:val="2"/>
          <w:sz w:val="28"/>
          <w:szCs w:val="32"/>
          <w:lang w:val="en-US" w:eastAsia="zh-CN" w:bidi="ar-SA"/>
        </w:rPr>
      </w:pPr>
      <w:bookmarkStart w:id="65" w:name="_Toc30216"/>
      <w:r>
        <w:rPr>
          <w:rFonts w:hint="eastAsia" w:ascii="Times New Roman" w:hAnsi="Times New Roman" w:eastAsia="宋体" w:cs="Times New Roman"/>
          <w:b/>
          <w:bCs/>
          <w:color w:val="auto"/>
          <w:kern w:val="2"/>
          <w:sz w:val="28"/>
          <w:szCs w:val="32"/>
          <w:lang w:val="en-US" w:eastAsia="zh-CN" w:bidi="ar-SA"/>
        </w:rPr>
        <w:t>3.3主要原辅材料及燃料</w:t>
      </w:r>
      <w:bookmarkEnd w:id="6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本项目居民住宅及商业均使用电和天然气等清洁能源。</w:t>
      </w:r>
    </w:p>
    <w:p>
      <w:pPr>
        <w:pStyle w:val="57"/>
        <w:spacing w:line="360" w:lineRule="auto"/>
        <w:rPr>
          <w:rFonts w:hint="eastAsia" w:ascii="Times New Roman" w:hAnsi="Times New Roman" w:eastAsia="宋体" w:cs="Times New Roman"/>
          <w:b/>
          <w:bCs/>
          <w:color w:val="auto"/>
          <w:kern w:val="2"/>
          <w:sz w:val="28"/>
          <w:szCs w:val="32"/>
          <w:lang w:val="en-US" w:eastAsia="zh-CN" w:bidi="ar-SA"/>
        </w:rPr>
      </w:pPr>
      <w:bookmarkStart w:id="66" w:name="_Toc26157"/>
      <w:r>
        <w:rPr>
          <w:rFonts w:hint="eastAsia" w:ascii="Times New Roman" w:hAnsi="Times New Roman" w:eastAsia="宋体" w:cs="Times New Roman"/>
          <w:b/>
          <w:bCs/>
          <w:color w:val="auto"/>
          <w:kern w:val="2"/>
          <w:sz w:val="28"/>
          <w:szCs w:val="32"/>
          <w:lang w:val="en-US" w:eastAsia="zh-CN" w:bidi="ar-SA"/>
        </w:rPr>
        <w:t>3.4水源</w:t>
      </w:r>
      <w:bookmarkEnd w:id="66"/>
    </w:p>
    <w:p>
      <w:pPr>
        <w:spacing w:line="360" w:lineRule="auto"/>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本项目供水水源为市政水源。</w:t>
      </w:r>
    </w:p>
    <w:p>
      <w:pPr>
        <w:pStyle w:val="57"/>
        <w:spacing w:line="360" w:lineRule="auto"/>
        <w:rPr>
          <w:rFonts w:hint="eastAsia" w:ascii="Times New Roman" w:hAnsi="Times New Roman" w:eastAsia="宋体" w:cs="Times New Roman"/>
          <w:b/>
          <w:bCs/>
          <w:color w:val="auto"/>
          <w:kern w:val="2"/>
          <w:sz w:val="28"/>
          <w:szCs w:val="32"/>
          <w:lang w:val="en-US" w:eastAsia="zh-CN" w:bidi="ar-SA"/>
        </w:rPr>
      </w:pPr>
      <w:bookmarkStart w:id="67" w:name="_Toc361841099"/>
      <w:bookmarkStart w:id="68" w:name="_Toc362535747"/>
      <w:bookmarkStart w:id="69" w:name="_Toc361646651"/>
      <w:bookmarkStart w:id="70" w:name="_Toc27134"/>
      <w:r>
        <w:rPr>
          <w:rFonts w:hint="eastAsia" w:ascii="Times New Roman" w:hAnsi="Times New Roman" w:eastAsia="宋体" w:cs="Times New Roman"/>
          <w:b/>
          <w:bCs/>
          <w:color w:val="auto"/>
          <w:kern w:val="2"/>
          <w:sz w:val="28"/>
          <w:szCs w:val="32"/>
          <w:lang w:val="en-US" w:eastAsia="zh-CN" w:bidi="ar-SA"/>
        </w:rPr>
        <w:t>3.</w:t>
      </w:r>
      <w:bookmarkEnd w:id="67"/>
      <w:bookmarkEnd w:id="68"/>
      <w:bookmarkEnd w:id="69"/>
      <w:r>
        <w:rPr>
          <w:rFonts w:hint="eastAsia" w:ascii="Times New Roman" w:hAnsi="Times New Roman" w:eastAsia="宋体" w:cs="Times New Roman"/>
          <w:b/>
          <w:bCs/>
          <w:color w:val="auto"/>
          <w:kern w:val="2"/>
          <w:sz w:val="28"/>
          <w:szCs w:val="32"/>
          <w:lang w:val="en-US" w:eastAsia="zh-CN" w:bidi="ar-SA"/>
        </w:rPr>
        <w:t>5生产工艺</w:t>
      </w:r>
      <w:bookmarkEnd w:id="70"/>
    </w:p>
    <w:p>
      <w:pPr>
        <w:spacing w:line="360" w:lineRule="auto"/>
        <w:ind w:firstLine="480" w:firstLineChars="200"/>
        <w:rPr>
          <w:rFonts w:ascii="宋体" w:hAnsi="宋体"/>
          <w:color w:val="000000"/>
          <w:sz w:val="28"/>
          <w:szCs w:val="28"/>
        </w:rPr>
      </w:pPr>
      <w:r>
        <w:rPr>
          <w:rFonts w:hint="eastAsia" w:ascii="Times New Roman" w:hAnsi="Times New Roman" w:eastAsia="宋体" w:cs="Times New Roman"/>
          <w:bCs/>
          <w:color w:val="auto"/>
          <w:sz w:val="24"/>
          <w:szCs w:val="24"/>
        </w:rPr>
        <w:t>本项目住宅及商业主要产污节点见图3-1。</w:t>
      </w:r>
      <w:bookmarkEnd w:id="61"/>
      <w:bookmarkEnd w:id="62"/>
      <w:bookmarkEnd w:id="63"/>
      <w:bookmarkStart w:id="71" w:name="_Toc341293109"/>
      <w:bookmarkStart w:id="72" w:name="_Toc321042418"/>
      <w:bookmarkStart w:id="73" w:name="_Toc341357473"/>
      <w:bookmarkStart w:id="74" w:name="_Toc341278424"/>
      <w:bookmarkStart w:id="75" w:name="_Toc305059565"/>
      <w:bookmarkStart w:id="76" w:name="_Toc341431726"/>
      <w:bookmarkStart w:id="77" w:name="_Toc332553919"/>
    </w:p>
    <w:p>
      <w:pPr>
        <w:spacing w:line="540" w:lineRule="exact"/>
        <w:ind w:firstLine="560" w:firstLineChars="200"/>
        <w:rPr>
          <w:rFonts w:ascii="宋体" w:hAnsi="宋体"/>
          <w:color w:val="000000"/>
          <w:sz w:val="28"/>
          <w:szCs w:val="28"/>
        </w:rPr>
      </w:pPr>
    </w:p>
    <w:p>
      <w:pPr>
        <w:spacing w:line="540" w:lineRule="exact"/>
        <w:ind w:firstLine="560" w:firstLineChars="200"/>
        <w:rPr>
          <w:rFonts w:ascii="宋体" w:hAnsi="宋体"/>
          <w:color w:val="000000"/>
          <w:sz w:val="28"/>
          <w:szCs w:val="28"/>
        </w:rPr>
      </w:pPr>
    </w:p>
    <w:p>
      <w:pPr>
        <w:spacing w:line="540" w:lineRule="exact"/>
        <w:ind w:firstLine="560" w:firstLineChars="200"/>
        <w:rPr>
          <w:rFonts w:ascii="宋体" w:hAnsi="宋体"/>
          <w:color w:val="000000"/>
          <w:sz w:val="28"/>
          <w:szCs w:val="28"/>
        </w:rPr>
      </w:pPr>
    </w:p>
    <w:p>
      <w:pPr>
        <w:spacing w:line="540" w:lineRule="exact"/>
        <w:ind w:firstLine="560" w:firstLineChars="200"/>
        <w:rPr>
          <w:rFonts w:ascii="宋体" w:hAnsi="宋体"/>
          <w:color w:val="000000"/>
          <w:sz w:val="28"/>
          <w:szCs w:val="28"/>
        </w:rPr>
      </w:pPr>
    </w:p>
    <w:p>
      <w:pPr>
        <w:spacing w:line="540" w:lineRule="exact"/>
        <w:ind w:firstLine="560" w:firstLineChars="200"/>
        <w:rPr>
          <w:rFonts w:ascii="宋体" w:hAnsi="宋体"/>
          <w:color w:val="000000"/>
          <w:sz w:val="28"/>
          <w:szCs w:val="28"/>
        </w:rPr>
      </w:pPr>
    </w:p>
    <w:p>
      <w:pPr>
        <w:spacing w:line="540" w:lineRule="exact"/>
        <w:rPr>
          <w:rFonts w:ascii="宋体" w:hAnsi="宋体"/>
          <w:color w:val="000000"/>
          <w:sz w:val="28"/>
          <w:szCs w:val="28"/>
        </w:rPr>
      </w:pPr>
      <w:r>
        <w:rPr>
          <w:rFonts w:ascii="宋体" w:hAnsi="宋体"/>
          <w:color w:val="000000"/>
          <w:sz w:val="28"/>
          <w:szCs w:val="28"/>
        </w:rPr>
        <w:pict>
          <v:shape id="1029" o:spid="_x0000_s2050" o:spt="202" type="#_x0000_t202" style="position:absolute;left:0pt;margin-left:183.85pt;margin-top:12.4pt;height:16.2pt;width:122.15pt;z-index:251732992;mso-width-relative:page;mso-height-relative:page;" coordsize="21600,21600">
            <v:path/>
            <v:fill focussize="0,0"/>
            <v:stroke joinstyle="miter"/>
            <v:imagedata o:title=""/>
            <o:lock v:ext="edit"/>
            <v:textbox inset="0mm,0mm,0mm,0mm">
              <w:txbxContent>
                <w:p>
                  <w:pPr>
                    <w:jc w:val="center"/>
                    <w:rPr>
                      <w:bCs/>
                      <w:szCs w:val="21"/>
                    </w:rPr>
                  </w:pPr>
                  <w:r>
                    <w:rPr>
                      <w:rFonts w:hint="eastAsia"/>
                      <w:bCs/>
                      <w:szCs w:val="21"/>
                    </w:rPr>
                    <w:t>住宅、商业</w:t>
                  </w:r>
                </w:p>
              </w:txbxContent>
            </v:textbox>
          </v:shape>
        </w:pict>
      </w:r>
    </w:p>
    <w:p>
      <w:pPr>
        <w:spacing w:line="440" w:lineRule="exact"/>
        <w:ind w:firstLine="480" w:firstLineChars="200"/>
        <w:rPr>
          <w:bCs/>
          <w:kern w:val="0"/>
          <w:sz w:val="24"/>
        </w:rPr>
      </w:pPr>
      <w:r>
        <w:rPr>
          <w:bCs/>
          <w:kern w:val="0"/>
          <w:sz w:val="24"/>
        </w:rPr>
        <w:pict>
          <v:line id="1030" o:spid="_x0000_s2051" o:spt="20" style="position:absolute;left:0pt;margin-left:243.3pt;margin-top:1.6pt;height:17.3pt;width:0.05pt;z-index:251674624;mso-width-relative:page;mso-height-relative:page;" coordsize="21600,21600">
            <v:path arrowok="t"/>
            <v:fill focussize="0,0"/>
            <v:stroke dashstyle="1 1" endarrow="block"/>
            <v:imagedata o:title=""/>
            <o:lock v:ext="edit"/>
          </v:line>
        </w:pict>
      </w:r>
      <w:r>
        <w:rPr>
          <w:bCs/>
          <w:kern w:val="0"/>
          <w:sz w:val="24"/>
        </w:rPr>
        <w:pict>
          <v:line id="1031" o:spid="_x0000_s2052" o:spt="20" style="position:absolute;left:0pt;margin-left:217.8pt;margin-top:19.5pt;height:16.2pt;width:0.05pt;z-index:251677696;mso-width-relative:page;mso-height-relative:page;" coordsize="21600,21600">
            <v:path arrowok="t"/>
            <v:fill focussize="0,0"/>
            <v:stroke dashstyle="1 1" endarrow="block"/>
            <v:imagedata o:title=""/>
            <o:lock v:ext="edit"/>
          </v:line>
        </w:pict>
      </w:r>
      <w:r>
        <w:rPr>
          <w:bCs/>
          <w:kern w:val="0"/>
          <w:sz w:val="24"/>
        </w:rPr>
        <w:pict>
          <v:shape id="1032" o:spid="_x0000_s2053" o:spt="100" style="position:absolute;left:0pt;margin-left:45.45pt;margin-top:18.9pt;height:1.75pt;width:416.1pt;z-index:251675648;mso-width-relative:page;mso-height-relative:page;" filled="f" coordsize="8322,35" path="m0,35l8322,0e">
            <v:path textboxrect="0,0,8322,35" arrowok="t" o:connecttype="segments"/>
            <v:fill on="f" focussize="0,0"/>
            <v:stroke joinstyle="round" dashstyle="1 1"/>
            <v:imagedata o:title=""/>
            <o:lock v:ext="edit"/>
          </v:shape>
        </w:pict>
      </w:r>
      <w:r>
        <w:rPr>
          <w:b/>
          <w:bCs/>
          <w:kern w:val="0"/>
          <w:sz w:val="24"/>
        </w:rPr>
        <w:pict>
          <v:line id="1033" o:spid="_x0000_s2054" o:spt="20" style="position:absolute;left:0pt;margin-left:461.9pt;margin-top:19.5pt;height:16.2pt;width:0.05pt;z-index:251712512;mso-width-relative:page;mso-height-relative:page;" coordsize="21600,21600">
            <v:path arrowok="t"/>
            <v:fill focussize="0,0"/>
            <v:stroke dashstyle="1 1" endarrow="block"/>
            <v:imagedata o:title=""/>
            <o:lock v:ext="edit"/>
          </v:line>
        </w:pict>
      </w:r>
      <w:r>
        <w:rPr>
          <w:b/>
          <w:bCs/>
          <w:kern w:val="0"/>
          <w:sz w:val="24"/>
        </w:rPr>
        <w:pict>
          <v:shape id="1034" o:spid="_x0000_s2055" o:spt="202" type="#_x0000_t202" style="position:absolute;left:0pt;margin-left:444pt;margin-top:38.2pt;height:43.7pt;width:35.9pt;z-index:251709440;mso-width-relative:page;mso-height-relative:page;" coordsize="21600,21600">
            <v:path/>
            <v:fill focussize="0,0"/>
            <v:stroke joinstyle="miter"/>
            <v:imagedata o:title=""/>
            <o:lock v:ext="edit"/>
            <v:textbox inset="0mm,0mm,0mm,0mm">
              <w:txbxContent>
                <w:p>
                  <w:pPr>
                    <w:jc w:val="center"/>
                  </w:pPr>
                  <w:r>
                    <w:rPr>
                      <w:rFonts w:hint="eastAsia"/>
                    </w:rPr>
                    <w:t>餐饮</w:t>
                  </w:r>
                </w:p>
                <w:p>
                  <w:pPr>
                    <w:jc w:val="center"/>
                  </w:pPr>
                  <w:r>
                    <w:rPr>
                      <w:rFonts w:hint="eastAsia"/>
                    </w:rPr>
                    <w:t>油烟</w:t>
                  </w:r>
                </w:p>
              </w:txbxContent>
            </v:textbox>
          </v:shape>
        </w:pict>
      </w:r>
      <w:r>
        <w:rPr>
          <w:b/>
          <w:bCs/>
          <w:kern w:val="0"/>
          <w:sz w:val="24"/>
        </w:rPr>
        <w:pict>
          <v:line id="1035" o:spid="_x0000_s2056" o:spt="20" style="position:absolute;left:0pt;margin-left:405.1pt;margin-top:19.5pt;height:16.2pt;width:0.05pt;z-index:251707392;mso-width-relative:page;mso-height-relative:page;" coordsize="21600,21600">
            <v:path arrowok="t"/>
            <v:fill focussize="0,0"/>
            <v:stroke dashstyle="1 1" endarrow="block"/>
            <v:imagedata o:title=""/>
            <o:lock v:ext="edit"/>
          </v:line>
        </w:pict>
      </w:r>
      <w:r>
        <w:rPr>
          <w:b/>
          <w:bCs/>
          <w:kern w:val="0"/>
          <w:sz w:val="24"/>
        </w:rPr>
        <w:pict>
          <v:line id="1036" o:spid="_x0000_s2057" o:spt="20" style="position:absolute;left:0pt;margin-left:351.1pt;margin-top:19.5pt;height:16.2pt;width:0.05pt;z-index:251700224;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
          <w:bCs/>
          <w:kern w:val="0"/>
          <w:sz w:val="24"/>
        </w:rPr>
        <w:pict>
          <v:shape id="1037" o:spid="_x0000_s2058" o:spt="202" type="#_x0000_t202" style="position:absolute;left:0pt;margin-left:103.6pt;margin-top:18.7pt;height:32.25pt;width:35.9pt;z-index:251725824;mso-width-relative:page;mso-height-relative:page;" coordsize="21600,21600">
            <v:path/>
            <v:fill focussize="0,0"/>
            <v:stroke joinstyle="miter"/>
            <v:imagedata o:title=""/>
            <o:lock v:ext="edit"/>
            <v:textbox inset="0mm,0mm,0mm,0mm">
              <w:txbxContent>
                <w:p>
                  <w:pPr>
                    <w:jc w:val="center"/>
                  </w:pPr>
                  <w:r>
                    <w:rPr>
                      <w:rFonts w:hint="eastAsia"/>
                    </w:rPr>
                    <w:t>餐饮</w:t>
                  </w:r>
                </w:p>
                <w:p>
                  <w:pPr>
                    <w:jc w:val="center"/>
                  </w:pPr>
                  <w:r>
                    <w:rPr>
                      <w:rFonts w:hint="eastAsia"/>
                    </w:rPr>
                    <w:t>废水</w:t>
                  </w:r>
                </w:p>
              </w:txbxContent>
            </v:textbox>
          </v:shape>
        </w:pict>
      </w:r>
      <w:r>
        <w:rPr>
          <w:bCs/>
          <w:kern w:val="0"/>
          <w:sz w:val="24"/>
        </w:rPr>
        <w:pict>
          <v:shape id="1038" o:spid="_x0000_s2059" o:spt="202" type="#_x0000_t202" style="position:absolute;left:0pt;margin-left:198.1pt;margin-top:15.2pt;height:44.7pt;width:37.75pt;z-index:251672576;mso-width-relative:page;mso-height-relative:page;" coordsize="21600,21600">
            <v:path/>
            <v:fill focussize="0,0"/>
            <v:stroke joinstyle="miter"/>
            <v:imagedata o:title=""/>
            <o:lock v:ext="edit"/>
            <v:textbox inset="0mm,0mm,0mm,0mm">
              <w:txbxContent>
                <w:p>
                  <w:pPr>
                    <w:jc w:val="center"/>
                  </w:pPr>
                  <w:r>
                    <w:rPr>
                      <w:rFonts w:hint="eastAsia"/>
                    </w:rPr>
                    <w:t>生活</w:t>
                  </w:r>
                </w:p>
                <w:p>
                  <w:pPr>
                    <w:jc w:val="center"/>
                  </w:pPr>
                  <w:r>
                    <w:rPr>
                      <w:rFonts w:hint="eastAsia"/>
                    </w:rPr>
                    <w:t>垃圾等</w:t>
                  </w:r>
                </w:p>
              </w:txbxContent>
            </v:textbox>
          </v:shape>
        </w:pict>
      </w:r>
      <w:r>
        <w:rPr>
          <w:b/>
          <w:bCs/>
          <w:kern w:val="0"/>
          <w:sz w:val="24"/>
        </w:rPr>
        <w:pict>
          <v:shape id="1039" o:spid="_x0000_s2060" o:spt="202" type="#_x0000_t202" style="position:absolute;left:0pt;margin-left:152.95pt;margin-top:15.6pt;height:44.3pt;width:37.75pt;z-index:251720704;mso-width-relative:page;mso-height-relative:page;" coordsize="21600,21600">
            <v:path/>
            <v:fill focussize="0,0"/>
            <v:stroke joinstyle="miter"/>
            <v:imagedata o:title=""/>
            <o:lock v:ext="edit"/>
            <v:textbox inset="0mm,0mm,0mm,0mm">
              <w:txbxContent>
                <w:p>
                  <w:pPr>
                    <w:jc w:val="center"/>
                  </w:pPr>
                  <w:r>
                    <w:rPr>
                      <w:rFonts w:hint="eastAsia"/>
                    </w:rPr>
                    <w:t>餐厨</w:t>
                  </w:r>
                </w:p>
                <w:p>
                  <w:pPr>
                    <w:jc w:val="center"/>
                  </w:pPr>
                  <w:r>
                    <w:rPr>
                      <w:rFonts w:hint="eastAsia"/>
                    </w:rPr>
                    <w:t>垃圾</w:t>
                  </w:r>
                </w:p>
              </w:txbxContent>
            </v:textbox>
          </v:shape>
        </w:pict>
      </w:r>
      <w:r>
        <w:rPr>
          <w:b/>
          <w:bCs/>
          <w:kern w:val="0"/>
          <w:sz w:val="24"/>
        </w:rPr>
        <w:pict>
          <v:line id="1040" o:spid="_x0000_s2061" o:spt="20" style="position:absolute;left:0pt;margin-left:172.75pt;margin-top:0.55pt;height:16.2pt;width:0.05pt;z-index:251721728;mso-width-relative:page;mso-height-relative:page;" coordsize="21600,21600">
            <v:path arrowok="t"/>
            <v:fill focussize="0,0"/>
            <v:stroke dashstyle="1 1" endarrow="block"/>
            <v:imagedata o:title=""/>
            <o:lock v:ext="edit"/>
          </v:line>
        </w:pict>
      </w:r>
      <w:r>
        <w:rPr>
          <w:b/>
          <w:bCs/>
          <w:kern w:val="0"/>
          <w:sz w:val="24"/>
        </w:rPr>
        <w:pict>
          <v:line id="1041" o:spid="_x0000_s2062" o:spt="20" style="position:absolute;left:0pt;margin-left:121.5pt;margin-top:0pt;height:16.2pt;width:0.05pt;z-index:251716608;mso-width-relative:page;mso-height-relative:page;" coordsize="21600,21600">
            <v:path arrowok="t"/>
            <v:fill focussize="0,0"/>
            <v:stroke dashstyle="1 1" endarrow="block"/>
            <v:imagedata o:title=""/>
            <o:lock v:ext="edit"/>
          </v:line>
        </w:pict>
      </w:r>
      <w:r>
        <w:rPr>
          <w:b/>
          <w:bCs/>
          <w:kern w:val="0"/>
          <w:sz w:val="24"/>
        </w:rPr>
        <w:pict>
          <v:shape id="1042" o:spid="_x0000_s2063" o:spt="202" type="#_x0000_t202" style="position:absolute;left:0pt;margin-left:387.2pt;margin-top:16.2pt;height:43.7pt;width:35.9pt;z-index:251706368;mso-width-relative:page;mso-height-relative:page;" coordsize="21600,21600">
            <v:path/>
            <v:fill focussize="0,0"/>
            <v:stroke joinstyle="miter"/>
            <v:imagedata o:title=""/>
            <o:lock v:ext="edit"/>
            <v:textbox inset="0mm,0mm,0mm,0mm">
              <w:txbxContent>
                <w:p>
                  <w:pPr>
                    <w:jc w:val="center"/>
                  </w:pPr>
                  <w:r>
                    <w:rPr>
                      <w:rFonts w:hint="eastAsia"/>
                    </w:rPr>
                    <w:t>车库</w:t>
                  </w:r>
                </w:p>
                <w:p>
                  <w:pPr>
                    <w:jc w:val="center"/>
                  </w:pPr>
                  <w:r>
                    <w:rPr>
                      <w:rFonts w:hint="eastAsia"/>
                    </w:rPr>
                    <w:t>尾气</w:t>
                  </w:r>
                </w:p>
              </w:txbxContent>
            </v:textbox>
          </v:shape>
        </w:pict>
      </w:r>
      <w:r>
        <w:rPr>
          <w:b/>
          <w:bCs/>
          <w:kern w:val="0"/>
          <w:sz w:val="24"/>
        </w:rPr>
        <w:pict>
          <v:shape id="1043" o:spid="_x0000_s2064" o:spt="202" type="#_x0000_t202" style="position:absolute;left:0pt;margin-left:333.1pt;margin-top:16.2pt;height:43.7pt;width:35.9pt;z-index:251701248;mso-width-relative:page;mso-height-relative:page;" coordsize="21600,21600">
            <v:path/>
            <v:fill focussize="0,0"/>
            <v:stroke joinstyle="miter"/>
            <v:imagedata o:title=""/>
            <o:lock v:ext="edit"/>
            <v:textbox inset="0mm,0mm,0mm,0mm">
              <w:txbxContent>
                <w:p>
                  <w:r>
                    <w:rPr>
                      <w:rFonts w:hint="eastAsia"/>
                    </w:rPr>
                    <w:t>居民厨房油烟</w:t>
                  </w:r>
                </w:p>
              </w:txbxContent>
            </v:textbox>
          </v:shape>
        </w:pict>
      </w:r>
      <w:r>
        <w:rPr>
          <w:bCs/>
          <w:kern w:val="0"/>
          <w:sz w:val="24"/>
        </w:rPr>
        <w:pict>
          <v:line id="1044" o:spid="_x0000_s2065" o:spt="20" style="position:absolute;left:0pt;margin-left:288.1pt;margin-top:0pt;height:16.2pt;width:0.05pt;z-index:251678720;mso-width-relative:page;mso-height-relative:page;" coordsize="21600,21600">
            <v:path arrowok="t"/>
            <v:fill focussize="0,0"/>
            <v:stroke dashstyle="1 1" endarrow="block"/>
            <v:imagedata o:title=""/>
            <o:lock v:ext="edit"/>
          </v:line>
        </w:pict>
      </w:r>
      <w:r>
        <w:rPr>
          <w:bCs/>
          <w:kern w:val="0"/>
          <w:sz w:val="24"/>
        </w:rPr>
        <w:pict>
          <v:shape id="1045" o:spid="_x0000_s2066" o:spt="202" type="#_x0000_t202" style="position:absolute;left:0pt;margin-left:252.1pt;margin-top:15.6pt;height:48.6pt;width:53.9pt;z-index:251673600;mso-width-relative:page;mso-height-relative:page;" coordsize="21600,21600">
            <v:path/>
            <v:fill focussize="0,0"/>
            <v:stroke joinstyle="miter"/>
            <v:imagedata o:title=""/>
            <o:lock v:ext="edit"/>
            <v:textbox inset="0mm,0mm,0mm,0mm">
              <w:txbxContent>
                <w:p>
                  <w:r>
                    <w:rPr>
                      <w:rFonts w:hint="eastAsia"/>
                    </w:rPr>
                    <w:t>设备噪声、</w:t>
                  </w:r>
                </w:p>
                <w:p>
                  <w:r>
                    <w:rPr>
                      <w:rFonts w:hint="eastAsia"/>
                    </w:rPr>
                    <w:t>车辆噪声</w:t>
                  </w:r>
                </w:p>
              </w:txbxContent>
            </v:textbox>
          </v:shape>
        </w:pict>
      </w:r>
      <w:r>
        <w:rPr>
          <w:bCs/>
          <w:kern w:val="0"/>
          <w:sz w:val="24"/>
        </w:rPr>
        <w:pict>
          <v:line id="1046" o:spid="_x0000_s2067" o:spt="20" style="position:absolute;left:0pt;margin-left:46.6pt;margin-top:-0.9pt;height:16.2pt;width:0.05pt;z-index:251676672;mso-width-relative:page;mso-height-relative:page;" coordsize="21600,21600">
            <v:path arrowok="t"/>
            <v:fill focussize="0,0"/>
            <v:stroke dashstyle="1 1" endarrow="block"/>
            <v:imagedata o:title=""/>
            <o:lock v:ext="edit"/>
          </v:line>
        </w:pict>
      </w:r>
      <w:r>
        <w:rPr>
          <w:bCs/>
          <w:kern w:val="0"/>
          <w:sz w:val="24"/>
        </w:rPr>
        <w:pict>
          <v:shape id="1047" o:spid="_x0000_s2068" o:spt="202" type="#_x0000_t202" style="position:absolute;left:0pt;margin-left:18.4pt;margin-top:15.3pt;height:48.6pt;width:56.4pt;z-index:251671552;mso-width-relative:page;mso-height-relative:page;" coordsize="21600,21600">
            <v:path/>
            <v:fill focussize="0,0"/>
            <v:stroke joinstyle="miter"/>
            <v:imagedata o:title=""/>
            <o:lock v:ext="edit"/>
            <v:textbox inset="0mm,0mm,0mm,0mm">
              <w:txbxContent>
                <w:p>
                  <w:pPr>
                    <w:jc w:val="center"/>
                  </w:pPr>
                  <w:r>
                    <w:rPr>
                      <w:rFonts w:hint="eastAsia"/>
                    </w:rPr>
                    <w:t>生活污水、物业用水</w:t>
                  </w:r>
                </w:p>
              </w:txbxContent>
            </v:textbox>
          </v:shape>
        </w:pict>
      </w:r>
    </w:p>
    <w:p>
      <w:pPr>
        <w:spacing w:line="440" w:lineRule="exact"/>
        <w:ind w:firstLine="480" w:firstLineChars="200"/>
        <w:rPr>
          <w:bCs/>
          <w:kern w:val="0"/>
          <w:sz w:val="24"/>
        </w:rPr>
      </w:pPr>
    </w:p>
    <w:p>
      <w:pPr>
        <w:spacing w:line="440" w:lineRule="exact"/>
        <w:ind w:firstLine="480" w:firstLineChars="200"/>
        <w:rPr>
          <w:bCs/>
          <w:kern w:val="0"/>
          <w:sz w:val="24"/>
        </w:rPr>
      </w:pPr>
      <w:r>
        <w:rPr>
          <w:b/>
          <w:bCs/>
          <w:kern w:val="0"/>
          <w:sz w:val="24"/>
        </w:rPr>
        <w:pict>
          <v:line id="1048" o:spid="_x0000_s2069" o:spt="20" style="position:absolute;left:0pt;margin-left:172.55pt;margin-top:15.9pt;height:18.7pt;width:0.1pt;z-index:251723776;mso-width-relative:page;mso-height-relative:page;" coordsize="21600,21600">
            <v:path arrowok="t"/>
            <v:fill focussize="0,0"/>
            <v:stroke dashstyle="1 1" endarrow="block"/>
            <v:imagedata o:title=""/>
            <o:lock v:ext="edit"/>
          </v:line>
        </w:pict>
      </w:r>
      <w:r>
        <w:rPr>
          <w:bCs/>
          <w:kern w:val="0"/>
          <w:sz w:val="24"/>
        </w:rPr>
        <w:pict>
          <v:line id="1049" o:spid="_x0000_s2070" o:spt="20" style="position:absolute;left:0pt;margin-left:217.7pt;margin-top:17.1pt;height:32.5pt;width:0.1pt;z-index:251687936;mso-width-relative:page;mso-height-relative:page;" coordsize="21600,21600">
            <v:path arrowok="t"/>
            <v:fill focussize="0,0"/>
            <v:stroke dashstyle="1 1" endarrow="block"/>
            <v:imagedata o:title=""/>
            <o:lock v:ext="edit"/>
          </v:line>
        </w:pict>
      </w:r>
      <w:r>
        <w:rPr>
          <w:b/>
          <w:bCs/>
          <w:kern w:val="0"/>
          <w:sz w:val="24"/>
        </w:rPr>
        <w:pict>
          <v:group id="1050" o:spid="_x0000_s2071" o:spt="203" style="position:absolute;left:0pt;margin-left:93.65pt;margin-top:18.4pt;height:16.2pt;width:53.9pt;z-index:251718656;mso-width-relative:page;mso-height-relative:page;" coordsize="1086,312">
            <o:lock v:ext="edit"/>
            <v:shape id="1051" o:spid="_x0000_s2072" o:spt="202" type="#_x0000_t202" style="position:absolute;left:0;top:0;height:312;width:1086;" coordsize="21600,21600">
              <v:path/>
              <v:fill focussize="0,0"/>
              <v:stroke dashstyle="1 1"/>
              <v:imagedata o:title=""/>
              <o:lock v:ext="edit"/>
              <v:textbox inset="0mm,0mm,0mm,0mm">
                <w:txbxContent>
                  <w:p>
                    <w:pPr>
                      <w:jc w:val="center"/>
                    </w:pPr>
                    <w:r>
                      <w:rPr>
                        <w:rFonts w:hint="eastAsia"/>
                      </w:rPr>
                      <w:t>隔油处理</w:t>
                    </w:r>
                  </w:p>
                </w:txbxContent>
              </v:textbox>
            </v:shape>
            <v:line id="1052" o:spid="_x0000_s2073" o:spt="20" style="position:absolute;left:0;top:0;height:0;width:244;" coordsize="21600,21600">
              <v:path arrowok="t"/>
              <v:fill focussize="0,0"/>
              <v:stroke dashstyle="1 1"/>
              <v:imagedata o:title=""/>
              <o:lock v:ext="edit"/>
            </v:line>
          </v:group>
        </w:pict>
      </w:r>
      <w:r>
        <w:rPr>
          <w:b/>
          <w:bCs/>
          <w:kern w:val="0"/>
          <w:sz w:val="24"/>
        </w:rPr>
        <w:pict>
          <v:shape id="1053" o:spid="_x0000_s2074" o:spt="100" style="position:absolute;left:0pt;margin-left:121.65pt;margin-top:1.35pt;height:16.05pt;width:0.15pt;z-index:251717632;mso-width-relative:page;mso-height-relative:page;" filled="f" coordsize="3,321" path="m3,0l0,321e">
            <v:path textboxrect="0,0,3,321" arrowok="t" o:connecttype="segments"/>
            <v:fill on="f" focussize="0,0"/>
            <v:stroke joinstyle="round" dashstyle="1 1" endarrow="block"/>
            <v:imagedata o:title=""/>
            <o:lock v:ext="edit"/>
          </v:shape>
        </w:pict>
      </w:r>
      <w:r>
        <w:rPr>
          <w:bCs/>
          <w:kern w:val="0"/>
          <w:sz w:val="24"/>
        </w:rPr>
        <w:pict>
          <v:shape id="1054" o:spid="_x0000_s2075" o:spt="100" style="position:absolute;left:0pt;margin-left:46.3pt;margin-top:19.9pt;height:22.6pt;width:0.3pt;z-index:251681792;mso-width-relative:page;mso-height-relative:page;" filled="f" coordsize="6,452" path="m6,0l0,452e">
            <v:path textboxrect="0,0,6,452" arrowok="t" o:connecttype="segments"/>
            <v:fill on="f" focussize="0,0"/>
            <v:stroke joinstyle="round" dashstyle="1 1" endarrow="block"/>
            <v:imagedata o:title=""/>
            <o:lock v:ext="edit"/>
          </v:shape>
        </w:pict>
      </w:r>
      <w:r>
        <w:rPr>
          <w:b/>
          <w:bCs/>
          <w:kern w:val="0"/>
          <w:sz w:val="24"/>
        </w:rPr>
        <w:pict>
          <v:line id="1055" o:spid="_x0000_s2076" o:spt="20" style="position:absolute;left:0pt;margin-left:461.9pt;margin-top:15.9pt;height:42.1pt;width:0.1pt;z-index:251713536;mso-width-relative:page;mso-height-relative:page;" coordsize="21600,21600">
            <v:path arrowok="t"/>
            <v:fill focussize="0,0"/>
            <v:stroke dashstyle="1 1" endarrow="block"/>
            <v:imagedata o:title=""/>
            <o:lock v:ext="edit"/>
          </v:line>
        </w:pict>
      </w:r>
      <w:r>
        <w:rPr>
          <w:b/>
          <w:bCs/>
          <w:kern w:val="0"/>
          <w:sz w:val="24"/>
        </w:rPr>
        <w:pict>
          <v:line id="1056" o:spid="_x0000_s2077" o:spt="20" style="position:absolute;left:0pt;margin-left:405.1pt;margin-top:15.9pt;height:44.5pt;width:0.05pt;z-index:251708416;mso-width-relative:page;mso-height-relative:page;" coordsize="21600,21600">
            <v:path arrowok="t"/>
            <v:fill focussize="0,0"/>
            <v:stroke dashstyle="1 1" endarrow="block"/>
            <v:imagedata o:title=""/>
            <o:lock v:ext="edit"/>
          </v:line>
        </w:pict>
      </w:r>
      <w:r>
        <w:rPr>
          <w:b/>
          <w:bCs/>
          <w:kern w:val="0"/>
          <w:sz w:val="24"/>
        </w:rPr>
        <w:pict>
          <v:line id="1057" o:spid="_x0000_s2078" o:spt="20" style="position:absolute;left:0pt;margin-left:351.1pt;margin-top:18.4pt;height:23.4pt;width:0.1pt;z-index:251702272;mso-width-relative:page;mso-height-relative:page;" coordsize="21600,21600">
            <v:path arrowok="t"/>
            <v:fill focussize="0,0"/>
            <v:stroke dashstyle="1 1" endarrow="block"/>
            <v:imagedata o:title=""/>
            <o:lock v:ext="edit"/>
          </v:line>
        </w:pict>
      </w:r>
      <w:r>
        <w:rPr>
          <w:bCs/>
          <w:kern w:val="0"/>
          <w:sz w:val="24"/>
        </w:rPr>
        <w:pict>
          <v:line id="1058" o:spid="_x0000_s2079" o:spt="20" style="position:absolute;left:0pt;margin-left:288.1pt;margin-top:18.4pt;height:24.3pt;width:0.05pt;z-index:251697152;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Cs/>
          <w:kern w:val="0"/>
          <w:sz w:val="24"/>
        </w:rPr>
        <w:pict>
          <v:group id="1059" o:spid="_x0000_s2080" o:spt="203" style="position:absolute;left:0pt;margin-left:10.6pt;margin-top:19.8pt;height:16.2pt;width:61.45pt;z-index:251679744;mso-width-relative:page;mso-height-relative:page;" coordsize="1086,312">
            <o:lock v:ext="edit"/>
            <v:shape id="1060" o:spid="_x0000_s2081" o:spt="202" type="#_x0000_t202" style="position:absolute;left:0;top:0;height:312;width:1086;" coordsize="21600,21600">
              <v:path/>
              <v:fill focussize="0,0"/>
              <v:stroke dashstyle="1 1"/>
              <v:imagedata o:title=""/>
              <o:lock v:ext="edit"/>
              <v:textbox inset="0mm,0mm,0mm,0mm">
                <w:txbxContent>
                  <w:p>
                    <w:pPr>
                      <w:jc w:val="center"/>
                    </w:pPr>
                    <w:r>
                      <w:rPr>
                        <w:rFonts w:hint="eastAsia"/>
                      </w:rPr>
                      <w:t>生化处理</w:t>
                    </w:r>
                  </w:p>
                </w:txbxContent>
              </v:textbox>
            </v:shape>
            <v:line id="1061" o:spid="_x0000_s2082" o:spt="20" style="position:absolute;left:0;top:0;height:0;width:244;" coordsize="21600,21600">
              <v:path arrowok="t"/>
              <v:fill focussize="0,0"/>
              <v:stroke dashstyle="1 1"/>
              <v:imagedata o:title=""/>
              <o:lock v:ext="edit"/>
            </v:line>
          </v:group>
        </w:pict>
      </w:r>
      <w:r>
        <w:rPr>
          <w:b/>
          <w:bCs/>
          <w:kern w:val="0"/>
          <w:sz w:val="24"/>
        </w:rPr>
        <w:pict>
          <v:group id="1062" o:spid="_x0000_s2083" o:spt="203" style="position:absolute;left:0pt;margin-left:160pt;margin-top:11.4pt;height:47.7pt;width:27.3pt;z-index:251722752;mso-width-relative:page;mso-height-relative:page;" coordsize="1086,312">
            <o:lock v:ext="edit"/>
            <v:shape id="1063" o:spid="_x0000_s2084" o:spt="202" type="#_x0000_t202" style="position:absolute;left:0;top:0;height:312;width:1086;" coordsize="21600,21600">
              <v:path/>
              <v:fill focussize="0,0"/>
              <v:stroke dashstyle="1 1"/>
              <v:imagedata o:title=""/>
              <o:lock v:ext="edit"/>
              <v:textbox inset="0mm,0mm,0mm,0mm">
                <w:txbxContent>
                  <w:p>
                    <w:pPr>
                      <w:jc w:val="center"/>
                    </w:pPr>
                    <w:r>
                      <w:rPr>
                        <w:rFonts w:hint="eastAsia"/>
                      </w:rPr>
                      <w:t>餐厨垃圾处置公司</w:t>
                    </w:r>
                  </w:p>
                </w:txbxContent>
              </v:textbox>
            </v:shape>
            <v:line id="1064" o:spid="_x0000_s2085" o:spt="20" style="position:absolute;left:0;top:0;height:0;width:244;" coordsize="21600,21600">
              <v:path arrowok="t"/>
              <v:fill focussize="0,0"/>
              <v:stroke dashstyle="1 1"/>
              <v:imagedata o:title=""/>
              <o:lock v:ext="edit"/>
            </v:line>
          </v:group>
        </w:pict>
      </w:r>
      <w:r>
        <w:rPr>
          <w:b/>
          <w:bCs/>
          <w:kern w:val="0"/>
          <w:sz w:val="24"/>
        </w:rPr>
        <w:pict>
          <v:shape id="1065" o:spid="_x0000_s2086" o:spt="100" style="position:absolute;left:0pt;margin-left:57.15pt;margin-top:5.4pt;height:15.95pt;width:36pt;z-index:251719680;mso-width-relative:page;mso-height-relative:page;" filled="f" coordsize="720,319" path="m720,0l0,0,17,319e">
            <v:path textboxrect="0,0,720,319" arrowok="t" o:connecttype="segments"/>
            <v:fill on="f" focussize="0,0"/>
            <v:stroke joinstyle="round" dashstyle="1 1" endarrow="block"/>
            <v:imagedata o:title=""/>
            <o:lock v:ext="edit"/>
          </v:shape>
        </w:pict>
      </w:r>
      <w:r>
        <w:rPr>
          <w:b/>
          <w:bCs/>
          <w:kern w:val="0"/>
          <w:sz w:val="24"/>
        </w:rPr>
        <w:pict>
          <v:shape id="1066" o:spid="_x0000_s2087" o:spt="202" type="#_x0000_t202" style="position:absolute;left:0pt;margin-left:429.2pt;margin-top:1.45pt;height:26.15pt;width:44.9pt;z-index:251715584;mso-width-relative:page;mso-height-relative:page;" filled="f" stroked="f" coordsize="21600,21600">
            <v:path/>
            <v:fill on="f" focussize="0,0"/>
            <v:stroke on="f" joinstyle="miter"/>
            <v:imagedata o:title=""/>
            <o:lock v:ext="edit"/>
            <v:textbox inset="0mm,0mm,0mm,0mm">
              <w:txbxContent>
                <w:p>
                  <w:pPr>
                    <w:jc w:val="center"/>
                  </w:pPr>
                  <w:r>
                    <w:rPr>
                      <w:rFonts w:hint="eastAsia"/>
                    </w:rPr>
                    <w:t>净化</w:t>
                  </w:r>
                </w:p>
              </w:txbxContent>
            </v:textbox>
          </v:shape>
        </w:pict>
      </w:r>
      <w:r>
        <w:rPr>
          <w:b/>
          <w:bCs/>
          <w:kern w:val="0"/>
          <w:sz w:val="24"/>
        </w:rPr>
        <w:pict>
          <v:group id="1067" o:spid="_x0000_s2088" o:spt="203" style="position:absolute;left:0pt;margin-left:324.2pt;margin-top:20.2pt;height:43.9pt;width:44.9pt;z-index:251703296;mso-width-relative:page;mso-height-relative:page;" coordsize="1086,312">
            <o:lock v:ext="edit"/>
            <v:shape id="1068" o:spid="_x0000_s2089" o:spt="202" type="#_x0000_t202" style="position:absolute;left:0;top:0;height:312;width:1086;" coordsize="21600,21600">
              <v:path/>
              <v:fill focussize="0,0"/>
              <v:stroke dashstyle="1 1"/>
              <v:imagedata o:title=""/>
              <o:lock v:ext="edit"/>
              <v:textbox inset="0mm,0mm,0mm,0mm">
                <w:txbxContent>
                  <w:p>
                    <w:pPr>
                      <w:jc w:val="center"/>
                    </w:pPr>
                    <w:r>
                      <w:rPr>
                        <w:rFonts w:hint="eastAsia"/>
                      </w:rPr>
                      <w:t>公共</w:t>
                    </w:r>
                  </w:p>
                  <w:p>
                    <w:pPr>
                      <w:jc w:val="center"/>
                    </w:pPr>
                    <w:r>
                      <w:rPr>
                        <w:rFonts w:hint="eastAsia"/>
                      </w:rPr>
                      <w:t>烟道</w:t>
                    </w:r>
                  </w:p>
                </w:txbxContent>
              </v:textbox>
            </v:shape>
            <v:line id="1069" o:spid="_x0000_s2090" o:spt="20" style="position:absolute;left:0;top:0;height:0;width:244;" coordsize="21600,21600">
              <v:path arrowok="t"/>
              <v:fill focussize="0,0"/>
              <v:stroke dashstyle="1 1"/>
              <v:imagedata o:title=""/>
              <o:lock v:ext="edit"/>
            </v:line>
          </v:group>
        </w:pict>
      </w:r>
      <w:r>
        <w:rPr>
          <w:bCs/>
          <w:kern w:val="0"/>
          <w:sz w:val="24"/>
        </w:rPr>
        <w:pict>
          <v:group id="1070" o:spid="_x0000_s2091" o:spt="203" style="position:absolute;left:0pt;margin-left:252pt;margin-top:19.4pt;height:32.4pt;width:54pt;z-index:251695104;mso-width-relative:page;mso-height-relative:page;" coordsize="1086,312">
            <o:lock v:ext="edit"/>
            <v:shape id="1071" o:spid="_x0000_s2092" o:spt="202" type="#_x0000_t202" style="position:absolute;left:0;top:0;height:312;width:1086;" coordsize="21600,21600">
              <v:path/>
              <v:fill focussize="0,0"/>
              <v:stroke dashstyle="1 1"/>
              <v:imagedata o:title=""/>
              <o:lock v:ext="edit"/>
              <v:textbox inset="0mm,0mm,0mm,0mm">
                <w:txbxContent>
                  <w:p>
                    <w:r>
                      <w:rPr>
                        <w:rFonts w:hint="eastAsia"/>
                      </w:rPr>
                      <w:t>消声、降噪、加强管理</w:t>
                    </w:r>
                  </w:p>
                </w:txbxContent>
              </v:textbox>
            </v:shape>
            <v:line id="1072" o:spid="_x0000_s2093" o:spt="20" style="position:absolute;left:0;top:0;height:0;width:244;" coordsize="21600,21600">
              <v:path arrowok="t"/>
              <v:fill focussize="0,0"/>
              <v:stroke dashstyle="1 1"/>
              <v:imagedata o:title=""/>
              <o:lock v:ext="edit"/>
            </v:line>
          </v:group>
        </w:pict>
      </w:r>
    </w:p>
    <w:p>
      <w:pPr>
        <w:spacing w:line="440" w:lineRule="exact"/>
        <w:ind w:firstLine="480" w:firstLineChars="200"/>
        <w:rPr>
          <w:bCs/>
          <w:kern w:val="0"/>
          <w:sz w:val="24"/>
        </w:rPr>
      </w:pPr>
      <w:r>
        <w:rPr>
          <w:b/>
          <w:bCs/>
          <w:kern w:val="0"/>
          <w:sz w:val="24"/>
        </w:rPr>
        <w:pict>
          <v:group id="1073" o:spid="_x0000_s2094" o:spt="203" style="position:absolute;left:0pt;margin-left:376.3pt;margin-top:18.35pt;height:16.6pt;width:54pt;z-index:251724800;mso-width-relative:page;mso-height-relative:page;" coordsize="1086,312">
            <o:lock v:ext="edit"/>
            <v:shape id="1074" o:spid="_x0000_s2095" o:spt="202" type="#_x0000_t202" style="position:absolute;left:0;top:0;height:312;width:1086;" coordsize="21600,21600">
              <v:path/>
              <v:fill focussize="0,0"/>
              <v:stroke joinstyle="miter"/>
              <v:imagedata o:title=""/>
              <o:lock v:ext="edit"/>
              <v:textbox inset="0mm,0mm,0mm,0mm">
                <w:txbxContent>
                  <w:p>
                    <w:pPr>
                      <w:jc w:val="center"/>
                    </w:pPr>
                    <w:r>
                      <w:rPr>
                        <w:rFonts w:hint="eastAsia"/>
                      </w:rPr>
                      <w:t>散排</w:t>
                    </w:r>
                  </w:p>
                </w:txbxContent>
              </v:textbox>
            </v:shape>
            <v:line id="1075" o:spid="_x0000_s2096" o:spt="20" style="position:absolute;left:0;top:0;height:0;width:244;" coordsize="21600,21600">
              <v:path arrowok="t"/>
              <v:fill focussize="0,0"/>
              <v:stroke/>
              <v:imagedata o:title=""/>
              <o:lock v:ext="edit"/>
            </v:line>
          </v:group>
        </w:pict>
      </w:r>
      <w:r>
        <w:rPr>
          <w:b/>
          <w:bCs/>
          <w:kern w:val="0"/>
          <w:sz w:val="24"/>
        </w:rPr>
        <w:pict>
          <v:group id="1076" o:spid="_x0000_s2097" o:spt="203" style="position:absolute;left:0pt;margin-left:435.6pt;margin-top:16.4pt;height:25.3pt;width:44.35pt;z-index:251710464;mso-width-relative:page;mso-height-relative:page;" coordsize="1086,312">
            <o:lock v:ext="edit"/>
            <v:shape id="1077" o:spid="_x0000_s2098" o:spt="202" type="#_x0000_t202" style="position:absolute;left:0;top:0;height:312;width:1086;" coordsize="21600,21600">
              <v:path/>
              <v:fill focussize="0,0"/>
              <v:stroke dashstyle="1 1"/>
              <v:imagedata o:title=""/>
              <o:lock v:ext="edit"/>
              <v:textbox inset="0mm,0mm,0mm,0mm">
                <w:txbxContent>
                  <w:p>
                    <w:pPr>
                      <w:jc w:val="center"/>
                    </w:pPr>
                    <w:r>
                      <w:rPr>
                        <w:rFonts w:hint="eastAsia"/>
                      </w:rPr>
                      <w:t>专用烟道</w:t>
                    </w:r>
                  </w:p>
                  <w:p/>
                </w:txbxContent>
              </v:textbox>
            </v:shape>
            <v:line id="1078" o:spid="_x0000_s2099" o:spt="20" style="position:absolute;left:0;top:0;height:0;width:244;" coordsize="21600,21600">
              <v:path arrowok="t"/>
              <v:fill focussize="0,0"/>
              <v:stroke dashstyle="1 1"/>
              <v:imagedata o:title=""/>
              <o:lock v:ext="edit"/>
            </v:line>
          </v:group>
        </w:pict>
      </w:r>
      <w:r>
        <w:rPr>
          <w:bCs/>
          <w:kern w:val="0"/>
          <w:sz w:val="24"/>
        </w:rPr>
        <w:pict>
          <v:group id="1079" o:spid="_x0000_s2100" o:spt="203" style="position:absolute;left:0pt;margin-left:198.1pt;margin-top:5pt;height:16.2pt;width:43.25pt;z-index:251683840;mso-width-relative:page;mso-height-relative:page;" coordsize="1086,312">
            <o:lock v:ext="edit"/>
            <v:shape id="1080" o:spid="_x0000_s2101" o:spt="202" type="#_x0000_t202" style="position:absolute;left:0;top:0;height:312;width:1086;" coordsize="21600,21600">
              <v:path/>
              <v:fill focussize="0,0"/>
              <v:stroke dashstyle="1 1"/>
              <v:imagedata o:title=""/>
              <o:lock v:ext="edit"/>
              <v:textbox inset="0mm,0mm,0mm,0mm">
                <w:txbxContent>
                  <w:p>
                    <w:pPr>
                      <w:jc w:val="center"/>
                    </w:pPr>
                    <w:r>
                      <w:rPr>
                        <w:rFonts w:hint="eastAsia"/>
                      </w:rPr>
                      <w:t>垃圾箱</w:t>
                    </w:r>
                  </w:p>
                </w:txbxContent>
              </v:textbox>
            </v:shape>
            <v:line id="1081" o:spid="_x0000_s2102" o:spt="20" style="position:absolute;left:0;top:0;height:0;width:244;" coordsize="21600,21600">
              <v:path arrowok="t"/>
              <v:fill focussize="0,0"/>
              <v:stroke dashstyle="1 1"/>
              <v:imagedata o:title=""/>
              <o:lock v:ext="edit"/>
            </v:line>
          </v:group>
        </w:pict>
      </w:r>
      <w:r>
        <w:rPr>
          <w:bCs/>
          <w:kern w:val="0"/>
          <w:sz w:val="24"/>
        </w:rPr>
        <w:pict>
          <v:line id="1082" o:spid="_x0000_s2103" o:spt="20" style="position:absolute;left:0pt;margin-left:217.8pt;margin-top:20.6pt;height:16.2pt;width:0.05pt;z-index:251688960;mso-width-relative:page;mso-height-relative:page;" coordsize="21600,21600">
            <v:path arrowok="t"/>
            <v:fill focussize="0,0"/>
            <v:stroke dashstyle="1 1" endarrow="block"/>
            <v:imagedata o:title=""/>
            <o:lock v:ext="edit"/>
          </v:line>
        </w:pict>
      </w:r>
      <w:r>
        <w:rPr>
          <w:bCs/>
          <w:kern w:val="0"/>
          <w:sz w:val="24"/>
        </w:rPr>
        <w:pict>
          <v:line id="1083" o:spid="_x0000_s2104" o:spt="20" style="position:absolute;left:0pt;margin-left:93.65pt;margin-top:8.7pt;height:33.9pt;width:5.45pt;z-index:251693056;mso-width-relative:page;mso-height-relative:page;" coordsize="21600,21600">
            <v:path arrowok="t"/>
            <v:fill focussize="0,0"/>
            <v:stroke dashstyle="1 1"/>
            <v:imagedata o:title=""/>
            <o:lock v:ext="edit"/>
          </v:line>
        </w:pict>
      </w:r>
      <w:r>
        <w:rPr>
          <w:bCs/>
          <w:kern w:val="0"/>
          <w:sz w:val="24"/>
        </w:rPr>
        <w:pict>
          <v:line id="1084" o:spid="_x0000_s2105" o:spt="20" style="position:absolute;left:0pt;margin-left:74.8pt;margin-top:8.3pt;height:0pt;width:18.75pt;z-index:251692032;mso-width-relative:page;mso-height-relative:page;" coordsize="21600,21600">
            <v:path arrowok="t"/>
            <v:fill focussize="0,0"/>
            <v:stroke dashstyle="1 1"/>
            <v:imagedata o:title=""/>
            <o:lock v:ext="edit"/>
          </v:line>
        </w:pict>
      </w:r>
      <w:r>
        <w:rPr>
          <w:bCs/>
          <w:kern w:val="0"/>
          <w:sz w:val="24"/>
        </w:rPr>
        <w:pict>
          <v:line id="1085" o:spid="_x0000_s2106" o:spt="20" style="position:absolute;left:0pt;margin-left:46.6pt;margin-top:16.4pt;height:16.2pt;width:0.05pt;z-index:251682816;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
          <w:bCs/>
          <w:kern w:val="0"/>
          <w:sz w:val="24"/>
        </w:rPr>
        <w:pict>
          <v:line id="1086" o:spid="_x0000_s2107" o:spt="20" style="position:absolute;left:0pt;margin-left:460.65pt;margin-top:19.6pt;height:23.4pt;width:0.1pt;z-index:251714560;mso-width-relative:page;mso-height-relative:page;" coordsize="21600,21600">
            <v:path arrowok="t"/>
            <v:fill focussize="0,0"/>
            <v:stroke dashstyle="1 1" endarrow="block"/>
            <v:imagedata o:title=""/>
            <o:lock v:ext="edit"/>
          </v:line>
        </w:pict>
      </w:r>
      <w:r>
        <w:rPr>
          <w:bCs/>
          <w:kern w:val="0"/>
          <w:sz w:val="24"/>
        </w:rPr>
        <w:pict>
          <v:group id="1087" o:spid="_x0000_s2108" o:spt="203" style="position:absolute;left:0pt;margin-left:192.7pt;margin-top:14.8pt;height:16.2pt;width:47.25pt;z-index:251684864;mso-width-relative:page;mso-height-relative:page;" coordsize="1086,312">
            <o:lock v:ext="edit"/>
            <v:shape id="1088" o:spid="_x0000_s2109" o:spt="202" type="#_x0000_t202" style="position:absolute;left:0;top:0;height:312;width:1086;" coordsize="21600,21600">
              <v:path/>
              <v:fill focussize="0,0"/>
              <v:stroke dashstyle="1 1"/>
              <v:imagedata o:title=""/>
              <o:lock v:ext="edit"/>
              <v:textbox inset="0mm,0mm,0mm,0mm">
                <w:txbxContent>
                  <w:p>
                    <w:pPr>
                      <w:jc w:val="center"/>
                    </w:pPr>
                    <w:r>
                      <w:rPr>
                        <w:rFonts w:hint="eastAsia"/>
                      </w:rPr>
                      <w:t>环卫部门</w:t>
                    </w:r>
                  </w:p>
                </w:txbxContent>
              </v:textbox>
            </v:shape>
            <v:line id="1089" o:spid="_x0000_s2110" o:spt="20" style="position:absolute;left:0;top:0;height:0;width:244;" coordsize="21600,21600">
              <v:path arrowok="t"/>
              <v:fill focussize="0,0"/>
              <v:stroke dashstyle="1 1"/>
              <v:imagedata o:title=""/>
              <o:lock v:ext="edit"/>
            </v:line>
          </v:group>
        </w:pict>
      </w:r>
      <w:r>
        <w:rPr>
          <w:b/>
          <w:bCs/>
          <w:kern w:val="0"/>
          <w:sz w:val="24"/>
        </w:rPr>
        <w:pict>
          <v:line id="1090" o:spid="_x0000_s2111" o:spt="20" style="position:absolute;left:0pt;margin-left:342.1pt;margin-top:20.1pt;height:24pt;width:0.05pt;z-index:251704320;mso-width-relative:page;mso-height-relative:page;" coordsize="21600,21600">
            <v:path arrowok="t"/>
            <v:fill focussize="0,0"/>
            <v:stroke dashstyle="1 1" endarrow="block"/>
            <v:imagedata o:title=""/>
            <o:lock v:ext="edit"/>
          </v:line>
        </w:pict>
      </w:r>
      <w:r>
        <w:rPr>
          <w:bCs/>
          <w:kern w:val="0"/>
          <w:sz w:val="24"/>
        </w:rPr>
        <w:pict>
          <v:shape id="1091" o:spid="_x0000_s2112" o:spt="202" type="#_x0000_t202" style="position:absolute;left:0pt;margin-left:9.1pt;margin-top:11pt;height:16.2pt;width:63pt;z-index:251680768;mso-width-relative:page;mso-height-relative:page;" coordsize="21600,21600">
            <v:path/>
            <v:fill focussize="0,0"/>
            <v:stroke dashstyle="1 1"/>
            <v:imagedata o:title=""/>
            <o:lock v:ext="edit"/>
            <v:textbox inset="0mm,0mm,0mm,0mm">
              <w:txbxContent>
                <w:p>
                  <w:pPr>
                    <w:jc w:val="center"/>
                    <w:rPr>
                      <w:szCs w:val="18"/>
                    </w:rPr>
                  </w:pPr>
                  <w:r>
                    <w:rPr>
                      <w:rFonts w:hint="eastAsia"/>
                      <w:szCs w:val="18"/>
                    </w:rPr>
                    <w:t>市政管网</w:t>
                  </w:r>
                </w:p>
              </w:txbxContent>
            </v:textbox>
            <w10:anchorlock/>
          </v:shape>
        </w:pict>
      </w:r>
      <w:r>
        <w:rPr>
          <w:bCs/>
          <w:kern w:val="0"/>
          <w:sz w:val="24"/>
        </w:rPr>
        <w:pict>
          <v:line id="1092" o:spid="_x0000_s2113" o:spt="20" style="position:absolute;left:0pt;margin-left:279pt;margin-top:6.6pt;height:39pt;width:0.05pt;z-index:251698176;mso-width-relative:page;mso-height-relative:page;" coordsize="21600,21600">
            <v:path arrowok="t"/>
            <v:fill focussize="0,0"/>
            <v:stroke dashstyle="1 1" endarrow="block"/>
            <v:imagedata o:title=""/>
            <o:lock v:ext="edit"/>
          </v:line>
        </w:pict>
      </w:r>
      <w:r>
        <w:rPr>
          <w:bCs/>
          <w:kern w:val="0"/>
          <w:sz w:val="24"/>
        </w:rPr>
        <w:pict>
          <v:shape id="1093" o:spid="_x0000_s2114" o:spt="202" type="#_x0000_t202" style="position:absolute;left:0pt;margin-left:117.2pt;margin-top:5.4pt;height:24.3pt;width:35.9pt;z-index:251670528;mso-width-relative:page;mso-height-relative:page;" coordsize="21600,21600">
            <v:path/>
            <v:fill focussize="0,0"/>
            <v:stroke dashstyle="1 1"/>
            <v:imagedata o:title=""/>
            <o:lock v:ext="edit"/>
            <v:textbox inset="0mm,0mm,0mm,0mm" style="layout-flow:vertical-ideographic;">
              <w:txbxContent>
                <w:p>
                  <w:pPr>
                    <w:jc w:val="center"/>
                    <w:rPr>
                      <w:szCs w:val="18"/>
                    </w:rPr>
                  </w:pPr>
                </w:p>
                <w:p>
                  <w:pPr>
                    <w:jc w:val="center"/>
                    <w:rPr>
                      <w:szCs w:val="18"/>
                    </w:rPr>
                  </w:pPr>
                  <w:r>
                    <w:rPr>
                      <w:rFonts w:hint="eastAsia"/>
                      <w:szCs w:val="18"/>
                    </w:rPr>
                    <w:t>污泥</w:t>
                  </w:r>
                </w:p>
              </w:txbxContent>
            </v:textbox>
          </v:shape>
        </w:pict>
      </w:r>
      <w:r>
        <w:rPr>
          <w:b/>
          <w:bCs/>
          <w:kern w:val="0"/>
          <w:sz w:val="24"/>
        </w:rPr>
        <w:pict>
          <v:line id="1094" o:spid="_x0000_s2115" o:spt="20" style="position:absolute;left:0pt;flip:y;margin-left:99.1pt;margin-top:20.2pt;height:0.4pt;width:17.9pt;z-index:251699200;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
          <w:bCs/>
          <w:kern w:val="0"/>
          <w:sz w:val="24"/>
        </w:rPr>
        <w:pict>
          <v:group id="1095" o:spid="_x0000_s2116" o:spt="203" style="position:absolute;left:0pt;margin-left:428.45pt;margin-top:20.65pt;height:16.6pt;width:54pt;z-index:251711488;mso-width-relative:page;mso-height-relative:page;" coordsize="1086,312">
            <o:lock v:ext="edit"/>
            <v:shape id="1096" o:spid="_x0000_s2117" o:spt="202" type="#_x0000_t202" style="position:absolute;left:0;top:0;height:312;width:1086;" coordsize="21600,21600">
              <v:path/>
              <v:fill focussize="0,0"/>
              <v:stroke joinstyle="miter"/>
              <v:imagedata o:title=""/>
              <o:lock v:ext="edit"/>
              <v:textbox inset="0mm,0mm,0mm,0mm">
                <w:txbxContent>
                  <w:p>
                    <w:pPr>
                      <w:jc w:val="center"/>
                    </w:pPr>
                    <w:r>
                      <w:rPr>
                        <w:rFonts w:hint="eastAsia"/>
                      </w:rPr>
                      <w:t>高空排放</w:t>
                    </w:r>
                  </w:p>
                </w:txbxContent>
              </v:textbox>
            </v:shape>
            <v:line id="1097" o:spid="_x0000_s2118" o:spt="20" style="position:absolute;left:0;top:0;height:0;width:244;" coordsize="21600,21600">
              <v:path arrowok="t"/>
              <v:fill focussize="0,0"/>
              <v:stroke/>
              <v:imagedata o:title=""/>
              <o:lock v:ext="edit"/>
            </v:line>
          </v:group>
        </w:pict>
      </w:r>
      <w:r>
        <w:rPr>
          <w:bCs/>
          <w:kern w:val="0"/>
          <w:sz w:val="24"/>
        </w:rPr>
        <w:pict>
          <v:line id="1098" o:spid="_x0000_s2119" o:spt="20" style="position:absolute;left:0pt;flip:y;margin-left:153.1pt;margin-top:0.6pt;height:0pt;width:39.6pt;z-index:251694080;mso-width-relative:page;mso-height-relative:page;" coordsize="21600,21600">
            <v:path arrowok="t"/>
            <v:fill focussize="0,0"/>
            <v:stroke dashstyle="1 1" endarrow="block"/>
            <v:imagedata o:title=""/>
            <o:lock v:ext="edit"/>
          </v:line>
        </w:pict>
      </w:r>
      <w:r>
        <w:rPr>
          <w:bCs/>
          <w:kern w:val="0"/>
          <w:sz w:val="24"/>
        </w:rPr>
        <w:pict>
          <v:line id="1099" o:spid="_x0000_s2120" o:spt="20" style="position:absolute;left:0pt;margin-left:217.8pt;margin-top:8.9pt;height:16.2pt;width:0.05pt;z-index:251691008;mso-width-relative:page;mso-height-relative:page;" coordsize="21600,21600">
            <v:path arrowok="t"/>
            <v:fill focussize="0,0"/>
            <v:stroke dashstyle="1 1" endarrow="block"/>
            <v:imagedata o:title=""/>
            <o:lock v:ext="edit"/>
          </v:line>
        </w:pict>
      </w:r>
      <w:r>
        <w:rPr>
          <w:bCs/>
          <w:kern w:val="0"/>
          <w:sz w:val="24"/>
        </w:rPr>
        <w:pict>
          <v:line id="1100" o:spid="_x0000_s2121" o:spt="20" style="position:absolute;left:0pt;margin-left:46.6pt;margin-top:4.8pt;height:16.2pt;width:0.05pt;z-index:251686912;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Cs/>
          <w:kern w:val="0"/>
          <w:sz w:val="24"/>
        </w:rPr>
        <w:pict>
          <v:group id="1101" o:spid="_x0000_s2122" o:spt="203" style="position:absolute;left:0pt;margin-left:187.3pt;margin-top:3.1pt;height:16.2pt;width:58.3pt;z-index:251689984;mso-width-relative:page;mso-height-relative:page;" coordsize="1086,312">
            <o:lock v:ext="edit"/>
            <v:shape id="1102" o:spid="_x0000_s2123" o:spt="202" type="#_x0000_t202" style="position:absolute;left:0;top:0;height:312;width:1086;" coordsize="21600,21600">
              <v:path/>
              <v:fill focussize="0,0"/>
              <v:stroke joinstyle="miter"/>
              <v:imagedata o:title=""/>
              <o:lock v:ext="edit"/>
              <v:textbox inset="0mm,0mm,0mm,0mm">
                <w:txbxContent>
                  <w:p>
                    <w:pPr>
                      <w:jc w:val="center"/>
                    </w:pPr>
                    <w:r>
                      <w:rPr>
                        <w:rFonts w:hint="eastAsia"/>
                      </w:rPr>
                      <w:t>垃圾处理厂</w:t>
                    </w:r>
                  </w:p>
                </w:txbxContent>
              </v:textbox>
            </v:shape>
            <v:line id="1103" o:spid="_x0000_s2124" o:spt="20" style="position:absolute;left:0;top:0;height:0;width:244;" coordsize="21600,21600">
              <v:path arrowok="t"/>
              <v:fill focussize="0,0"/>
              <v:stroke/>
              <v:imagedata o:title=""/>
              <o:lock v:ext="edit"/>
            </v:line>
          </v:group>
        </w:pict>
      </w:r>
      <w:r>
        <w:rPr>
          <w:b/>
          <w:bCs/>
          <w:kern w:val="0"/>
          <w:sz w:val="24"/>
        </w:rPr>
        <w:pict>
          <v:group id="1104" o:spid="_x0000_s2125" o:spt="203" style="position:absolute;left:0pt;margin-left:315pt;margin-top:1.6pt;height:16.6pt;width:54pt;z-index:251705344;mso-width-relative:page;mso-height-relative:page;" coordsize="1086,312">
            <o:lock v:ext="edit"/>
            <v:shape id="1105" o:spid="_x0000_s2126" o:spt="202" type="#_x0000_t202" style="position:absolute;left:0;top:0;height:312;width:1086;" coordsize="21600,21600">
              <v:path/>
              <v:fill focussize="0,0"/>
              <v:stroke joinstyle="miter"/>
              <v:imagedata o:title=""/>
              <o:lock v:ext="edit"/>
              <v:textbox inset="0mm,0mm,0mm,0mm">
                <w:txbxContent>
                  <w:p>
                    <w:pPr>
                      <w:jc w:val="center"/>
                    </w:pPr>
                    <w:r>
                      <w:rPr>
                        <w:rFonts w:hint="eastAsia"/>
                      </w:rPr>
                      <w:t>高空排放</w:t>
                    </w:r>
                  </w:p>
                </w:txbxContent>
              </v:textbox>
            </v:shape>
            <v:line id="1106" o:spid="_x0000_s2127" o:spt="20" style="position:absolute;left:0;top:0;height:0;width:244;" coordsize="21600,21600">
              <v:path arrowok="t"/>
              <v:fill focussize="0,0"/>
              <v:stroke/>
              <v:imagedata o:title=""/>
              <o:lock v:ext="edit"/>
            </v:line>
          </v:group>
        </w:pict>
      </w:r>
      <w:r>
        <w:rPr>
          <w:bCs/>
          <w:kern w:val="0"/>
          <w:sz w:val="24"/>
        </w:rPr>
        <w:pict>
          <v:group id="1107" o:spid="_x0000_s2128" o:spt="203" style="position:absolute;left:0pt;margin-left:252.1pt;margin-top:2pt;height:16.6pt;width:53.9pt;z-index:251696128;mso-width-relative:page;mso-height-relative:page;" coordsize="1086,312">
            <o:lock v:ext="edit"/>
            <v:shape id="1108" o:spid="_x0000_s2129" o:spt="202" type="#_x0000_t202" style="position:absolute;left:0;top:0;height:312;width:1086;" coordsize="21600,21600">
              <v:path/>
              <v:fill focussize="0,0"/>
              <v:stroke joinstyle="miter"/>
              <v:imagedata o:title=""/>
              <o:lock v:ext="edit"/>
              <v:textbox inset="0mm,0mm,0mm,0mm">
                <w:txbxContent>
                  <w:p>
                    <w:pPr>
                      <w:jc w:val="center"/>
                    </w:pPr>
                    <w:r>
                      <w:rPr>
                        <w:rFonts w:hint="eastAsia"/>
                      </w:rPr>
                      <w:t>局部环境</w:t>
                    </w:r>
                  </w:p>
                </w:txbxContent>
              </v:textbox>
            </v:shape>
            <v:line id="1109" o:spid="_x0000_s2130" o:spt="20" style="position:absolute;left:0;top:0;height:0;width:244;" coordsize="21600,21600">
              <v:path arrowok="t"/>
              <v:fill focussize="0,0"/>
              <v:stroke/>
              <v:imagedata o:title=""/>
              <o:lock v:ext="edit"/>
            </v:line>
          </v:group>
        </w:pict>
      </w:r>
      <w:r>
        <w:rPr>
          <w:bCs/>
          <w:kern w:val="0"/>
          <w:sz w:val="24"/>
        </w:rPr>
        <w:pict>
          <v:group id="1110" o:spid="_x0000_s2131" o:spt="203" style="position:absolute;left:0pt;margin-left:9.1pt;margin-top:-0.6pt;height:16.2pt;width:99pt;z-index:251685888;mso-width-relative:page;mso-height-relative:page;" coordsize="1086,312">
            <o:lock v:ext="edit"/>
            <v:shape id="1111" o:spid="_x0000_s2132" o:spt="202" type="#_x0000_t202" style="position:absolute;left:0;top:0;height:312;width:1086;" coordsize="21600,21600">
              <v:path/>
              <v:fill focussize="0,0"/>
              <v:stroke joinstyle="miter"/>
              <v:imagedata o:title=""/>
              <o:lock v:ext="edit"/>
              <v:textbox inset="0mm,0mm,0mm,0mm">
                <w:txbxContent>
                  <w:p>
                    <w:pPr>
                      <w:jc w:val="center"/>
                    </w:pPr>
                    <w:r>
                      <w:rPr>
                        <w:rFonts w:hint="eastAsia"/>
                      </w:rPr>
                      <w:t>明镜滩污水处理厂</w:t>
                    </w:r>
                  </w:p>
                </w:txbxContent>
              </v:textbox>
            </v:shape>
            <v:line id="1112" o:spid="_x0000_s2133" o:spt="20" style="position:absolute;left:0;top:0;height:0;width:244;" coordsize="21600,21600">
              <v:path arrowok="t"/>
              <v:fill focussize="0,0"/>
              <v:stroke/>
              <v:imagedata o:title=""/>
              <o:lock v:ext="edit"/>
            </v:line>
          </v:group>
        </w:pict>
      </w:r>
    </w:p>
    <w:p>
      <w:pPr>
        <w:spacing w:line="240" w:lineRule="exact"/>
        <w:jc w:val="center"/>
        <w:rPr>
          <w:b/>
          <w:bCs/>
          <w:kern w:val="0"/>
          <w:sz w:val="24"/>
        </w:rPr>
      </w:pPr>
    </w:p>
    <w:p>
      <w:pPr>
        <w:spacing w:line="480" w:lineRule="auto"/>
        <w:jc w:val="center"/>
        <w:rPr>
          <w:bCs/>
          <w:kern w:val="0"/>
          <w:sz w:val="24"/>
          <w:szCs w:val="24"/>
        </w:rPr>
      </w:pPr>
      <w:r>
        <w:rPr>
          <w:rFonts w:hint="eastAsia"/>
          <w:b/>
          <w:bCs/>
          <w:kern w:val="0"/>
          <w:sz w:val="28"/>
          <w:szCs w:val="28"/>
        </w:rPr>
        <w:t xml:space="preserve">  </w:t>
      </w:r>
      <w:r>
        <w:rPr>
          <w:b/>
          <w:bCs/>
          <w:kern w:val="0"/>
          <w:sz w:val="24"/>
          <w:szCs w:val="24"/>
        </w:rPr>
        <w:t>图</w:t>
      </w:r>
      <w:r>
        <w:rPr>
          <w:rFonts w:hint="eastAsia"/>
          <w:b/>
          <w:bCs/>
          <w:kern w:val="0"/>
          <w:sz w:val="24"/>
          <w:szCs w:val="24"/>
        </w:rPr>
        <w:t>3-1  住宅及商业</w:t>
      </w:r>
      <w:r>
        <w:rPr>
          <w:b/>
          <w:bCs/>
          <w:kern w:val="0"/>
          <w:sz w:val="24"/>
          <w:szCs w:val="24"/>
        </w:rPr>
        <w:t>主要污染源及污染物治理、排放情况</w:t>
      </w:r>
    </w:p>
    <w:p>
      <w:pPr>
        <w:pStyle w:val="57"/>
        <w:rPr>
          <w:rFonts w:cs="Times New Roman"/>
          <w:color w:val="auto"/>
          <w:sz w:val="32"/>
        </w:rPr>
      </w:pPr>
      <w:bookmarkStart w:id="78" w:name="_Toc12988"/>
      <w:r>
        <w:rPr>
          <w:rFonts w:hint="eastAsia" w:cs="Times New Roman"/>
          <w:color w:val="auto"/>
          <w:sz w:val="32"/>
        </w:rPr>
        <w:t>3.6项目变动情况</w:t>
      </w:r>
      <w:bookmarkEnd w:id="78"/>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根据关于印发《污染影响类建设项目重大变动清单（试行）》的通知，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本验收项目的性质、规模、地点、生产工艺和环境保护措施未发生重大变动，因此，本验收项目的变更内容不属于重大变动，可纳入竣工环境保护验收管理。</w:t>
      </w:r>
    </w:p>
    <w:p>
      <w:pPr>
        <w:pStyle w:val="56"/>
        <w:keepNext w:val="0"/>
        <w:keepLines/>
        <w:pageBreakBefore/>
        <w:widowControl w:val="0"/>
        <w:kinsoku/>
        <w:wordWrap/>
        <w:overflowPunct/>
        <w:topLinePunct w:val="0"/>
        <w:autoSpaceDE/>
        <w:autoSpaceDN/>
        <w:bidi w:val="0"/>
        <w:adjustRightInd/>
        <w:snapToGrid/>
        <w:spacing w:beforeLines="50"/>
        <w:textAlignment w:val="auto"/>
        <w:rPr>
          <w:rFonts w:cs="Times New Roman"/>
          <w:sz w:val="36"/>
        </w:rPr>
      </w:pPr>
      <w:bookmarkStart w:id="79" w:name="_Toc10527"/>
      <w:r>
        <w:rPr>
          <w:rFonts w:hint="eastAsia" w:cs="Times New Roman"/>
          <w:sz w:val="36"/>
        </w:rPr>
        <w:t>4</w:t>
      </w:r>
      <w:r>
        <w:rPr>
          <w:rFonts w:cs="Times New Roman"/>
          <w:sz w:val="36"/>
        </w:rPr>
        <w:t xml:space="preserve"> </w:t>
      </w:r>
      <w:bookmarkEnd w:id="71"/>
      <w:bookmarkEnd w:id="72"/>
      <w:bookmarkEnd w:id="73"/>
      <w:bookmarkEnd w:id="74"/>
      <w:bookmarkEnd w:id="75"/>
      <w:bookmarkEnd w:id="76"/>
      <w:bookmarkEnd w:id="77"/>
      <w:r>
        <w:rPr>
          <w:rFonts w:hint="eastAsia" w:cs="Times New Roman"/>
          <w:sz w:val="36"/>
        </w:rPr>
        <w:t>环境保护设施</w:t>
      </w:r>
      <w:bookmarkEnd w:id="79"/>
    </w:p>
    <w:p>
      <w:pPr>
        <w:pStyle w:val="57"/>
        <w:rPr>
          <w:rFonts w:cs="Times New Roman"/>
          <w:color w:val="auto"/>
          <w:sz w:val="32"/>
        </w:rPr>
      </w:pPr>
      <w:bookmarkStart w:id="80" w:name="_Toc11411"/>
      <w:r>
        <w:rPr>
          <w:rFonts w:hint="eastAsia" w:cs="Times New Roman"/>
          <w:color w:val="auto"/>
          <w:sz w:val="32"/>
        </w:rPr>
        <w:t>4.1污染物治理及处置设施</w:t>
      </w:r>
      <w:bookmarkEnd w:id="80"/>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.1废水</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本项目废水主要为生活污水、餐饮废水，主要污染物为pH值、SS、COD、BOD</w:t>
      </w:r>
      <w:r>
        <w:rPr>
          <w:rFonts w:hint="eastAsia" w:ascii="Times New Roman" w:hAnsi="Times New Roman" w:eastAsia="宋体" w:cs="Times New Roman"/>
          <w:color w:val="000000" w:themeColor="text1"/>
          <w:sz w:val="24"/>
          <w:szCs w:val="24"/>
          <w:vertAlign w:val="subscript"/>
          <w:lang w:eastAsia="zh-CN"/>
        </w:rPr>
        <w:t>5</w:t>
      </w:r>
      <w:r>
        <w:rPr>
          <w:rFonts w:hint="eastAsia" w:ascii="Times New Roman" w:hAnsi="Times New Roman" w:eastAsia="宋体" w:cs="Times New Roman"/>
          <w:color w:val="000000" w:themeColor="text1"/>
          <w:sz w:val="24"/>
          <w:szCs w:val="24"/>
          <w:lang w:eastAsia="zh-CN"/>
        </w:rPr>
        <w:t>、氨氮、动植物油等。</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采取 “格栅+初沉+水解</w:t>
      </w:r>
      <w:r>
        <w:rPr>
          <w:rFonts w:hint="eastAsia" w:ascii="Times New Roman" w:hAnsi="Times New Roman" w:eastAsia="宋体" w:cs="Times New Roman"/>
          <w:color w:val="000000" w:themeColor="text1"/>
          <w:sz w:val="24"/>
          <w:szCs w:val="24"/>
          <w:lang w:val="en-US" w:eastAsia="zh-CN"/>
        </w:rPr>
        <w:t>+厌氧+氧化</w:t>
      </w:r>
      <w:r>
        <w:rPr>
          <w:rFonts w:hint="eastAsia" w:ascii="Times New Roman" w:hAnsi="Times New Roman" w:eastAsia="宋体" w:cs="Times New Roman"/>
          <w:color w:val="000000" w:themeColor="text1"/>
          <w:sz w:val="24"/>
          <w:szCs w:val="24"/>
          <w:lang w:eastAsia="zh-CN"/>
        </w:rPr>
        <w:t>”的废水处理工艺，同时在各栋楼商业建筑下预留隔油池位置，餐饮废水经隔油池处理后，再进入生化池。生活污水、餐饮废水经</w:t>
      </w:r>
      <w:r>
        <w:rPr>
          <w:rFonts w:hint="eastAsia" w:ascii="Times New Roman" w:hAnsi="Times New Roman" w:eastAsia="宋体" w:cs="Times New Roman"/>
          <w:color w:val="000000" w:themeColor="text1"/>
          <w:sz w:val="24"/>
          <w:szCs w:val="24"/>
          <w:lang w:val="en-US" w:eastAsia="zh-CN"/>
        </w:rPr>
        <w:t>2#、3#、4#</w:t>
      </w:r>
      <w:r>
        <w:rPr>
          <w:rFonts w:hint="eastAsia" w:ascii="Times New Roman" w:hAnsi="Times New Roman" w:eastAsia="宋体" w:cs="Times New Roman"/>
          <w:color w:val="000000" w:themeColor="text1"/>
          <w:sz w:val="24"/>
          <w:szCs w:val="24"/>
          <w:lang w:eastAsia="zh-CN"/>
        </w:rPr>
        <w:t>生化池处理后接入市政污水管网（详见附图），再进入明镜滩污水处理厂进行深度处理。处理流程见图4-1，废水处理设施见图4-2。</w:t>
      </w:r>
    </w:p>
    <w:p>
      <w:pPr>
        <w:spacing w:line="240" w:lineRule="exact"/>
        <w:ind w:firstLine="560" w:firstLineChars="200"/>
        <w:jc w:val="left"/>
        <w:rPr>
          <w:sz w:val="28"/>
          <w:szCs w:val="28"/>
        </w:rPr>
      </w:pPr>
    </w:p>
    <w:p>
      <w:pPr>
        <w:spacing w:line="540" w:lineRule="exact"/>
        <w:ind w:firstLine="560" w:firstLineChars="200"/>
        <w:jc w:val="left"/>
        <w:rPr>
          <w:sz w:val="28"/>
          <w:szCs w:val="28"/>
        </w:rPr>
      </w:pPr>
      <w:r>
        <w:rPr>
          <w:rFonts w:eastAsia="仿宋_GB2312"/>
          <w:sz w:val="28"/>
          <w:szCs w:val="28"/>
        </w:rPr>
        <w:pict>
          <v:rect id="1113" o:spid="_x0000_s2134" o:spt="1" style="position:absolute;left:0pt;margin-left:95.9pt;margin-top:10.55pt;height:27.2pt;width:92.15pt;z-index:251726848;mso-width-relative:page;mso-height-relative:page;" filled="f" stroked="f" coordsize="21600,21600">
            <v:path/>
            <v:fill on="f" focussize="0,0"/>
            <v:stroke on="f"/>
            <v:imagedata o:title=""/>
            <o:lock v:ext="edit"/>
            <v:textbox>
              <w:txbxContent>
                <w:p>
                  <w:pPr>
                    <w:jc w:val="center"/>
                    <w:rPr>
                      <w:rFonts w:ascii="宋体" w:hAnsi="宋体"/>
                    </w:rPr>
                  </w:pPr>
                  <w:r>
                    <w:rPr>
                      <w:rFonts w:hint="eastAsia" w:ascii="宋体" w:hAnsi="宋体"/>
                    </w:rPr>
                    <w:t>餐饮废水</w:t>
                  </w:r>
                </w:p>
              </w:txbxContent>
            </v:textbox>
          </v:rect>
        </w:pict>
      </w:r>
      <w:r>
        <w:rPr>
          <w:rFonts w:eastAsia="仿宋_GB2312"/>
          <w:sz w:val="28"/>
          <w:szCs w:val="28"/>
        </w:rPr>
        <w:pict>
          <v:rect id="1114" o:spid="_x0000_s2135" o:spt="1" style="position:absolute;left:0pt;margin-left:89.6pt;margin-top:4pt;height:87.75pt;width:98.45pt;z-index:251728896;mso-width-relative:page;mso-height-relative:page;" filled="f" coordsize="21600,21600">
            <v:path/>
            <v:fill on="f" focussize="0,0"/>
            <v:stroke dashstyle="dash"/>
            <v:imagedata o:title=""/>
            <o:lock v:ext="edit"/>
          </v:rect>
        </w:pict>
      </w:r>
    </w:p>
    <w:p>
      <w:pPr>
        <w:spacing w:line="540" w:lineRule="exact"/>
        <w:ind w:firstLine="560" w:firstLineChars="200"/>
        <w:jc w:val="left"/>
        <w:rPr>
          <w:sz w:val="28"/>
          <w:szCs w:val="28"/>
        </w:rPr>
      </w:pPr>
      <w:r>
        <w:rPr>
          <w:sz w:val="28"/>
          <w:szCs w:val="28"/>
        </w:rPr>
        <w:pict>
          <v:shape id="1116" o:spid="_x0000_s2136" o:spt="32" type="#_x0000_t32" style="position:absolute;left:0pt;margin-left:142.1pt;margin-top:4.55pt;height:28.5pt;width:0pt;z-index:251731968;mso-width-relative:page;mso-height-relative:page;" filled="f" coordsize="21600,21600">
            <v:path arrowok="t"/>
            <v:fill on="f" focussize="0,0"/>
            <v:stroke endarrow="block"/>
            <v:imagedata o:title=""/>
            <o:lock v:ext="edit"/>
          </v:shape>
        </w:pict>
      </w:r>
    </w:p>
    <w:p>
      <w:pPr>
        <w:spacing w:line="120" w:lineRule="exact"/>
        <w:ind w:firstLine="420"/>
        <w:jc w:val="left"/>
        <w:rPr>
          <w:rFonts w:eastAsia="仿宋_GB2312"/>
          <w:sz w:val="28"/>
          <w:szCs w:val="28"/>
        </w:rPr>
      </w:pPr>
    </w:p>
    <w:p>
      <w:pPr>
        <w:spacing w:line="360" w:lineRule="auto"/>
        <w:ind w:firstLine="420"/>
        <w:jc w:val="left"/>
        <w:rPr>
          <w:rFonts w:eastAsia="仿宋_GB2312"/>
          <w:sz w:val="28"/>
          <w:szCs w:val="28"/>
        </w:rPr>
      </w:pPr>
      <w:r>
        <w:rPr>
          <w:rFonts w:hAnsi="宋体"/>
          <w:b/>
          <w:color w:val="000000"/>
          <w:sz w:val="28"/>
        </w:rPr>
        <w:pict>
          <v:shape id="1117" o:spid="_x0000_s2137" o:spt="32" type="#_x0000_t32" style="position:absolute;left:0pt;margin-left:142.05pt;margin-top:23.45pt;height:42.3pt;width:0.05pt;z-index:251727872;mso-width-relative:page;mso-height-relative:page;" filled="f" coordsize="21600,21600">
            <v:path arrowok="t"/>
            <v:fill on="f" focussize="0,0"/>
            <v:stroke endarrow="block"/>
            <v:imagedata o:title=""/>
            <o:lock v:ext="edit"/>
          </v:shape>
        </w:pict>
      </w:r>
      <w:r>
        <w:rPr>
          <w:rFonts w:eastAsia="仿宋_GB2312"/>
          <w:sz w:val="28"/>
          <w:szCs w:val="28"/>
        </w:rPr>
        <w:pict>
          <v:rect id="1118" o:spid="_x0000_s2138" o:spt="1" style="position:absolute;left:0pt;margin-left:99.75pt;margin-top:0.05pt;height:23.4pt;width:81pt;z-index:251668480;mso-width-relative:page;mso-height-relative:page;" coordsize="21600,21600">
            <v:path/>
            <v:fill focussize="0,0"/>
            <v:stroke/>
            <v:imagedata o:title=""/>
            <o:lock v:ext="edit"/>
            <v:textbox>
              <w:txbxContent>
                <w:p>
                  <w:pPr>
                    <w:jc w:val="center"/>
                    <w:rPr>
                      <w:rFonts w:ascii="宋体" w:hAnsi="宋体"/>
                    </w:rPr>
                  </w:pPr>
                  <w:r>
                    <w:rPr>
                      <w:rFonts w:hint="eastAsia" w:ascii="宋体" w:hAnsi="宋体"/>
                    </w:rPr>
                    <w:t>隔油</w:t>
                  </w:r>
                  <w:r>
                    <w:rPr>
                      <w:rFonts w:hint="eastAsia" w:ascii="宋体" w:hAnsi="宋体"/>
                      <w:lang w:eastAsia="zh-CN"/>
                    </w:rPr>
                    <w:t>沉淀</w:t>
                  </w:r>
                  <w:r>
                    <w:rPr>
                      <w:rFonts w:hint="eastAsia" w:ascii="宋体" w:hAnsi="宋体"/>
                    </w:rPr>
                    <w:t>池</w:t>
                  </w:r>
                </w:p>
              </w:txbxContent>
            </v:textbox>
          </v:rect>
        </w:pict>
      </w:r>
    </w:p>
    <w:p>
      <w:pPr>
        <w:spacing w:line="360" w:lineRule="auto"/>
        <w:ind w:firstLine="560" w:firstLineChars="200"/>
        <w:jc w:val="left"/>
        <w:rPr>
          <w:rFonts w:eastAsia="仿宋_GB2312"/>
          <w:sz w:val="28"/>
          <w:szCs w:val="28"/>
        </w:rPr>
      </w:pPr>
    </w:p>
    <w:p>
      <w:pPr>
        <w:spacing w:line="360" w:lineRule="auto"/>
        <w:ind w:firstLine="560" w:firstLineChars="200"/>
        <w:jc w:val="left"/>
        <w:rPr>
          <w:rFonts w:eastAsia="仿宋_GB2312"/>
          <w:sz w:val="28"/>
          <w:szCs w:val="28"/>
        </w:rPr>
      </w:pPr>
      <w:r>
        <w:rPr>
          <w:rFonts w:eastAsia="仿宋_GB2312"/>
          <w:sz w:val="28"/>
          <w:szCs w:val="28"/>
        </w:rPr>
        <w:pict>
          <v:shape id="1125" o:spid="_x0000_s2139" o:spt="32" type="#_x0000_t32" style="position:absolute;left:0pt;margin-left:432.25pt;margin-top:26.75pt;height:30.9pt;width:0pt;z-index:251666432;mso-width-relative:page;mso-height-relative:page;" filled="f" coordsize="21600,21600">
            <v:path arrowok="t"/>
            <v:fill on="f" focussize="0,0"/>
            <v:stroke endarrow="block"/>
            <v:imagedata o:title=""/>
            <o:lock v:ext="edit"/>
          </v:shape>
        </w:pict>
      </w:r>
      <w:r>
        <w:rPr>
          <w:rFonts w:eastAsia="仿宋_GB2312"/>
          <w:bCs/>
          <w:color w:val="000000"/>
          <w:sz w:val="28"/>
          <w:szCs w:val="28"/>
        </w:rPr>
        <w:pict>
          <v:rect id="1126" o:spid="_x0000_s2140" o:spt="1" style="position:absolute;left:0pt;margin-left:389.1pt;margin-top:3.35pt;height:23.4pt;width:90.25pt;z-index:251669504;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lang w:eastAsia="zh-CN"/>
                    </w:rPr>
                  </w:pPr>
                  <w:r>
                    <w:rPr>
                      <w:rFonts w:hint="eastAsia" w:ascii="宋体" w:hAnsi="宋体"/>
                      <w:lang w:eastAsia="zh-CN"/>
                    </w:rPr>
                    <w:t>多级厌氧接触池</w:t>
                  </w:r>
                </w:p>
                <w:p/>
              </w:txbxContent>
            </v:textbox>
          </v:rect>
        </w:pict>
      </w:r>
      <w:r>
        <w:rPr>
          <w:rFonts w:eastAsia="仿宋_GB2312"/>
          <w:sz w:val="28"/>
          <w:szCs w:val="28"/>
        </w:rPr>
        <w:pict>
          <v:rect id="1119" o:spid="_x0000_s2141" o:spt="1" style="position:absolute;left:0pt;margin-left:-2.55pt;margin-top:2.85pt;height:30.85pt;width:92.15pt;z-index:251660288;mso-width-relative:page;mso-height-relative:page;" fillcolor="#FFFFFF" filled="t" stroked="f" coordsize="21600,21600">
            <v:path/>
            <v:fill on="t" color2="#FFFFFF" focussize="0,0"/>
            <v:stroke on="f"/>
            <v:imagedata o:title=""/>
            <o:lock v:ext="edit" aspectratio="f"/>
            <v:textbox>
              <w:txbxContent>
                <w:p>
                  <w:pPr>
                    <w:jc w:val="center"/>
                    <w:rPr>
                      <w:rFonts w:ascii="宋体" w:hAnsi="宋体"/>
                    </w:rPr>
                  </w:pPr>
                  <w:r>
                    <w:rPr>
                      <w:rFonts w:hint="eastAsia" w:ascii="宋体" w:hAnsi="宋体"/>
                    </w:rPr>
                    <w:t>生活废水</w:t>
                  </w:r>
                </w:p>
              </w:txbxContent>
            </v:textbox>
          </v:rect>
        </w:pict>
      </w:r>
      <w:r>
        <w:rPr>
          <w:rFonts w:eastAsia="仿宋_GB2312"/>
          <w:sz w:val="28"/>
          <w:szCs w:val="28"/>
        </w:rPr>
        <w:pict>
          <v:shape id="1122" o:spid="_x0000_s2142" o:spt="32" type="#_x0000_t32" style="position:absolute;left:0pt;flip:y;margin-left:351.5pt;margin-top:15.6pt;height:0.3pt;width:38.55pt;z-index:251730944;mso-width-relative:page;mso-height-relative:page;" filled="f" stroked="t" coordsize="21600,21600">
            <v:path arrowok="t"/>
            <v:fill on="f" focussize="0,0"/>
            <v:stroke color="#000000" endarrow="block"/>
            <v:imagedata o:title=""/>
            <o:lock v:ext="edit" aspectratio="f"/>
          </v:shape>
        </w:pict>
      </w:r>
      <w:r>
        <w:rPr>
          <w:rFonts w:eastAsia="仿宋_GB2312"/>
          <w:sz w:val="28"/>
          <w:szCs w:val="28"/>
        </w:rPr>
        <w:pict>
          <v:shape id="1121" o:spid="_x0000_s2143" o:spt="32" type="#_x0000_t32" style="position:absolute;left:0pt;margin-left:248.15pt;margin-top:15.5pt;height:0pt;width:34.5pt;z-index:251665408;mso-width-relative:page;mso-height-relative:page;" filled="f" coordsize="21600,21600">
            <v:path arrowok="t"/>
            <v:fill on="f" focussize="0,0"/>
            <v:stroke endarrow="block"/>
            <v:imagedata o:title=""/>
            <o:lock v:ext="edit"/>
          </v:shape>
        </w:pict>
      </w:r>
      <w:r>
        <w:rPr>
          <w:rFonts w:eastAsia="仿宋_GB2312"/>
          <w:sz w:val="28"/>
          <w:szCs w:val="28"/>
        </w:rPr>
        <w:pict>
          <v:rect id="1123" o:spid="_x0000_s2144" o:spt="1" style="position:absolute;left:0pt;margin-left:282.65pt;margin-top:3.35pt;height:23.4pt;width:68.6pt;z-index:251664384;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rPr>
                      <w:rFonts w:hint="eastAsia" w:ascii="宋体" w:hAnsi="宋体"/>
                      <w:lang w:eastAsia="zh-CN"/>
                    </w:rPr>
                    <w:t>水解调节池</w:t>
                  </w:r>
                </w:p>
              </w:txbxContent>
            </v:textbox>
          </v:rect>
        </w:pict>
      </w:r>
      <w:r>
        <w:rPr>
          <w:rFonts w:eastAsia="仿宋_GB2312"/>
          <w:sz w:val="28"/>
          <w:szCs w:val="28"/>
        </w:rPr>
        <w:pict>
          <v:rect id="1124" o:spid="_x0000_s2145" o:spt="1" style="position:absolute;left:0pt;margin-left:193.85pt;margin-top:3.35pt;height:23.4pt;width:54pt;z-index:251662336;mso-width-relative:page;mso-height-relative:page;" coordsize="21600,21600">
            <v:path/>
            <v:fill focussize="0,0"/>
            <v:stroke/>
            <v:imagedata o:title=""/>
            <o:lock v:ext="edit"/>
            <v:textbox>
              <w:txbxContent>
                <w:p>
                  <w:pPr>
                    <w:jc w:val="center"/>
                    <w:rPr>
                      <w:rFonts w:ascii="宋体" w:hAnsi="宋体"/>
                    </w:rPr>
                  </w:pPr>
                  <w:r>
                    <w:rPr>
                      <w:rFonts w:hint="eastAsia" w:ascii="宋体" w:hAnsi="宋体"/>
                      <w:lang w:eastAsia="zh-CN"/>
                    </w:rPr>
                    <w:t>初沉</w:t>
                  </w:r>
                  <w:r>
                    <w:rPr>
                      <w:rFonts w:hint="eastAsia" w:ascii="宋体" w:hAnsi="宋体"/>
                    </w:rPr>
                    <w:t>池</w:t>
                  </w:r>
                </w:p>
              </w:txbxContent>
            </v:textbox>
          </v:rect>
        </w:pict>
      </w:r>
      <w:r>
        <w:rPr>
          <w:rFonts w:eastAsia="仿宋_GB2312"/>
          <w:sz w:val="28"/>
          <w:szCs w:val="28"/>
        </w:rPr>
        <w:pict>
          <v:shape id="1127" o:spid="_x0000_s2146" o:spt="32" type="#_x0000_t32" style="position:absolute;left:0pt;margin-left:162.6pt;margin-top:15.45pt;height:0.05pt;width:31.25pt;z-index:251663360;mso-width-relative:page;mso-height-relative:page;" filled="f" coordsize="21600,21600">
            <v:path arrowok="t"/>
            <v:fill on="f" focussize="0,0"/>
            <v:stroke endarrow="block"/>
            <v:imagedata o:title=""/>
            <o:lock v:ext="edit"/>
          </v:shape>
        </w:pict>
      </w:r>
      <w:r>
        <w:rPr>
          <w:rFonts w:eastAsia="仿宋_GB2312"/>
          <w:sz w:val="28"/>
          <w:szCs w:val="28"/>
        </w:rPr>
        <w:pict>
          <v:rect id="1128" o:spid="_x0000_s2147" o:spt="1" style="position:absolute;left:0pt;margin-left:106.1pt;margin-top:4.6pt;height:23.4pt;width:56.5pt;z-index:251729920;mso-width-relative:page;mso-height-relative:page;" coordsize="21600,21600">
            <v:path/>
            <v:fill focussize="0,0"/>
            <v:stroke/>
            <v:imagedata o:title=""/>
            <o:lock v:ext="edit"/>
            <v:textbox>
              <w:txbxContent>
                <w:p>
                  <w:pPr>
                    <w:jc w:val="center"/>
                    <w:rPr>
                      <w:rFonts w:ascii="宋体" w:hAnsi="宋体"/>
                    </w:rPr>
                  </w:pPr>
                  <w:r>
                    <w:rPr>
                      <w:rFonts w:hint="eastAsia" w:ascii="宋体" w:hAnsi="宋体"/>
                    </w:rPr>
                    <w:t>格栅池</w:t>
                  </w:r>
                </w:p>
                <w:p/>
              </w:txbxContent>
            </v:textbox>
          </v:rect>
        </w:pict>
      </w:r>
      <w:r>
        <w:rPr>
          <w:rFonts w:eastAsia="仿宋_GB2312"/>
          <w:sz w:val="28"/>
          <w:szCs w:val="28"/>
        </w:rPr>
        <w:pict>
          <v:shape id="1129" o:spid="_x0000_s2148" o:spt="32" type="#_x0000_t32" style="position:absolute;left:0pt;margin-left:76.1pt;margin-top:15.4pt;height:0.05pt;width:30pt;z-index:251661312;mso-width-relative:page;mso-height-relative:page;" filled="f" coordsize="21600,21600">
            <v:path arrowok="t"/>
            <v:fill on="f" focussize="0,0"/>
            <v:stroke endarrow="block"/>
            <v:imagedata o:title=""/>
            <o:lock v:ext="edit"/>
          </v:shape>
        </w:pict>
      </w:r>
    </w:p>
    <w:p>
      <w:pPr>
        <w:spacing w:line="360" w:lineRule="auto"/>
        <w:ind w:firstLine="560" w:firstLineChars="200"/>
        <w:jc w:val="left"/>
        <w:rPr>
          <w:rFonts w:eastAsia="仿宋_GB2312"/>
          <w:sz w:val="28"/>
          <w:szCs w:val="28"/>
        </w:rPr>
      </w:pPr>
      <w:r>
        <w:rPr>
          <w:rFonts w:eastAsia="仿宋_GB2312"/>
          <w:sz w:val="28"/>
          <w:szCs w:val="28"/>
        </w:rPr>
        <w:pict>
          <v:rect id="_x0000_s2149" o:spid="_x0000_s2149" o:spt="1" style="position:absolute;left:0pt;margin-left:304.5pt;margin-top:27.35pt;height:23.9pt;width:51.15pt;z-index:251709440;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lang w:eastAsia="zh-CN"/>
                    </w:rPr>
                    <w:t>出水</w:t>
                  </w:r>
                </w:p>
              </w:txbxContent>
            </v:textbox>
          </v:rect>
        </w:pict>
      </w:r>
      <w:r>
        <w:rPr>
          <w:rFonts w:eastAsia="仿宋_GB2312"/>
          <w:sz w:val="28"/>
          <w:szCs w:val="28"/>
        </w:rPr>
        <w:pict>
          <v:rect id="_x0000_s2150" o:spid="_x0000_s2150" o:spt="1" style="position:absolute;left:0pt;margin-left:397.05pt;margin-top:26.55pt;height:23.4pt;width:68.6pt;z-index:251709440;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rPr>
                      <w:rFonts w:hint="eastAsia" w:ascii="宋体" w:hAnsi="宋体"/>
                      <w:lang w:eastAsia="zh-CN"/>
                    </w:rPr>
                    <w:t>接触氧化池</w:t>
                  </w:r>
                </w:p>
              </w:txbxContent>
            </v:textbox>
          </v:rect>
        </w:pict>
      </w:r>
    </w:p>
    <w:p>
      <w:pPr>
        <w:spacing w:line="240" w:lineRule="exact"/>
        <w:jc w:val="center"/>
        <w:rPr>
          <w:rFonts w:eastAsia="仿宋_GB2312"/>
          <w:sz w:val="28"/>
          <w:szCs w:val="28"/>
        </w:rPr>
      </w:pPr>
      <w:r>
        <w:rPr>
          <w:rFonts w:eastAsia="仿宋_GB2312"/>
          <w:sz w:val="28"/>
          <w:szCs w:val="28"/>
        </w:rPr>
        <w:pict>
          <v:shape id="1131" o:spid="_x0000_s2151" o:spt="202" type="#_x0000_t202" style="position:absolute;left:0pt;margin-left:177.75pt;margin-top:1.4pt;height:22.8pt;width:96pt;z-index:251659264;mso-width-relative:page;mso-height-relative:page;" fillcolor="#FFFFFF" filled="t" stroked="t" coordsize="21600,21600">
            <v:path/>
            <v:fill on="t" color2="#FFFFFF" focussize="0,0"/>
            <v:stroke color="#FFFFFF" joinstyle="miter"/>
            <v:imagedata o:title=""/>
            <o:lock v:ext="edit" aspectratio="f"/>
            <v:textbox inset="0mm,0mm,0mm,0mm">
              <w:txbxContent>
                <w:p>
                  <w:pPr>
                    <w:spacing w:line="300" w:lineRule="exact"/>
                    <w:rPr>
                      <w:rFonts w:ascii="宋体" w:hAnsi="宋体"/>
                      <w:szCs w:val="21"/>
                    </w:rPr>
                  </w:pPr>
                  <w:r>
                    <w:rPr>
                      <w:rFonts w:hint="eastAsia" w:ascii="宋体" w:hAnsi="宋体"/>
                      <w:szCs w:val="21"/>
                    </w:rPr>
                    <w:t>排入市政污水管网</w:t>
                  </w:r>
                </w:p>
              </w:txbxContent>
            </v:textbox>
          </v:shape>
        </w:pict>
      </w:r>
      <w:r>
        <w:rPr>
          <w:rFonts w:eastAsia="仿宋_GB2312"/>
          <w:sz w:val="28"/>
          <w:szCs w:val="28"/>
        </w:rPr>
        <w:pict>
          <v:shape id="_x0000_s2152" o:spid="_x0000_s2152" o:spt="32" type="#_x0000_t32" style="position:absolute;left:0pt;flip:x;margin-left:265.05pt;margin-top:8.05pt;height:0.3pt;width:37.85pt;z-index:251712512;mso-width-relative:page;mso-height-relative:page;" filled="f" stroked="t" coordsize="21600,21600">
            <v:path arrowok="t"/>
            <v:fill on="f" focussize="0,0"/>
            <v:stroke color="#000000" endarrow="block"/>
            <v:imagedata o:title=""/>
            <o:lock v:ext="edit" aspectratio="f"/>
          </v:shape>
        </w:pict>
      </w:r>
      <w:r>
        <w:rPr>
          <w:rFonts w:eastAsia="仿宋_GB2312"/>
          <w:sz w:val="28"/>
          <w:szCs w:val="28"/>
        </w:rPr>
        <w:pict>
          <v:shape id="1120" o:spid="_x0000_s2153" o:spt="32" type="#_x0000_t32" style="position:absolute;left:0pt;flip:x;margin-left:357.85pt;margin-top:7.25pt;height:0.3pt;width:37.85pt;z-index:251667456;mso-width-relative:page;mso-height-relative:page;" filled="f" stroked="t" coordsize="21600,21600">
            <v:path arrowok="t"/>
            <v:fill on="f" focussize="0,0"/>
            <v:stroke color="#000000" endarrow="block"/>
            <v:imagedata o:title=""/>
            <o:lock v:ext="edit" aspectratio="f"/>
          </v:shape>
        </w:pict>
      </w:r>
    </w:p>
    <w:p>
      <w:pPr>
        <w:jc w:val="both"/>
        <w:rPr>
          <w:rFonts w:hAnsi="宋体"/>
          <w:b/>
          <w:color w:val="000000"/>
          <w:sz w:val="24"/>
          <w:szCs w:val="24"/>
        </w:rPr>
      </w:pPr>
    </w:p>
    <w:p>
      <w:pPr>
        <w:jc w:val="center"/>
        <w:rPr>
          <w:rFonts w:hint="eastAsia" w:hAnsi="宋体"/>
          <w:b/>
          <w:color w:val="000000"/>
          <w:sz w:val="24"/>
          <w:szCs w:val="24"/>
        </w:rPr>
      </w:pPr>
      <w:r>
        <w:rPr>
          <w:rFonts w:hAnsi="宋体"/>
          <w:b/>
          <w:color w:val="000000"/>
          <w:sz w:val="24"/>
          <w:szCs w:val="24"/>
        </w:rPr>
        <w:t>图</w:t>
      </w:r>
      <w:r>
        <w:rPr>
          <w:rFonts w:hint="eastAsia" w:hAnsi="宋体"/>
          <w:b/>
          <w:color w:val="000000"/>
          <w:sz w:val="24"/>
          <w:szCs w:val="24"/>
        </w:rPr>
        <w:t>4</w:t>
      </w:r>
      <w:r>
        <w:rPr>
          <w:rFonts w:hAnsi="宋体"/>
          <w:b/>
          <w:color w:val="000000"/>
          <w:sz w:val="24"/>
          <w:szCs w:val="24"/>
        </w:rPr>
        <w:t>-</w:t>
      </w:r>
      <w:r>
        <w:rPr>
          <w:rFonts w:hint="eastAsia" w:hAnsi="宋体"/>
          <w:b/>
          <w:color w:val="000000"/>
          <w:sz w:val="24"/>
          <w:szCs w:val="24"/>
        </w:rPr>
        <w:t>1</w:t>
      </w:r>
      <w:r>
        <w:rPr>
          <w:rFonts w:hAnsi="宋体"/>
          <w:b/>
          <w:color w:val="000000"/>
          <w:sz w:val="24"/>
          <w:szCs w:val="24"/>
        </w:rPr>
        <w:t xml:space="preserve">    废水治理工艺流程</w:t>
      </w:r>
      <w:r>
        <w:rPr>
          <w:rFonts w:hint="eastAsia" w:hAnsi="宋体"/>
          <w:b/>
          <w:color w:val="000000"/>
          <w:sz w:val="24"/>
          <w:szCs w:val="24"/>
        </w:rPr>
        <w:t>图</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3"/>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3" w:hRule="atLeast"/>
        </w:trPr>
        <w:tc>
          <w:tcPr>
            <w:tcW w:w="4813" w:type="dxa"/>
          </w:tcPr>
          <w:p>
            <w:pPr>
              <w:pStyle w:val="12"/>
              <w:ind w:left="0" w:leftChars="0" w:firstLine="0" w:firstLineChars="0"/>
              <w:jc w:val="both"/>
              <w:rPr>
                <w:rFonts w:hint="eastAsia" w:eastAsia="宋体"/>
                <w:vertAlign w:val="baseline"/>
                <w:lang w:eastAsia="zh-CN"/>
              </w:rPr>
            </w:pPr>
            <w:r>
              <w:rPr>
                <w:rFonts w:hint="eastAsia" w:eastAsia="宋体"/>
                <w:vertAlign w:val="baseline"/>
                <w:lang w:eastAsia="zh-CN"/>
              </w:rPr>
              <w:drawing>
                <wp:inline distT="0" distB="0" distL="114300" distR="114300">
                  <wp:extent cx="2908935" cy="2168525"/>
                  <wp:effectExtent l="0" t="0" r="5715" b="3175"/>
                  <wp:docPr id="15" name="图片 15" descr="2301d0ad8c8d8a5d3a9db3dec7a7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301d0ad8c8d8a5d3a9db3dec7a7f4d"/>
                          <pic:cNvPicPr>
                            <a:picLocks noChangeAspect="1"/>
                          </pic:cNvPicPr>
                        </pic:nvPicPr>
                        <pic:blipFill>
                          <a:blip r:embed="rId13"/>
                          <a:srcRect t="10009" r="9465"/>
                          <a:stretch>
                            <a:fillRect/>
                          </a:stretch>
                        </pic:blipFill>
                        <pic:spPr>
                          <a:xfrm>
                            <a:off x="0" y="0"/>
                            <a:ext cx="2908935" cy="2168525"/>
                          </a:xfrm>
                          <a:prstGeom prst="rect">
                            <a:avLst/>
                          </a:prstGeom>
                        </pic:spPr>
                      </pic:pic>
                    </a:graphicData>
                  </a:graphic>
                </wp:inline>
              </w:drawing>
            </w:r>
          </w:p>
        </w:tc>
        <w:tc>
          <w:tcPr>
            <w:tcW w:w="4473" w:type="dxa"/>
          </w:tcPr>
          <w:p>
            <w:pPr>
              <w:pStyle w:val="12"/>
              <w:ind w:left="0" w:leftChars="0" w:firstLine="0" w:firstLineChars="0"/>
              <w:rPr>
                <w:rFonts w:hint="eastAsia" w:eastAsia="宋体"/>
                <w:vertAlign w:val="baseline"/>
                <w:lang w:eastAsia="zh-CN"/>
              </w:rPr>
            </w:pPr>
            <w:r>
              <w:rPr>
                <w:rFonts w:hint="eastAsia" w:eastAsia="宋体"/>
                <w:vertAlign w:val="baseline"/>
                <w:lang w:eastAsia="zh-CN"/>
              </w:rPr>
              <w:drawing>
                <wp:inline distT="0" distB="0" distL="114300" distR="114300">
                  <wp:extent cx="2662555" cy="1997075"/>
                  <wp:effectExtent l="0" t="0" r="4445" b="3175"/>
                  <wp:docPr id="14" name="图片 14" descr="66c711bfc237a0dd3c47070a5b6e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6c711bfc237a0dd3c47070a5b6e97b"/>
                          <pic:cNvPicPr>
                            <a:picLocks noChangeAspect="1"/>
                          </pic:cNvPicPr>
                        </pic:nvPicPr>
                        <pic:blipFill>
                          <a:blip r:embed="rId14"/>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813" w:type="dxa"/>
          </w:tcPr>
          <w:p>
            <w:pPr>
              <w:pStyle w:val="12"/>
              <w:jc w:val="center"/>
              <w:rPr>
                <w:rFonts w:hint="eastAsia" w:eastAsia="宋体"/>
                <w:vertAlign w:val="baseline"/>
                <w:lang w:eastAsia="zh-CN"/>
              </w:rPr>
            </w:pPr>
            <w:r>
              <w:rPr>
                <w:rFonts w:hint="eastAsia"/>
                <w:vertAlign w:val="baseline"/>
                <w:lang w:eastAsia="zh-CN"/>
              </w:rPr>
              <w:t>生化池</w:t>
            </w:r>
          </w:p>
        </w:tc>
        <w:tc>
          <w:tcPr>
            <w:tcW w:w="4473" w:type="dxa"/>
          </w:tcPr>
          <w:p>
            <w:pPr>
              <w:pStyle w:val="12"/>
              <w:jc w:val="center"/>
              <w:rPr>
                <w:rFonts w:hint="eastAsia" w:eastAsia="宋体"/>
                <w:vertAlign w:val="baseline"/>
                <w:lang w:eastAsia="zh-CN"/>
              </w:rPr>
            </w:pPr>
            <w:r>
              <w:rPr>
                <w:rFonts w:hint="eastAsia"/>
                <w:vertAlign w:val="baseline"/>
                <w:lang w:eastAsia="zh-CN"/>
              </w:rPr>
              <w:t>生化池</w:t>
            </w:r>
          </w:p>
        </w:tc>
      </w:tr>
    </w:tbl>
    <w:p>
      <w:pPr>
        <w:spacing w:beforeLines="50" w:line="480" w:lineRule="auto"/>
        <w:jc w:val="center"/>
      </w:pPr>
      <w:r>
        <w:rPr>
          <w:rFonts w:hAnsi="宋体"/>
          <w:b/>
          <w:color w:val="000000"/>
          <w:sz w:val="24"/>
          <w:szCs w:val="24"/>
        </w:rPr>
        <w:t>图</w:t>
      </w:r>
      <w:r>
        <w:rPr>
          <w:rFonts w:hint="eastAsia" w:hAnsi="宋体"/>
          <w:b/>
          <w:color w:val="000000"/>
          <w:sz w:val="24"/>
          <w:szCs w:val="24"/>
        </w:rPr>
        <w:t>4</w:t>
      </w:r>
      <w:r>
        <w:rPr>
          <w:rFonts w:hAnsi="宋体"/>
          <w:b/>
          <w:color w:val="000000"/>
          <w:sz w:val="24"/>
          <w:szCs w:val="24"/>
        </w:rPr>
        <w:t>-</w:t>
      </w:r>
      <w:r>
        <w:rPr>
          <w:rFonts w:hint="eastAsia" w:hAnsi="宋体"/>
          <w:b/>
          <w:color w:val="000000"/>
          <w:sz w:val="24"/>
          <w:szCs w:val="24"/>
          <w:lang w:val="en-US" w:eastAsia="zh-CN"/>
        </w:rPr>
        <w:t>2</w:t>
      </w:r>
      <w:r>
        <w:rPr>
          <w:rFonts w:hAnsi="宋体"/>
          <w:b/>
          <w:color w:val="000000"/>
          <w:sz w:val="24"/>
          <w:szCs w:val="24"/>
        </w:rPr>
        <w:t xml:space="preserve">   </w:t>
      </w:r>
      <w:r>
        <w:rPr>
          <w:rFonts w:hint="eastAsia" w:hAnsi="宋体"/>
          <w:b/>
          <w:color w:val="000000"/>
          <w:sz w:val="24"/>
          <w:szCs w:val="24"/>
        </w:rPr>
        <w:t>废</w:t>
      </w:r>
      <w:r>
        <w:rPr>
          <w:rFonts w:hint="eastAsia" w:hAnsi="宋体"/>
          <w:b/>
          <w:color w:val="000000"/>
          <w:sz w:val="24"/>
          <w:szCs w:val="24"/>
          <w:lang w:eastAsia="zh-CN"/>
        </w:rPr>
        <w:t>水</w:t>
      </w:r>
      <w:r>
        <w:rPr>
          <w:rFonts w:hint="eastAsia" w:hAnsi="宋体"/>
          <w:b/>
          <w:color w:val="000000"/>
          <w:sz w:val="24"/>
          <w:szCs w:val="24"/>
        </w:rPr>
        <w:t>环保设施</w:t>
      </w:r>
    </w:p>
    <w:p>
      <w:pPr>
        <w:adjustRightInd w:val="0"/>
        <w:snapToGrid w:val="0"/>
        <w:spacing w:line="240" w:lineRule="exact"/>
        <w:rPr>
          <w:rFonts w:ascii="宋体" w:hAnsi="宋体"/>
          <w:b/>
          <w:sz w:val="28"/>
          <w:szCs w:val="28"/>
        </w:rPr>
      </w:pP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.2  废气</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项目运营过程中产生的废气主要为地下车库汽车尾气、居民厨房油烟、商业餐饮油烟、生化池臭气等。</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居民厨房油烟和天然气燃烧废气由每栋楼的公共烟道排放；餐饮业油烟通过净化器处理达到《重庆市餐饮业大气污染物排放标准》（DB50/859-2018）后，通过专用烟道引入楼顶排放，每栋楼都设置专用烟道1个；汽车尾气主要含THC、NOx等污染物，通过机械通风系统抽排，排风口设于一层，安装百叶窗；生化池臭气主要含H</w:t>
      </w:r>
      <w:r>
        <w:rPr>
          <w:rFonts w:hint="eastAsia" w:ascii="Times New Roman" w:hAnsi="Times New Roman" w:eastAsia="宋体" w:cs="Times New Roman"/>
          <w:color w:val="000000" w:themeColor="text1"/>
          <w:sz w:val="24"/>
          <w:szCs w:val="24"/>
          <w:vertAlign w:val="subscript"/>
          <w:lang w:eastAsia="zh-CN"/>
        </w:rPr>
        <w:t>2</w:t>
      </w:r>
      <w:r>
        <w:rPr>
          <w:rFonts w:hint="eastAsia" w:ascii="Times New Roman" w:hAnsi="Times New Roman" w:eastAsia="宋体" w:cs="Times New Roman"/>
          <w:color w:val="000000" w:themeColor="text1"/>
          <w:sz w:val="24"/>
          <w:szCs w:val="24"/>
          <w:lang w:eastAsia="zh-CN"/>
        </w:rPr>
        <w:t>S、NH</w:t>
      </w:r>
      <w:r>
        <w:rPr>
          <w:rFonts w:hint="eastAsia" w:ascii="Times New Roman" w:hAnsi="Times New Roman" w:eastAsia="宋体" w:cs="Times New Roman"/>
          <w:color w:val="000000" w:themeColor="text1"/>
          <w:sz w:val="24"/>
          <w:szCs w:val="24"/>
          <w:vertAlign w:val="subscript"/>
          <w:lang w:eastAsia="zh-CN"/>
        </w:rPr>
        <w:t>3</w:t>
      </w:r>
      <w:r>
        <w:rPr>
          <w:rFonts w:hint="eastAsia" w:ascii="Times New Roman" w:hAnsi="Times New Roman" w:eastAsia="宋体" w:cs="Times New Roman"/>
          <w:color w:val="000000" w:themeColor="text1"/>
          <w:sz w:val="24"/>
          <w:szCs w:val="24"/>
          <w:lang w:eastAsia="zh-CN"/>
        </w:rPr>
        <w:t>等污染物，设恶臭导排管，接楼顶排放。废气环保设施见图4-3。</w:t>
      </w:r>
    </w:p>
    <w:tbl>
      <w:tblPr>
        <w:tblStyle w:val="2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3" w:hRule="atLeast"/>
          <w:jc w:val="center"/>
        </w:trPr>
        <w:tc>
          <w:tcPr>
            <w:tcW w:w="4643" w:type="dxa"/>
          </w:tcPr>
          <w:p>
            <w:pPr>
              <w:adjustRightInd w:val="0"/>
              <w:snapToGrid w:val="0"/>
              <w:spacing w:line="360" w:lineRule="auto"/>
              <w:jc w:val="center"/>
              <w:rPr>
                <w:rFonts w:hint="eastAsia" w:eastAsia="宋体"/>
                <w:sz w:val="28"/>
                <w:szCs w:val="28"/>
                <w:vertAlign w:val="baseline"/>
                <w:lang w:eastAsia="zh-CN"/>
              </w:rPr>
            </w:pPr>
            <w:r>
              <w:rPr>
                <w:rFonts w:hint="eastAsia"/>
                <w:sz w:val="24"/>
                <w:szCs w:val="24"/>
                <w:vertAlign w:val="baseline"/>
                <w:lang w:eastAsia="zh-CN"/>
              </w:rPr>
              <w:drawing>
                <wp:inline distT="0" distB="0" distL="114300" distR="114300">
                  <wp:extent cx="2803525" cy="2510155"/>
                  <wp:effectExtent l="0" t="0" r="15875" b="4445"/>
                  <wp:docPr id="6" name="图片 6" descr="IMG_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409"/>
                          <pic:cNvPicPr>
                            <a:picLocks noChangeAspect="1"/>
                          </pic:cNvPicPr>
                        </pic:nvPicPr>
                        <pic:blipFill>
                          <a:blip r:embed="rId15"/>
                          <a:stretch>
                            <a:fillRect/>
                          </a:stretch>
                        </pic:blipFill>
                        <pic:spPr>
                          <a:xfrm>
                            <a:off x="0" y="0"/>
                            <a:ext cx="2803525" cy="2510155"/>
                          </a:xfrm>
                          <a:prstGeom prst="rect">
                            <a:avLst/>
                          </a:prstGeom>
                        </pic:spPr>
                      </pic:pic>
                    </a:graphicData>
                  </a:graphic>
                </wp:inline>
              </w:drawing>
            </w:r>
          </w:p>
        </w:tc>
        <w:tc>
          <w:tcPr>
            <w:tcW w:w="4643" w:type="dxa"/>
          </w:tcPr>
          <w:p>
            <w:pPr>
              <w:adjustRightInd w:val="0"/>
              <w:snapToGrid w:val="0"/>
              <w:spacing w:line="360" w:lineRule="auto"/>
              <w:jc w:val="center"/>
              <w:rPr>
                <w:rFonts w:hint="eastAsia" w:eastAsia="宋体"/>
                <w:sz w:val="28"/>
                <w:szCs w:val="28"/>
                <w:vertAlign w:val="baseline"/>
                <w:lang w:eastAsia="zh-CN"/>
              </w:rPr>
            </w:pPr>
            <w:r>
              <w:rPr>
                <w:rFonts w:hint="eastAsia" w:eastAsia="宋体"/>
                <w:sz w:val="28"/>
                <w:szCs w:val="28"/>
                <w:vertAlign w:val="baseline"/>
                <w:lang w:eastAsia="zh-CN"/>
              </w:rPr>
              <w:drawing>
                <wp:inline distT="0" distB="0" distL="114300" distR="114300">
                  <wp:extent cx="2872740" cy="2549525"/>
                  <wp:effectExtent l="0" t="0" r="3810" b="3175"/>
                  <wp:docPr id="8" name="图片 8" descr="IMG_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385"/>
                          <pic:cNvPicPr>
                            <a:picLocks noChangeAspect="1"/>
                          </pic:cNvPicPr>
                        </pic:nvPicPr>
                        <pic:blipFill>
                          <a:blip r:embed="rId16"/>
                          <a:stretch>
                            <a:fillRect/>
                          </a:stretch>
                        </pic:blipFill>
                        <pic:spPr>
                          <a:xfrm>
                            <a:off x="0" y="0"/>
                            <a:ext cx="2872740" cy="25495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643" w:type="dxa"/>
            <w:vAlign w:val="center"/>
          </w:tcPr>
          <w:p>
            <w:pPr>
              <w:adjustRightInd w:val="0"/>
              <w:snapToGrid w:val="0"/>
              <w:spacing w:line="360" w:lineRule="auto"/>
              <w:jc w:val="center"/>
              <w:rPr>
                <w:rFonts w:hint="eastAsia" w:eastAsia="宋体"/>
                <w:b w:val="0"/>
                <w:bCs/>
                <w:sz w:val="24"/>
                <w:szCs w:val="24"/>
                <w:vertAlign w:val="baseline"/>
                <w:lang w:eastAsia="zh-CN"/>
              </w:rPr>
            </w:pPr>
            <w:r>
              <w:rPr>
                <w:rFonts w:hint="eastAsia"/>
                <w:sz w:val="24"/>
                <w:szCs w:val="24"/>
                <w:vertAlign w:val="baseline"/>
                <w:lang w:eastAsia="zh-CN"/>
              </w:rPr>
              <w:t>生化池排气管道</w:t>
            </w:r>
          </w:p>
        </w:tc>
        <w:tc>
          <w:tcPr>
            <w:tcW w:w="4643" w:type="dxa"/>
            <w:vAlign w:val="center"/>
          </w:tcPr>
          <w:p>
            <w:pPr>
              <w:adjustRightInd w:val="0"/>
              <w:snapToGrid w:val="0"/>
              <w:spacing w:line="360" w:lineRule="auto"/>
              <w:jc w:val="center"/>
              <w:rPr>
                <w:b w:val="0"/>
                <w:bCs/>
                <w:sz w:val="24"/>
                <w:szCs w:val="24"/>
                <w:vertAlign w:val="baseline"/>
              </w:rPr>
            </w:pPr>
            <w:r>
              <w:rPr>
                <w:rFonts w:hint="eastAsia"/>
                <w:b w:val="0"/>
                <w:bCs/>
                <w:sz w:val="24"/>
                <w:szCs w:val="24"/>
                <w:vertAlign w:val="baseline"/>
                <w:lang w:eastAsia="zh-CN"/>
              </w:rPr>
              <w:t>卫生间排气管道及</w:t>
            </w:r>
            <w:r>
              <w:rPr>
                <w:rFonts w:hint="eastAsia"/>
                <w:sz w:val="24"/>
                <w:szCs w:val="24"/>
                <w:vertAlign w:val="baseline"/>
                <w:lang w:eastAsia="zh-CN"/>
              </w:rPr>
              <w:t>公共烟道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3" w:type="dxa"/>
            <w:vAlign w:val="center"/>
          </w:tcPr>
          <w:p>
            <w:pPr>
              <w:adjustRightInd w:val="0"/>
              <w:snapToGrid w:val="0"/>
              <w:spacing w:line="360" w:lineRule="auto"/>
              <w:jc w:val="center"/>
              <w:rPr>
                <w:rFonts w:hint="eastAsia"/>
                <w:sz w:val="24"/>
                <w:szCs w:val="24"/>
                <w:vertAlign w:val="baseline"/>
                <w:lang w:eastAsia="zh-CN"/>
              </w:rPr>
            </w:pPr>
            <w:r>
              <w:rPr>
                <w:rFonts w:hint="eastAsia"/>
                <w:sz w:val="24"/>
                <w:szCs w:val="24"/>
                <w:vertAlign w:val="baseline"/>
                <w:lang w:eastAsia="zh-CN"/>
              </w:rPr>
              <w:drawing>
                <wp:inline distT="0" distB="0" distL="114300" distR="114300">
                  <wp:extent cx="2765425" cy="2073910"/>
                  <wp:effectExtent l="0" t="0" r="15875" b="2540"/>
                  <wp:docPr id="4" name="图片 4" descr="IMG_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403"/>
                          <pic:cNvPicPr>
                            <a:picLocks noChangeAspect="1"/>
                          </pic:cNvPicPr>
                        </pic:nvPicPr>
                        <pic:blipFill>
                          <a:blip r:embed="rId17"/>
                          <a:stretch>
                            <a:fillRect/>
                          </a:stretch>
                        </pic:blipFill>
                        <pic:spPr>
                          <a:xfrm>
                            <a:off x="0" y="0"/>
                            <a:ext cx="2765425" cy="2073910"/>
                          </a:xfrm>
                          <a:prstGeom prst="rect">
                            <a:avLst/>
                          </a:prstGeom>
                        </pic:spPr>
                      </pic:pic>
                    </a:graphicData>
                  </a:graphic>
                </wp:inline>
              </w:drawing>
            </w:r>
          </w:p>
        </w:tc>
        <w:tc>
          <w:tcPr>
            <w:tcW w:w="4643" w:type="dxa"/>
            <w:vAlign w:val="center"/>
          </w:tcPr>
          <w:p>
            <w:pPr>
              <w:adjustRightInd w:val="0"/>
              <w:snapToGrid w:val="0"/>
              <w:spacing w:line="360" w:lineRule="auto"/>
              <w:jc w:val="center"/>
              <w:rPr>
                <w:rFonts w:hint="eastAsia" w:ascii="Times New Roman" w:hAnsi="Times New Roman" w:eastAsia="宋体" w:cs="Times New Roman"/>
                <w:sz w:val="24"/>
                <w:szCs w:val="24"/>
                <w:vertAlign w:val="baseline"/>
                <w:lang w:eastAsia="zh-CN"/>
              </w:rPr>
            </w:pPr>
            <w:r>
              <w:rPr>
                <w:rFonts w:hint="eastAsia" w:ascii="Times New Roman" w:hAnsi="Times New Roman" w:eastAsia="宋体" w:cs="Times New Roman"/>
                <w:sz w:val="24"/>
                <w:szCs w:val="24"/>
                <w:vertAlign w:val="baseline"/>
                <w:lang w:eastAsia="zh-CN"/>
              </w:rPr>
              <w:drawing>
                <wp:inline distT="0" distB="0" distL="114300" distR="114300">
                  <wp:extent cx="2765425" cy="2073910"/>
                  <wp:effectExtent l="0" t="0" r="15875" b="2540"/>
                  <wp:docPr id="10" name="图片 10" descr="4eef2e09426c50e58f6109659cbc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eef2e09426c50e58f6109659cbc118"/>
                          <pic:cNvPicPr>
                            <a:picLocks noChangeAspect="1"/>
                          </pic:cNvPicPr>
                        </pic:nvPicPr>
                        <pic:blipFill>
                          <a:blip r:embed="rId18"/>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3" w:type="dxa"/>
            <w:vAlign w:val="center"/>
          </w:tcPr>
          <w:p>
            <w:pPr>
              <w:adjustRightInd w:val="0"/>
              <w:snapToGrid w:val="0"/>
              <w:spacing w:line="360" w:lineRule="auto"/>
              <w:jc w:val="center"/>
              <w:rPr>
                <w:rFonts w:hint="eastAsia"/>
                <w:sz w:val="24"/>
                <w:szCs w:val="24"/>
                <w:vertAlign w:val="baseline"/>
                <w:lang w:eastAsia="zh-CN"/>
              </w:rPr>
            </w:pPr>
            <w:r>
              <w:rPr>
                <w:rFonts w:hint="eastAsia"/>
                <w:sz w:val="24"/>
                <w:szCs w:val="24"/>
                <w:vertAlign w:val="baseline"/>
                <w:lang w:eastAsia="zh-CN"/>
              </w:rPr>
              <w:t>商业油烟管道排口</w:t>
            </w:r>
          </w:p>
        </w:tc>
        <w:tc>
          <w:tcPr>
            <w:tcW w:w="4643" w:type="dxa"/>
            <w:vAlign w:val="center"/>
          </w:tcPr>
          <w:p>
            <w:pPr>
              <w:adjustRightInd w:val="0"/>
              <w:snapToGrid w:val="0"/>
              <w:spacing w:line="360" w:lineRule="auto"/>
              <w:jc w:val="center"/>
              <w:rPr>
                <w:rFonts w:hint="eastAsia" w:ascii="Times New Roman" w:hAnsi="Times New Roman" w:eastAsia="宋体" w:cs="Times New Roman"/>
                <w:sz w:val="24"/>
                <w:szCs w:val="24"/>
                <w:vertAlign w:val="baseline"/>
                <w:lang w:eastAsia="zh-CN"/>
              </w:rPr>
            </w:pPr>
            <w:r>
              <w:rPr>
                <w:rFonts w:hint="eastAsia" w:cs="Times New Roman"/>
                <w:sz w:val="24"/>
                <w:szCs w:val="24"/>
                <w:vertAlign w:val="baseline"/>
                <w:lang w:eastAsia="zh-CN"/>
              </w:rPr>
              <w:t>商业油烟管道</w:t>
            </w:r>
          </w:p>
        </w:tc>
      </w:tr>
    </w:tbl>
    <w:p>
      <w:pPr>
        <w:spacing w:beforeLines="50" w:line="480" w:lineRule="auto"/>
        <w:jc w:val="center"/>
        <w:rPr>
          <w:b/>
          <w:sz w:val="28"/>
          <w:szCs w:val="28"/>
          <w:lang w:val="en-IE"/>
        </w:rPr>
      </w:pPr>
      <w:r>
        <w:rPr>
          <w:rFonts w:hAnsi="宋体"/>
          <w:b/>
          <w:color w:val="000000"/>
          <w:sz w:val="24"/>
          <w:szCs w:val="24"/>
        </w:rPr>
        <w:t>图</w:t>
      </w:r>
      <w:r>
        <w:rPr>
          <w:rFonts w:hint="eastAsia" w:hAnsi="宋体"/>
          <w:b/>
          <w:color w:val="000000"/>
          <w:sz w:val="24"/>
          <w:szCs w:val="24"/>
        </w:rPr>
        <w:t>4</w:t>
      </w:r>
      <w:r>
        <w:rPr>
          <w:rFonts w:hAnsi="宋体"/>
          <w:b/>
          <w:color w:val="000000"/>
          <w:sz w:val="24"/>
          <w:szCs w:val="24"/>
        </w:rPr>
        <w:t>-</w:t>
      </w:r>
      <w:r>
        <w:rPr>
          <w:rFonts w:hint="eastAsia" w:hAnsi="宋体"/>
          <w:b/>
          <w:color w:val="000000"/>
          <w:sz w:val="24"/>
          <w:szCs w:val="24"/>
        </w:rPr>
        <w:t>3</w:t>
      </w:r>
      <w:r>
        <w:rPr>
          <w:rFonts w:hAnsi="宋体"/>
          <w:b/>
          <w:color w:val="000000"/>
          <w:sz w:val="24"/>
          <w:szCs w:val="24"/>
        </w:rPr>
        <w:t xml:space="preserve">   </w:t>
      </w:r>
      <w:r>
        <w:rPr>
          <w:rFonts w:hint="eastAsia" w:hAnsi="宋体"/>
          <w:b/>
          <w:color w:val="000000"/>
          <w:sz w:val="24"/>
          <w:szCs w:val="24"/>
        </w:rPr>
        <w:t>废气环保设施</w:t>
      </w: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.3  噪声</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本项目噪声源主要来自风机、水泵等，采用建筑隔音、减震来降低噪声。本项目自身不使用中央空调和冷却塔，如进驻商业安装中央空调或冷却塔需另行办理环境保护相关手续。</w:t>
      </w: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.4  固体废物</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产生的固体废物为生活垃圾、餐厨垃圾、商业垃圾以及水处理污泥。餐厨垃圾和商业垃圾由后期入驻的商业自行处置；生活垃圾由环卫部门收集后运城市生活垃圾处置场处理；污水处理站污泥由专业的污泥清掏公司处理。每栋楼的出入口设置垃圾分类收集桶一套。</w:t>
      </w:r>
    </w:p>
    <w:p>
      <w:pPr>
        <w:pStyle w:val="31"/>
        <w:jc w:val="center"/>
        <w:rPr>
          <w:rFonts w:hint="eastAsia" w:eastAsia="宋体"/>
          <w:lang w:eastAsia="zh-CN"/>
        </w:rPr>
      </w:pPr>
      <w:r>
        <w:rPr>
          <w:rFonts w:hint="eastAsia" w:eastAsia="宋体"/>
          <w:lang w:eastAsia="zh-CN"/>
        </w:rPr>
        <w:drawing>
          <wp:inline distT="0" distB="0" distL="114300" distR="114300">
            <wp:extent cx="3173095" cy="1053465"/>
            <wp:effectExtent l="0" t="0" r="8255" b="13335"/>
            <wp:docPr id="17" name="图片 17" descr="IMG_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389"/>
                    <pic:cNvPicPr>
                      <a:picLocks noChangeAspect="1"/>
                    </pic:cNvPicPr>
                  </pic:nvPicPr>
                  <pic:blipFill>
                    <a:blip r:embed="rId19"/>
                    <a:srcRect l="44674" t="35872" b="39637"/>
                    <a:stretch>
                      <a:fillRect/>
                    </a:stretch>
                  </pic:blipFill>
                  <pic:spPr>
                    <a:xfrm>
                      <a:off x="0" y="0"/>
                      <a:ext cx="3173095" cy="1053465"/>
                    </a:xfrm>
                    <a:prstGeom prst="rect">
                      <a:avLst/>
                    </a:prstGeom>
                  </pic:spPr>
                </pic:pic>
              </a:graphicData>
            </a:graphic>
          </wp:inline>
        </w:drawing>
      </w:r>
    </w:p>
    <w:p>
      <w:pPr>
        <w:spacing w:beforeLines="50"/>
        <w:jc w:val="center"/>
        <w:rPr>
          <w:sz w:val="24"/>
          <w:szCs w:val="24"/>
        </w:rPr>
      </w:pPr>
      <w:r>
        <w:rPr>
          <w:rFonts w:hAnsi="宋体"/>
          <w:b/>
          <w:color w:val="000000"/>
          <w:sz w:val="24"/>
          <w:szCs w:val="24"/>
        </w:rPr>
        <w:t>图</w:t>
      </w:r>
      <w:r>
        <w:rPr>
          <w:rFonts w:hint="eastAsia" w:hAnsi="宋体"/>
          <w:b/>
          <w:color w:val="000000"/>
          <w:sz w:val="24"/>
          <w:szCs w:val="24"/>
        </w:rPr>
        <w:t>4</w:t>
      </w:r>
      <w:r>
        <w:rPr>
          <w:rFonts w:hAnsi="宋体"/>
          <w:b/>
          <w:color w:val="000000"/>
          <w:sz w:val="24"/>
          <w:szCs w:val="24"/>
        </w:rPr>
        <w:t>-</w:t>
      </w:r>
      <w:r>
        <w:rPr>
          <w:rFonts w:hint="eastAsia" w:hAnsi="宋体"/>
          <w:b/>
          <w:color w:val="000000"/>
          <w:sz w:val="24"/>
          <w:szCs w:val="24"/>
          <w:lang w:val="en-US" w:eastAsia="zh-CN"/>
        </w:rPr>
        <w:t>4</w:t>
      </w:r>
      <w:r>
        <w:rPr>
          <w:rFonts w:hAnsi="宋体"/>
          <w:b/>
          <w:color w:val="000000"/>
          <w:sz w:val="24"/>
          <w:szCs w:val="24"/>
        </w:rPr>
        <w:t xml:space="preserve">   </w:t>
      </w:r>
      <w:r>
        <w:rPr>
          <w:rFonts w:hint="eastAsia" w:hAnsi="宋体"/>
          <w:b/>
          <w:color w:val="000000"/>
          <w:sz w:val="24"/>
          <w:szCs w:val="24"/>
          <w:lang w:eastAsia="zh-CN"/>
        </w:rPr>
        <w:t>垃圾桶</w:t>
      </w:r>
    </w:p>
    <w:p>
      <w:pPr>
        <w:pStyle w:val="57"/>
        <w:rPr>
          <w:rFonts w:cs="Times New Roman"/>
          <w:color w:val="auto"/>
          <w:sz w:val="32"/>
        </w:rPr>
      </w:pPr>
      <w:bookmarkStart w:id="81" w:name="_Toc9486"/>
      <w:r>
        <w:rPr>
          <w:rFonts w:hint="eastAsia" w:cs="Times New Roman"/>
          <w:color w:val="auto"/>
          <w:sz w:val="32"/>
        </w:rPr>
        <w:t>4.2其他环保设施</w:t>
      </w:r>
      <w:bookmarkEnd w:id="81"/>
    </w:p>
    <w:p>
      <w:pPr>
        <w:spacing w:line="440" w:lineRule="exact"/>
        <w:ind w:firstLine="480" w:firstLineChars="200"/>
        <w:jc w:val="left"/>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本项目绿化率为</w:t>
      </w:r>
      <w:r>
        <w:rPr>
          <w:rFonts w:hint="eastAsia" w:cs="Times New Roman"/>
          <w:color w:val="000000" w:themeColor="text1"/>
          <w:sz w:val="24"/>
          <w:szCs w:val="24"/>
          <w:lang w:val="en-US" w:eastAsia="zh-CN"/>
        </w:rPr>
        <w:t>35.2</w:t>
      </w:r>
      <w:r>
        <w:rPr>
          <w:rFonts w:hint="eastAsia" w:ascii="Times New Roman" w:hAnsi="Times New Roman" w:eastAsia="宋体" w:cs="Times New Roman"/>
          <w:color w:val="000000" w:themeColor="text1"/>
          <w:sz w:val="24"/>
          <w:szCs w:val="24"/>
          <w:lang w:eastAsia="zh-CN"/>
        </w:rPr>
        <w:t>%。</w:t>
      </w:r>
      <w:r>
        <w:rPr>
          <w:rFonts w:hint="eastAsia"/>
          <w:color w:val="auto"/>
          <w:sz w:val="24"/>
          <w:szCs w:val="24"/>
        </w:rPr>
        <w:t>主要通过中心街两侧的放坡绿化和大中庭绿化景观、入口广场景观、局部节点景观、步行景观带以及大量绿化景观组成点、线、面结合的系统。景观的主要原素有绿化、广场、建筑小品、休闲步道等，并将其进行有机的组合，利用地形的高差，建筑空间的错落、围合，使其形成丰富多彩、富有山地特色的景观和环境。</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pStyle w:val="31"/>
              <w:ind w:left="0" w:leftChars="0" w:firstLine="0" w:firstLineChars="0"/>
              <w:jc w:val="both"/>
              <w:rPr>
                <w:rFonts w:hint="eastAsia" w:eastAsia="宋体"/>
                <w:vertAlign w:val="baseline"/>
                <w:lang w:eastAsia="zh-CN"/>
              </w:rPr>
            </w:pPr>
            <w:r>
              <w:rPr>
                <w:rFonts w:hint="eastAsia" w:eastAsia="宋体"/>
                <w:vertAlign w:val="baseline"/>
                <w:lang w:eastAsia="zh-CN"/>
              </w:rPr>
              <w:drawing>
                <wp:inline distT="0" distB="0" distL="114300" distR="114300">
                  <wp:extent cx="2765425" cy="2073910"/>
                  <wp:effectExtent l="0" t="0" r="15875" b="2540"/>
                  <wp:docPr id="16" name="图片 16" descr="9a9affb5979967c390d910b573ed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a9affb5979967c390d910b573ed402"/>
                          <pic:cNvPicPr>
                            <a:picLocks noChangeAspect="1"/>
                          </pic:cNvPicPr>
                        </pic:nvPicPr>
                        <pic:blipFill>
                          <a:blip r:embed="rId20"/>
                          <a:stretch>
                            <a:fillRect/>
                          </a:stretch>
                        </pic:blipFill>
                        <pic:spPr>
                          <a:xfrm>
                            <a:off x="0" y="0"/>
                            <a:ext cx="2765425" cy="2073910"/>
                          </a:xfrm>
                          <a:prstGeom prst="rect">
                            <a:avLst/>
                          </a:prstGeom>
                        </pic:spPr>
                      </pic:pic>
                    </a:graphicData>
                  </a:graphic>
                </wp:inline>
              </w:drawing>
            </w:r>
          </w:p>
        </w:tc>
        <w:tc>
          <w:tcPr>
            <w:tcW w:w="4643" w:type="dxa"/>
          </w:tcPr>
          <w:p>
            <w:pPr>
              <w:pStyle w:val="31"/>
              <w:ind w:left="0" w:leftChars="0" w:firstLine="0" w:firstLineChars="0"/>
              <w:jc w:val="both"/>
              <w:rPr>
                <w:rFonts w:hint="eastAsia" w:eastAsia="宋体"/>
                <w:vertAlign w:val="baseline"/>
                <w:lang w:eastAsia="zh-CN"/>
              </w:rPr>
            </w:pPr>
            <w:r>
              <w:rPr>
                <w:rFonts w:hint="eastAsia" w:eastAsia="宋体"/>
                <w:vertAlign w:val="baseline"/>
                <w:lang w:eastAsia="zh-CN"/>
              </w:rPr>
              <w:drawing>
                <wp:inline distT="0" distB="0" distL="114300" distR="114300">
                  <wp:extent cx="2765425" cy="2073910"/>
                  <wp:effectExtent l="0" t="0" r="15875" b="2540"/>
                  <wp:docPr id="18" name="图片 18" descr="c02ee7f7b597636fae47867b0a0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02ee7f7b597636fae47867b0a04642"/>
                          <pic:cNvPicPr>
                            <a:picLocks noChangeAspect="1"/>
                          </pic:cNvPicPr>
                        </pic:nvPicPr>
                        <pic:blipFill>
                          <a:blip r:embed="rId21"/>
                          <a:stretch>
                            <a:fillRect/>
                          </a:stretch>
                        </pic:blipFill>
                        <pic:spPr>
                          <a:xfrm>
                            <a:off x="0" y="0"/>
                            <a:ext cx="2765425" cy="2073910"/>
                          </a:xfrm>
                          <a:prstGeom prst="rect">
                            <a:avLst/>
                          </a:prstGeom>
                        </pic:spPr>
                      </pic:pic>
                    </a:graphicData>
                  </a:graphic>
                </wp:inline>
              </w:drawing>
            </w:r>
          </w:p>
        </w:tc>
      </w:tr>
    </w:tbl>
    <w:p>
      <w:pPr>
        <w:pStyle w:val="57"/>
        <w:rPr>
          <w:rFonts w:cs="Times New Roman"/>
          <w:color w:val="auto"/>
          <w:sz w:val="32"/>
        </w:rPr>
      </w:pPr>
      <w:bookmarkStart w:id="82" w:name="_Toc20235"/>
      <w:r>
        <w:rPr>
          <w:rFonts w:hint="eastAsia" w:cs="Times New Roman"/>
          <w:color w:val="auto"/>
          <w:sz w:val="32"/>
        </w:rPr>
        <w:t>4.3环保设施投资及“三同时”落实情况</w:t>
      </w:r>
      <w:bookmarkEnd w:id="82"/>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rPr>
      </w:pPr>
      <w:bookmarkStart w:id="83" w:name="_Toc305059566"/>
      <w:bookmarkStart w:id="84" w:name="_Toc362535749"/>
      <w:bookmarkStart w:id="85" w:name="_Toc361646653"/>
      <w:bookmarkStart w:id="86" w:name="_Toc361841101"/>
      <w:bookmarkStart w:id="87" w:name="_Toc341278425"/>
      <w:bookmarkStart w:id="88" w:name="_Toc341357474"/>
      <w:bookmarkStart w:id="89" w:name="_Toc321042419"/>
      <w:bookmarkStart w:id="90" w:name="_Toc341431727"/>
      <w:bookmarkStart w:id="91" w:name="_Toc332553920"/>
      <w:bookmarkStart w:id="92" w:name="_Toc341293110"/>
      <w:r>
        <w:rPr>
          <w:rFonts w:hint="eastAsia" w:ascii="Times New Roman" w:hAnsi="Times New Roman" w:eastAsia="宋体" w:cs="Times New Roman"/>
          <w:color w:val="000000" w:themeColor="text1"/>
          <w:sz w:val="24"/>
          <w:szCs w:val="24"/>
          <w:lang w:eastAsia="zh-CN"/>
        </w:rPr>
        <w:t>本项目做到了环保设施与主体工程同时设计、同时施工、同时投入运行，严格执行了环境保护“三同时”制度。</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工程实际环保投资情况见表4-1。</w:t>
      </w:r>
    </w:p>
    <w:p>
      <w:pPr>
        <w:spacing w:line="480" w:lineRule="auto"/>
        <w:jc w:val="center"/>
        <w:rPr>
          <w:b/>
          <w:bCs/>
          <w:sz w:val="24"/>
          <w:szCs w:val="24"/>
        </w:rPr>
      </w:pPr>
      <w:r>
        <w:rPr>
          <w:rFonts w:hint="eastAsia"/>
          <w:b/>
          <w:bCs/>
          <w:sz w:val="24"/>
          <w:szCs w:val="24"/>
        </w:rPr>
        <w:t>表4-1    实际环保投资一览表</w:t>
      </w:r>
    </w:p>
    <w:tbl>
      <w:tblPr>
        <w:tblStyle w:val="25"/>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5089"/>
        <w:gridCol w:w="3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序号</w:t>
            </w:r>
          </w:p>
        </w:tc>
        <w:tc>
          <w:tcPr>
            <w:tcW w:w="5089" w:type="dxa"/>
            <w:vAlign w:val="center"/>
          </w:tcPr>
          <w:p>
            <w:pPr>
              <w:widowControl/>
              <w:jc w:val="center"/>
              <w:rPr>
                <w:szCs w:val="21"/>
              </w:rPr>
            </w:pPr>
            <w:r>
              <w:rPr>
                <w:rFonts w:hint="eastAsia"/>
                <w:szCs w:val="21"/>
              </w:rPr>
              <w:t>名称</w:t>
            </w:r>
          </w:p>
        </w:tc>
        <w:tc>
          <w:tcPr>
            <w:tcW w:w="3096" w:type="dxa"/>
            <w:vAlign w:val="center"/>
          </w:tcPr>
          <w:p>
            <w:pPr>
              <w:widowControl/>
              <w:jc w:val="center"/>
              <w:rPr>
                <w:szCs w:val="21"/>
              </w:rPr>
            </w:pPr>
            <w:r>
              <w:rPr>
                <w:rFonts w:hint="eastAsia"/>
                <w:szCs w:val="21"/>
              </w:rPr>
              <w:t>金额（万元）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1</w:t>
            </w:r>
          </w:p>
        </w:tc>
        <w:tc>
          <w:tcPr>
            <w:tcW w:w="5089" w:type="dxa"/>
            <w:vAlign w:val="center"/>
          </w:tcPr>
          <w:p>
            <w:pPr>
              <w:widowControl/>
              <w:jc w:val="center"/>
              <w:rPr>
                <w:szCs w:val="21"/>
              </w:rPr>
            </w:pPr>
            <w:r>
              <w:rPr>
                <w:rFonts w:hint="eastAsia"/>
                <w:szCs w:val="21"/>
              </w:rPr>
              <w:t>生化池及雨污管网系统</w:t>
            </w:r>
          </w:p>
        </w:tc>
        <w:tc>
          <w:tcPr>
            <w:tcW w:w="3096" w:type="dxa"/>
            <w:vAlign w:val="center"/>
          </w:tcPr>
          <w:p>
            <w:pPr>
              <w:widowControl/>
              <w:jc w:val="center"/>
              <w:rPr>
                <w:rFonts w:hint="default" w:eastAsia="宋体"/>
                <w:szCs w:val="21"/>
                <w:lang w:val="en-US" w:eastAsia="zh-CN"/>
              </w:rPr>
            </w:pPr>
            <w:r>
              <w:rPr>
                <w:rFonts w:hint="eastAsia"/>
                <w:szCs w:val="21"/>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2</w:t>
            </w:r>
          </w:p>
        </w:tc>
        <w:tc>
          <w:tcPr>
            <w:tcW w:w="5089" w:type="dxa"/>
            <w:vAlign w:val="center"/>
          </w:tcPr>
          <w:p>
            <w:pPr>
              <w:widowControl/>
              <w:jc w:val="center"/>
              <w:rPr>
                <w:szCs w:val="21"/>
              </w:rPr>
            </w:pPr>
            <w:r>
              <w:rPr>
                <w:rFonts w:hint="eastAsia"/>
                <w:szCs w:val="21"/>
              </w:rPr>
              <w:t>停车场抽排风系统</w:t>
            </w:r>
          </w:p>
        </w:tc>
        <w:tc>
          <w:tcPr>
            <w:tcW w:w="3096" w:type="dxa"/>
            <w:vAlign w:val="center"/>
          </w:tcPr>
          <w:p>
            <w:pPr>
              <w:widowControl/>
              <w:jc w:val="center"/>
              <w:rPr>
                <w:rFonts w:hint="default" w:eastAsia="宋体"/>
                <w:szCs w:val="21"/>
                <w:lang w:val="en-US" w:eastAsia="zh-CN"/>
              </w:rPr>
            </w:pPr>
            <w:r>
              <w:rPr>
                <w:rFonts w:hint="eastAsia"/>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3</w:t>
            </w:r>
          </w:p>
        </w:tc>
        <w:tc>
          <w:tcPr>
            <w:tcW w:w="5089" w:type="dxa"/>
            <w:vAlign w:val="center"/>
          </w:tcPr>
          <w:p>
            <w:pPr>
              <w:widowControl/>
              <w:jc w:val="center"/>
              <w:rPr>
                <w:szCs w:val="21"/>
              </w:rPr>
            </w:pPr>
            <w:r>
              <w:rPr>
                <w:rFonts w:hint="eastAsia"/>
                <w:szCs w:val="21"/>
              </w:rPr>
              <w:t>专用烟道</w:t>
            </w:r>
          </w:p>
        </w:tc>
        <w:tc>
          <w:tcPr>
            <w:tcW w:w="3096" w:type="dxa"/>
            <w:vAlign w:val="center"/>
          </w:tcPr>
          <w:p>
            <w:pPr>
              <w:widowControl/>
              <w:jc w:val="center"/>
              <w:rPr>
                <w:szCs w:val="21"/>
              </w:rPr>
            </w:pPr>
            <w:r>
              <w:rPr>
                <w:rFonts w:hint="eastAsia"/>
                <w:szCs w:val="21"/>
                <w:lang w:val="en-US" w:eastAsia="zh-CN"/>
              </w:rPr>
              <w:t>2</w:t>
            </w:r>
            <w:r>
              <w:rPr>
                <w:rFonts w:hint="eastAsia"/>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4</w:t>
            </w:r>
          </w:p>
        </w:tc>
        <w:tc>
          <w:tcPr>
            <w:tcW w:w="5089" w:type="dxa"/>
            <w:vAlign w:val="center"/>
          </w:tcPr>
          <w:p>
            <w:pPr>
              <w:widowControl/>
              <w:jc w:val="center"/>
              <w:rPr>
                <w:szCs w:val="21"/>
              </w:rPr>
            </w:pPr>
            <w:r>
              <w:rPr>
                <w:rFonts w:hint="eastAsia"/>
                <w:szCs w:val="21"/>
              </w:rPr>
              <w:t>水泵发电机等减震措施</w:t>
            </w:r>
          </w:p>
        </w:tc>
        <w:tc>
          <w:tcPr>
            <w:tcW w:w="3096" w:type="dxa"/>
            <w:vAlign w:val="center"/>
          </w:tcPr>
          <w:p>
            <w:pPr>
              <w:widowControl/>
              <w:jc w:val="center"/>
              <w:rPr>
                <w:rFonts w:hint="default" w:eastAsia="宋体"/>
                <w:szCs w:val="21"/>
                <w:lang w:val="en-US" w:eastAsia="zh-CN"/>
              </w:rPr>
            </w:pPr>
            <w:r>
              <w:rPr>
                <w:rFonts w:hint="eastAsia"/>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5</w:t>
            </w:r>
          </w:p>
        </w:tc>
        <w:tc>
          <w:tcPr>
            <w:tcW w:w="5089" w:type="dxa"/>
            <w:vAlign w:val="center"/>
          </w:tcPr>
          <w:p>
            <w:pPr>
              <w:widowControl/>
              <w:jc w:val="center"/>
              <w:rPr>
                <w:szCs w:val="21"/>
              </w:rPr>
            </w:pPr>
            <w:r>
              <w:rPr>
                <w:rFonts w:hint="eastAsia"/>
                <w:szCs w:val="21"/>
              </w:rPr>
              <w:t>垃圾收集桶</w:t>
            </w:r>
          </w:p>
        </w:tc>
        <w:tc>
          <w:tcPr>
            <w:tcW w:w="3096" w:type="dxa"/>
            <w:vAlign w:val="center"/>
          </w:tcPr>
          <w:p>
            <w:pPr>
              <w:widowControl/>
              <w:jc w:val="center"/>
              <w:rPr>
                <w:rFonts w:hint="eastAsia" w:eastAsia="宋体"/>
                <w:szCs w:val="21"/>
                <w:lang w:eastAsia="zh-CN"/>
              </w:rPr>
            </w:pPr>
            <w:r>
              <w:rPr>
                <w:rFonts w:hint="eastAsia"/>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tabs>
                <w:tab w:val="left" w:pos="630"/>
              </w:tabs>
              <w:jc w:val="center"/>
              <w:rPr>
                <w:szCs w:val="21"/>
              </w:rPr>
            </w:pPr>
            <w:r>
              <w:rPr>
                <w:rFonts w:hint="eastAsia"/>
                <w:szCs w:val="21"/>
              </w:rPr>
              <w:t>6</w:t>
            </w:r>
          </w:p>
        </w:tc>
        <w:tc>
          <w:tcPr>
            <w:tcW w:w="5089" w:type="dxa"/>
            <w:vAlign w:val="center"/>
          </w:tcPr>
          <w:p>
            <w:pPr>
              <w:widowControl/>
              <w:jc w:val="center"/>
              <w:rPr>
                <w:szCs w:val="21"/>
              </w:rPr>
            </w:pPr>
            <w:r>
              <w:rPr>
                <w:rFonts w:hint="eastAsia"/>
                <w:szCs w:val="21"/>
              </w:rPr>
              <w:t>绿化</w:t>
            </w:r>
          </w:p>
        </w:tc>
        <w:tc>
          <w:tcPr>
            <w:tcW w:w="3096" w:type="dxa"/>
            <w:vAlign w:val="center"/>
          </w:tcPr>
          <w:p>
            <w:pPr>
              <w:widowControl/>
              <w:jc w:val="center"/>
              <w:rPr>
                <w:rFonts w:hint="default" w:eastAsia="宋体"/>
                <w:szCs w:val="21"/>
                <w:lang w:val="en-US" w:eastAsia="zh-CN"/>
              </w:rPr>
            </w:pPr>
            <w:r>
              <w:rPr>
                <w:rFonts w:hint="eastAsia"/>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tabs>
                <w:tab w:val="left" w:pos="630"/>
              </w:tabs>
              <w:jc w:val="center"/>
              <w:rPr>
                <w:szCs w:val="21"/>
              </w:rPr>
            </w:pPr>
            <w:r>
              <w:rPr>
                <w:rFonts w:hint="eastAsia"/>
                <w:szCs w:val="21"/>
              </w:rPr>
              <w:t>7</w:t>
            </w:r>
          </w:p>
        </w:tc>
        <w:tc>
          <w:tcPr>
            <w:tcW w:w="5089" w:type="dxa"/>
            <w:vAlign w:val="center"/>
          </w:tcPr>
          <w:p>
            <w:pPr>
              <w:widowControl/>
              <w:jc w:val="center"/>
              <w:rPr>
                <w:szCs w:val="21"/>
              </w:rPr>
            </w:pPr>
            <w:r>
              <w:rPr>
                <w:rFonts w:hint="eastAsia"/>
                <w:szCs w:val="21"/>
              </w:rPr>
              <w:t>合计</w:t>
            </w:r>
          </w:p>
        </w:tc>
        <w:tc>
          <w:tcPr>
            <w:tcW w:w="3096" w:type="dxa"/>
            <w:vAlign w:val="center"/>
          </w:tcPr>
          <w:p>
            <w:pPr>
              <w:widowControl/>
              <w:jc w:val="center"/>
              <w:rPr>
                <w:rFonts w:hint="default" w:eastAsia="宋体"/>
                <w:szCs w:val="21"/>
                <w:lang w:val="en-US" w:eastAsia="zh-CN"/>
              </w:rPr>
            </w:pPr>
            <w:r>
              <w:rPr>
                <w:rFonts w:hint="eastAsia"/>
                <w:szCs w:val="21"/>
                <w:lang w:val="en-US" w:eastAsia="zh-CN"/>
              </w:rPr>
              <w:t>161</w:t>
            </w:r>
          </w:p>
        </w:tc>
      </w:tr>
    </w:tbl>
    <w:p>
      <w:pPr>
        <w:widowControl/>
        <w:jc w:val="left"/>
        <w:rPr>
          <w:rFonts w:hint="eastAsia" w:ascii="Times New Roman" w:hAnsi="Times New Roman" w:eastAsia="宋体" w:cs="Times New Roman"/>
          <w:bCs/>
          <w:color w:val="auto"/>
          <w:kern w:val="0"/>
          <w:sz w:val="24"/>
          <w:szCs w:val="21"/>
          <w:lang w:eastAsia="zh-CN"/>
        </w:rPr>
      </w:pPr>
      <w:r>
        <w:rPr>
          <w:sz w:val="36"/>
        </w:rPr>
        <w:br w:type="page"/>
      </w:r>
      <w:bookmarkEnd w:id="83"/>
      <w:bookmarkEnd w:id="84"/>
      <w:bookmarkEnd w:id="85"/>
      <w:bookmarkEnd w:id="86"/>
      <w:bookmarkEnd w:id="87"/>
      <w:bookmarkEnd w:id="88"/>
      <w:bookmarkEnd w:id="89"/>
      <w:bookmarkEnd w:id="90"/>
      <w:bookmarkEnd w:id="91"/>
      <w:bookmarkEnd w:id="92"/>
      <w:bookmarkStart w:id="93" w:name="_Toc333501116"/>
      <w:bookmarkStart w:id="94" w:name="_Toc305059573"/>
      <w:bookmarkStart w:id="95" w:name="_Toc333588657"/>
      <w:bookmarkStart w:id="96" w:name="_Toc333501405"/>
      <w:bookmarkStart w:id="97" w:name="_Toc332553927"/>
      <w:bookmarkStart w:id="98" w:name="_Toc321042426"/>
      <w:bookmarkStart w:id="99" w:name="_Toc332660949"/>
      <w:bookmarkStart w:id="100" w:name="_Toc312829620"/>
    </w:p>
    <w:p>
      <w:pPr>
        <w:pStyle w:val="56"/>
        <w:spacing w:line="360" w:lineRule="auto"/>
        <w:rPr>
          <w:rFonts w:cs="Times New Roman"/>
          <w:sz w:val="36"/>
        </w:rPr>
      </w:pPr>
      <w:bookmarkStart w:id="101" w:name="_Toc762"/>
      <w:r>
        <w:rPr>
          <w:rFonts w:hint="eastAsia" w:cs="Times New Roman"/>
          <w:sz w:val="36"/>
          <w:lang w:val="en-US" w:eastAsia="zh-CN"/>
        </w:rPr>
        <w:t>5</w:t>
      </w:r>
      <w:r>
        <w:rPr>
          <w:rFonts w:cs="Times New Roman"/>
          <w:sz w:val="36"/>
        </w:rPr>
        <w:t xml:space="preserve"> </w:t>
      </w:r>
      <w:r>
        <w:rPr>
          <w:rFonts w:hint="eastAsia" w:cs="Times New Roman"/>
          <w:sz w:val="36"/>
        </w:rPr>
        <w:t>验收执行</w:t>
      </w:r>
      <w:r>
        <w:rPr>
          <w:rFonts w:cs="Times New Roman"/>
          <w:sz w:val="36"/>
        </w:rPr>
        <w:t>标准</w:t>
      </w:r>
      <w:bookmarkEnd w:id="93"/>
      <w:bookmarkEnd w:id="94"/>
      <w:bookmarkEnd w:id="95"/>
      <w:bookmarkEnd w:id="96"/>
      <w:bookmarkEnd w:id="97"/>
      <w:bookmarkEnd w:id="98"/>
      <w:bookmarkEnd w:id="99"/>
      <w:bookmarkEnd w:id="101"/>
    </w:p>
    <w:p>
      <w:pPr>
        <w:pStyle w:val="57"/>
        <w:rPr>
          <w:rFonts w:cs="Times New Roman"/>
          <w:sz w:val="32"/>
        </w:rPr>
      </w:pPr>
      <w:bookmarkStart w:id="102" w:name="_Toc321042427"/>
      <w:bookmarkStart w:id="103" w:name="_Toc305059574"/>
      <w:bookmarkStart w:id="104" w:name="_Toc332553928"/>
      <w:bookmarkStart w:id="105" w:name="_Toc341278433"/>
      <w:bookmarkStart w:id="106" w:name="_Toc341431735"/>
      <w:bookmarkStart w:id="107" w:name="_Toc19685"/>
      <w:bookmarkStart w:id="108" w:name="_Toc341357482"/>
      <w:bookmarkStart w:id="109" w:name="_Toc341293118"/>
      <w:bookmarkStart w:id="110" w:name="_Toc333501120"/>
      <w:bookmarkStart w:id="111" w:name="_Toc333588661"/>
      <w:bookmarkStart w:id="112" w:name="_Toc333501409"/>
      <w:r>
        <w:rPr>
          <w:rFonts w:hint="eastAsia" w:cs="Times New Roman"/>
          <w:sz w:val="32"/>
          <w:lang w:val="en-US" w:eastAsia="zh-CN"/>
        </w:rPr>
        <w:t>5</w:t>
      </w:r>
      <w:r>
        <w:rPr>
          <w:rFonts w:cs="Times New Roman"/>
          <w:sz w:val="32"/>
        </w:rPr>
        <w:t>.1 废</w:t>
      </w:r>
      <w:bookmarkEnd w:id="102"/>
      <w:bookmarkEnd w:id="103"/>
      <w:bookmarkEnd w:id="104"/>
      <w:r>
        <w:rPr>
          <w:rFonts w:cs="Times New Roman"/>
          <w:sz w:val="32"/>
        </w:rPr>
        <w:t>水</w:t>
      </w:r>
      <w:bookmarkEnd w:id="105"/>
      <w:bookmarkEnd w:id="106"/>
      <w:bookmarkEnd w:id="107"/>
      <w:bookmarkEnd w:id="108"/>
      <w:bookmarkEnd w:id="109"/>
    </w:p>
    <w:p>
      <w:pPr>
        <w:spacing w:line="540" w:lineRule="exact"/>
        <w:ind w:firstLine="470" w:firstLineChars="196"/>
        <w:rPr>
          <w:sz w:val="24"/>
          <w:szCs w:val="24"/>
        </w:rPr>
      </w:pPr>
      <w:r>
        <w:rPr>
          <w:sz w:val="24"/>
          <w:szCs w:val="24"/>
        </w:rPr>
        <w:t>废水执行</w:t>
      </w:r>
      <w:r>
        <w:rPr>
          <w:bCs/>
          <w:sz w:val="24"/>
          <w:szCs w:val="24"/>
        </w:rPr>
        <w:t>《污水综合排放标准》（GB8978-1996）</w:t>
      </w:r>
      <w:r>
        <w:rPr>
          <w:rFonts w:hint="eastAsia"/>
          <w:bCs/>
          <w:sz w:val="24"/>
          <w:szCs w:val="24"/>
        </w:rPr>
        <w:t>三</w:t>
      </w:r>
      <w:r>
        <w:rPr>
          <w:bCs/>
          <w:sz w:val="24"/>
          <w:szCs w:val="24"/>
        </w:rPr>
        <w:t>级标准</w:t>
      </w:r>
      <w:r>
        <w:rPr>
          <w:sz w:val="24"/>
          <w:szCs w:val="24"/>
        </w:rPr>
        <w:t>，标准值如下</w:t>
      </w:r>
      <w:r>
        <w:rPr>
          <w:rFonts w:hint="eastAsia"/>
          <w:sz w:val="24"/>
          <w:szCs w:val="24"/>
          <w:lang w:eastAsia="zh-CN"/>
        </w:rPr>
        <w:t>表</w:t>
      </w:r>
      <w:r>
        <w:rPr>
          <w:rFonts w:hint="eastAsia"/>
          <w:sz w:val="24"/>
          <w:szCs w:val="24"/>
          <w:lang w:val="en-US" w:eastAsia="zh-CN"/>
        </w:rPr>
        <w:t>6-1</w:t>
      </w:r>
      <w:r>
        <w:rPr>
          <w:sz w:val="24"/>
          <w:szCs w:val="24"/>
        </w:rPr>
        <w:t>：</w:t>
      </w:r>
    </w:p>
    <w:tbl>
      <w:tblPr>
        <w:tblStyle w:val="24"/>
        <w:tblW w:w="928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14"/>
        <w:gridCol w:w="3300"/>
        <w:gridCol w:w="1291"/>
        <w:gridCol w:w="30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序号</w:t>
            </w:r>
          </w:p>
        </w:tc>
        <w:tc>
          <w:tcPr>
            <w:tcW w:w="3300" w:type="dxa"/>
            <w:vAlign w:val="center"/>
          </w:tcPr>
          <w:p>
            <w:pPr>
              <w:ind w:right="17"/>
              <w:jc w:val="center"/>
              <w:rPr>
                <w:sz w:val="24"/>
                <w:szCs w:val="24"/>
              </w:rPr>
            </w:pPr>
            <w:r>
              <w:rPr>
                <w:sz w:val="24"/>
                <w:szCs w:val="24"/>
              </w:rPr>
              <w:t>污染物</w:t>
            </w:r>
          </w:p>
        </w:tc>
        <w:tc>
          <w:tcPr>
            <w:tcW w:w="1291" w:type="dxa"/>
            <w:vAlign w:val="center"/>
          </w:tcPr>
          <w:p>
            <w:pPr>
              <w:ind w:right="17"/>
              <w:jc w:val="center"/>
              <w:rPr>
                <w:sz w:val="24"/>
                <w:szCs w:val="24"/>
              </w:rPr>
            </w:pPr>
            <w:r>
              <w:rPr>
                <w:sz w:val="24"/>
                <w:szCs w:val="24"/>
              </w:rPr>
              <w:t>单位</w:t>
            </w:r>
          </w:p>
        </w:tc>
        <w:tc>
          <w:tcPr>
            <w:tcW w:w="3081" w:type="dxa"/>
            <w:vAlign w:val="center"/>
          </w:tcPr>
          <w:p>
            <w:pPr>
              <w:ind w:right="17"/>
              <w:jc w:val="center"/>
              <w:rPr>
                <w:sz w:val="24"/>
                <w:szCs w:val="24"/>
              </w:rPr>
            </w:pPr>
            <w:r>
              <w:rPr>
                <w:sz w:val="24"/>
                <w:szCs w:val="24"/>
              </w:rPr>
              <w:t>标准值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1</w:t>
            </w:r>
          </w:p>
        </w:tc>
        <w:tc>
          <w:tcPr>
            <w:tcW w:w="3300" w:type="dxa"/>
            <w:vAlign w:val="center"/>
          </w:tcPr>
          <w:p>
            <w:pPr>
              <w:ind w:right="17"/>
              <w:jc w:val="center"/>
              <w:rPr>
                <w:sz w:val="24"/>
                <w:szCs w:val="24"/>
              </w:rPr>
            </w:pPr>
            <w:r>
              <w:rPr>
                <w:sz w:val="24"/>
                <w:szCs w:val="24"/>
              </w:rPr>
              <w:t>pH</w:t>
            </w:r>
          </w:p>
        </w:tc>
        <w:tc>
          <w:tcPr>
            <w:tcW w:w="1291" w:type="dxa"/>
            <w:vAlign w:val="center"/>
          </w:tcPr>
          <w:p>
            <w:pPr>
              <w:ind w:right="17"/>
              <w:jc w:val="center"/>
              <w:rPr>
                <w:sz w:val="24"/>
                <w:szCs w:val="24"/>
              </w:rPr>
            </w:pPr>
            <w:r>
              <w:rPr>
                <w:sz w:val="24"/>
                <w:szCs w:val="24"/>
              </w:rPr>
              <w:t>-</w:t>
            </w:r>
          </w:p>
        </w:tc>
        <w:tc>
          <w:tcPr>
            <w:tcW w:w="3081" w:type="dxa"/>
            <w:vAlign w:val="center"/>
          </w:tcPr>
          <w:p>
            <w:pPr>
              <w:ind w:right="17"/>
              <w:jc w:val="center"/>
              <w:rPr>
                <w:sz w:val="24"/>
                <w:szCs w:val="24"/>
              </w:rPr>
            </w:pPr>
            <w:r>
              <w:rPr>
                <w:sz w:val="24"/>
                <w:szCs w:val="24"/>
              </w:rPr>
              <w:t>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2</w:t>
            </w:r>
          </w:p>
        </w:tc>
        <w:tc>
          <w:tcPr>
            <w:tcW w:w="3300" w:type="dxa"/>
            <w:vAlign w:val="center"/>
          </w:tcPr>
          <w:p>
            <w:pPr>
              <w:ind w:right="17"/>
              <w:jc w:val="center"/>
              <w:rPr>
                <w:sz w:val="24"/>
                <w:szCs w:val="24"/>
              </w:rPr>
            </w:pPr>
            <w:r>
              <w:rPr>
                <w:sz w:val="24"/>
                <w:szCs w:val="24"/>
              </w:rPr>
              <w:t>SS</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rFonts w:hint="eastAsia"/>
                <w:sz w:val="24"/>
                <w:szCs w:val="24"/>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3</w:t>
            </w:r>
          </w:p>
        </w:tc>
        <w:tc>
          <w:tcPr>
            <w:tcW w:w="3300" w:type="dxa"/>
            <w:vAlign w:val="center"/>
          </w:tcPr>
          <w:p>
            <w:pPr>
              <w:ind w:right="17"/>
              <w:jc w:val="center"/>
              <w:rPr>
                <w:sz w:val="24"/>
                <w:szCs w:val="24"/>
              </w:rPr>
            </w:pPr>
            <w:r>
              <w:rPr>
                <w:sz w:val="24"/>
                <w:szCs w:val="24"/>
              </w:rPr>
              <w:t>COD</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rFonts w:hint="eastAsia"/>
                <w:sz w:val="24"/>
                <w:szCs w:val="24"/>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rFonts w:hint="eastAsia"/>
                <w:sz w:val="24"/>
                <w:szCs w:val="24"/>
              </w:rPr>
              <w:t>4</w:t>
            </w:r>
          </w:p>
        </w:tc>
        <w:tc>
          <w:tcPr>
            <w:tcW w:w="3300" w:type="dxa"/>
            <w:vAlign w:val="center"/>
          </w:tcPr>
          <w:p>
            <w:pPr>
              <w:ind w:right="17"/>
              <w:jc w:val="center"/>
              <w:rPr>
                <w:sz w:val="24"/>
                <w:szCs w:val="24"/>
              </w:rPr>
            </w:pPr>
            <w:r>
              <w:rPr>
                <w:sz w:val="24"/>
                <w:szCs w:val="24"/>
              </w:rPr>
              <w:t>NH</w:t>
            </w:r>
            <w:r>
              <w:rPr>
                <w:sz w:val="24"/>
                <w:szCs w:val="24"/>
                <w:vertAlign w:val="subscript"/>
              </w:rPr>
              <w:t>3</w:t>
            </w:r>
            <w:r>
              <w:rPr>
                <w:sz w:val="24"/>
                <w:szCs w:val="24"/>
              </w:rPr>
              <w:t>-N</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5</w:t>
            </w:r>
          </w:p>
        </w:tc>
        <w:tc>
          <w:tcPr>
            <w:tcW w:w="3300" w:type="dxa"/>
            <w:vAlign w:val="center"/>
          </w:tcPr>
          <w:p>
            <w:pPr>
              <w:ind w:right="17"/>
              <w:jc w:val="center"/>
              <w:rPr>
                <w:sz w:val="24"/>
                <w:szCs w:val="24"/>
              </w:rPr>
            </w:pPr>
            <w:r>
              <w:rPr>
                <w:rFonts w:hint="eastAsia"/>
                <w:sz w:val="24"/>
                <w:szCs w:val="24"/>
              </w:rPr>
              <w:t>BOD</w:t>
            </w:r>
            <w:r>
              <w:rPr>
                <w:rFonts w:hint="eastAsia"/>
                <w:sz w:val="24"/>
                <w:szCs w:val="24"/>
                <w:vertAlign w:val="subscript"/>
              </w:rPr>
              <w:t>5</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rFonts w:hint="eastAsia"/>
                <w:sz w:val="24"/>
                <w:szCs w:val="24"/>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rFonts w:hint="eastAsia"/>
                <w:sz w:val="24"/>
                <w:szCs w:val="24"/>
              </w:rPr>
              <w:t>6</w:t>
            </w:r>
          </w:p>
        </w:tc>
        <w:tc>
          <w:tcPr>
            <w:tcW w:w="3300" w:type="dxa"/>
            <w:vAlign w:val="center"/>
          </w:tcPr>
          <w:p>
            <w:pPr>
              <w:ind w:right="17"/>
              <w:jc w:val="center"/>
              <w:rPr>
                <w:sz w:val="24"/>
                <w:szCs w:val="24"/>
              </w:rPr>
            </w:pPr>
            <w:r>
              <w:rPr>
                <w:sz w:val="24"/>
                <w:szCs w:val="24"/>
              </w:rPr>
              <w:t>动植物油</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rFonts w:hint="eastAsia"/>
                <w:sz w:val="24"/>
                <w:szCs w:val="24"/>
              </w:rPr>
              <w:t>100</w:t>
            </w:r>
          </w:p>
        </w:tc>
      </w:tr>
    </w:tbl>
    <w:p>
      <w:pPr>
        <w:pStyle w:val="57"/>
        <w:rPr>
          <w:rFonts w:cs="Times New Roman"/>
          <w:sz w:val="32"/>
        </w:rPr>
      </w:pPr>
      <w:bookmarkStart w:id="113" w:name="_Toc2989"/>
      <w:r>
        <w:rPr>
          <w:rFonts w:hint="eastAsia" w:cs="Times New Roman"/>
          <w:sz w:val="32"/>
          <w:lang w:val="en-US" w:eastAsia="zh-CN"/>
        </w:rPr>
        <w:t>5</w:t>
      </w:r>
      <w:r>
        <w:rPr>
          <w:rFonts w:cs="Times New Roman"/>
          <w:sz w:val="32"/>
        </w:rPr>
        <w:t>.</w:t>
      </w:r>
      <w:r>
        <w:rPr>
          <w:rFonts w:hint="eastAsia" w:cs="Times New Roman"/>
          <w:sz w:val="32"/>
        </w:rPr>
        <w:t>2</w:t>
      </w:r>
      <w:r>
        <w:rPr>
          <w:rFonts w:cs="Times New Roman"/>
          <w:sz w:val="32"/>
        </w:rPr>
        <w:t xml:space="preserve"> </w:t>
      </w:r>
      <w:r>
        <w:rPr>
          <w:rFonts w:hint="eastAsia" w:cs="Times New Roman"/>
          <w:sz w:val="32"/>
        </w:rPr>
        <w:t>废气</w:t>
      </w:r>
      <w:bookmarkEnd w:id="113"/>
    </w:p>
    <w:p>
      <w:pPr>
        <w:spacing w:line="540" w:lineRule="exact"/>
        <w:ind w:firstLine="470" w:firstLineChars="196"/>
        <w:rPr>
          <w:rFonts w:hint="eastAsia"/>
          <w:b/>
          <w:bCs/>
          <w:kern w:val="0"/>
          <w:sz w:val="28"/>
          <w:szCs w:val="28"/>
        </w:rPr>
      </w:pPr>
      <w:bookmarkStart w:id="114" w:name="_Toc332553930"/>
      <w:bookmarkStart w:id="115" w:name="_Toc341293120"/>
      <w:bookmarkStart w:id="116" w:name="_Toc305059576"/>
      <w:bookmarkStart w:id="117" w:name="_Toc341357484"/>
      <w:bookmarkStart w:id="118" w:name="_Toc341278435"/>
      <w:bookmarkStart w:id="119" w:name="_Toc341431737"/>
      <w:bookmarkStart w:id="120" w:name="_Toc321042429"/>
      <w:r>
        <w:rPr>
          <w:rFonts w:hint="eastAsia"/>
          <w:sz w:val="24"/>
          <w:szCs w:val="24"/>
        </w:rPr>
        <w:t>餐饮业执行《重庆市餐饮业大气污染物排放标准》（DB50/859-2018），详见表 6-2、表 6-3。</w:t>
      </w:r>
      <w:r>
        <w:rPr>
          <w:rFonts w:hint="eastAsia"/>
          <w:sz w:val="28"/>
          <w:szCs w:val="18"/>
        </w:rPr>
        <w:t xml:space="preserve"> </w:t>
      </w:r>
      <w:r>
        <w:rPr>
          <w:rFonts w:hint="eastAsia"/>
          <w:b/>
          <w:bCs/>
          <w:kern w:val="0"/>
          <w:sz w:val="28"/>
          <w:szCs w:val="28"/>
        </w:rPr>
        <w:t xml:space="preserve">  </w:t>
      </w:r>
    </w:p>
    <w:p>
      <w:pPr>
        <w:pStyle w:val="57"/>
        <w:rPr>
          <w:rFonts w:cs="Times New Roman"/>
          <w:sz w:val="32"/>
        </w:rPr>
      </w:pPr>
      <w:bookmarkStart w:id="121" w:name="_Toc20652"/>
      <w:r>
        <w:drawing>
          <wp:inline distT="0" distB="0" distL="114300" distR="114300">
            <wp:extent cx="5899785" cy="2887980"/>
            <wp:effectExtent l="0" t="0" r="571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lum bright="-12000" contrast="24000"/>
                    </a:blip>
                    <a:stretch>
                      <a:fillRect/>
                    </a:stretch>
                  </pic:blipFill>
                  <pic:spPr>
                    <a:xfrm>
                      <a:off x="0" y="0"/>
                      <a:ext cx="5899785" cy="2887980"/>
                    </a:xfrm>
                    <a:prstGeom prst="rect">
                      <a:avLst/>
                    </a:prstGeom>
                    <a:noFill/>
                    <a:ln>
                      <a:noFill/>
                    </a:ln>
                  </pic:spPr>
                </pic:pic>
              </a:graphicData>
            </a:graphic>
          </wp:inline>
        </w:drawing>
      </w:r>
      <w:r>
        <w:rPr>
          <w:rFonts w:hint="eastAsia" w:cs="Times New Roman"/>
          <w:sz w:val="32"/>
          <w:lang w:val="en-US" w:eastAsia="zh-CN"/>
        </w:rPr>
        <w:t>5</w:t>
      </w:r>
      <w:r>
        <w:rPr>
          <w:rFonts w:cs="Times New Roman"/>
          <w:sz w:val="32"/>
        </w:rPr>
        <w:t>.3 噪声</w:t>
      </w:r>
      <w:bookmarkEnd w:id="114"/>
      <w:bookmarkEnd w:id="115"/>
      <w:bookmarkEnd w:id="116"/>
      <w:bookmarkEnd w:id="117"/>
      <w:bookmarkEnd w:id="118"/>
      <w:bookmarkEnd w:id="119"/>
      <w:bookmarkEnd w:id="120"/>
      <w:bookmarkEnd w:id="121"/>
    </w:p>
    <w:p>
      <w:pPr>
        <w:spacing w:line="540" w:lineRule="exact"/>
        <w:ind w:firstLine="480" w:firstLineChars="200"/>
        <w:rPr>
          <w:sz w:val="24"/>
          <w:szCs w:val="24"/>
        </w:rPr>
      </w:pPr>
      <w:r>
        <w:rPr>
          <w:sz w:val="24"/>
          <w:szCs w:val="24"/>
        </w:rPr>
        <w:t>噪声执行《</w:t>
      </w:r>
      <w:r>
        <w:rPr>
          <w:rFonts w:hint="eastAsia"/>
          <w:sz w:val="24"/>
          <w:szCs w:val="24"/>
        </w:rPr>
        <w:t>社会生活</w:t>
      </w:r>
      <w:r>
        <w:rPr>
          <w:sz w:val="24"/>
          <w:szCs w:val="24"/>
        </w:rPr>
        <w:t>环境噪声排放标准》（GB</w:t>
      </w:r>
      <w:r>
        <w:rPr>
          <w:rFonts w:hint="eastAsia"/>
          <w:sz w:val="24"/>
          <w:szCs w:val="24"/>
        </w:rPr>
        <w:t>22337</w:t>
      </w:r>
      <w:r>
        <w:rPr>
          <w:sz w:val="24"/>
          <w:szCs w:val="24"/>
        </w:rPr>
        <w:t>-2008）表1中2类标准，标准值如下</w:t>
      </w:r>
      <w:r>
        <w:rPr>
          <w:rFonts w:hint="eastAsia"/>
          <w:sz w:val="24"/>
          <w:szCs w:val="24"/>
          <w:lang w:eastAsia="zh-CN"/>
        </w:rPr>
        <w:t>表</w:t>
      </w:r>
      <w:r>
        <w:rPr>
          <w:rFonts w:hint="eastAsia"/>
          <w:sz w:val="24"/>
          <w:szCs w:val="24"/>
          <w:lang w:val="en-US" w:eastAsia="zh-CN"/>
        </w:rPr>
        <w:t>6-3</w:t>
      </w:r>
      <w:r>
        <w:rPr>
          <w:sz w:val="24"/>
          <w:szCs w:val="24"/>
        </w:rPr>
        <w:t>：</w:t>
      </w:r>
    </w:p>
    <w:tbl>
      <w:tblPr>
        <w:tblStyle w:val="24"/>
        <w:tblW w:w="9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025"/>
        <w:gridCol w:w="3344"/>
        <w:gridCol w:w="3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1" w:type="dxa"/>
            <w:gridSpan w:val="2"/>
            <w:vAlign w:val="center"/>
          </w:tcPr>
          <w:p>
            <w:pPr>
              <w:jc w:val="center"/>
              <w:rPr>
                <w:color w:val="000000"/>
                <w:szCs w:val="21"/>
              </w:rPr>
            </w:pPr>
            <w:r>
              <w:rPr>
                <w:color w:val="000000"/>
                <w:szCs w:val="21"/>
              </w:rPr>
              <w:t>时段</w:t>
            </w:r>
          </w:p>
        </w:tc>
        <w:tc>
          <w:tcPr>
            <w:tcW w:w="3344" w:type="dxa"/>
            <w:vAlign w:val="center"/>
          </w:tcPr>
          <w:p>
            <w:pPr>
              <w:jc w:val="center"/>
              <w:rPr>
                <w:color w:val="000000"/>
                <w:szCs w:val="21"/>
              </w:rPr>
            </w:pPr>
            <w:r>
              <w:rPr>
                <w:color w:val="000000"/>
                <w:szCs w:val="21"/>
              </w:rPr>
              <w:t>昼间</w:t>
            </w:r>
          </w:p>
        </w:tc>
        <w:tc>
          <w:tcPr>
            <w:tcW w:w="3389" w:type="dxa"/>
            <w:vAlign w:val="center"/>
          </w:tcPr>
          <w:p>
            <w:pPr>
              <w:jc w:val="center"/>
              <w:rPr>
                <w:color w:val="000000"/>
                <w:szCs w:val="21"/>
              </w:rPr>
            </w:pPr>
            <w:r>
              <w:rPr>
                <w:color w:val="00000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Align w:val="center"/>
          </w:tcPr>
          <w:p>
            <w:pPr>
              <w:jc w:val="center"/>
              <w:rPr>
                <w:color w:val="000000"/>
                <w:szCs w:val="21"/>
              </w:rPr>
            </w:pPr>
            <w:r>
              <w:rPr>
                <w:color w:val="000000"/>
                <w:szCs w:val="21"/>
              </w:rPr>
              <w:t>标准值dB(A)</w:t>
            </w:r>
          </w:p>
        </w:tc>
        <w:tc>
          <w:tcPr>
            <w:tcW w:w="1025" w:type="dxa"/>
            <w:vAlign w:val="center"/>
          </w:tcPr>
          <w:p>
            <w:pPr>
              <w:jc w:val="center"/>
              <w:rPr>
                <w:color w:val="000000"/>
                <w:szCs w:val="21"/>
              </w:rPr>
            </w:pPr>
            <w:r>
              <w:rPr>
                <w:rFonts w:hint="eastAsia"/>
                <w:color w:val="000000"/>
                <w:szCs w:val="21"/>
              </w:rPr>
              <w:t>2类</w:t>
            </w:r>
          </w:p>
        </w:tc>
        <w:tc>
          <w:tcPr>
            <w:tcW w:w="3344" w:type="dxa"/>
            <w:vAlign w:val="center"/>
          </w:tcPr>
          <w:p>
            <w:pPr>
              <w:jc w:val="center"/>
              <w:rPr>
                <w:color w:val="000000"/>
                <w:szCs w:val="21"/>
              </w:rPr>
            </w:pPr>
            <w:r>
              <w:rPr>
                <w:color w:val="000000"/>
                <w:szCs w:val="21"/>
              </w:rPr>
              <w:t>60</w:t>
            </w:r>
          </w:p>
        </w:tc>
        <w:tc>
          <w:tcPr>
            <w:tcW w:w="3389" w:type="dxa"/>
            <w:vAlign w:val="center"/>
          </w:tcPr>
          <w:p>
            <w:pPr>
              <w:jc w:val="center"/>
              <w:rPr>
                <w:color w:val="000000"/>
                <w:szCs w:val="21"/>
              </w:rPr>
            </w:pPr>
            <w:r>
              <w:rPr>
                <w:color w:val="000000"/>
                <w:szCs w:val="21"/>
              </w:rPr>
              <w:t>50</w:t>
            </w:r>
          </w:p>
        </w:tc>
      </w:tr>
    </w:tbl>
    <w:p>
      <w:pPr>
        <w:pStyle w:val="57"/>
        <w:rPr>
          <w:rFonts w:cs="Times New Roman"/>
          <w:sz w:val="32"/>
        </w:rPr>
      </w:pPr>
      <w:bookmarkStart w:id="122" w:name="_Toc14560"/>
      <w:r>
        <w:rPr>
          <w:rFonts w:hint="eastAsia" w:cs="Times New Roman"/>
          <w:sz w:val="32"/>
          <w:lang w:val="en-US" w:eastAsia="zh-CN"/>
        </w:rPr>
        <w:t>5</w:t>
      </w:r>
      <w:r>
        <w:rPr>
          <w:rFonts w:cs="Times New Roman"/>
          <w:sz w:val="32"/>
        </w:rPr>
        <w:t>.</w:t>
      </w:r>
      <w:r>
        <w:rPr>
          <w:rFonts w:hint="eastAsia" w:cs="Times New Roman"/>
          <w:sz w:val="32"/>
        </w:rPr>
        <w:t>4</w:t>
      </w:r>
      <w:r>
        <w:rPr>
          <w:rFonts w:cs="Times New Roman"/>
          <w:sz w:val="32"/>
        </w:rPr>
        <w:t xml:space="preserve"> </w:t>
      </w:r>
      <w:r>
        <w:rPr>
          <w:rFonts w:hint="eastAsia" w:cs="Times New Roman"/>
          <w:sz w:val="32"/>
        </w:rPr>
        <w:t>固体废物</w:t>
      </w:r>
      <w:bookmarkEnd w:id="122"/>
    </w:p>
    <w:p>
      <w:pPr>
        <w:spacing w:line="540" w:lineRule="exact"/>
        <w:ind w:firstLine="480" w:firstLineChars="200"/>
        <w:rPr>
          <w:sz w:val="24"/>
          <w:szCs w:val="24"/>
        </w:rPr>
      </w:pPr>
      <w:r>
        <w:rPr>
          <w:rFonts w:hint="eastAsia"/>
          <w:sz w:val="24"/>
          <w:szCs w:val="24"/>
        </w:rPr>
        <w:t>执行《生活垃圾填埋污染控制标准》（GB16889-2008）；《一般工业固体废物储存、处置场污染控制标准（GB18599-2001）》（2013年修订）</w:t>
      </w:r>
      <w:r>
        <w:rPr>
          <w:rFonts w:hint="eastAsia"/>
          <w:sz w:val="24"/>
          <w:szCs w:val="24"/>
          <w:lang w:eastAsia="zh-CN"/>
        </w:rPr>
        <w:t>；商业用房餐饮业厨余垃圾执行《重庆市餐厨垃圾管理办法》（重庆市人民政府令第 226 号）</w:t>
      </w:r>
      <w:r>
        <w:rPr>
          <w:rFonts w:hint="eastAsia"/>
          <w:sz w:val="24"/>
          <w:szCs w:val="24"/>
        </w:rPr>
        <w:t>。</w:t>
      </w:r>
    </w:p>
    <w:bookmarkEnd w:id="100"/>
    <w:bookmarkEnd w:id="110"/>
    <w:bookmarkEnd w:id="111"/>
    <w:bookmarkEnd w:id="112"/>
    <w:p>
      <w:pPr>
        <w:pStyle w:val="57"/>
        <w:rPr>
          <w:sz w:val="28"/>
          <w:szCs w:val="28"/>
        </w:rPr>
      </w:pPr>
      <w:bookmarkStart w:id="123" w:name="_Toc333501123"/>
      <w:bookmarkStart w:id="124" w:name="_Toc333501412"/>
      <w:bookmarkStart w:id="125" w:name="_Toc312829623"/>
      <w:bookmarkStart w:id="126" w:name="_Toc333588664"/>
    </w:p>
    <w:p>
      <w:pPr>
        <w:widowControl/>
        <w:jc w:val="left"/>
        <w:rPr>
          <w:sz w:val="28"/>
          <w:szCs w:val="28"/>
        </w:rPr>
      </w:pPr>
      <w:r>
        <w:rPr>
          <w:sz w:val="28"/>
          <w:szCs w:val="28"/>
        </w:rPr>
        <w:br w:type="page"/>
      </w:r>
    </w:p>
    <w:p>
      <w:pPr>
        <w:pStyle w:val="56"/>
        <w:spacing w:line="360" w:lineRule="auto"/>
        <w:rPr>
          <w:rFonts w:cs="Times New Roman"/>
          <w:sz w:val="36"/>
        </w:rPr>
      </w:pPr>
      <w:bookmarkStart w:id="127" w:name="_Toc26913"/>
      <w:r>
        <w:rPr>
          <w:rFonts w:hint="eastAsia" w:cs="Times New Roman"/>
          <w:sz w:val="36"/>
          <w:lang w:val="en-US" w:eastAsia="zh-CN"/>
        </w:rPr>
        <w:t>6</w:t>
      </w:r>
      <w:r>
        <w:rPr>
          <w:rFonts w:hint="eastAsia" w:cs="Times New Roman"/>
          <w:sz w:val="36"/>
        </w:rPr>
        <w:t>验收监测内容</w:t>
      </w:r>
      <w:bookmarkEnd w:id="127"/>
      <w:bookmarkStart w:id="128" w:name="_Toc510439636"/>
    </w:p>
    <w:bookmarkEnd w:id="123"/>
    <w:bookmarkEnd w:id="124"/>
    <w:bookmarkEnd w:id="125"/>
    <w:bookmarkEnd w:id="126"/>
    <w:bookmarkEnd w:id="128"/>
    <w:p>
      <w:pPr>
        <w:pStyle w:val="57"/>
        <w:rPr>
          <w:rFonts w:hint="eastAsia" w:cs="Times New Roman"/>
          <w:sz w:val="32"/>
          <w:lang w:val="en-US" w:eastAsia="zh-CN"/>
        </w:rPr>
      </w:pPr>
      <w:bookmarkStart w:id="129" w:name="_Toc12916"/>
      <w:r>
        <w:rPr>
          <w:rFonts w:hint="eastAsia" w:cs="Times New Roman"/>
          <w:sz w:val="32"/>
          <w:lang w:val="en-US" w:eastAsia="zh-CN"/>
        </w:rPr>
        <w:t>6.1  废水</w:t>
      </w:r>
      <w:bookmarkEnd w:id="129"/>
    </w:p>
    <w:p>
      <w:pPr>
        <w:adjustRightInd w:val="0"/>
        <w:snapToGrid w:val="0"/>
        <w:spacing w:line="540" w:lineRule="exact"/>
        <w:ind w:firstLine="480" w:firstLineChars="200"/>
        <w:rPr>
          <w:rFonts w:hint="eastAsia" w:hAnsi="宋体"/>
          <w:bCs/>
          <w:sz w:val="24"/>
          <w:szCs w:val="24"/>
          <w:lang w:eastAsia="zh-CN"/>
        </w:rPr>
      </w:pPr>
      <w:r>
        <w:rPr>
          <w:rFonts w:hint="eastAsia" w:ascii="Times New Roman" w:hAnsi="Times New Roman" w:eastAsia="宋体" w:cs="Times New Roman"/>
          <w:b w:val="0"/>
          <w:bCs w:val="0"/>
          <w:kern w:val="2"/>
          <w:sz w:val="24"/>
          <w:szCs w:val="24"/>
          <w:lang w:val="en-US" w:eastAsia="zh-CN" w:bidi="ar-SA"/>
        </w:rPr>
        <w:t>项目生活污水</w:t>
      </w:r>
      <w:r>
        <w:rPr>
          <w:rFonts w:hint="eastAsia" w:ascii="Times New Roman" w:hAnsi="Times New Roman" w:cs="Times New Roman"/>
          <w:b w:val="0"/>
          <w:bCs w:val="0"/>
          <w:kern w:val="2"/>
          <w:sz w:val="24"/>
          <w:szCs w:val="24"/>
          <w:lang w:val="en-US" w:eastAsia="zh-CN" w:bidi="ar-SA"/>
        </w:rPr>
        <w:t>中三</w:t>
      </w:r>
      <w:r>
        <w:rPr>
          <w:rFonts w:hint="eastAsia" w:hAnsi="宋体"/>
          <w:bCs/>
          <w:sz w:val="24"/>
          <w:szCs w:val="24"/>
          <w:lang w:val="en-US" w:eastAsia="zh-CN"/>
        </w:rPr>
        <w:t>级排放标准后排入市政污水管网，再</w:t>
      </w:r>
      <w:r>
        <w:rPr>
          <w:rFonts w:hint="eastAsia" w:hAnsi="宋体"/>
          <w:bCs/>
          <w:sz w:val="24"/>
          <w:szCs w:val="24"/>
        </w:rPr>
        <w:t>进入</w:t>
      </w:r>
      <w:r>
        <w:rPr>
          <w:rFonts w:hint="eastAsia" w:hAnsi="宋体"/>
          <w:bCs/>
          <w:sz w:val="24"/>
          <w:szCs w:val="24"/>
          <w:lang w:eastAsia="zh-CN"/>
        </w:rPr>
        <w:t>明镜滩污水处理厂</w:t>
      </w:r>
      <w:r>
        <w:rPr>
          <w:rFonts w:hint="eastAsia" w:hAnsi="宋体"/>
          <w:bCs/>
          <w:sz w:val="24"/>
          <w:szCs w:val="24"/>
        </w:rPr>
        <w:t>深化处理</w:t>
      </w:r>
      <w:r>
        <w:rPr>
          <w:rFonts w:hint="eastAsia" w:hAnsi="宋体"/>
          <w:bCs/>
          <w:sz w:val="24"/>
          <w:szCs w:val="24"/>
          <w:lang w:eastAsia="zh-CN"/>
        </w:rPr>
        <w:t>后排</w:t>
      </w:r>
      <w:r>
        <w:rPr>
          <w:rFonts w:hint="eastAsia" w:hAnsi="宋体"/>
          <w:bCs/>
          <w:sz w:val="24"/>
          <w:szCs w:val="24"/>
        </w:rPr>
        <w:t>入</w:t>
      </w:r>
      <w:r>
        <w:rPr>
          <w:rFonts w:hint="eastAsia" w:hAnsi="宋体"/>
          <w:bCs/>
          <w:sz w:val="24"/>
          <w:szCs w:val="24"/>
          <w:lang w:eastAsia="zh-CN"/>
        </w:rPr>
        <w:t>长江。</w:t>
      </w:r>
      <w:r>
        <w:rPr>
          <w:rFonts w:hint="eastAsia" w:ascii="Times New Roman" w:hAnsi="Times New Roman" w:eastAsia="宋体" w:cs="Times New Roman"/>
          <w:b w:val="0"/>
          <w:bCs w:val="0"/>
          <w:kern w:val="2"/>
          <w:sz w:val="24"/>
          <w:szCs w:val="24"/>
          <w:lang w:val="en-US" w:eastAsia="zh-CN" w:bidi="ar-SA"/>
        </w:rPr>
        <w:t>餐饮废水经过隔油处理后</w:t>
      </w:r>
      <w:r>
        <w:rPr>
          <w:rFonts w:hint="eastAsia" w:ascii="Times New Roman" w:hAnsi="Times New Roman" w:cs="Times New Roman"/>
          <w:b w:val="0"/>
          <w:bCs w:val="0"/>
          <w:kern w:val="2"/>
          <w:sz w:val="24"/>
          <w:szCs w:val="24"/>
          <w:lang w:val="en-US" w:eastAsia="zh-CN" w:bidi="ar-SA"/>
        </w:rPr>
        <w:t>再进入</w:t>
      </w:r>
      <w:r>
        <w:rPr>
          <w:rFonts w:hint="eastAsia" w:ascii="Times New Roman" w:hAnsi="Times New Roman" w:eastAsia="宋体" w:cs="Times New Roman"/>
          <w:b w:val="0"/>
          <w:bCs w:val="0"/>
          <w:kern w:val="2"/>
          <w:sz w:val="24"/>
          <w:szCs w:val="24"/>
          <w:lang w:val="en-US" w:eastAsia="zh-CN" w:bidi="ar-SA"/>
        </w:rPr>
        <w:t>生化池</w:t>
      </w:r>
      <w:r>
        <w:rPr>
          <w:rFonts w:hint="eastAsia" w:hAnsi="宋体"/>
          <w:bCs/>
          <w:sz w:val="24"/>
          <w:szCs w:val="24"/>
          <w:lang w:eastAsia="zh-CN"/>
        </w:rPr>
        <w:t>处理达</w:t>
      </w:r>
      <w:r>
        <w:rPr>
          <w:rFonts w:hint="eastAsia" w:hAnsi="宋体"/>
          <w:bCs/>
          <w:sz w:val="24"/>
          <w:szCs w:val="24"/>
        </w:rPr>
        <w:t>《污水综合排放标准》</w:t>
      </w:r>
      <w:r>
        <w:rPr>
          <w:rFonts w:hint="eastAsia" w:hAnsi="宋体"/>
          <w:bCs/>
          <w:sz w:val="24"/>
          <w:szCs w:val="24"/>
          <w:lang w:val="en-US" w:eastAsia="zh-CN"/>
        </w:rPr>
        <w:t>（G</w:t>
      </w:r>
      <w:r>
        <w:rPr>
          <w:rFonts w:hint="eastAsia" w:hAnsi="宋体"/>
          <w:bCs/>
          <w:sz w:val="24"/>
          <w:szCs w:val="24"/>
        </w:rPr>
        <w:t>B8</w:t>
      </w:r>
      <w:r>
        <w:rPr>
          <w:rFonts w:hint="eastAsia" w:hAnsi="宋体"/>
          <w:bCs/>
          <w:sz w:val="24"/>
          <w:szCs w:val="24"/>
          <w:lang w:val="en-US" w:eastAsia="zh-CN"/>
        </w:rPr>
        <w:t>978-</w:t>
      </w:r>
      <w:r>
        <w:rPr>
          <w:rFonts w:hint="eastAsia" w:hAnsi="宋体"/>
          <w:bCs/>
          <w:sz w:val="24"/>
          <w:szCs w:val="24"/>
        </w:rPr>
        <w:t>199</w:t>
      </w:r>
      <w:r>
        <w:rPr>
          <w:rFonts w:hint="eastAsia" w:hAnsi="宋体"/>
          <w:bCs/>
          <w:sz w:val="24"/>
          <w:szCs w:val="24"/>
          <w:lang w:val="en-US" w:eastAsia="zh-CN"/>
        </w:rPr>
        <w:t>6）</w:t>
      </w:r>
      <w:r>
        <w:rPr>
          <w:rFonts w:hint="eastAsia" w:hAnsi="宋体"/>
          <w:bCs/>
          <w:sz w:val="24"/>
          <w:szCs w:val="24"/>
        </w:rPr>
        <w:t>中</w:t>
      </w:r>
      <w:r>
        <w:rPr>
          <w:rFonts w:hint="eastAsia" w:hAnsi="宋体"/>
          <w:bCs/>
          <w:sz w:val="24"/>
          <w:szCs w:val="24"/>
          <w:lang w:eastAsia="zh-CN"/>
        </w:rPr>
        <w:t>三</w:t>
      </w:r>
      <w:r>
        <w:rPr>
          <w:rFonts w:hint="eastAsia" w:hAnsi="宋体"/>
          <w:bCs/>
          <w:sz w:val="24"/>
          <w:szCs w:val="24"/>
        </w:rPr>
        <w:t>级排放标准后排入市政</w:t>
      </w:r>
      <w:r>
        <w:rPr>
          <w:rFonts w:hint="eastAsia" w:hAnsi="宋体"/>
          <w:bCs/>
          <w:sz w:val="24"/>
          <w:szCs w:val="24"/>
          <w:lang w:eastAsia="zh-CN"/>
        </w:rPr>
        <w:t>污</w:t>
      </w:r>
      <w:r>
        <w:rPr>
          <w:rFonts w:hint="eastAsia" w:hAnsi="宋体"/>
          <w:bCs/>
          <w:sz w:val="24"/>
          <w:szCs w:val="24"/>
        </w:rPr>
        <w:t>水管网，再进入</w:t>
      </w:r>
      <w:r>
        <w:rPr>
          <w:rFonts w:hint="eastAsia" w:hAnsi="宋体"/>
          <w:bCs/>
          <w:sz w:val="24"/>
          <w:szCs w:val="24"/>
          <w:lang w:eastAsia="zh-CN"/>
        </w:rPr>
        <w:t>明镜滩污水处理厂</w:t>
      </w:r>
      <w:r>
        <w:rPr>
          <w:rFonts w:hint="eastAsia" w:hAnsi="宋体"/>
          <w:bCs/>
          <w:sz w:val="24"/>
          <w:szCs w:val="24"/>
        </w:rPr>
        <w:t>深化处理</w:t>
      </w:r>
      <w:r>
        <w:rPr>
          <w:rFonts w:hint="eastAsia" w:hAnsi="宋体"/>
          <w:bCs/>
          <w:sz w:val="24"/>
          <w:szCs w:val="24"/>
          <w:lang w:eastAsia="zh-CN"/>
        </w:rPr>
        <w:t>后排</w:t>
      </w:r>
      <w:r>
        <w:rPr>
          <w:rFonts w:hint="eastAsia" w:hAnsi="宋体"/>
          <w:bCs/>
          <w:sz w:val="24"/>
          <w:szCs w:val="24"/>
        </w:rPr>
        <w:t>入</w:t>
      </w:r>
      <w:r>
        <w:rPr>
          <w:rFonts w:hint="eastAsia" w:hAnsi="宋体"/>
          <w:bCs/>
          <w:sz w:val="24"/>
          <w:szCs w:val="24"/>
          <w:lang w:eastAsia="zh-CN"/>
        </w:rPr>
        <w:t>长江。</w:t>
      </w:r>
    </w:p>
    <w:p>
      <w:pPr>
        <w:pStyle w:val="57"/>
        <w:rPr>
          <w:rFonts w:hint="eastAsia" w:cs="Times New Roman"/>
          <w:sz w:val="32"/>
          <w:lang w:val="en-US" w:eastAsia="zh-CN"/>
        </w:rPr>
      </w:pPr>
      <w:bookmarkStart w:id="130" w:name="_Toc18981"/>
      <w:r>
        <w:rPr>
          <w:rFonts w:hint="eastAsia" w:cs="Times New Roman"/>
          <w:sz w:val="32"/>
          <w:lang w:val="en-US" w:eastAsia="zh-CN"/>
        </w:rPr>
        <w:t>6.2  废气</w:t>
      </w:r>
      <w:bookmarkEnd w:id="130"/>
    </w:p>
    <w:p>
      <w:pPr>
        <w:adjustRightInd w:val="0"/>
        <w:snapToGrid w:val="0"/>
        <w:spacing w:line="540" w:lineRule="exact"/>
        <w:ind w:firstLine="480"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项目内油烟废气以及生化池产生的废气均有专用管道进行排放，且能满足排放要求；柴油发电机废气经专用烟道引至裙楼楼顶排放；地下车库废气自然通风排放至室外，且排放口设置在绿化带内，朝向避开居民住宅和人行通道，排放口高出地面 2m，其周围设置了乔灌木，且满足排放要求</w:t>
      </w:r>
      <w:r>
        <w:rPr>
          <w:rFonts w:hint="eastAsia" w:cs="Times New Roman"/>
          <w:b w:val="0"/>
          <w:bCs w:val="0"/>
          <w:kern w:val="2"/>
          <w:sz w:val="24"/>
          <w:szCs w:val="24"/>
          <w:lang w:val="en-US" w:eastAsia="zh-CN" w:bidi="ar-SA"/>
        </w:rPr>
        <w:t>。</w:t>
      </w:r>
    </w:p>
    <w:p>
      <w:pPr>
        <w:pStyle w:val="57"/>
        <w:rPr>
          <w:rFonts w:hint="eastAsia" w:cs="Times New Roman"/>
          <w:sz w:val="32"/>
          <w:lang w:val="en-US" w:eastAsia="zh-CN"/>
        </w:rPr>
      </w:pPr>
      <w:bookmarkStart w:id="131" w:name="_Toc25158"/>
      <w:r>
        <w:rPr>
          <w:rFonts w:hint="eastAsia" w:cs="Times New Roman"/>
          <w:sz w:val="32"/>
          <w:lang w:val="en-US" w:eastAsia="zh-CN"/>
        </w:rPr>
        <w:t>6.3  固体废物</w:t>
      </w:r>
      <w:bookmarkEnd w:id="131"/>
    </w:p>
    <w:p>
      <w:pPr>
        <w:adjustRightInd w:val="0"/>
        <w:snapToGrid w:val="0"/>
        <w:spacing w:line="540" w:lineRule="exact"/>
        <w:ind w:firstLine="480"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项目可依托市政垃圾收集点，不单独设置了垃圾收集点，由城市环卫统一清运处置。</w:t>
      </w:r>
    </w:p>
    <w:p>
      <w:pPr>
        <w:pStyle w:val="57"/>
        <w:rPr>
          <w:rFonts w:hint="eastAsia" w:cs="Times New Roman"/>
          <w:sz w:val="32"/>
          <w:lang w:val="en-US" w:eastAsia="zh-CN"/>
        </w:rPr>
      </w:pPr>
      <w:bookmarkStart w:id="132" w:name="_Toc3508"/>
      <w:r>
        <w:rPr>
          <w:rFonts w:hint="eastAsia" w:cs="Times New Roman"/>
          <w:sz w:val="32"/>
          <w:lang w:val="en-US" w:eastAsia="zh-CN"/>
        </w:rPr>
        <w:t>6.4  噪声</w:t>
      </w:r>
      <w:bookmarkEnd w:id="132"/>
    </w:p>
    <w:p>
      <w:pPr>
        <w:widowControl/>
        <w:spacing w:line="540" w:lineRule="exact"/>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rPr>
      </w:pPr>
      <w:r>
        <w:rPr>
          <w:rFonts w:hint="eastAsia" w:ascii="Times New Roman" w:hAnsi="Times New Roman" w:eastAsia="宋体" w:cs="Times New Roman"/>
          <w:b w:val="0"/>
          <w:bCs w:val="0"/>
          <w:color w:val="000000" w:themeColor="text1"/>
          <w:kern w:val="2"/>
          <w:sz w:val="24"/>
          <w:szCs w:val="24"/>
          <w:lang w:val="en-US" w:eastAsia="zh-CN" w:bidi="ar-SA"/>
        </w:rPr>
        <w:t>项目发电机采用减振措施，车辆少，采用限速、限鸣等措施，项目周围设置围墙、绿化带以及高效隔声门窗阻隔外部交通噪声</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经调查，项目验收期间无污水、废气排放，无噪声源。根据渝环发〔2013〕88号要求相关要求：“（一）对满足以下条件且以排放生活污水为主的房地产项目，不再进行环境保护设施设计备案、试生产审批及竣工验收监测，项目建成后经现场检查满足环评要求的，直接办理环保竣工验收手续。</w:t>
      </w:r>
    </w:p>
    <w:p>
      <w:pPr>
        <w:widowControl/>
        <w:spacing w:line="540" w:lineRule="exact"/>
        <w:ind w:firstLine="560" w:firstLineChars="200"/>
        <w:jc w:val="left"/>
        <w:rPr>
          <w:rFonts w:hint="eastAsia" w:ascii="Times New Roman" w:hAnsi="Times New Roman" w:eastAsia="宋体" w:cs="Times New Roman"/>
          <w:b w:val="0"/>
          <w:bCs w:val="0"/>
          <w:color w:val="auto"/>
          <w:kern w:val="2"/>
          <w:sz w:val="28"/>
          <w:szCs w:val="28"/>
          <w:lang w:val="en-US" w:eastAsia="zh-CN" w:bidi="ar-SA"/>
        </w:rPr>
      </w:pPr>
      <w:r>
        <w:rPr>
          <w:rFonts w:hint="eastAsia" w:ascii="Times New Roman" w:hAnsi="Times New Roman" w:eastAsia="宋体" w:cs="Times New Roman"/>
          <w:b w:val="0"/>
          <w:bCs w:val="0"/>
          <w:color w:val="auto"/>
          <w:kern w:val="2"/>
          <w:sz w:val="28"/>
          <w:szCs w:val="28"/>
          <w:lang w:val="en-US" w:eastAsia="zh-CN" w:bidi="ar-SA"/>
        </w:rPr>
        <w:br w:type="page"/>
      </w:r>
    </w:p>
    <w:p>
      <w:pPr>
        <w:pStyle w:val="56"/>
        <w:spacing w:line="360" w:lineRule="auto"/>
        <w:rPr>
          <w:rFonts w:cs="Times New Roman"/>
          <w:sz w:val="36"/>
        </w:rPr>
      </w:pPr>
      <w:bookmarkStart w:id="133" w:name="_Toc15277"/>
      <w:r>
        <w:rPr>
          <w:rFonts w:hint="eastAsia" w:cs="Times New Roman"/>
          <w:sz w:val="36"/>
          <w:lang w:val="en-US" w:eastAsia="zh-CN"/>
        </w:rPr>
        <w:t>7</w:t>
      </w:r>
      <w:r>
        <w:rPr>
          <w:rFonts w:hint="eastAsia" w:cs="Times New Roman"/>
          <w:sz w:val="36"/>
        </w:rPr>
        <w:t>环境管理检查结果</w:t>
      </w:r>
      <w:bookmarkEnd w:id="133"/>
    </w:p>
    <w:p>
      <w:pPr>
        <w:pStyle w:val="57"/>
        <w:rPr>
          <w:rFonts w:cs="Times New Roman"/>
          <w:sz w:val="32"/>
        </w:rPr>
      </w:pPr>
      <w:bookmarkStart w:id="134" w:name="_Toc15850"/>
      <w:r>
        <w:rPr>
          <w:rFonts w:hint="eastAsia" w:cs="Times New Roman"/>
          <w:sz w:val="32"/>
          <w:lang w:val="en-US" w:eastAsia="zh-CN"/>
        </w:rPr>
        <w:t>7</w:t>
      </w:r>
      <w:r>
        <w:rPr>
          <w:rFonts w:cs="Times New Roman"/>
          <w:sz w:val="32"/>
        </w:rPr>
        <w:t>.</w:t>
      </w:r>
      <w:r>
        <w:rPr>
          <w:rFonts w:hint="eastAsia" w:cs="Times New Roman"/>
          <w:sz w:val="32"/>
          <w:lang w:val="en-US" w:eastAsia="zh-CN"/>
        </w:rPr>
        <w:t>1</w:t>
      </w:r>
      <w:r>
        <w:rPr>
          <w:rFonts w:cs="Times New Roman"/>
          <w:sz w:val="32"/>
        </w:rPr>
        <w:t xml:space="preserve"> </w:t>
      </w:r>
      <w:r>
        <w:rPr>
          <w:rFonts w:hint="eastAsia" w:cs="Times New Roman"/>
          <w:sz w:val="32"/>
        </w:rPr>
        <w:t>环保设施运行情况</w:t>
      </w:r>
      <w:bookmarkEnd w:id="134"/>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本项目现处于竣工验收阶段，住户及商业均未入驻，环保设施尚未运行。本项目投入使用之后，环保设施的运行及管理将由物业管理公司负责。</w:t>
      </w:r>
    </w:p>
    <w:p>
      <w:pPr>
        <w:pStyle w:val="57"/>
        <w:rPr>
          <w:rFonts w:cs="Times New Roman"/>
          <w:color w:val="auto"/>
          <w:sz w:val="32"/>
        </w:rPr>
      </w:pPr>
      <w:bookmarkStart w:id="135" w:name="_Toc31720"/>
      <w:r>
        <w:rPr>
          <w:rFonts w:hint="eastAsia" w:cs="Times New Roman"/>
          <w:sz w:val="32"/>
          <w:lang w:val="en-US" w:eastAsia="zh-CN"/>
        </w:rPr>
        <w:t>7</w:t>
      </w:r>
      <w:r>
        <w:rPr>
          <w:rFonts w:cs="Times New Roman"/>
          <w:sz w:val="32"/>
        </w:rPr>
        <w:t>.</w:t>
      </w:r>
      <w:r>
        <w:rPr>
          <w:rFonts w:hint="eastAsia" w:cs="Times New Roman"/>
          <w:sz w:val="32"/>
          <w:lang w:val="en-US" w:eastAsia="zh-CN"/>
        </w:rPr>
        <w:t>2</w:t>
      </w:r>
      <w:r>
        <w:rPr>
          <w:rFonts w:hint="eastAsia" w:cs="Times New Roman"/>
          <w:color w:val="auto"/>
          <w:sz w:val="32"/>
        </w:rPr>
        <w:t>环境管理</w:t>
      </w:r>
      <w:bookmarkEnd w:id="135"/>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七星花园</w:t>
      </w:r>
      <w:r>
        <w:rPr>
          <w:rFonts w:hint="eastAsia" w:ascii="Times New Roman" w:hAnsi="Times New Roman" w:eastAsia="宋体" w:cs="Times New Roman"/>
          <w:b w:val="0"/>
          <w:bCs w:val="0"/>
          <w:color w:val="auto"/>
          <w:kern w:val="2"/>
          <w:sz w:val="24"/>
          <w:szCs w:val="24"/>
          <w:lang w:val="en-US" w:eastAsia="zh-CN" w:bidi="ar-SA"/>
        </w:rPr>
        <w:t>项目在施工及营运期按环评报告及批复采取了的环境保护措施，防止和控制本项目对环境造成污染和破坏，详见表8-1。</w:t>
      </w:r>
    </w:p>
    <w:p>
      <w:pPr>
        <w:spacing w:line="480" w:lineRule="auto"/>
        <w:ind w:right="-172" w:rightChars="-82"/>
        <w:jc w:val="center"/>
        <w:rPr>
          <w:b/>
          <w:sz w:val="24"/>
          <w:szCs w:val="24"/>
        </w:rPr>
      </w:pPr>
      <w:r>
        <w:rPr>
          <w:rFonts w:hAnsi="宋体"/>
          <w:b/>
          <w:sz w:val="24"/>
          <w:szCs w:val="24"/>
        </w:rPr>
        <w:t>表</w:t>
      </w:r>
      <w:r>
        <w:rPr>
          <w:rFonts w:hint="eastAsia"/>
          <w:b/>
          <w:sz w:val="24"/>
          <w:szCs w:val="24"/>
          <w:lang w:val="en-US" w:eastAsia="zh-CN"/>
        </w:rPr>
        <w:t>8</w:t>
      </w:r>
      <w:r>
        <w:rPr>
          <w:rFonts w:hint="eastAsia"/>
          <w:b/>
          <w:sz w:val="24"/>
          <w:szCs w:val="24"/>
        </w:rPr>
        <w:t>-1</w:t>
      </w:r>
      <w:r>
        <w:rPr>
          <w:b/>
          <w:sz w:val="24"/>
          <w:szCs w:val="24"/>
        </w:rPr>
        <w:t xml:space="preserve">  </w:t>
      </w:r>
      <w:r>
        <w:rPr>
          <w:rFonts w:hint="eastAsia" w:hAnsi="宋体"/>
          <w:b/>
          <w:sz w:val="24"/>
          <w:szCs w:val="24"/>
        </w:rPr>
        <w:t>工程环境管理措施一览</w:t>
      </w:r>
      <w:r>
        <w:rPr>
          <w:rFonts w:hAnsi="宋体"/>
          <w:b/>
          <w:sz w:val="24"/>
          <w:szCs w:val="24"/>
        </w:rPr>
        <w:t>表</w:t>
      </w:r>
    </w:p>
    <w:tbl>
      <w:tblPr>
        <w:tblStyle w:val="2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6472"/>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Align w:val="center"/>
          </w:tcPr>
          <w:p>
            <w:pPr>
              <w:jc w:val="center"/>
              <w:rPr>
                <w:color w:val="auto"/>
                <w:szCs w:val="21"/>
              </w:rPr>
            </w:pPr>
            <w:r>
              <w:rPr>
                <w:rFonts w:hint="eastAsia" w:hAnsi="宋体"/>
                <w:color w:val="auto"/>
                <w:szCs w:val="21"/>
              </w:rPr>
              <w:t>工期</w:t>
            </w:r>
          </w:p>
        </w:tc>
        <w:tc>
          <w:tcPr>
            <w:tcW w:w="6472" w:type="dxa"/>
            <w:vAlign w:val="center"/>
          </w:tcPr>
          <w:p>
            <w:pPr>
              <w:jc w:val="center"/>
              <w:rPr>
                <w:color w:val="auto"/>
                <w:szCs w:val="21"/>
              </w:rPr>
            </w:pPr>
            <w:r>
              <w:rPr>
                <w:rFonts w:hAnsi="宋体"/>
                <w:color w:val="auto"/>
                <w:szCs w:val="21"/>
              </w:rPr>
              <w:t>环保措施要求</w:t>
            </w:r>
          </w:p>
        </w:tc>
        <w:tc>
          <w:tcPr>
            <w:tcW w:w="1948" w:type="dxa"/>
            <w:vAlign w:val="center"/>
          </w:tcPr>
          <w:p>
            <w:pPr>
              <w:jc w:val="center"/>
              <w:rPr>
                <w:color w:val="auto"/>
                <w:szCs w:val="21"/>
              </w:rPr>
            </w:pPr>
            <w:r>
              <w:rPr>
                <w:rFonts w:hAnsi="宋体"/>
                <w:color w:val="auto"/>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66" w:type="dxa"/>
            <w:vMerge w:val="restart"/>
            <w:vAlign w:val="center"/>
          </w:tcPr>
          <w:p>
            <w:pPr>
              <w:jc w:val="center"/>
              <w:rPr>
                <w:color w:val="auto"/>
                <w:szCs w:val="21"/>
              </w:rPr>
            </w:pPr>
            <w:r>
              <w:rPr>
                <w:rFonts w:hint="eastAsia"/>
                <w:color w:val="auto"/>
                <w:szCs w:val="21"/>
              </w:rPr>
              <w:t>施工期</w:t>
            </w:r>
          </w:p>
        </w:tc>
        <w:tc>
          <w:tcPr>
            <w:tcW w:w="6472" w:type="dxa"/>
            <w:vAlign w:val="center"/>
          </w:tcPr>
          <w:p>
            <w:pPr>
              <w:jc w:val="center"/>
              <w:rPr>
                <w:color w:val="auto"/>
                <w:szCs w:val="21"/>
              </w:rPr>
            </w:pPr>
            <w:r>
              <w:rPr>
                <w:rFonts w:hint="eastAsia"/>
                <w:color w:val="auto"/>
                <w:szCs w:val="21"/>
              </w:rPr>
              <w:t>切实落实建设项目的“三同时”原则，切实按照设计要求予以实施，以确保环保设施的建设，使工程达到预期效果。</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严格按照《建筑施工场界环境噪声排放标准》（GB12523-2011）控制施工噪声，严禁打桩机夜间施工。必须夜间施工时，须向环保局申报，经批准后才能施工，施工单位应将施工时间期限、批准单位公告于众。</w:t>
            </w:r>
          </w:p>
        </w:tc>
        <w:tc>
          <w:tcPr>
            <w:tcW w:w="1948" w:type="dxa"/>
            <w:vAlign w:val="center"/>
          </w:tcPr>
          <w:p>
            <w:pPr>
              <w:jc w:val="center"/>
              <w:rPr>
                <w:color w:val="auto"/>
                <w:szCs w:val="21"/>
              </w:rPr>
            </w:pPr>
            <w:r>
              <w:rPr>
                <w:rFonts w:hint="eastAsia"/>
                <w:color w:val="auto"/>
                <w:szCs w:val="21"/>
              </w:rPr>
              <w:t>施工期间无噪声污染投诉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合理组织施工，及时运走开挖回填后的弃方，并采取预防保护措施、工程措施、植物措施、临时措施，尽可能减少水土流失。</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严格按照有关规定对工地进出的工程车辆进行冲洗，并对运载弃方的工程车辆加盖，在施工场地内设沉沙池，施工垃圾不准随意倾倒，严禁车辆超载在市区公路上行驶，严禁野蛮施工和不文明施工。</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施工场地应设临时垃圾站等设施，便于环卫部门收运。旱厕废物委托环卫部门定期运至周边污水处理厂处理，减少生活污水的无序排放。</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restart"/>
            <w:vAlign w:val="center"/>
          </w:tcPr>
          <w:p>
            <w:pPr>
              <w:jc w:val="center"/>
              <w:rPr>
                <w:color w:val="auto"/>
                <w:szCs w:val="21"/>
              </w:rPr>
            </w:pPr>
            <w:r>
              <w:rPr>
                <w:rFonts w:hint="eastAsia"/>
                <w:color w:val="auto"/>
                <w:szCs w:val="21"/>
              </w:rPr>
              <w:t>运营期</w:t>
            </w:r>
          </w:p>
        </w:tc>
        <w:tc>
          <w:tcPr>
            <w:tcW w:w="6472" w:type="dxa"/>
            <w:vAlign w:val="center"/>
          </w:tcPr>
          <w:p>
            <w:pPr>
              <w:jc w:val="center"/>
              <w:rPr>
                <w:color w:val="auto"/>
                <w:szCs w:val="21"/>
              </w:rPr>
            </w:pPr>
            <w:r>
              <w:rPr>
                <w:rFonts w:hint="eastAsia"/>
                <w:color w:val="auto"/>
                <w:szCs w:val="21"/>
              </w:rPr>
              <w:t xml:space="preserve">工程运行前，协助环保部门进行“三同时”验收，检查环保设施是否按要求建设。           </w:t>
            </w:r>
          </w:p>
        </w:tc>
        <w:tc>
          <w:tcPr>
            <w:tcW w:w="1948" w:type="dxa"/>
            <w:vAlign w:val="center"/>
          </w:tcPr>
          <w:p>
            <w:pPr>
              <w:jc w:val="center"/>
              <w:rPr>
                <w:color w:val="auto"/>
                <w:szCs w:val="21"/>
              </w:rPr>
            </w:pPr>
            <w:r>
              <w:rPr>
                <w:rFonts w:hint="eastAsia"/>
                <w:color w:val="auto"/>
                <w:szCs w:val="21"/>
              </w:rPr>
              <w:t>环保设施按已按要求建设，已编制环境保护验收报告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加强对员工的环境意识教育，特别是领导层的环境保护意识要加强。</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ind w:left="-63" w:leftChars="-30" w:right="-63" w:rightChars="-30"/>
              <w:jc w:val="center"/>
              <w:rPr>
                <w:color w:val="auto"/>
                <w:szCs w:val="21"/>
              </w:rPr>
            </w:pPr>
            <w:r>
              <w:rPr>
                <w:rFonts w:hint="eastAsia"/>
                <w:color w:val="auto"/>
                <w:szCs w:val="21"/>
              </w:rPr>
              <w:t>环保专职人员应定期对小区环保设施进行检查和维护，保证正常运行。</w:t>
            </w:r>
          </w:p>
        </w:tc>
        <w:tc>
          <w:tcPr>
            <w:tcW w:w="1948" w:type="dxa"/>
            <w:vMerge w:val="restart"/>
            <w:vAlign w:val="center"/>
          </w:tcPr>
          <w:p>
            <w:pPr>
              <w:jc w:val="center"/>
              <w:rPr>
                <w:color w:val="auto"/>
                <w:szCs w:val="21"/>
              </w:rPr>
            </w:pPr>
            <w:r>
              <w:rPr>
                <w:rFonts w:hint="eastAsia"/>
                <w:color w:val="auto"/>
                <w:szCs w:val="21"/>
              </w:rPr>
              <w:t>验收后委托物管部门进行管理。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加强小区的物业管理，实行垃圾分类回收，做好小区的绿化工作。</w:t>
            </w:r>
          </w:p>
        </w:tc>
        <w:tc>
          <w:tcPr>
            <w:tcW w:w="1948" w:type="dxa"/>
            <w:vMerge w:val="continue"/>
            <w:vAlign w:val="center"/>
          </w:tcPr>
          <w:p>
            <w:pPr>
              <w:jc w:val="center"/>
              <w:rPr>
                <w:color w:val="auto"/>
                <w:szCs w:val="21"/>
              </w:rPr>
            </w:pPr>
          </w:p>
        </w:tc>
      </w:tr>
    </w:tbl>
    <w:p>
      <w:pPr>
        <w:pStyle w:val="57"/>
        <w:rPr>
          <w:rFonts w:cs="Times New Roman"/>
          <w:sz w:val="32"/>
        </w:rPr>
      </w:pPr>
      <w:bookmarkStart w:id="136" w:name="_Toc30780"/>
      <w:r>
        <w:rPr>
          <w:rFonts w:hint="eastAsia" w:cs="Times New Roman"/>
          <w:color w:val="auto"/>
          <w:sz w:val="32"/>
          <w:lang w:val="en-US" w:eastAsia="zh-CN"/>
        </w:rPr>
        <w:t>7</w:t>
      </w:r>
      <w:r>
        <w:rPr>
          <w:rFonts w:hint="eastAsia" w:cs="Times New Roman"/>
          <w:color w:val="auto"/>
          <w:sz w:val="32"/>
        </w:rPr>
        <w:t>.</w:t>
      </w:r>
      <w:r>
        <w:rPr>
          <w:rFonts w:hint="eastAsia" w:cs="Times New Roman"/>
          <w:color w:val="auto"/>
          <w:sz w:val="32"/>
          <w:lang w:val="en-US" w:eastAsia="zh-CN"/>
        </w:rPr>
        <w:t>3</w:t>
      </w:r>
      <w:r>
        <w:rPr>
          <w:rFonts w:cs="Times New Roman"/>
          <w:color w:val="auto"/>
          <w:sz w:val="32"/>
        </w:rPr>
        <w:t xml:space="preserve"> </w:t>
      </w:r>
      <w:r>
        <w:rPr>
          <w:rFonts w:hint="eastAsia" w:cs="Times New Roman"/>
          <w:color w:val="auto"/>
          <w:sz w:val="32"/>
        </w:rPr>
        <w:t>环保档案管理</w:t>
      </w:r>
      <w:bookmarkEnd w:id="136"/>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本项目环保档案由</w:t>
      </w:r>
      <w:r>
        <w:rPr>
          <w:rFonts w:hint="eastAsia" w:cs="Times New Roman"/>
          <w:b w:val="0"/>
          <w:bCs w:val="0"/>
          <w:color w:val="auto"/>
          <w:kern w:val="2"/>
          <w:sz w:val="24"/>
          <w:szCs w:val="24"/>
          <w:lang w:val="en-US" w:eastAsia="zh-CN" w:bidi="ar-SA"/>
        </w:rPr>
        <w:t>重庆长直实业有限公司</w:t>
      </w:r>
      <w:r>
        <w:rPr>
          <w:rFonts w:hint="eastAsia" w:ascii="Times New Roman" w:hAnsi="Times New Roman" w:eastAsia="宋体" w:cs="Times New Roman"/>
          <w:b w:val="0"/>
          <w:bCs w:val="0"/>
          <w:color w:val="auto"/>
          <w:kern w:val="2"/>
          <w:sz w:val="24"/>
          <w:szCs w:val="24"/>
          <w:lang w:val="en-US" w:eastAsia="zh-CN" w:bidi="ar-SA"/>
        </w:rPr>
        <w:t>办公室整理保管。</w:t>
      </w:r>
    </w:p>
    <w:p>
      <w:pPr>
        <w:pStyle w:val="57"/>
        <w:rPr>
          <w:rFonts w:cs="Times New Roman"/>
          <w:sz w:val="32"/>
        </w:rPr>
      </w:pPr>
      <w:bookmarkStart w:id="137" w:name="_Toc4872"/>
      <w:bookmarkStart w:id="138" w:name="_Toc17944"/>
      <w:r>
        <w:rPr>
          <w:rFonts w:hint="eastAsia" w:cs="Times New Roman"/>
          <w:sz w:val="32"/>
          <w:lang w:val="en-US" w:eastAsia="zh-CN"/>
        </w:rPr>
        <w:t>7</w:t>
      </w:r>
      <w:r>
        <w:rPr>
          <w:rFonts w:cs="Times New Roman"/>
          <w:sz w:val="32"/>
        </w:rPr>
        <w:t>.</w:t>
      </w:r>
      <w:r>
        <w:rPr>
          <w:rFonts w:hint="eastAsia" w:cs="Times New Roman"/>
          <w:sz w:val="32"/>
          <w:lang w:val="en-US" w:eastAsia="zh-CN"/>
        </w:rPr>
        <w:t>4</w:t>
      </w:r>
      <w:r>
        <w:rPr>
          <w:rFonts w:cs="Times New Roman"/>
          <w:sz w:val="32"/>
        </w:rPr>
        <w:t xml:space="preserve"> </w:t>
      </w:r>
      <w:r>
        <w:rPr>
          <w:rFonts w:hint="eastAsia" w:cs="Times New Roman"/>
          <w:sz w:val="32"/>
        </w:rPr>
        <w:t>公示情况</w:t>
      </w:r>
      <w:bookmarkEnd w:id="137"/>
      <w:bookmarkEnd w:id="138"/>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本项目在预售房至销售结束期间对项目《重庆市商品住宅受外界噪声污染情况公示表》和《重庆市商品住宅建设项目宜居环境指数预评定公示表》进行了公示。</w:t>
      </w:r>
    </w:p>
    <w:p>
      <w:pPr>
        <w:autoSpaceDE w:val="0"/>
        <w:autoSpaceDN w:val="0"/>
        <w:adjustRightInd w:val="0"/>
        <w:spacing w:line="360" w:lineRule="auto"/>
        <w:ind w:firstLine="560" w:firstLineChars="200"/>
        <w:jc w:val="left"/>
        <w:rPr>
          <w:color w:val="000000"/>
          <w:kern w:val="0"/>
          <w:sz w:val="28"/>
          <w:szCs w:val="28"/>
        </w:rPr>
      </w:pPr>
    </w:p>
    <w:p>
      <w:pPr>
        <w:autoSpaceDE w:val="0"/>
        <w:autoSpaceDN w:val="0"/>
        <w:adjustRightInd w:val="0"/>
        <w:spacing w:line="360" w:lineRule="auto"/>
        <w:ind w:firstLine="560" w:firstLineChars="200"/>
        <w:jc w:val="left"/>
        <w:rPr>
          <w:color w:val="000000"/>
          <w:kern w:val="0"/>
          <w:sz w:val="28"/>
          <w:szCs w:val="28"/>
        </w:rPr>
      </w:pPr>
    </w:p>
    <w:p>
      <w:pPr>
        <w:pStyle w:val="56"/>
        <w:rPr>
          <w:rFonts w:cs="Times New Roman"/>
          <w:sz w:val="36"/>
        </w:rPr>
        <w:sectPr>
          <w:footerReference r:id="rId8" w:type="default"/>
          <w:pgSz w:w="11906" w:h="16838"/>
          <w:pgMar w:top="1701" w:right="1418" w:bottom="1701" w:left="1418" w:header="851" w:footer="1304" w:gutter="0"/>
          <w:pgNumType w:fmt="decimal" w:start="1"/>
          <w:cols w:space="425" w:num="1"/>
          <w:docGrid w:type="linesAndChars" w:linePitch="312" w:charSpace="0"/>
        </w:sectPr>
      </w:pPr>
      <w:bookmarkStart w:id="139" w:name="_Toc333501126"/>
      <w:bookmarkStart w:id="140" w:name="_Toc333501415"/>
      <w:bookmarkStart w:id="141" w:name="_Toc333588667"/>
      <w:bookmarkStart w:id="142" w:name="_Toc312829626"/>
    </w:p>
    <w:bookmarkEnd w:id="139"/>
    <w:bookmarkEnd w:id="140"/>
    <w:bookmarkEnd w:id="141"/>
    <w:bookmarkEnd w:id="142"/>
    <w:p>
      <w:pPr>
        <w:pStyle w:val="56"/>
        <w:rPr>
          <w:rFonts w:cs="Times New Roman"/>
          <w:sz w:val="36"/>
        </w:rPr>
      </w:pPr>
      <w:bookmarkStart w:id="143" w:name="_Toc333501436"/>
      <w:bookmarkStart w:id="144" w:name="_Toc312829648"/>
      <w:bookmarkStart w:id="145" w:name="_Toc333588688"/>
      <w:bookmarkStart w:id="146" w:name="_Toc333501147"/>
      <w:bookmarkStart w:id="147" w:name="_Toc15161"/>
      <w:r>
        <w:rPr>
          <w:rFonts w:hint="eastAsia" w:cs="Times New Roman"/>
          <w:sz w:val="36"/>
          <w:lang w:val="en-US" w:eastAsia="zh-CN"/>
        </w:rPr>
        <w:t>8</w:t>
      </w:r>
      <w:r>
        <w:rPr>
          <w:rFonts w:cs="Times New Roman"/>
          <w:sz w:val="36"/>
        </w:rPr>
        <w:t xml:space="preserve"> </w:t>
      </w:r>
      <w:bookmarkEnd w:id="143"/>
      <w:bookmarkEnd w:id="144"/>
      <w:bookmarkEnd w:id="145"/>
      <w:bookmarkEnd w:id="146"/>
      <w:r>
        <w:rPr>
          <w:rFonts w:hint="eastAsia" w:cs="Times New Roman"/>
          <w:sz w:val="36"/>
        </w:rPr>
        <w:t>结论与建议</w:t>
      </w:r>
      <w:bookmarkEnd w:id="147"/>
    </w:p>
    <w:p>
      <w:pPr>
        <w:pStyle w:val="57"/>
        <w:rPr>
          <w:rFonts w:cs="Times New Roman"/>
          <w:sz w:val="32"/>
        </w:rPr>
      </w:pPr>
      <w:bookmarkStart w:id="148" w:name="_Toc8472"/>
      <w:r>
        <w:rPr>
          <w:rFonts w:hint="eastAsia" w:cs="Times New Roman"/>
          <w:sz w:val="32"/>
          <w:lang w:val="en-US" w:eastAsia="zh-CN"/>
        </w:rPr>
        <w:t>8</w:t>
      </w:r>
      <w:r>
        <w:rPr>
          <w:rFonts w:cs="Times New Roman"/>
          <w:sz w:val="32"/>
        </w:rPr>
        <w:t>.1</w:t>
      </w:r>
      <w:r>
        <w:rPr>
          <w:rFonts w:hint="eastAsia" w:cs="Times New Roman"/>
          <w:sz w:val="32"/>
        </w:rPr>
        <w:t>竣工验收调查</w:t>
      </w:r>
      <w:r>
        <w:rPr>
          <w:rFonts w:cs="Times New Roman"/>
          <w:sz w:val="32"/>
        </w:rPr>
        <w:t>结论</w:t>
      </w:r>
      <w:bookmarkEnd w:id="148"/>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重庆长直实业有限公司七星花园1、2、3、5号住宅楼及1、2号商业楼</w:t>
      </w:r>
      <w:r>
        <w:rPr>
          <w:rFonts w:hint="eastAsia" w:ascii="Times New Roman" w:hAnsi="Times New Roman" w:eastAsia="宋体" w:cs="Times New Roman"/>
          <w:b w:val="0"/>
          <w:bCs w:val="0"/>
          <w:color w:val="auto"/>
          <w:kern w:val="2"/>
          <w:sz w:val="24"/>
          <w:szCs w:val="24"/>
          <w:lang w:val="en-US" w:eastAsia="zh-CN" w:bidi="ar-SA"/>
        </w:rPr>
        <w:t>建设项目在建设过程中严格执行建设项目“三同时”环保政策，做到了环保设施与主体工程同时设计、同时施工、同时投入运行。</w:t>
      </w:r>
    </w:p>
    <w:p>
      <w:pPr>
        <w:spacing w:line="360" w:lineRule="auto"/>
        <w:rPr>
          <w:b/>
          <w:sz w:val="28"/>
          <w:szCs w:val="28"/>
        </w:rPr>
      </w:pPr>
      <w:r>
        <w:rPr>
          <w:rFonts w:hint="eastAsia"/>
          <w:b/>
          <w:sz w:val="28"/>
          <w:szCs w:val="28"/>
          <w:lang w:val="en-US" w:eastAsia="zh-CN"/>
        </w:rPr>
        <w:t>8</w:t>
      </w:r>
      <w:r>
        <w:rPr>
          <w:b/>
          <w:sz w:val="28"/>
          <w:szCs w:val="28"/>
        </w:rPr>
        <w:t>.1</w:t>
      </w:r>
      <w:r>
        <w:rPr>
          <w:rFonts w:hint="eastAsia"/>
          <w:b/>
          <w:sz w:val="28"/>
          <w:szCs w:val="28"/>
        </w:rPr>
        <w:t>.1污染治理设施调查</w:t>
      </w:r>
      <w:r>
        <w:rPr>
          <w:b/>
          <w:sz w:val="28"/>
          <w:szCs w:val="28"/>
        </w:rPr>
        <w:t>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1、废水</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本项目建</w:t>
      </w:r>
      <w:r>
        <w:rPr>
          <w:rFonts w:hint="eastAsia" w:cs="Times New Roman"/>
          <w:b w:val="0"/>
          <w:bCs w:val="0"/>
          <w:color w:val="auto"/>
          <w:kern w:val="2"/>
          <w:sz w:val="24"/>
          <w:szCs w:val="24"/>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个生化处理池对生活污水进行处理，同时在各栋楼商业建筑下预留隔油池位置，以便后期餐饮入驻增设隔油池，生活、餐饮废水经生化池处理后排入市政污水管网，地下车库清洗废水沉淀后泵入市政污水管网，再进入明镜滩污水处理厂进行深度处理。</w:t>
      </w:r>
    </w:p>
    <w:p>
      <w:pPr>
        <w:widowControl/>
        <w:spacing w:line="540" w:lineRule="exact"/>
        <w:ind w:firstLine="560" w:firstLineChars="200"/>
        <w:jc w:val="left"/>
        <w:rPr>
          <w:rFonts w:hint="eastAsia" w:ascii="Times New Roman" w:hAnsi="Times New Roman" w:eastAsia="宋体" w:cs="Times New Roman"/>
          <w:b w:val="0"/>
          <w:bCs w:val="0"/>
          <w:color w:val="auto"/>
          <w:kern w:val="2"/>
          <w:sz w:val="24"/>
          <w:szCs w:val="24"/>
          <w:lang w:val="en-US" w:eastAsia="zh-CN" w:bidi="ar-SA"/>
        </w:rPr>
      </w:pPr>
      <w:r>
        <w:rPr>
          <w:sz w:val="28"/>
        </w:rPr>
        <w:t>2</w:t>
      </w:r>
      <w:r>
        <w:rPr>
          <w:rFonts w:hint="eastAsia" w:ascii="Times New Roman" w:hAnsi="Times New Roman" w:eastAsia="宋体" w:cs="Times New Roman"/>
          <w:b w:val="0"/>
          <w:bCs w:val="0"/>
          <w:color w:val="auto"/>
          <w:kern w:val="2"/>
          <w:sz w:val="24"/>
          <w:szCs w:val="24"/>
          <w:lang w:val="en-US" w:eastAsia="zh-CN" w:bidi="ar-SA"/>
        </w:rPr>
        <w:t>、废气</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居民厨房油烟和天然气燃烧废气由公共烟道排放；餐饮业油烟由入驻商业安装净化器处理达到《重庆市餐饮业大气污染物排放标准》（DB50/859-2018）后，通过专用烟道高空排放；汽车尾气通过机械通风系统抽排，排风口设于1层，安装百叶窗；柴油发电机废气通过机械抽排风系统送入专用烟道排放；生化池臭气通过导管高空排放。</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3、噪声</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本项目噪声源主要来自柴油发电机、风机、水泵等，采用建筑隔音、减震来降低噪声。项目自身不使用中央空调和冷却塔，如进驻商业安装中央空调或冷却塔需另行办理环境保护相关手续。</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IE" w:eastAsia="zh-CN" w:bidi="ar-SA"/>
        </w:rPr>
      </w:pPr>
      <w:r>
        <w:rPr>
          <w:rFonts w:hint="eastAsia" w:ascii="Times New Roman" w:hAnsi="Times New Roman" w:eastAsia="宋体" w:cs="Times New Roman"/>
          <w:b w:val="0"/>
          <w:bCs w:val="0"/>
          <w:color w:val="auto"/>
          <w:kern w:val="2"/>
          <w:sz w:val="24"/>
          <w:szCs w:val="24"/>
          <w:lang w:val="en-IE" w:eastAsia="zh-CN" w:bidi="ar-SA"/>
        </w:rPr>
        <w:t>4、固体废物</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餐厨垃圾和商业垃圾由后期入驻的商业自行处置；生活垃圾由环卫部门收集后运城市生活垃圾处置场处理。</w:t>
      </w:r>
    </w:p>
    <w:p>
      <w:pPr>
        <w:widowControl/>
        <w:spacing w:line="540" w:lineRule="exact"/>
        <w:ind w:firstLine="480" w:firstLineChars="200"/>
        <w:jc w:val="left"/>
        <w:rPr>
          <w:sz w:val="28"/>
          <w:szCs w:val="28"/>
        </w:rPr>
      </w:pPr>
      <w:r>
        <w:rPr>
          <w:rFonts w:hint="eastAsia" w:ascii="Times New Roman" w:hAnsi="Times New Roman" w:eastAsia="宋体" w:cs="Times New Roman"/>
          <w:b w:val="0"/>
          <w:bCs w:val="0"/>
          <w:color w:val="auto"/>
          <w:kern w:val="2"/>
          <w:sz w:val="24"/>
          <w:szCs w:val="24"/>
          <w:lang w:val="en-US" w:eastAsia="zh-CN" w:bidi="ar-SA"/>
        </w:rPr>
        <w:t>本项目废水、废气、噪声、固体废物处理措施落实了环境影响登记表要求。</w:t>
      </w:r>
    </w:p>
    <w:p>
      <w:pPr>
        <w:spacing w:line="360" w:lineRule="auto"/>
        <w:rPr>
          <w:rFonts w:hint="eastAsia"/>
          <w:b/>
          <w:sz w:val="28"/>
          <w:szCs w:val="28"/>
          <w:lang w:val="en-US" w:eastAsia="zh-CN"/>
        </w:rPr>
      </w:pPr>
      <w:r>
        <w:rPr>
          <w:rFonts w:hint="eastAsia"/>
          <w:b/>
          <w:sz w:val="28"/>
          <w:szCs w:val="28"/>
          <w:lang w:val="en-US" w:eastAsia="zh-CN"/>
        </w:rPr>
        <w:t>8.1.2 环境管理检查结论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1、环境管理检查结论</w:t>
      </w:r>
      <w:bookmarkStart w:id="152" w:name="_GoBack"/>
      <w:bookmarkEnd w:id="152"/>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重庆长直实业有限公司七星花园</w:t>
      </w:r>
      <w:r>
        <w:rPr>
          <w:rFonts w:hint="eastAsia" w:ascii="Times New Roman" w:hAnsi="Times New Roman" w:eastAsia="宋体" w:cs="Times New Roman"/>
          <w:b w:val="0"/>
          <w:bCs w:val="0"/>
          <w:color w:val="auto"/>
          <w:kern w:val="2"/>
          <w:sz w:val="24"/>
          <w:szCs w:val="24"/>
          <w:lang w:val="en-US" w:eastAsia="zh-CN" w:bidi="ar-SA"/>
        </w:rPr>
        <w:t>项目建立了环境管理体系，环境保护管理制度较为健全。</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2、环评环保措施落实结论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重庆长直实业有限公司七星花园1、2、3、5号住宅楼及1、2号商业楼</w:t>
      </w:r>
      <w:r>
        <w:rPr>
          <w:rFonts w:hint="eastAsia" w:ascii="Times New Roman" w:hAnsi="Times New Roman" w:eastAsia="宋体" w:cs="Times New Roman"/>
          <w:b w:val="0"/>
          <w:bCs w:val="0"/>
          <w:color w:val="auto"/>
          <w:kern w:val="2"/>
          <w:sz w:val="24"/>
          <w:szCs w:val="24"/>
          <w:lang w:val="en-US" w:eastAsia="zh-CN" w:bidi="ar-SA"/>
        </w:rPr>
        <w:t>建设项目基本落实了环评中废水、废气、噪声环保治理措施，妥善处置了固体废物。各项污染防治措施总体有效。</w:t>
      </w:r>
    </w:p>
    <w:p>
      <w:pPr>
        <w:spacing w:line="360" w:lineRule="auto"/>
        <w:rPr>
          <w:b/>
          <w:sz w:val="28"/>
          <w:szCs w:val="28"/>
        </w:rPr>
      </w:pPr>
      <w:r>
        <w:rPr>
          <w:rFonts w:hint="eastAsia"/>
          <w:b/>
          <w:sz w:val="28"/>
          <w:szCs w:val="28"/>
          <w:lang w:val="en-US" w:eastAsia="zh-CN"/>
        </w:rPr>
        <w:t>8</w:t>
      </w:r>
      <w:r>
        <w:rPr>
          <w:b/>
          <w:sz w:val="28"/>
          <w:szCs w:val="28"/>
        </w:rPr>
        <w:t>.</w:t>
      </w:r>
      <w:r>
        <w:rPr>
          <w:rFonts w:hint="eastAsia"/>
          <w:b/>
          <w:sz w:val="28"/>
          <w:szCs w:val="28"/>
        </w:rPr>
        <w:t>1.3</w:t>
      </w:r>
      <w:r>
        <w:rPr>
          <w:b/>
          <w:sz w:val="28"/>
          <w:szCs w:val="28"/>
        </w:rPr>
        <w:t xml:space="preserve"> </w:t>
      </w:r>
      <w:r>
        <w:rPr>
          <w:rFonts w:hint="eastAsia"/>
          <w:b/>
          <w:sz w:val="28"/>
          <w:szCs w:val="28"/>
        </w:rPr>
        <w:t>竣工验收调查</w:t>
      </w:r>
      <w:r>
        <w:rPr>
          <w:b/>
          <w:sz w:val="28"/>
          <w:szCs w:val="28"/>
        </w:rPr>
        <w:t>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重庆长直实业有限公司七星花园1、2、3、5号住宅楼及1、2号商业楼</w:t>
      </w:r>
      <w:r>
        <w:rPr>
          <w:rFonts w:hint="eastAsia" w:ascii="Times New Roman" w:hAnsi="Times New Roman" w:eastAsia="宋体" w:cs="Times New Roman"/>
          <w:b w:val="0"/>
          <w:bCs w:val="0"/>
          <w:color w:val="auto"/>
          <w:kern w:val="2"/>
          <w:sz w:val="24"/>
          <w:szCs w:val="24"/>
          <w:lang w:val="en-US" w:eastAsia="zh-CN" w:bidi="ar-SA"/>
        </w:rPr>
        <w:t>建设项目建设前环境保护审查、审批手续完备，工程在设计、施工和营运过程中采取的污染防治措施与生态保护措施有效，环境保护设施及其他措施已基本按批准的环境影响报告表的要求落实，达到环评和环保局批复提出的环境保护和管理要求，无污染投诉。本调查从环境保护角度分析，</w:t>
      </w:r>
      <w:r>
        <w:rPr>
          <w:rFonts w:hint="eastAsia" w:cs="Times New Roman"/>
          <w:b w:val="0"/>
          <w:bCs w:val="0"/>
          <w:color w:val="auto"/>
          <w:kern w:val="2"/>
          <w:sz w:val="24"/>
          <w:szCs w:val="24"/>
          <w:lang w:val="en-US" w:eastAsia="zh-CN" w:bidi="ar-SA"/>
        </w:rPr>
        <w:t>七星花园</w:t>
      </w:r>
      <w:r>
        <w:rPr>
          <w:rFonts w:hint="eastAsia" w:ascii="Times New Roman" w:hAnsi="Times New Roman" w:eastAsia="宋体" w:cs="Times New Roman"/>
          <w:b w:val="0"/>
          <w:bCs w:val="0"/>
          <w:color w:val="auto"/>
          <w:kern w:val="2"/>
          <w:sz w:val="24"/>
          <w:szCs w:val="24"/>
          <w:lang w:val="en-US" w:eastAsia="zh-CN" w:bidi="ar-SA"/>
        </w:rPr>
        <w:t>项目符合竣工环境保护验收条件。</w:t>
      </w:r>
    </w:p>
    <w:p>
      <w:pPr>
        <w:pStyle w:val="57"/>
        <w:rPr>
          <w:rFonts w:cs="Times New Roman"/>
          <w:sz w:val="32"/>
        </w:rPr>
      </w:pPr>
      <w:bookmarkStart w:id="149" w:name="_Toc15250"/>
      <w:r>
        <w:rPr>
          <w:rFonts w:hint="eastAsia" w:cs="Times New Roman"/>
          <w:sz w:val="32"/>
          <w:lang w:val="en-US" w:eastAsia="zh-CN"/>
        </w:rPr>
        <w:t>8</w:t>
      </w:r>
      <w:r>
        <w:rPr>
          <w:rFonts w:cs="Times New Roman"/>
          <w:sz w:val="32"/>
        </w:rPr>
        <w:t>.</w:t>
      </w:r>
      <w:r>
        <w:rPr>
          <w:rFonts w:hint="eastAsia" w:cs="Times New Roman"/>
          <w:sz w:val="32"/>
        </w:rPr>
        <w:t>2建议</w:t>
      </w:r>
      <w:bookmarkEnd w:id="149"/>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1、运行后应加强餐饮油烟、废水的管理，餐饮废水需隔油处理之后再排入生化池处理。</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2、后期入驻商业应根据《建设项目环境保护条例》有关规定办理环境保护相关手续。</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3、项目投入运行之后应加强环保设施的运行管理、维护和改造，确保环保设施处于良好运行状态，以保证污染治理设施的处理效果。</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4、加强对生化池及污泥的管理，严格按照国家的相关规定处置，建立相应的运行和清运记录。</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5、加强物管工作人员的环保意识，提高环保管理人员的管理水平，进一步重视环保工作。</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6、本项目现处理验收阶段，环保设施还未投入使用，在入住率达到75%之后可根据生化池运行情况考虑组织监测，确保污染治理设施的正常运行。</w:t>
      </w:r>
    </w:p>
    <w:p>
      <w:pPr>
        <w:pStyle w:val="56"/>
        <w:rPr>
          <w:rFonts w:hint="eastAsia"/>
          <w:sz w:val="28"/>
          <w:szCs w:val="28"/>
          <w:lang w:eastAsia="zh-CN"/>
        </w:rPr>
      </w:pPr>
      <w:r>
        <w:rPr>
          <w:sz w:val="28"/>
          <w:szCs w:val="28"/>
        </w:rPr>
        <w:br w:type="page"/>
      </w:r>
      <w:bookmarkStart w:id="150" w:name="_Toc4496"/>
      <w:r>
        <w:rPr>
          <w:rFonts w:hint="eastAsia"/>
          <w:sz w:val="28"/>
          <w:szCs w:val="28"/>
          <w:lang w:eastAsia="zh-CN"/>
        </w:rPr>
        <w:t>附图</w:t>
      </w:r>
      <w:bookmarkEnd w:id="150"/>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附图1  地理位置图</w:t>
      </w:r>
    </w:p>
    <w:p>
      <w:pPr>
        <w:widowControl/>
        <w:spacing w:line="540" w:lineRule="exact"/>
        <w:ind w:firstLine="480" w:firstLineChars="200"/>
        <w:jc w:val="left"/>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附图2  平面布置图</w:t>
      </w:r>
    </w:p>
    <w:p>
      <w:pPr>
        <w:pStyle w:val="56"/>
        <w:rPr>
          <w:rFonts w:hint="eastAsia" w:ascii="Times New Roman" w:hAnsi="Times New Roman" w:eastAsia="宋体" w:cs="宋体"/>
          <w:sz w:val="28"/>
          <w:szCs w:val="28"/>
          <w:lang w:eastAsia="zh-CN"/>
        </w:rPr>
      </w:pPr>
      <w:bookmarkStart w:id="151" w:name="_Toc16963"/>
      <w:r>
        <w:rPr>
          <w:rFonts w:hint="eastAsia" w:ascii="Times New Roman" w:hAnsi="Times New Roman" w:eastAsia="宋体" w:cs="宋体"/>
          <w:sz w:val="28"/>
          <w:szCs w:val="28"/>
          <w:lang w:eastAsia="zh-CN"/>
        </w:rPr>
        <w:t>附件</w:t>
      </w:r>
      <w:bookmarkEnd w:id="151"/>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1、</w:t>
      </w:r>
      <w:r>
        <w:rPr>
          <w:rFonts w:hint="eastAsia" w:ascii="Times New Roman" w:hAnsi="Times New Roman" w:eastAsia="宋体" w:cs="Times New Roman"/>
          <w:b w:val="0"/>
          <w:bCs w:val="0"/>
          <w:color w:val="auto"/>
          <w:kern w:val="2"/>
          <w:sz w:val="24"/>
          <w:szCs w:val="24"/>
          <w:lang w:val="en-US" w:eastAsia="zh-CN" w:bidi="ar-SA"/>
        </w:rPr>
        <w:t>环境影响登记表（备案号：201950010100001685）；</w:t>
      </w:r>
    </w:p>
    <w:p>
      <w:pPr>
        <w:widowControl/>
        <w:spacing w:line="540" w:lineRule="exact"/>
        <w:ind w:firstLine="480" w:firstLineChars="200"/>
        <w:jc w:val="left"/>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建设工程规划许可证</w:t>
      </w:r>
      <w:r>
        <w:rPr>
          <w:rFonts w:hint="eastAsia" w:ascii="Times New Roman" w:hAnsi="Times New Roman" w:eastAsia="宋体" w:cs="Times New Roman"/>
          <w:b w:val="0"/>
          <w:bCs w:val="0"/>
          <w:color w:val="auto"/>
          <w:kern w:val="2"/>
          <w:sz w:val="24"/>
          <w:szCs w:val="24"/>
          <w:lang w:val="en-US" w:eastAsia="zh-CN" w:bidi="ar-SA"/>
        </w:rPr>
        <w:t>（建字第500101202111020101号）。</w:t>
      </w:r>
    </w:p>
    <w:sectPr>
      <w:footerReference r:id="rId9" w:type="default"/>
      <w:pgSz w:w="11906" w:h="16838"/>
      <w:pgMar w:top="1701" w:right="1418" w:bottom="1701" w:left="141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Noto Sans Mono CJK JP Regular">
    <w:altName w:val="Arial"/>
    <w:panose1 w:val="00000000000000000000"/>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90" w:firstLineChars="50"/>
      <w:rPr>
        <w:rFonts w:hint="eastAsia" w:eastAsia="宋体"/>
        <w:lang w:val="en-US" w:eastAsia="zh-CN"/>
      </w:rPr>
    </w:pPr>
    <w:r>
      <w:rPr>
        <w:sz w:val="18"/>
      </w:rPr>
      <w:pict>
        <v:shape id="_x0000_s3073" o:spid="_x0000_s3073" o:spt="202" type="#_x0000_t202" style="position:absolute;left:0pt;margin-top:0pt;height:144pt;width:144pt;mso-position-horizontal:right;mso-position-horizontal-relative:margin;mso-wrap-style:none;z-index:251689984;mso-width-relative:page;mso-height-relative:page;" filled="f" stroked="f" coordsize="21600,21600">
          <v:path/>
          <v:fill on="f" focussize="0,0"/>
          <v:stroke on="f"/>
          <v:imagedata o:title=""/>
          <o:lock v:ext="edit" aspectratio="f"/>
          <v:textbox inset="0mm,0mm,0mm,0mm" style="mso-fit-shape-to-text:t;">
            <w:txbxContent>
              <w:p>
                <w:pPr>
                  <w:pStyle w:val="18"/>
                  <w:ind w:firstLine="90" w:firstLineChars="50"/>
                </w:pPr>
                <w:r>
                  <w:fldChar w:fldCharType="begin"/>
                </w:r>
                <w:r>
                  <w:instrText xml:space="preserve"> PAGE   \* MERGEFORMAT </w:instrText>
                </w:r>
                <w:r>
                  <w:fldChar w:fldCharType="separate"/>
                </w:r>
                <w:r>
                  <w:rPr>
                    <w:lang w:val="zh-CN"/>
                  </w:rPr>
                  <w:t>7</w:t>
                </w:r>
                <w:r>
                  <w:rPr>
                    <w:lang w:val="zh-CN"/>
                  </w:rPr>
                  <w:fldChar w:fldCharType="end"/>
                </w:r>
              </w:p>
            </w:txbxContent>
          </v:textbox>
        </v:shape>
      </w:pict>
    </w:r>
    <w:r>
      <w:rPr>
        <w:rFonts w:hint="eastAsia"/>
        <w:sz w:val="18"/>
        <w:lang w:eastAsia="zh-CN"/>
      </w:rPr>
      <w:t>重庆伟达环保科技有限责任公司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90" w:firstLineChars="50"/>
      <w:rPr>
        <w:rFonts w:hint="eastAsia" w:eastAsia="宋体"/>
        <w:lang w:val="en-US" w:eastAsia="zh-CN"/>
      </w:rPr>
    </w:pPr>
    <w:r>
      <w:rPr>
        <w:sz w:val="18"/>
      </w:rPr>
      <w:pict>
        <v:shape id="_x0000_s3075" o:spid="_x0000_s3075" o:spt="202" type="#_x0000_t202" style="position:absolute;left:0pt;margin-top:0pt;height:144pt;width:144pt;mso-position-horizontal:right;mso-position-horizontal-relative:margin;mso-wrap-style:none;z-index:251693056;mso-width-relative:page;mso-height-relative:page;" filled="f" stroked="f" coordsize="21600,21600">
          <v:path/>
          <v:fill on="f" focussize="0,0"/>
          <v:stroke on="f"/>
          <v:imagedata o:title=""/>
          <o:lock v:ext="edit" aspectratio="f"/>
          <v:textbox inset="0mm,0mm,0mm,0mm" style="mso-fit-shape-to-text:t;">
            <w:txbxContent>
              <w:p>
                <w:pPr>
                  <w:pStyle w:val="18"/>
                  <w:ind w:firstLine="90" w:firstLineChars="50"/>
                </w:pPr>
                <w:r>
                  <w:fldChar w:fldCharType="begin"/>
                </w:r>
                <w:r>
                  <w:instrText xml:space="preserve"> PAGE   \* MERGEFORMAT </w:instrText>
                </w:r>
                <w:r>
                  <w:fldChar w:fldCharType="separate"/>
                </w:r>
                <w:r>
                  <w:rPr>
                    <w:lang w:val="zh-CN"/>
                  </w:rPr>
                  <w:t>7</w:t>
                </w:r>
                <w:r>
                  <w:rPr>
                    <w:lang w:val="zh-CN"/>
                  </w:rPr>
                  <w:fldChar w:fldCharType="end"/>
                </w:r>
              </w:p>
            </w:txbxContent>
          </v:textbox>
        </v:shape>
      </w:pict>
    </w:r>
    <w:r>
      <w:rPr>
        <w:rFonts w:hint="eastAsia"/>
        <w:sz w:val="18"/>
        <w:lang w:eastAsia="zh-CN"/>
      </w:rPr>
      <w:t>重庆伟达环保科技有限责任公司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right"/>
    </w:pPr>
    <w:r>
      <w:rPr>
        <w:rFonts w:hint="eastAsia"/>
        <w:b w:val="0"/>
        <w:bCs w:val="0"/>
        <w:i/>
        <w:lang w:eastAsia="zh-CN"/>
      </w:rPr>
      <w:t>七星花园1、2、3、5号住宅楼及1、2号商业楼建设项目竣工环境保护验收监测报告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right"/>
      <w:rPr>
        <w:b w:val="0"/>
        <w:bCs w:val="0"/>
      </w:rPr>
    </w:pPr>
    <w:r>
      <w:rPr>
        <w:rFonts w:hint="eastAsia"/>
        <w:b w:val="0"/>
        <w:bCs w:val="0"/>
        <w:i/>
        <w:lang w:eastAsia="zh-CN"/>
      </w:rPr>
      <w:t>七星花园1、2、3、5号住宅楼及1、2号商业楼建设项目竣工环境保护验收监测报告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E4F87"/>
    <w:multiLevelType w:val="multilevel"/>
    <w:tmpl w:val="B45E4F87"/>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sz w:val="28"/>
        <w:szCs w:val="28"/>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VjZjM5M2FmNTBlYmZkZTU2MTk1ZDlhZWM5OWE2YjgifQ=="/>
  </w:docVars>
  <w:rsids>
    <w:rsidRoot w:val="002C4C7E"/>
    <w:rsid w:val="00281EBB"/>
    <w:rsid w:val="002C4C7E"/>
    <w:rsid w:val="00324274"/>
    <w:rsid w:val="0035093A"/>
    <w:rsid w:val="0037438C"/>
    <w:rsid w:val="004169C8"/>
    <w:rsid w:val="004607B8"/>
    <w:rsid w:val="004F2C24"/>
    <w:rsid w:val="00507C6A"/>
    <w:rsid w:val="00511EFF"/>
    <w:rsid w:val="006602F8"/>
    <w:rsid w:val="006665DE"/>
    <w:rsid w:val="0072302C"/>
    <w:rsid w:val="008E7B9E"/>
    <w:rsid w:val="008F7D80"/>
    <w:rsid w:val="00A60237"/>
    <w:rsid w:val="00B815DD"/>
    <w:rsid w:val="00B92163"/>
    <w:rsid w:val="00C114F1"/>
    <w:rsid w:val="00ED76F3"/>
    <w:rsid w:val="00F277D7"/>
    <w:rsid w:val="00F40E77"/>
    <w:rsid w:val="00FC4C7A"/>
    <w:rsid w:val="00FF3954"/>
    <w:rsid w:val="026E1777"/>
    <w:rsid w:val="02C02079"/>
    <w:rsid w:val="03801C7B"/>
    <w:rsid w:val="03990A58"/>
    <w:rsid w:val="06D767D0"/>
    <w:rsid w:val="0A410936"/>
    <w:rsid w:val="0A66592E"/>
    <w:rsid w:val="0BC5563C"/>
    <w:rsid w:val="0DBF6BC5"/>
    <w:rsid w:val="0F6E2277"/>
    <w:rsid w:val="10EA5DDC"/>
    <w:rsid w:val="12274B61"/>
    <w:rsid w:val="13DF455E"/>
    <w:rsid w:val="16EA63D9"/>
    <w:rsid w:val="178B7BED"/>
    <w:rsid w:val="18150B61"/>
    <w:rsid w:val="18B136E0"/>
    <w:rsid w:val="1A5E5F07"/>
    <w:rsid w:val="1EB13DB2"/>
    <w:rsid w:val="20266D7F"/>
    <w:rsid w:val="205F3BA6"/>
    <w:rsid w:val="21641CAD"/>
    <w:rsid w:val="21B8727A"/>
    <w:rsid w:val="24457189"/>
    <w:rsid w:val="250C19BD"/>
    <w:rsid w:val="25FA5D20"/>
    <w:rsid w:val="27C96E3F"/>
    <w:rsid w:val="28C9662E"/>
    <w:rsid w:val="29E73943"/>
    <w:rsid w:val="2DCD2693"/>
    <w:rsid w:val="2EC9003F"/>
    <w:rsid w:val="2F84531A"/>
    <w:rsid w:val="2FB87BDA"/>
    <w:rsid w:val="39D606EC"/>
    <w:rsid w:val="3A573685"/>
    <w:rsid w:val="3B0936A4"/>
    <w:rsid w:val="3B323245"/>
    <w:rsid w:val="3BCF7ED3"/>
    <w:rsid w:val="3C004089"/>
    <w:rsid w:val="3C4A497B"/>
    <w:rsid w:val="3C6A25C6"/>
    <w:rsid w:val="3E804CA9"/>
    <w:rsid w:val="3EE521B2"/>
    <w:rsid w:val="3FC135AB"/>
    <w:rsid w:val="414F6366"/>
    <w:rsid w:val="457A5B39"/>
    <w:rsid w:val="45901260"/>
    <w:rsid w:val="45C62107"/>
    <w:rsid w:val="47CE47E5"/>
    <w:rsid w:val="4A6A69A2"/>
    <w:rsid w:val="4D9C6EB2"/>
    <w:rsid w:val="4DC12709"/>
    <w:rsid w:val="51723BB8"/>
    <w:rsid w:val="52E57D79"/>
    <w:rsid w:val="552A0D22"/>
    <w:rsid w:val="56D836BD"/>
    <w:rsid w:val="57D63BF4"/>
    <w:rsid w:val="59C15963"/>
    <w:rsid w:val="59D702C7"/>
    <w:rsid w:val="5B570507"/>
    <w:rsid w:val="5E490DFD"/>
    <w:rsid w:val="5E974945"/>
    <w:rsid w:val="615A1B13"/>
    <w:rsid w:val="62671DE6"/>
    <w:rsid w:val="632215F9"/>
    <w:rsid w:val="63BD1AFD"/>
    <w:rsid w:val="665133A5"/>
    <w:rsid w:val="667A0678"/>
    <w:rsid w:val="67133156"/>
    <w:rsid w:val="68C2623A"/>
    <w:rsid w:val="6B692110"/>
    <w:rsid w:val="6BCB57F6"/>
    <w:rsid w:val="6C844AD2"/>
    <w:rsid w:val="6D2C5CD6"/>
    <w:rsid w:val="6DDC2424"/>
    <w:rsid w:val="6E785E52"/>
    <w:rsid w:val="6F3A4CB1"/>
    <w:rsid w:val="6F4B7BFE"/>
    <w:rsid w:val="70E76635"/>
    <w:rsid w:val="7240663B"/>
    <w:rsid w:val="731A3B74"/>
    <w:rsid w:val="7326426C"/>
    <w:rsid w:val="73F05E80"/>
    <w:rsid w:val="759461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1116"/>
        <o:r id="V:Rule2" type="connector" idref="#1117"/>
        <o:r id="V:Rule3" type="connector" idref="#1125"/>
        <o:r id="V:Rule4" type="connector" idref="#1122"/>
        <o:r id="V:Rule5" type="connector" idref="#1121"/>
        <o:r id="V:Rule6" type="connector" idref="#1127"/>
        <o:r id="V:Rule7" type="connector" idref="#1129"/>
        <o:r id="V:Rule8" type="connector" idref="#_x0000_s2152"/>
        <o:r id="V:Rule9" type="connector" idref="#112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qFormat/>
    <w:uiPriority w:val="0"/>
    <w:pPr>
      <w:keepNext/>
      <w:keepLines/>
      <w:spacing w:line="578" w:lineRule="auto"/>
      <w:outlineLvl w:val="0"/>
    </w:pPr>
    <w:rPr>
      <w:b/>
      <w:bCs/>
      <w:kern w:val="44"/>
      <w:sz w:val="32"/>
      <w:szCs w:val="44"/>
    </w:rPr>
  </w:style>
  <w:style w:type="paragraph" w:styleId="4">
    <w:name w:val="heading 2"/>
    <w:basedOn w:val="1"/>
    <w:next w:val="1"/>
    <w:link w:val="47"/>
    <w:qFormat/>
    <w:uiPriority w:val="0"/>
    <w:pPr>
      <w:keepNext/>
      <w:keepLines/>
      <w:spacing w:before="120" w:after="120"/>
      <w:outlineLvl w:val="1"/>
    </w:pPr>
    <w:rPr>
      <w:rFonts w:ascii="Times New Roman" w:hAnsi="Times New Roman" w:eastAsia="宋体"/>
      <w:b/>
      <w:bCs/>
      <w:sz w:val="28"/>
      <w:szCs w:val="32"/>
    </w:rPr>
  </w:style>
  <w:style w:type="paragraph" w:styleId="5">
    <w:name w:val="heading 3"/>
    <w:basedOn w:val="1"/>
    <w:next w:val="1"/>
    <w:link w:val="48"/>
    <w:qFormat/>
    <w:uiPriority w:val="0"/>
    <w:pPr>
      <w:keepNext/>
      <w:keepLines/>
      <w:spacing w:before="260" w:after="260" w:line="416" w:lineRule="auto"/>
      <w:outlineLvl w:val="2"/>
    </w:pPr>
    <w:rPr>
      <w:b/>
      <w:bCs/>
      <w:sz w:val="32"/>
      <w:szCs w:val="32"/>
    </w:rPr>
  </w:style>
  <w:style w:type="character" w:default="1" w:styleId="27">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styleId="6">
    <w:name w:val="Normal Indent"/>
    <w:basedOn w:val="1"/>
    <w:next w:val="1"/>
    <w:qFormat/>
    <w:uiPriority w:val="0"/>
    <w:pPr>
      <w:ind w:firstLine="420" w:firstLineChars="200"/>
    </w:pPr>
  </w:style>
  <w:style w:type="paragraph" w:styleId="7">
    <w:name w:val="Document Map"/>
    <w:basedOn w:val="1"/>
    <w:link w:val="58"/>
    <w:qFormat/>
    <w:uiPriority w:val="0"/>
    <w:rPr>
      <w:rFonts w:ascii="宋体"/>
      <w:sz w:val="18"/>
      <w:szCs w:val="18"/>
    </w:rPr>
  </w:style>
  <w:style w:type="paragraph" w:styleId="8">
    <w:name w:val="toa heading"/>
    <w:basedOn w:val="1"/>
    <w:next w:val="1"/>
    <w:qFormat/>
    <w:uiPriority w:val="0"/>
    <w:pPr>
      <w:spacing w:before="120"/>
    </w:pPr>
    <w:rPr>
      <w:rFonts w:ascii="Arial" w:hAnsi="Arial"/>
      <w:sz w:val="24"/>
      <w:szCs w:val="20"/>
    </w:rPr>
  </w:style>
  <w:style w:type="paragraph" w:styleId="9">
    <w:name w:val="annotation text"/>
    <w:basedOn w:val="1"/>
    <w:link w:val="75"/>
    <w:semiHidden/>
    <w:unhideWhenUsed/>
    <w:qFormat/>
    <w:uiPriority w:val="99"/>
    <w:pPr>
      <w:jc w:val="left"/>
    </w:pPr>
  </w:style>
  <w:style w:type="paragraph" w:styleId="10">
    <w:name w:val="Body Text"/>
    <w:basedOn w:val="1"/>
    <w:link w:val="41"/>
    <w:qFormat/>
    <w:uiPriority w:val="0"/>
    <w:pPr>
      <w:spacing w:after="120"/>
    </w:pPr>
  </w:style>
  <w:style w:type="paragraph" w:styleId="11">
    <w:name w:val="Body Text Indent"/>
    <w:basedOn w:val="1"/>
    <w:link w:val="68"/>
    <w:qFormat/>
    <w:uiPriority w:val="0"/>
    <w:pPr>
      <w:spacing w:after="120"/>
      <w:ind w:left="420" w:leftChars="200"/>
    </w:pPr>
  </w:style>
  <w:style w:type="paragraph" w:styleId="12">
    <w:name w:val="Block Text"/>
    <w:basedOn w:val="1"/>
    <w:qFormat/>
    <w:uiPriority w:val="0"/>
    <w:pPr>
      <w:spacing w:line="432" w:lineRule="auto"/>
      <w:ind w:left="13" w:leftChars="6" w:right="-3" w:firstLine="360" w:firstLineChars="150"/>
    </w:pPr>
    <w:rPr>
      <w:sz w:val="24"/>
      <w:szCs w:val="20"/>
    </w:rPr>
  </w:style>
  <w:style w:type="paragraph" w:styleId="13">
    <w:name w:val="toc 3"/>
    <w:basedOn w:val="1"/>
    <w:next w:val="1"/>
    <w:qFormat/>
    <w:uiPriority w:val="39"/>
    <w:pPr>
      <w:ind w:left="840" w:leftChars="400"/>
    </w:pPr>
  </w:style>
  <w:style w:type="paragraph" w:styleId="14">
    <w:name w:val="Plain Text"/>
    <w:basedOn w:val="1"/>
    <w:link w:val="62"/>
    <w:qFormat/>
    <w:uiPriority w:val="0"/>
    <w:rPr>
      <w:rFonts w:ascii="宋体" w:hAnsi="Courier New" w:cs="Courier New"/>
      <w:szCs w:val="21"/>
    </w:rPr>
  </w:style>
  <w:style w:type="paragraph" w:styleId="15">
    <w:name w:val="Date"/>
    <w:basedOn w:val="1"/>
    <w:next w:val="1"/>
    <w:link w:val="69"/>
    <w:qFormat/>
    <w:uiPriority w:val="0"/>
    <w:pPr>
      <w:ind w:left="100" w:leftChars="2500"/>
    </w:pPr>
  </w:style>
  <w:style w:type="paragraph" w:styleId="16">
    <w:name w:val="Body Text Indent 2"/>
    <w:basedOn w:val="1"/>
    <w:link w:val="35"/>
    <w:qFormat/>
    <w:uiPriority w:val="0"/>
    <w:pPr>
      <w:ind w:firstLine="560" w:firstLineChars="200"/>
    </w:pPr>
    <w:rPr>
      <w:sz w:val="28"/>
    </w:rPr>
  </w:style>
  <w:style w:type="paragraph" w:styleId="17">
    <w:name w:val="Balloon Text"/>
    <w:basedOn w:val="1"/>
    <w:link w:val="38"/>
    <w:qFormat/>
    <w:uiPriority w:val="0"/>
    <w:rPr>
      <w:sz w:val="18"/>
      <w:szCs w:val="18"/>
    </w:rPr>
  </w:style>
  <w:style w:type="paragraph" w:styleId="18">
    <w:name w:val="footer"/>
    <w:basedOn w:val="1"/>
    <w:link w:val="33"/>
    <w:qFormat/>
    <w:uiPriority w:val="99"/>
    <w:pPr>
      <w:tabs>
        <w:tab w:val="center" w:pos="4153"/>
        <w:tab w:val="right" w:pos="8306"/>
      </w:tabs>
      <w:snapToGrid w:val="0"/>
      <w:jc w:val="left"/>
    </w:pPr>
    <w:rPr>
      <w:sz w:val="18"/>
      <w:szCs w:val="18"/>
    </w:rPr>
  </w:style>
  <w:style w:type="paragraph" w:styleId="19">
    <w:name w:val="header"/>
    <w:basedOn w:val="1"/>
    <w:link w:val="32"/>
    <w:qFormat/>
    <w:uiPriority w:val="99"/>
    <w:pPr>
      <w:pBdr>
        <w:bottom w:val="single" w:color="auto" w:sz="6" w:space="0"/>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9402"/>
      </w:tabs>
      <w:spacing w:before="120" w:after="120" w:line="440" w:lineRule="exact"/>
      <w:jc w:val="left"/>
    </w:pPr>
    <w:rPr>
      <w:b/>
      <w:caps/>
      <w:sz w:val="24"/>
      <w:szCs w:val="20"/>
    </w:rPr>
  </w:style>
  <w:style w:type="paragraph" w:styleId="21">
    <w:name w:val="Subtitle"/>
    <w:basedOn w:val="1"/>
    <w:next w:val="1"/>
    <w:link w:val="52"/>
    <w:qFormat/>
    <w:uiPriority w:val="0"/>
    <w:pPr>
      <w:spacing w:before="240" w:after="60" w:line="312" w:lineRule="auto"/>
      <w:jc w:val="center"/>
      <w:outlineLvl w:val="1"/>
    </w:pPr>
    <w:rPr>
      <w:rFonts w:ascii="Cambria" w:hAnsi="Cambria"/>
      <w:b/>
      <w:bCs/>
      <w:kern w:val="28"/>
      <w:sz w:val="32"/>
      <w:szCs w:val="32"/>
    </w:rPr>
  </w:style>
  <w:style w:type="paragraph" w:styleId="22">
    <w:name w:val="toc 2"/>
    <w:basedOn w:val="1"/>
    <w:next w:val="1"/>
    <w:qFormat/>
    <w:uiPriority w:val="39"/>
    <w:pPr>
      <w:tabs>
        <w:tab w:val="right" w:leader="dot" w:pos="9402"/>
      </w:tabs>
      <w:spacing w:line="360" w:lineRule="auto"/>
      <w:ind w:left="420" w:leftChars="200"/>
    </w:pPr>
  </w:style>
  <w:style w:type="paragraph" w:styleId="23">
    <w:name w:val="Body Text First Indent"/>
    <w:basedOn w:val="10"/>
    <w:link w:val="42"/>
    <w:qFormat/>
    <w:uiPriority w:val="0"/>
    <w:pPr>
      <w:ind w:firstLine="420" w:firstLineChars="100"/>
    </w:pPr>
  </w:style>
  <w:style w:type="table" w:styleId="25">
    <w:name w:val="Table Grid"/>
    <w:basedOn w:val="2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26">
    <w:name w:val="Table Theme"/>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Hyperlink"/>
    <w:basedOn w:val="27"/>
    <w:qFormat/>
    <w:uiPriority w:val="99"/>
    <w:rPr>
      <w:color w:val="0000FF"/>
      <w:u w:val="single"/>
    </w:rPr>
  </w:style>
  <w:style w:type="character" w:styleId="30">
    <w:name w:val="annotation reference"/>
    <w:qFormat/>
    <w:uiPriority w:val="0"/>
    <w:rPr>
      <w:sz w:val="21"/>
      <w:szCs w:val="21"/>
    </w:rPr>
  </w:style>
  <w:style w:type="paragraph" w:customStyle="1" w:styleId="31">
    <w:name w:val="样式 正文缩进正文缩进2正文缩进 Char Char正文缩进 Char Char Char Char正文缩进 Char ..."/>
    <w:basedOn w:val="6"/>
    <w:qFormat/>
    <w:uiPriority w:val="0"/>
    <w:pPr>
      <w:spacing w:line="360" w:lineRule="auto"/>
      <w:ind w:firstLine="200"/>
    </w:pPr>
    <w:rPr>
      <w:rFonts w:cs="宋体"/>
      <w:sz w:val="24"/>
    </w:rPr>
  </w:style>
  <w:style w:type="character" w:customStyle="1" w:styleId="32">
    <w:name w:val="页眉 Char"/>
    <w:basedOn w:val="27"/>
    <w:link w:val="19"/>
    <w:qFormat/>
    <w:uiPriority w:val="99"/>
    <w:rPr>
      <w:kern w:val="2"/>
      <w:sz w:val="18"/>
      <w:szCs w:val="18"/>
    </w:rPr>
  </w:style>
  <w:style w:type="character" w:customStyle="1" w:styleId="33">
    <w:name w:val="页脚 Char"/>
    <w:basedOn w:val="27"/>
    <w:link w:val="18"/>
    <w:qFormat/>
    <w:uiPriority w:val="99"/>
    <w:rPr>
      <w:kern w:val="2"/>
      <w:sz w:val="18"/>
      <w:szCs w:val="18"/>
    </w:rPr>
  </w:style>
  <w:style w:type="paragraph" w:styleId="34">
    <w:name w:val="List Paragraph"/>
    <w:basedOn w:val="1"/>
    <w:qFormat/>
    <w:uiPriority w:val="34"/>
    <w:pPr>
      <w:ind w:firstLine="420" w:firstLineChars="200"/>
    </w:pPr>
  </w:style>
  <w:style w:type="character" w:customStyle="1" w:styleId="35">
    <w:name w:val="正文文本缩进 2 Char"/>
    <w:basedOn w:val="27"/>
    <w:link w:val="16"/>
    <w:qFormat/>
    <w:uiPriority w:val="0"/>
    <w:rPr>
      <w:kern w:val="2"/>
      <w:sz w:val="28"/>
      <w:szCs w:val="24"/>
    </w:rPr>
  </w:style>
  <w:style w:type="paragraph" w:customStyle="1" w:styleId="36">
    <w:name w:val="封面单位"/>
    <w:basedOn w:val="1"/>
    <w:qFormat/>
    <w:uiPriority w:val="0"/>
    <w:pPr>
      <w:tabs>
        <w:tab w:val="right" w:leader="middleDot" w:pos="8222"/>
      </w:tabs>
      <w:spacing w:line="360" w:lineRule="auto"/>
      <w:jc w:val="center"/>
    </w:pPr>
    <w:rPr>
      <w:rFonts w:ascii="楷体_GB2312" w:hAnsi="Arial Black" w:eastAsia="楷体_GB2312"/>
      <w:b/>
      <w:kern w:val="44"/>
      <w:sz w:val="36"/>
      <w:szCs w:val="20"/>
    </w:rPr>
  </w:style>
  <w:style w:type="paragraph" w:customStyle="1" w:styleId="37">
    <w:name w:val="表格文字"/>
    <w:basedOn w:val="1"/>
    <w:next w:val="1"/>
    <w:qFormat/>
    <w:uiPriority w:val="0"/>
    <w:pPr>
      <w:spacing w:line="300" w:lineRule="exact"/>
      <w:jc w:val="center"/>
    </w:pPr>
    <w:rPr>
      <w:snapToGrid w:val="0"/>
      <w:color w:val="000000"/>
      <w:kern w:val="24"/>
      <w:szCs w:val="20"/>
    </w:rPr>
  </w:style>
  <w:style w:type="character" w:customStyle="1" w:styleId="38">
    <w:name w:val="批注框文本 Char"/>
    <w:basedOn w:val="27"/>
    <w:link w:val="17"/>
    <w:qFormat/>
    <w:uiPriority w:val="0"/>
    <w:rPr>
      <w:kern w:val="2"/>
      <w:sz w:val="18"/>
      <w:szCs w:val="18"/>
    </w:rPr>
  </w:style>
  <w:style w:type="paragraph" w:customStyle="1" w:styleId="39">
    <w:name w:val="样式1"/>
    <w:basedOn w:val="19"/>
    <w:link w:val="40"/>
    <w:qFormat/>
    <w:uiPriority w:val="0"/>
    <w:pPr>
      <w:pBdr>
        <w:bottom w:val="none" w:color="auto" w:sz="0" w:space="0"/>
      </w:pBdr>
    </w:pPr>
  </w:style>
  <w:style w:type="character" w:customStyle="1" w:styleId="40">
    <w:name w:val="样式1 Char"/>
    <w:basedOn w:val="32"/>
    <w:link w:val="39"/>
    <w:qFormat/>
    <w:uiPriority w:val="0"/>
  </w:style>
  <w:style w:type="character" w:customStyle="1" w:styleId="41">
    <w:name w:val="正文文本 Char"/>
    <w:basedOn w:val="27"/>
    <w:link w:val="10"/>
    <w:qFormat/>
    <w:uiPriority w:val="0"/>
    <w:rPr>
      <w:kern w:val="2"/>
      <w:sz w:val="21"/>
      <w:szCs w:val="24"/>
    </w:rPr>
  </w:style>
  <w:style w:type="character" w:customStyle="1" w:styleId="42">
    <w:name w:val="正文首行缩进 Char"/>
    <w:basedOn w:val="41"/>
    <w:link w:val="23"/>
    <w:qFormat/>
    <w:uiPriority w:val="0"/>
  </w:style>
  <w:style w:type="paragraph" w:customStyle="1" w:styleId="43">
    <w:name w:val="表格"/>
    <w:basedOn w:val="1"/>
    <w:link w:val="44"/>
    <w:qFormat/>
    <w:uiPriority w:val="0"/>
    <w:pPr>
      <w:spacing w:line="360" w:lineRule="exact"/>
    </w:pPr>
    <w:rPr>
      <w:kern w:val="0"/>
      <w:sz w:val="24"/>
      <w:szCs w:val="20"/>
    </w:rPr>
  </w:style>
  <w:style w:type="character" w:customStyle="1" w:styleId="44">
    <w:name w:val="表格 Char"/>
    <w:basedOn w:val="27"/>
    <w:link w:val="43"/>
    <w:qFormat/>
    <w:uiPriority w:val="0"/>
    <w:rPr>
      <w:sz w:val="24"/>
    </w:rPr>
  </w:style>
  <w:style w:type="paragraph" w:customStyle="1" w:styleId="45">
    <w:name w:val="表体"/>
    <w:basedOn w:val="1"/>
    <w:qFormat/>
    <w:uiPriority w:val="0"/>
    <w:pPr>
      <w:spacing w:line="320" w:lineRule="atLeast"/>
      <w:jc w:val="center"/>
    </w:pPr>
    <w:rPr>
      <w:color w:val="000000"/>
      <w:szCs w:val="20"/>
    </w:rPr>
  </w:style>
  <w:style w:type="paragraph" w:customStyle="1" w:styleId="46">
    <w:name w:val="表格1"/>
    <w:basedOn w:val="1"/>
    <w:qFormat/>
    <w:uiPriority w:val="0"/>
    <w:pPr>
      <w:spacing w:line="300" w:lineRule="exact"/>
      <w:jc w:val="center"/>
    </w:pPr>
    <w:rPr>
      <w:bCs/>
      <w:color w:val="000000"/>
      <w:kern w:val="0"/>
      <w:szCs w:val="19"/>
    </w:rPr>
  </w:style>
  <w:style w:type="character" w:customStyle="1" w:styleId="47">
    <w:name w:val="标题 2 Char"/>
    <w:basedOn w:val="27"/>
    <w:link w:val="4"/>
    <w:qFormat/>
    <w:uiPriority w:val="0"/>
    <w:rPr>
      <w:rFonts w:ascii="Times New Roman" w:hAnsi="Times New Roman" w:eastAsia="宋体"/>
      <w:b/>
      <w:bCs/>
      <w:kern w:val="2"/>
      <w:sz w:val="28"/>
      <w:szCs w:val="32"/>
    </w:rPr>
  </w:style>
  <w:style w:type="character" w:customStyle="1" w:styleId="48">
    <w:name w:val="标题 3 Char"/>
    <w:basedOn w:val="27"/>
    <w:link w:val="5"/>
    <w:qFormat/>
    <w:uiPriority w:val="0"/>
    <w:rPr>
      <w:b/>
      <w:bCs/>
      <w:kern w:val="2"/>
      <w:sz w:val="32"/>
      <w:szCs w:val="32"/>
    </w:rPr>
  </w:style>
  <w:style w:type="paragraph" w:customStyle="1" w:styleId="49">
    <w:name w:val="样式 标题 3 + (中文) 仿宋_GB2312 四号 非加粗 行距: 1.5 倍行距"/>
    <w:basedOn w:val="5"/>
    <w:qFormat/>
    <w:uiPriority w:val="0"/>
    <w:pPr>
      <w:spacing w:line="360" w:lineRule="auto"/>
    </w:pPr>
    <w:rPr>
      <w:bCs w:val="0"/>
      <w:color w:val="000000"/>
      <w:kern w:val="0"/>
      <w:sz w:val="28"/>
      <w:szCs w:val="20"/>
    </w:rPr>
  </w:style>
  <w:style w:type="paragraph" w:customStyle="1" w:styleId="50">
    <w:name w:val="4标题(治)"/>
    <w:basedOn w:val="1"/>
    <w:next w:val="1"/>
    <w:qFormat/>
    <w:uiPriority w:val="0"/>
    <w:pPr>
      <w:spacing w:line="460" w:lineRule="exact"/>
      <w:ind w:firstLine="520" w:firstLineChars="200"/>
    </w:pPr>
    <w:rPr>
      <w:bCs/>
      <w:sz w:val="26"/>
      <w:szCs w:val="26"/>
    </w:rPr>
  </w:style>
  <w:style w:type="paragraph" w:customStyle="1" w:styleId="51">
    <w:name w:val="报告正文"/>
    <w:basedOn w:val="1"/>
    <w:qFormat/>
    <w:uiPriority w:val="0"/>
    <w:pPr>
      <w:adjustRightInd w:val="0"/>
      <w:snapToGrid w:val="0"/>
      <w:spacing w:line="300" w:lineRule="auto"/>
    </w:pPr>
    <w:rPr>
      <w:rFonts w:ascii="宋体"/>
      <w:sz w:val="28"/>
      <w:szCs w:val="20"/>
    </w:rPr>
  </w:style>
  <w:style w:type="character" w:customStyle="1" w:styleId="52">
    <w:name w:val="副标题 Char"/>
    <w:basedOn w:val="27"/>
    <w:link w:val="21"/>
    <w:qFormat/>
    <w:uiPriority w:val="0"/>
    <w:rPr>
      <w:rFonts w:ascii="Cambria" w:hAnsi="Cambria" w:cs="Times New Roman"/>
      <w:b/>
      <w:bCs/>
      <w:kern w:val="28"/>
      <w:sz w:val="32"/>
      <w:szCs w:val="32"/>
    </w:rPr>
  </w:style>
  <w:style w:type="paragraph" w:customStyle="1" w:styleId="53">
    <w:name w:val="样式 标题 3 +"/>
    <w:basedOn w:val="5"/>
    <w:qFormat/>
    <w:uiPriority w:val="0"/>
    <w:pPr>
      <w:spacing w:before="20" w:after="20"/>
    </w:pPr>
    <w:rPr>
      <w:kern w:val="0"/>
    </w:rPr>
  </w:style>
  <w:style w:type="character" w:customStyle="1" w:styleId="54">
    <w:name w:val="标题 1 Char"/>
    <w:basedOn w:val="27"/>
    <w:link w:val="3"/>
    <w:qFormat/>
    <w:uiPriority w:val="0"/>
    <w:rPr>
      <w:b/>
      <w:bCs/>
      <w:kern w:val="44"/>
      <w:sz w:val="32"/>
      <w:szCs w:val="44"/>
    </w:rPr>
  </w:style>
  <w:style w:type="paragraph" w:customStyle="1" w:styleId="55">
    <w:name w:val="样式 标题 1 +"/>
    <w:basedOn w:val="3"/>
    <w:qFormat/>
    <w:uiPriority w:val="0"/>
    <w:rPr>
      <w:kern w:val="0"/>
    </w:rPr>
  </w:style>
  <w:style w:type="paragraph" w:customStyle="1" w:styleId="56">
    <w:name w:val="250/1"/>
    <w:basedOn w:val="55"/>
    <w:qFormat/>
    <w:uiPriority w:val="0"/>
    <w:pPr>
      <w:spacing w:line="480" w:lineRule="auto"/>
    </w:pPr>
    <w:rPr>
      <w:rFonts w:cs="宋体"/>
      <w:szCs w:val="20"/>
    </w:rPr>
  </w:style>
  <w:style w:type="paragraph" w:customStyle="1" w:styleId="57">
    <w:name w:val="样式 250/ 2节 + (中文) +中文正文 黑色 段前: 6 磅 段后: 6 磅 行距: 1.5 倍行距"/>
    <w:basedOn w:val="4"/>
    <w:qFormat/>
    <w:uiPriority w:val="0"/>
    <w:pPr>
      <w:spacing w:before="120" w:after="120" w:line="360" w:lineRule="auto"/>
    </w:pPr>
    <w:rPr>
      <w:rFonts w:cs="宋体"/>
      <w:color w:val="000000"/>
      <w:szCs w:val="20"/>
    </w:rPr>
  </w:style>
  <w:style w:type="character" w:customStyle="1" w:styleId="58">
    <w:name w:val="文档结构图 Char"/>
    <w:basedOn w:val="27"/>
    <w:link w:val="7"/>
    <w:qFormat/>
    <w:uiPriority w:val="0"/>
    <w:rPr>
      <w:rFonts w:ascii="宋体"/>
      <w:kern w:val="2"/>
      <w:sz w:val="18"/>
      <w:szCs w:val="18"/>
    </w:rPr>
  </w:style>
  <w:style w:type="paragraph" w:customStyle="1" w:styleId="59">
    <w:name w:val="样式 样式 标题 2 + (西文) Times New Roman (中文) 仿宋_GB2312 四号 行距: 1.5 倍行距 ..."/>
    <w:basedOn w:val="1"/>
    <w:link w:val="60"/>
    <w:qFormat/>
    <w:uiPriority w:val="0"/>
    <w:pPr>
      <w:keepNext/>
      <w:keepLines/>
      <w:spacing w:before="260" w:after="260" w:line="360" w:lineRule="auto"/>
      <w:outlineLvl w:val="1"/>
    </w:pPr>
    <w:rPr>
      <w:rFonts w:eastAsia="仿宋_GB2312" w:cs="宋体"/>
      <w:b/>
      <w:kern w:val="0"/>
      <w:sz w:val="30"/>
      <w:szCs w:val="20"/>
    </w:rPr>
  </w:style>
  <w:style w:type="character" w:customStyle="1" w:styleId="60">
    <w:name w:val="样式 样式 标题 2 + (西文) Times New Roman (中文) 仿宋_GB2312 四号 行距: 1.5 倍行距 ... Char"/>
    <w:basedOn w:val="27"/>
    <w:link w:val="59"/>
    <w:qFormat/>
    <w:uiPriority w:val="0"/>
    <w:rPr>
      <w:rFonts w:eastAsia="仿宋_GB2312" w:cs="宋体"/>
      <w:b/>
      <w:sz w:val="30"/>
    </w:rPr>
  </w:style>
  <w:style w:type="character" w:customStyle="1" w:styleId="61">
    <w:name w:val="纯文本 Char"/>
    <w:basedOn w:val="27"/>
    <w:link w:val="14"/>
    <w:qFormat/>
    <w:uiPriority w:val="0"/>
    <w:rPr>
      <w:rFonts w:ascii="宋体" w:hAnsi="Courier New" w:cs="Courier New"/>
      <w:kern w:val="2"/>
      <w:sz w:val="21"/>
      <w:szCs w:val="21"/>
    </w:rPr>
  </w:style>
  <w:style w:type="character" w:customStyle="1" w:styleId="62">
    <w:name w:val="纯文本 Char1"/>
    <w:basedOn w:val="27"/>
    <w:link w:val="14"/>
    <w:qFormat/>
    <w:uiPriority w:val="0"/>
    <w:rPr>
      <w:rFonts w:ascii="宋体" w:hAnsi="Courier New" w:cs="Courier New"/>
      <w:kern w:val="2"/>
      <w:sz w:val="21"/>
      <w:szCs w:val="21"/>
    </w:rPr>
  </w:style>
  <w:style w:type="paragraph" w:customStyle="1" w:styleId="63">
    <w:name w:val="Char"/>
    <w:basedOn w:val="1"/>
    <w:qFormat/>
    <w:uiPriority w:val="0"/>
  </w:style>
  <w:style w:type="paragraph" w:customStyle="1" w:styleId="64">
    <w:name w:val="Char2"/>
    <w:basedOn w:val="1"/>
    <w:qFormat/>
    <w:uiPriority w:val="0"/>
  </w:style>
  <w:style w:type="paragraph" w:customStyle="1" w:styleId="65">
    <w:name w:val="Char1"/>
    <w:basedOn w:val="1"/>
    <w:qFormat/>
    <w:uiPriority w:val="0"/>
  </w:style>
  <w:style w:type="paragraph" w:customStyle="1" w:styleId="66">
    <w:name w:val="TOC Heading_69403110-e455-4a1f-b269-afb9124dcfce"/>
    <w:basedOn w:val="3"/>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67">
    <w:name w:val="报告表格"/>
    <w:basedOn w:val="1"/>
    <w:next w:val="1"/>
    <w:qFormat/>
    <w:uiPriority w:val="0"/>
    <w:pPr>
      <w:autoSpaceDE w:val="0"/>
      <w:autoSpaceDN w:val="0"/>
      <w:adjustRightInd w:val="0"/>
      <w:spacing w:line="318" w:lineRule="atLeast"/>
      <w:jc w:val="center"/>
      <w:textAlignment w:val="bottom"/>
    </w:pPr>
    <w:rPr>
      <w:kern w:val="0"/>
      <w:sz w:val="24"/>
      <w:szCs w:val="20"/>
    </w:rPr>
  </w:style>
  <w:style w:type="character" w:customStyle="1" w:styleId="68">
    <w:name w:val="正文文本缩进 Char"/>
    <w:basedOn w:val="27"/>
    <w:link w:val="11"/>
    <w:qFormat/>
    <w:uiPriority w:val="0"/>
    <w:rPr>
      <w:kern w:val="2"/>
      <w:sz w:val="21"/>
      <w:szCs w:val="24"/>
    </w:rPr>
  </w:style>
  <w:style w:type="character" w:customStyle="1" w:styleId="69">
    <w:name w:val="日期 Char"/>
    <w:basedOn w:val="27"/>
    <w:link w:val="15"/>
    <w:qFormat/>
    <w:uiPriority w:val="0"/>
    <w:rPr>
      <w:kern w:val="2"/>
      <w:sz w:val="21"/>
      <w:szCs w:val="24"/>
    </w:rPr>
  </w:style>
  <w:style w:type="paragraph" w:customStyle="1" w:styleId="70">
    <w:name w:val="Char3"/>
    <w:basedOn w:val="1"/>
    <w:qFormat/>
    <w:uiPriority w:val="0"/>
  </w:style>
  <w:style w:type="character" w:styleId="71">
    <w:name w:val="Placeholder Text"/>
    <w:basedOn w:val="27"/>
    <w:qFormat/>
    <w:uiPriority w:val="99"/>
    <w:rPr>
      <w:color w:val="808080"/>
    </w:rPr>
  </w:style>
  <w:style w:type="paragraph" w:customStyle="1" w:styleId="72">
    <w:name w:val="默认段落字体 Para Char"/>
    <w:basedOn w:val="1"/>
    <w:qFormat/>
    <w:uiPriority w:val="0"/>
    <w:rPr>
      <w:rFonts w:ascii="Tahoma" w:hAnsi="Tahoma"/>
      <w:sz w:val="24"/>
      <w:szCs w:val="20"/>
    </w:rPr>
  </w:style>
  <w:style w:type="table" w:customStyle="1" w:styleId="73">
    <w:name w:val="Table Normal"/>
    <w:qFormat/>
    <w:uiPriority w:val="2"/>
    <w:pPr>
      <w:widowControl w:val="0"/>
      <w:autoSpaceDE w:val="0"/>
      <w:autoSpaceDN w:val="0"/>
    </w:pPr>
    <w:rPr>
      <w:rFonts w:ascii="Calibri" w:hAnsi="Calibri" w:cs="宋体"/>
      <w:sz w:val="22"/>
      <w:szCs w:val="22"/>
      <w:lang w:eastAsia="en-US"/>
    </w:rPr>
    <w:tblPr>
      <w:tblCellMar>
        <w:top w:w="0" w:type="dxa"/>
        <w:left w:w="0" w:type="dxa"/>
        <w:bottom w:w="0" w:type="dxa"/>
        <w:right w:w="0" w:type="dxa"/>
      </w:tblCellMar>
    </w:tblPr>
  </w:style>
  <w:style w:type="paragraph" w:customStyle="1" w:styleId="74">
    <w:name w:val="Table Paragraph"/>
    <w:basedOn w:val="1"/>
    <w:qFormat/>
    <w:uiPriority w:val="1"/>
    <w:pPr>
      <w:autoSpaceDE w:val="0"/>
      <w:autoSpaceDN w:val="0"/>
      <w:jc w:val="left"/>
    </w:pPr>
    <w:rPr>
      <w:rFonts w:ascii="Noto Sans Mono CJK JP Regular" w:hAnsi="Noto Sans Mono CJK JP Regular" w:eastAsia="Noto Sans Mono CJK JP Regular" w:cs="Noto Sans Mono CJK JP Regular"/>
      <w:kern w:val="0"/>
      <w:sz w:val="22"/>
      <w:szCs w:val="22"/>
      <w:lang w:val="zh-CN" w:bidi="zh-CN"/>
    </w:rPr>
  </w:style>
  <w:style w:type="character" w:customStyle="1" w:styleId="75">
    <w:name w:val="批注文字 Char"/>
    <w:basedOn w:val="27"/>
    <w:link w:val="9"/>
    <w:semiHidden/>
    <w:qFormat/>
    <w:uiPriority w:val="99"/>
    <w:rPr>
      <w:kern w:val="2"/>
      <w:sz w:val="21"/>
      <w:szCs w:val="24"/>
    </w:rPr>
  </w:style>
  <w:style w:type="paragraph" w:customStyle="1" w:styleId="76">
    <w:name w:val="本项目正文格式"/>
    <w:basedOn w:val="1"/>
    <w:qFormat/>
    <w:uiPriority w:val="0"/>
    <w:pPr>
      <w:spacing w:line="440" w:lineRule="exact"/>
      <w:ind w:firstLine="480" w:firstLineChars="200"/>
    </w:pPr>
    <w:rPr>
      <w:b/>
      <w:sz w:val="24"/>
      <w:szCs w:val="24"/>
      <w:lang w:val="de-DE"/>
    </w:rPr>
  </w:style>
  <w:style w:type="paragraph" w:customStyle="1" w:styleId="77">
    <w:name w:val="报告书正文"/>
    <w:basedOn w:val="16"/>
    <w:qFormat/>
    <w:uiPriority w:val="0"/>
    <w:pPr>
      <w:adjustRightInd w:val="0"/>
      <w:snapToGrid w:val="0"/>
      <w:spacing w:after="0" w:afterLines="0" w:line="500" w:lineRule="exact"/>
      <w:ind w:left="0" w:leftChars="0" w:firstLine="200" w:firstLineChars="200"/>
    </w:pPr>
    <w:rPr>
      <w:bCs/>
      <w:color w:val="000000"/>
      <w:kern w:val="0"/>
      <w:sz w:val="28"/>
      <w:szCs w:val="24"/>
    </w:rPr>
  </w:style>
  <w:style w:type="paragraph" w:customStyle="1" w:styleId="78">
    <w:name w:val="表内字"/>
    <w:qFormat/>
    <w:uiPriority w:val="0"/>
    <w:pPr>
      <w:widowControl w:val="0"/>
      <w:autoSpaceDE w:val="0"/>
      <w:autoSpaceDN w:val="0"/>
      <w:adjustRightInd w:val="0"/>
      <w:snapToGrid w:val="0"/>
      <w:jc w:val="center"/>
    </w:pPr>
    <w:rPr>
      <w:rFonts w:ascii="Tahoma" w:hAnsi="Tahoma" w:eastAsia="宋体" w:cs="Times New Roman"/>
      <w:sz w:val="21"/>
      <w:szCs w:val="21"/>
      <w:lang w:val="en-US" w:eastAsia="zh-CN" w:bidi="ar-SA"/>
    </w:rPr>
  </w:style>
  <w:style w:type="paragraph" w:customStyle="1" w:styleId="79">
    <w:name w:val="CCGL正文"/>
    <w:basedOn w:val="1"/>
    <w:qFormat/>
    <w:uiPriority w:val="0"/>
    <w:pPr>
      <w:spacing w:line="460" w:lineRule="exact"/>
      <w:ind w:firstLine="420" w:firstLineChars="200"/>
    </w:pPr>
    <w:rPr>
      <w:sz w:val="26"/>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9.xml"/><Relationship Id="rId31" Type="http://schemas.openxmlformats.org/officeDocument/2006/relationships/customXml" Target="../customXml/item8.xml"/><Relationship Id="rId30" Type="http://schemas.openxmlformats.org/officeDocument/2006/relationships/customXml" Target="../customXml/item7.xml"/><Relationship Id="rId3" Type="http://schemas.openxmlformats.org/officeDocument/2006/relationships/header" Target="header1.xml"/><Relationship Id="rId29" Type="http://schemas.openxmlformats.org/officeDocument/2006/relationships/customXml" Target="../customXml/item6.xml"/><Relationship Id="rId28" Type="http://schemas.openxmlformats.org/officeDocument/2006/relationships/customXml" Target="../customXml/item5.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textRotate="1"/>
    <customShpInfo spid="_x0000_s3075" textRotate="1"/>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2"/>
    <customShpInfo spid="_x0000_s2073"/>
    <customShpInfo spid="_x0000_s2071"/>
    <customShpInfo spid="_x0000_s2074"/>
    <customShpInfo spid="_x0000_s2075"/>
    <customShpInfo spid="_x0000_s2076"/>
    <customShpInfo spid="_x0000_s2077"/>
    <customShpInfo spid="_x0000_s2078"/>
    <customShpInfo spid="_x0000_s2079"/>
    <customShpInfo spid="_x0000_s2081"/>
    <customShpInfo spid="_x0000_s2082"/>
    <customShpInfo spid="_x0000_s2080"/>
    <customShpInfo spid="_x0000_s2084"/>
    <customShpInfo spid="_x0000_s2085"/>
    <customShpInfo spid="_x0000_s2083"/>
    <customShpInfo spid="_x0000_s2086"/>
    <customShpInfo spid="_x0000_s2087"/>
    <customShpInfo spid="_x0000_s2089"/>
    <customShpInfo spid="_x0000_s2090"/>
    <customShpInfo spid="_x0000_s2088"/>
    <customShpInfo spid="_x0000_s2092"/>
    <customShpInfo spid="_x0000_s2093"/>
    <customShpInfo spid="_x0000_s2091"/>
    <customShpInfo spid="_x0000_s2095"/>
    <customShpInfo spid="_x0000_s2096"/>
    <customShpInfo spid="_x0000_s2094"/>
    <customShpInfo spid="_x0000_s2098"/>
    <customShpInfo spid="_x0000_s2099"/>
    <customShpInfo spid="_x0000_s2097"/>
    <customShpInfo spid="_x0000_s2101"/>
    <customShpInfo spid="_x0000_s2102"/>
    <customShpInfo spid="_x0000_s2100"/>
    <customShpInfo spid="_x0000_s2103"/>
    <customShpInfo spid="_x0000_s2104"/>
    <customShpInfo spid="_x0000_s2105"/>
    <customShpInfo spid="_x0000_s2106"/>
    <customShpInfo spid="_x0000_s2107"/>
    <customShpInfo spid="_x0000_s2109"/>
    <customShpInfo spid="_x0000_s2110"/>
    <customShpInfo spid="_x0000_s2108"/>
    <customShpInfo spid="_x0000_s2111"/>
    <customShpInfo spid="_x0000_s2112"/>
    <customShpInfo spid="_x0000_s2113"/>
    <customShpInfo spid="_x0000_s2114"/>
    <customShpInfo spid="_x0000_s2115"/>
    <customShpInfo spid="_x0000_s2117"/>
    <customShpInfo spid="_x0000_s2118"/>
    <customShpInfo spid="_x0000_s2116"/>
    <customShpInfo spid="_x0000_s2119"/>
    <customShpInfo spid="_x0000_s2120"/>
    <customShpInfo spid="_x0000_s2121"/>
    <customShpInfo spid="_x0000_s2123"/>
    <customShpInfo spid="_x0000_s2124"/>
    <customShpInfo spid="_x0000_s2122"/>
    <customShpInfo spid="_x0000_s2126"/>
    <customShpInfo spid="_x0000_s2127"/>
    <customShpInfo spid="_x0000_s2125"/>
    <customShpInfo spid="_x0000_s2129"/>
    <customShpInfo spid="_x0000_s2130"/>
    <customShpInfo spid="_x0000_s2128"/>
    <customShpInfo spid="_x0000_s2132"/>
    <customShpInfo spid="_x0000_s2133"/>
    <customShpInfo spid="_x0000_s2131"/>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BEC172-6EC6-418E-A39A-1FD887D9EE38}">
  <ds:schemaRefs/>
</ds:datastoreItem>
</file>

<file path=customXml/itemProps3.xml><?xml version="1.0" encoding="utf-8"?>
<ds:datastoreItem xmlns:ds="http://schemas.openxmlformats.org/officeDocument/2006/customXml" ds:itemID="{1991C515-B88E-4ADA-9B20-BC8030785216}">
  <ds:schemaRefs/>
</ds:datastoreItem>
</file>

<file path=customXml/itemProps4.xml><?xml version="1.0" encoding="utf-8"?>
<ds:datastoreItem xmlns:ds="http://schemas.openxmlformats.org/officeDocument/2006/customXml" ds:itemID="{98B030A4-055A-4F96-9547-020FE761DFAD}">
  <ds:schemaRefs/>
</ds:datastoreItem>
</file>

<file path=customXml/itemProps5.xml><?xml version="1.0" encoding="utf-8"?>
<ds:datastoreItem xmlns:ds="http://schemas.openxmlformats.org/officeDocument/2006/customXml" ds:itemID="{0DFC8B7E-9039-46A4-BB32-952A4C08CCA9}">
  <ds:schemaRefs/>
</ds:datastoreItem>
</file>

<file path=customXml/itemProps6.xml><?xml version="1.0" encoding="utf-8"?>
<ds:datastoreItem xmlns:ds="http://schemas.openxmlformats.org/officeDocument/2006/customXml" ds:itemID="{FECF5C9D-DB82-4FFC-9E74-D75F32996FF3}">
  <ds:schemaRefs/>
</ds:datastoreItem>
</file>

<file path=customXml/itemProps7.xml><?xml version="1.0" encoding="utf-8"?>
<ds:datastoreItem xmlns:ds="http://schemas.openxmlformats.org/officeDocument/2006/customXml" ds:itemID="{A8F4D035-5D7A-436B-AC8A-740D5E6C9B7C}">
  <ds:schemaRefs/>
</ds:datastoreItem>
</file>

<file path=customXml/itemProps8.xml><?xml version="1.0" encoding="utf-8"?>
<ds:datastoreItem xmlns:ds="http://schemas.openxmlformats.org/officeDocument/2006/customXml" ds:itemID="{36925949-BE78-41C4-B7CB-94B73C7FB6E6}">
  <ds:schemaRefs/>
</ds:datastoreItem>
</file>

<file path=customXml/itemProps9.xml><?xml version="1.0" encoding="utf-8"?>
<ds:datastoreItem xmlns:ds="http://schemas.openxmlformats.org/officeDocument/2006/customXml" ds:itemID="{3DBECA7B-20A3-4975-AAE6-82D1CD6CAB3D}">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25</Pages>
  <Words>7761</Words>
  <Characters>8471</Characters>
  <Lines>44</Lines>
  <Paragraphs>35</Paragraphs>
  <TotalTime>6</TotalTime>
  <ScaleCrop>false</ScaleCrop>
  <LinksUpToDate>false</LinksUpToDate>
  <CharactersWithSpaces>8691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2014-03-19T02:15:00Z</dcterms:created>
  <dc:creator>Administrator</dc:creator>
  <cp:lastModifiedBy>WPS_1476625482</cp:lastModifiedBy>
  <cp:lastPrinted>2018-04-26T06:56:00Z</cp:lastPrinted>
  <dcterms:modified xsi:type="dcterms:W3CDTF">2022-10-09T06:10:04Z</dcterms:modified>
  <cp:revision>167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18470458028D4B4FBB9CB0A514B4BBBF</vt:lpwstr>
  </property>
</Properties>
</file>