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pStyle w:val="21"/>
        <w:bidi w:val="0"/>
        <w:rPr>
          <w:rFonts w:hint="eastAsia"/>
        </w:rPr>
      </w:pPr>
    </w:p>
    <w:p>
      <w:pPr>
        <w:spacing w:line="360" w:lineRule="auto"/>
        <w:jc w:val="center"/>
        <w:rPr>
          <w:rFonts w:ascii="Times New Roman" w:hAnsi="Times New Roman" w:eastAsia="仿宋_GB2312"/>
          <w:sz w:val="28"/>
        </w:rPr>
      </w:pPr>
    </w:p>
    <w:p>
      <w:pPr>
        <w:spacing w:line="360" w:lineRule="auto"/>
        <w:jc w:val="center"/>
        <w:rPr>
          <w:rFonts w:ascii="Times New Roman" w:hAnsi="Times New Roman" w:eastAsia="仿宋_GB2312"/>
          <w:sz w:val="28"/>
        </w:rPr>
      </w:pPr>
    </w:p>
    <w:p>
      <w:pPr>
        <w:widowControl w:val="0"/>
        <w:kinsoku w:val="0"/>
        <w:overflowPunct w:val="0"/>
        <w:autoSpaceDE w:val="0"/>
        <w:autoSpaceDN w:val="0"/>
        <w:snapToGrid/>
        <w:spacing w:after="0" w:line="480" w:lineRule="auto"/>
        <w:ind w:firstLine="0" w:firstLineChars="0"/>
        <w:jc w:val="center"/>
        <w:rPr>
          <w:rFonts w:hint="eastAsia" w:ascii="Times New Roman" w:hAnsi="Times New Roman" w:eastAsia="华文新魏"/>
          <w:b/>
          <w:sz w:val="36"/>
          <w:szCs w:val="36"/>
          <w:lang w:eastAsia="zh-CN"/>
        </w:rPr>
      </w:pPr>
      <w:r>
        <w:rPr>
          <w:rFonts w:hint="eastAsia" w:ascii="黑体" w:hAnsi="黑体" w:eastAsia="黑体" w:cs="黑体"/>
          <w:b/>
          <w:bCs/>
          <w:color w:val="000000"/>
          <w:kern w:val="2"/>
          <w:sz w:val="48"/>
          <w:szCs w:val="48"/>
          <w:lang w:eastAsia="zh-CN"/>
        </w:rPr>
        <w:t>奉节县工业园区塑料颗粒建设项目</w:t>
      </w:r>
    </w:p>
    <w:p>
      <w:pPr>
        <w:widowControl w:val="0"/>
        <w:kinsoku w:val="0"/>
        <w:overflowPunct w:val="0"/>
        <w:autoSpaceDE w:val="0"/>
        <w:autoSpaceDN w:val="0"/>
        <w:snapToGrid/>
        <w:spacing w:after="0" w:line="480" w:lineRule="auto"/>
        <w:ind w:firstLine="0" w:firstLineChars="0"/>
        <w:jc w:val="center"/>
        <w:rPr>
          <w:rFonts w:hint="eastAsia" w:ascii="黑体" w:hAnsi="黑体" w:eastAsia="黑体" w:cs="黑体"/>
          <w:b/>
          <w:bCs/>
          <w:color w:val="000000"/>
          <w:kern w:val="2"/>
          <w:sz w:val="56"/>
          <w:szCs w:val="56"/>
        </w:rPr>
      </w:pPr>
      <w:r>
        <w:rPr>
          <w:rFonts w:hint="eastAsia" w:ascii="黑体" w:hAnsi="黑体" w:eastAsia="黑体" w:cs="黑体"/>
          <w:b/>
          <w:bCs/>
          <w:color w:val="000000"/>
          <w:kern w:val="2"/>
          <w:sz w:val="56"/>
          <w:szCs w:val="56"/>
        </w:rPr>
        <w:t>竣工环境保护验收监测报告表</w:t>
      </w:r>
    </w:p>
    <w:p>
      <w:pPr>
        <w:spacing w:line="360" w:lineRule="auto"/>
        <w:jc w:val="center"/>
        <w:rPr>
          <w:rFonts w:ascii="Times New Roman" w:hAnsi="Times New Roman" w:eastAsia="仿宋_GB2312"/>
          <w:sz w:val="28"/>
        </w:rPr>
      </w:pPr>
    </w:p>
    <w:p>
      <w:pPr>
        <w:jc w:val="center"/>
        <w:rPr>
          <w:rFonts w:ascii="Times New Roman" w:hAnsi="Times New Roman" w:eastAsia="仿宋_GB2312"/>
          <w:sz w:val="28"/>
        </w:rPr>
      </w:pPr>
    </w:p>
    <w:p>
      <w:pPr>
        <w:jc w:val="center"/>
        <w:rPr>
          <w:rFonts w:ascii="Times New Roman" w:hAnsi="Times New Roman" w:eastAsia="仿宋_GB2312"/>
          <w:sz w:val="28"/>
        </w:rPr>
      </w:pPr>
    </w:p>
    <w:p>
      <w:pPr>
        <w:jc w:val="center"/>
        <w:rPr>
          <w:rFonts w:ascii="Times New Roman" w:hAnsi="Times New Roman" w:eastAsia="仿宋_GB2312"/>
          <w:sz w:val="28"/>
        </w:rPr>
      </w:pPr>
    </w:p>
    <w:p>
      <w:pPr>
        <w:rPr>
          <w:rFonts w:ascii="Times New Roman" w:hAnsi="Times New Roman" w:eastAsia="仿宋_GB2312"/>
          <w:sz w:val="28"/>
        </w:rPr>
      </w:pPr>
    </w:p>
    <w:p>
      <w:pPr>
        <w:rPr>
          <w:rFonts w:ascii="Times New Roman" w:hAnsi="Times New Roman" w:eastAsia="仿宋_GB2312"/>
          <w:sz w:val="28"/>
        </w:rPr>
      </w:pPr>
    </w:p>
    <w:p>
      <w:pPr>
        <w:jc w:val="center"/>
        <w:rPr>
          <w:rFonts w:ascii="Times New Roman" w:hAnsi="Times New Roman" w:eastAsia="华文新魏"/>
          <w:sz w:val="28"/>
          <w:szCs w:val="28"/>
        </w:rPr>
      </w:pPr>
    </w:p>
    <w:p>
      <w:pPr>
        <w:widowControl/>
        <w:kinsoku/>
        <w:overflowPunct/>
        <w:autoSpaceDE/>
        <w:autoSpaceDN/>
        <w:snapToGrid w:val="0"/>
        <w:spacing w:after="200" w:line="480" w:lineRule="auto"/>
        <w:ind w:left="0" w:leftChars="0" w:firstLine="1506" w:firstLineChars="500"/>
        <w:jc w:val="both"/>
        <w:rPr>
          <w:rFonts w:ascii="Times New Roman" w:hAnsi="Times New Roman" w:eastAsia="华文新魏" w:cs="Times New Roman"/>
          <w:b/>
          <w:bCs/>
          <w:kern w:val="0"/>
          <w:sz w:val="30"/>
          <w:szCs w:val="30"/>
        </w:rPr>
      </w:pPr>
    </w:p>
    <w:p>
      <w:pPr>
        <w:widowControl/>
        <w:kinsoku/>
        <w:overflowPunct/>
        <w:autoSpaceDE/>
        <w:autoSpaceDN/>
        <w:snapToGrid w:val="0"/>
        <w:spacing w:after="200" w:line="480" w:lineRule="auto"/>
        <w:ind w:left="0" w:leftChars="0" w:firstLine="1506" w:firstLineChars="500"/>
        <w:jc w:val="both"/>
        <w:rPr>
          <w:rFonts w:ascii="Times New Roman" w:hAnsi="Times New Roman" w:eastAsia="华文新魏" w:cs="Times New Roman"/>
          <w:b/>
          <w:bCs/>
          <w:kern w:val="0"/>
          <w:sz w:val="30"/>
          <w:szCs w:val="30"/>
        </w:rPr>
        <w:sectPr>
          <w:pgSz w:w="11906" w:h="16838"/>
          <w:pgMar w:top="1440" w:right="1800" w:bottom="1440" w:left="1800" w:header="1247" w:footer="708" w:gutter="0"/>
          <w:pgNumType w:fmt="decimal"/>
          <w:cols w:space="425" w:num="1"/>
          <w:docGrid w:linePitch="360" w:charSpace="0"/>
        </w:sectPr>
      </w:pPr>
    </w:p>
    <w:p>
      <w:pPr>
        <w:widowControl/>
        <w:kinsoku/>
        <w:overflowPunct/>
        <w:autoSpaceDE/>
        <w:autoSpaceDN/>
        <w:snapToGrid w:val="0"/>
        <w:spacing w:after="200" w:line="480" w:lineRule="auto"/>
        <w:ind w:left="0" w:leftChars="0" w:firstLine="1606" w:firstLineChars="500"/>
        <w:jc w:val="both"/>
        <w:rPr>
          <w:rFonts w:hint="eastAsia" w:ascii="Times New Roman" w:hAnsi="Times New Roman" w:eastAsia="华文新魏" w:cs="Times New Roman"/>
          <w:b/>
          <w:bCs/>
          <w:kern w:val="0"/>
          <w:sz w:val="32"/>
          <w:szCs w:val="32"/>
          <w:lang w:eastAsia="zh-CN"/>
        </w:rPr>
      </w:pPr>
      <w:r>
        <w:rPr>
          <w:rFonts w:ascii="Times New Roman" w:hAnsi="Times New Roman" w:eastAsia="华文新魏" w:cs="Times New Roman"/>
          <w:b/>
          <w:bCs/>
          <w:kern w:val="0"/>
          <w:sz w:val="32"/>
          <w:szCs w:val="32"/>
        </w:rPr>
        <w:t>建设单位:</w:t>
      </w:r>
      <w:r>
        <w:rPr>
          <w:rFonts w:hint="eastAsia" w:ascii="Times New Roman" w:hAnsi="Times New Roman" w:eastAsia="华文新魏" w:cs="Times New Roman"/>
          <w:b/>
          <w:bCs/>
          <w:kern w:val="0"/>
          <w:sz w:val="32"/>
          <w:szCs w:val="32"/>
          <w:lang w:val="en-US" w:eastAsia="zh-CN"/>
        </w:rPr>
        <w:t xml:space="preserve"> </w:t>
      </w:r>
      <w:r>
        <w:rPr>
          <w:rFonts w:hint="eastAsia" w:ascii="Times New Roman" w:hAnsi="Times New Roman" w:eastAsia="华文新魏" w:cs="Times New Roman"/>
          <w:b/>
          <w:bCs/>
          <w:kern w:val="0"/>
          <w:sz w:val="32"/>
          <w:szCs w:val="32"/>
          <w:lang w:eastAsia="zh-CN"/>
        </w:rPr>
        <w:t>重庆兴博文化用品有限责任公司</w:t>
      </w:r>
    </w:p>
    <w:p>
      <w:pPr>
        <w:widowControl/>
        <w:kinsoku/>
        <w:overflowPunct/>
        <w:autoSpaceDE/>
        <w:autoSpaceDN/>
        <w:snapToGrid w:val="0"/>
        <w:spacing w:after="200" w:line="480" w:lineRule="auto"/>
        <w:ind w:left="0" w:leftChars="0" w:firstLine="1606" w:firstLineChars="500"/>
        <w:jc w:val="both"/>
        <w:rPr>
          <w:rFonts w:ascii="Times New Roman" w:hAnsi="Times New Roman" w:eastAsia="华文新魏" w:cs="Times New Roman"/>
          <w:b/>
          <w:bCs/>
          <w:kern w:val="0"/>
          <w:sz w:val="32"/>
          <w:szCs w:val="32"/>
        </w:rPr>
      </w:pPr>
      <w:r>
        <w:rPr>
          <w:rFonts w:ascii="Times New Roman" w:hAnsi="Times New Roman" w:eastAsia="华文新魏" w:cs="Times New Roman"/>
          <w:b/>
          <w:bCs/>
          <w:kern w:val="0"/>
          <w:sz w:val="32"/>
          <w:szCs w:val="32"/>
        </w:rPr>
        <w:t>编制单位</w:t>
      </w:r>
      <w:r>
        <w:rPr>
          <w:rFonts w:hint="eastAsia" w:ascii="Times New Roman" w:hAnsi="Times New Roman" w:eastAsia="华文新魏" w:cs="Times New Roman"/>
          <w:b/>
          <w:bCs/>
          <w:kern w:val="0"/>
          <w:sz w:val="32"/>
          <w:szCs w:val="32"/>
          <w:lang w:val="en-US" w:eastAsia="zh-CN"/>
        </w:rPr>
        <w:t xml:space="preserve">: </w:t>
      </w:r>
      <w:r>
        <w:rPr>
          <w:rFonts w:hint="eastAsia" w:ascii="Times New Roman" w:hAnsi="Times New Roman" w:eastAsia="华文新魏" w:cs="Times New Roman"/>
          <w:b/>
          <w:bCs/>
          <w:kern w:val="0"/>
          <w:sz w:val="32"/>
          <w:szCs w:val="32"/>
          <w:lang w:eastAsia="zh-CN"/>
        </w:rPr>
        <w:t>重庆万世缘环保科技有限公司</w:t>
      </w:r>
    </w:p>
    <w:p>
      <w:pPr>
        <w:widowControl/>
        <w:kinsoku/>
        <w:overflowPunct/>
        <w:autoSpaceDE/>
        <w:autoSpaceDN/>
        <w:snapToGrid w:val="0"/>
        <w:spacing w:after="200" w:line="480" w:lineRule="auto"/>
        <w:jc w:val="center"/>
        <w:rPr>
          <w:rFonts w:ascii="Times New Roman" w:hAnsi="Times New Roman" w:eastAsia="华文新魏" w:cs="Times New Roman"/>
          <w:b/>
          <w:bCs/>
          <w:kern w:val="0"/>
          <w:sz w:val="32"/>
          <w:szCs w:val="32"/>
        </w:rPr>
      </w:pPr>
      <w:r>
        <w:rPr>
          <w:rFonts w:ascii="Times New Roman" w:hAnsi="Times New Roman" w:eastAsia="华文新魏" w:cs="Times New Roman"/>
          <w:b/>
          <w:bCs/>
          <w:kern w:val="0"/>
          <w:sz w:val="32"/>
          <w:szCs w:val="32"/>
        </w:rPr>
        <w:t>二〇</w:t>
      </w:r>
      <w:r>
        <w:rPr>
          <w:rFonts w:hint="eastAsia" w:ascii="Times New Roman" w:hAnsi="Times New Roman" w:eastAsia="华文新魏" w:cs="Times New Roman"/>
          <w:b/>
          <w:bCs/>
          <w:kern w:val="0"/>
          <w:sz w:val="32"/>
          <w:szCs w:val="32"/>
          <w:lang w:eastAsia="zh-CN"/>
        </w:rPr>
        <w:t>二二</w:t>
      </w:r>
      <w:r>
        <w:rPr>
          <w:rFonts w:ascii="Times New Roman" w:hAnsi="Times New Roman" w:eastAsia="华文新魏" w:cs="Times New Roman"/>
          <w:b/>
          <w:bCs/>
          <w:kern w:val="0"/>
          <w:sz w:val="32"/>
          <w:szCs w:val="32"/>
        </w:rPr>
        <w:t>年</w:t>
      </w:r>
      <w:r>
        <w:rPr>
          <w:rFonts w:hint="eastAsia" w:ascii="Times New Roman" w:hAnsi="Times New Roman" w:eastAsia="华文新魏" w:cs="Times New Roman"/>
          <w:b/>
          <w:bCs/>
          <w:kern w:val="0"/>
          <w:sz w:val="32"/>
          <w:szCs w:val="32"/>
          <w:lang w:val="en-US" w:eastAsia="zh-CN"/>
        </w:rPr>
        <w:t>十</w:t>
      </w:r>
      <w:r>
        <w:rPr>
          <w:rFonts w:ascii="Times New Roman" w:hAnsi="Times New Roman" w:eastAsia="华文新魏" w:cs="Times New Roman"/>
          <w:b/>
          <w:bCs/>
          <w:kern w:val="0"/>
          <w:sz w:val="32"/>
          <w:szCs w:val="32"/>
        </w:rPr>
        <w:t>月</w:t>
      </w:r>
    </w:p>
    <w:p>
      <w:pPr>
        <w:rPr>
          <w:rFonts w:ascii="Times New Roman" w:hAnsi="Times New Roman" w:eastAsia="华文新魏"/>
          <w:sz w:val="28"/>
          <w:szCs w:val="28"/>
        </w:rPr>
      </w:pPr>
    </w:p>
    <w:p>
      <w:pPr>
        <w:rPr>
          <w:rFonts w:ascii="Times New Roman" w:hAnsi="Times New Roman" w:eastAsia="仿宋_GB2312"/>
          <w:sz w:val="32"/>
        </w:rPr>
        <w:sectPr>
          <w:type w:val="continuous"/>
          <w:pgSz w:w="11906" w:h="16838"/>
          <w:pgMar w:top="1440" w:right="1800" w:bottom="1440" w:left="1800" w:header="708" w:footer="708" w:gutter="0"/>
          <w:pgNumType w:fmt="decimal"/>
          <w:cols w:space="425" w:num="1"/>
          <w:docGrid w:linePitch="360" w:charSpace="0"/>
        </w:sectPr>
      </w:pPr>
    </w:p>
    <w:p>
      <w:pPr>
        <w:rPr>
          <w:rFonts w:ascii="Times New Roman" w:hAnsi="Times New Roman" w:eastAsia="仿宋_GB2312"/>
          <w:b/>
          <w:sz w:val="28"/>
        </w:rPr>
        <w:sectPr>
          <w:type w:val="continuous"/>
          <w:pgSz w:w="11906" w:h="16838"/>
          <w:pgMar w:top="1440" w:right="1800" w:bottom="1440" w:left="1800" w:header="708" w:footer="708" w:gutter="0"/>
          <w:pgNumType w:fmt="decimal"/>
          <w:cols w:space="720" w:num="2"/>
          <w:docGrid w:linePitch="360" w:charSpace="0"/>
        </w:sectPr>
      </w:pPr>
    </w:p>
    <w:p>
      <w:pPr>
        <w:spacing w:line="360" w:lineRule="auto"/>
        <w:rPr>
          <w:rFonts w:ascii="Times New Roman" w:hAnsi="Times New Roman" w:eastAsia="仿宋_GB2312"/>
          <w:b/>
          <w:sz w:val="28"/>
        </w:rPr>
      </w:pPr>
    </w:p>
    <w:p>
      <w:pPr>
        <w:spacing w:line="360" w:lineRule="auto"/>
        <w:rPr>
          <w:rFonts w:ascii="Times New Roman" w:hAnsi="Times New Roman" w:eastAsia="仿宋_GB2312"/>
          <w:b/>
          <w:sz w:val="28"/>
        </w:rPr>
      </w:pPr>
    </w:p>
    <w:p>
      <w:pPr>
        <w:spacing w:line="360" w:lineRule="auto"/>
        <w:rPr>
          <w:rFonts w:ascii="Times New Roman" w:hAnsi="Times New Roman" w:eastAsia="仿宋_GB2312"/>
          <w:sz w:val="28"/>
        </w:rPr>
      </w:pPr>
      <w:r>
        <w:rPr>
          <w:rFonts w:ascii="Times New Roman" w:hAnsi="Times New Roman" w:eastAsia="仿宋_GB2312"/>
          <w:b/>
          <w:sz w:val="28"/>
        </w:rPr>
        <w:t>建设单位法人代表:</w:t>
      </w:r>
      <w:r>
        <w:rPr>
          <w:rFonts w:hint="eastAsia" w:ascii="Times New Roman" w:hAnsi="Times New Roman" w:eastAsia="宋体"/>
          <w:b/>
          <w:kern w:val="2"/>
          <w:sz w:val="24"/>
          <w:szCs w:val="24"/>
        </w:rPr>
        <w:t xml:space="preserve"> </w:t>
      </w:r>
      <w:r>
        <w:rPr>
          <w:rFonts w:hint="eastAsia" w:ascii="Times New Roman" w:hAnsi="Times New Roman" w:eastAsia="仿宋_GB2312"/>
          <w:b/>
          <w:sz w:val="28"/>
        </w:rPr>
        <w:t xml:space="preserve"> </w:t>
      </w:r>
      <w:r>
        <w:rPr>
          <w:rFonts w:ascii="Times New Roman" w:hAnsi="Times New Roman" w:eastAsia="仿宋_GB2312"/>
          <w:b/>
          <w:sz w:val="28"/>
        </w:rPr>
        <w:t xml:space="preserve"> </w:t>
      </w:r>
      <w:r>
        <w:rPr>
          <w:rFonts w:hint="eastAsia" w:ascii="Times New Roman" w:hAnsi="Times New Roman" w:eastAsia="仿宋_GB2312"/>
          <w:b/>
          <w:sz w:val="28"/>
          <w:lang w:eastAsia="zh-CN"/>
        </w:rPr>
        <w:t xml:space="preserve">     钟宇春      </w:t>
      </w:r>
      <w:r>
        <w:rPr>
          <w:rFonts w:ascii="Times New Roman" w:hAnsi="Times New Roman" w:eastAsia="仿宋_GB2312"/>
          <w:b/>
          <w:sz w:val="28"/>
        </w:rPr>
        <w:t xml:space="preserve">          </w:t>
      </w:r>
    </w:p>
    <w:p>
      <w:pPr>
        <w:spacing w:line="360" w:lineRule="auto"/>
        <w:rPr>
          <w:rFonts w:ascii="Times New Roman" w:hAnsi="Times New Roman" w:eastAsia="仿宋_GB2312"/>
          <w:sz w:val="28"/>
        </w:rPr>
      </w:pPr>
      <w:r>
        <w:rPr>
          <w:rFonts w:ascii="Times New Roman" w:hAnsi="Times New Roman" w:eastAsia="仿宋_GB2312"/>
          <w:b/>
          <w:sz w:val="28"/>
        </w:rPr>
        <w:t>编制单位法人代表:</w:t>
      </w:r>
      <w:r>
        <w:rPr>
          <w:rFonts w:ascii="Times New Roman" w:hAnsi="Times New Roman" w:eastAsia="宋体"/>
          <w:b/>
          <w:kern w:val="2"/>
          <w:sz w:val="24"/>
          <w:szCs w:val="24"/>
        </w:rPr>
        <w:t xml:space="preserve"> </w:t>
      </w:r>
      <w:r>
        <w:rPr>
          <w:rFonts w:hint="eastAsia" w:ascii="Times New Roman" w:hAnsi="Times New Roman" w:eastAsia="仿宋_GB2312"/>
          <w:b/>
          <w:sz w:val="28"/>
        </w:rPr>
        <w:t xml:space="preserve"> </w:t>
      </w:r>
      <w:r>
        <w:rPr>
          <w:rFonts w:ascii="Times New Roman" w:hAnsi="Times New Roman" w:eastAsia="仿宋_GB2312"/>
          <w:b/>
          <w:sz w:val="28"/>
        </w:rPr>
        <w:t xml:space="preserve">      </w:t>
      </w:r>
      <w:r>
        <w:rPr>
          <w:rFonts w:hint="eastAsia" w:ascii="Times New Roman" w:hAnsi="Times New Roman" w:eastAsia="仿宋_GB2312"/>
          <w:b/>
          <w:sz w:val="28"/>
          <w:lang w:eastAsia="zh-CN"/>
        </w:rPr>
        <w:t>徐国庆</w:t>
      </w:r>
      <w:r>
        <w:rPr>
          <w:rFonts w:ascii="Times New Roman" w:hAnsi="Times New Roman" w:eastAsia="仿宋_GB2312"/>
          <w:b/>
          <w:sz w:val="28"/>
        </w:rPr>
        <w:t xml:space="preserve">                 </w:t>
      </w:r>
    </w:p>
    <w:p>
      <w:pPr>
        <w:spacing w:line="360" w:lineRule="auto"/>
        <w:rPr>
          <w:rFonts w:hint="eastAsia" w:ascii="Times New Roman" w:hAnsi="Times New Roman" w:eastAsia="仿宋_GB2312"/>
          <w:b/>
          <w:sz w:val="28"/>
          <w:lang w:eastAsia="zh-CN"/>
        </w:rPr>
      </w:pPr>
      <w:r>
        <w:rPr>
          <w:rFonts w:ascii="Times New Roman" w:hAnsi="Times New Roman" w:eastAsia="仿宋_GB2312"/>
          <w:b/>
          <w:sz w:val="28"/>
        </w:rPr>
        <w:t>项   目   负</w:t>
      </w:r>
      <w:r>
        <w:rPr>
          <w:rFonts w:hint="eastAsia" w:ascii="Times New Roman" w:hAnsi="Times New Roman" w:eastAsia="仿宋_GB2312"/>
          <w:b/>
          <w:sz w:val="28"/>
        </w:rPr>
        <w:t xml:space="preserve">  </w:t>
      </w:r>
      <w:r>
        <w:rPr>
          <w:rFonts w:ascii="Times New Roman" w:hAnsi="Times New Roman" w:eastAsia="仿宋_GB2312"/>
          <w:b/>
          <w:sz w:val="28"/>
        </w:rPr>
        <w:t xml:space="preserve"> 责</w:t>
      </w:r>
      <w:r>
        <w:rPr>
          <w:rFonts w:hint="eastAsia" w:ascii="Times New Roman" w:hAnsi="Times New Roman" w:eastAsia="仿宋_GB2312"/>
          <w:b/>
          <w:sz w:val="28"/>
        </w:rPr>
        <w:t xml:space="preserve"> </w:t>
      </w:r>
      <w:r>
        <w:rPr>
          <w:rFonts w:ascii="Times New Roman" w:hAnsi="Times New Roman" w:eastAsia="仿宋_GB2312"/>
          <w:b/>
          <w:sz w:val="28"/>
        </w:rPr>
        <w:t xml:space="preserve">  人:</w:t>
      </w:r>
      <w:r>
        <w:rPr>
          <w:rFonts w:hint="eastAsia" w:ascii="Times New Roman" w:hAnsi="Times New Roman" w:eastAsia="仿宋_GB2312"/>
          <w:b/>
          <w:sz w:val="28"/>
        </w:rPr>
        <w:t xml:space="preserve">       </w:t>
      </w:r>
      <w:r>
        <w:rPr>
          <w:rFonts w:hint="eastAsia" w:ascii="Times New Roman" w:hAnsi="Times New Roman" w:eastAsia="仿宋_GB2312"/>
          <w:b/>
          <w:sz w:val="28"/>
          <w:lang w:eastAsia="zh-CN"/>
        </w:rPr>
        <w:t>徐国庆</w:t>
      </w:r>
    </w:p>
    <w:p>
      <w:pPr>
        <w:spacing w:line="360" w:lineRule="auto"/>
        <w:rPr>
          <w:rFonts w:hint="eastAsia" w:ascii="Times New Roman" w:hAnsi="Times New Roman" w:eastAsia="仿宋_GB2312"/>
          <w:b/>
          <w:sz w:val="28"/>
          <w:lang w:eastAsia="zh-CN"/>
        </w:rPr>
        <w:sectPr>
          <w:type w:val="continuous"/>
          <w:pgSz w:w="11906" w:h="16838"/>
          <w:pgMar w:top="1440" w:right="1800" w:bottom="1440" w:left="1800" w:header="708" w:footer="708" w:gutter="0"/>
          <w:pgNumType w:fmt="decimal"/>
          <w:cols w:space="425" w:num="1"/>
          <w:docGrid w:linePitch="360" w:charSpace="0"/>
        </w:sectPr>
      </w:pPr>
      <w:r>
        <w:rPr>
          <w:rFonts w:hint="eastAsia" w:ascii="Times New Roman" w:hAnsi="Times New Roman" w:eastAsia="仿宋_GB2312"/>
          <w:b/>
          <w:sz w:val="28"/>
        </w:rPr>
        <w:t xml:space="preserve">报   告    </w:t>
      </w:r>
      <w:r>
        <w:rPr>
          <w:rFonts w:ascii="Times New Roman" w:hAnsi="Times New Roman" w:eastAsia="仿宋_GB2312"/>
          <w:b/>
          <w:sz w:val="28"/>
        </w:rPr>
        <w:t>编</w:t>
      </w:r>
      <w:r>
        <w:rPr>
          <w:rFonts w:hint="eastAsia" w:ascii="Times New Roman" w:hAnsi="Times New Roman" w:eastAsia="仿宋_GB2312"/>
          <w:b/>
          <w:sz w:val="28"/>
        </w:rPr>
        <w:t xml:space="preserve">   </w:t>
      </w:r>
      <w:r>
        <w:rPr>
          <w:rFonts w:ascii="Times New Roman" w:hAnsi="Times New Roman" w:eastAsia="仿宋_GB2312"/>
          <w:b/>
          <w:sz w:val="28"/>
        </w:rPr>
        <w:t>写</w:t>
      </w:r>
      <w:r>
        <w:rPr>
          <w:rFonts w:hint="eastAsia" w:ascii="Times New Roman" w:hAnsi="Times New Roman" w:eastAsia="仿宋_GB2312"/>
          <w:b/>
          <w:sz w:val="28"/>
        </w:rPr>
        <w:t xml:space="preserve">   </w:t>
      </w:r>
      <w:r>
        <w:rPr>
          <w:rFonts w:ascii="Times New Roman" w:hAnsi="Times New Roman" w:eastAsia="仿宋_GB2312"/>
          <w:b/>
          <w:sz w:val="28"/>
        </w:rPr>
        <w:t>人：</w:t>
      </w:r>
      <w:r>
        <w:rPr>
          <w:rFonts w:hint="eastAsia" w:ascii="Times New Roman" w:hAnsi="Times New Roman" w:eastAsia="仿宋_GB2312"/>
          <w:b/>
          <w:sz w:val="28"/>
        </w:rPr>
        <w:t xml:space="preserve">   </w:t>
      </w:r>
    </w:p>
    <w:p>
      <w:pPr>
        <w:spacing w:line="360" w:lineRule="auto"/>
        <w:rPr>
          <w:rFonts w:hint="eastAsia" w:ascii="Times New Roman" w:hAnsi="Times New Roman" w:eastAsia="仿宋_GB2312"/>
          <w:b/>
          <w:sz w:val="28"/>
        </w:rPr>
      </w:pPr>
    </w:p>
    <w:p>
      <w:pPr>
        <w:spacing w:line="360" w:lineRule="auto"/>
        <w:rPr>
          <w:rFonts w:ascii="Times New Roman" w:hAnsi="Times New Roman" w:eastAsia="仿宋_GB2312"/>
          <w:sz w:val="28"/>
        </w:rPr>
      </w:pPr>
    </w:p>
    <w:p>
      <w:pPr>
        <w:spacing w:line="360" w:lineRule="auto"/>
        <w:rPr>
          <w:rFonts w:ascii="Times New Roman" w:hAnsi="Times New Roman" w:eastAsia="仿宋_GB2312"/>
          <w:sz w:val="28"/>
        </w:rPr>
      </w:pPr>
    </w:p>
    <w:p>
      <w:pPr>
        <w:spacing w:line="360" w:lineRule="auto"/>
        <w:rPr>
          <w:rFonts w:ascii="Times New Roman" w:hAnsi="Times New Roman" w:eastAsia="仿宋_GB2312"/>
          <w:sz w:val="28"/>
        </w:rPr>
      </w:pPr>
    </w:p>
    <w:p>
      <w:pPr>
        <w:pStyle w:val="10"/>
      </w:pPr>
    </w:p>
    <w:p>
      <w:pPr>
        <w:pStyle w:val="30"/>
        <w:ind w:left="0" w:leftChars="0" w:firstLine="0" w:firstLineChars="0"/>
      </w:pP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ascii="Times New Roman" w:hAnsi="Times New Roman" w:eastAsia="仿宋_GB2312"/>
          <w:sz w:val="28"/>
        </w:rPr>
      </w:pPr>
    </w:p>
    <w:p>
      <w:pPr>
        <w:keepNext w:val="0"/>
        <w:keepLines w:val="0"/>
        <w:pageBreakBefore w:val="0"/>
        <w:widowControl/>
        <w:kinsoku/>
        <w:wordWrap/>
        <w:overflowPunct/>
        <w:topLinePunct w:val="0"/>
        <w:autoSpaceDE/>
        <w:autoSpaceDN/>
        <w:bidi w:val="0"/>
        <w:adjustRightInd w:val="0"/>
        <w:snapToGrid w:val="0"/>
        <w:spacing w:line="360" w:lineRule="auto"/>
        <w:ind w:left="1400" w:hanging="1400" w:hangingChars="500"/>
        <w:textAlignment w:val="auto"/>
        <w:rPr>
          <w:rFonts w:ascii="Times New Roman" w:hAnsi="Times New Roman" w:eastAsia="仿宋_GB2312"/>
          <w:sz w:val="28"/>
        </w:rPr>
      </w:pP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ascii="Times New Roman" w:hAnsi="Times New Roman" w:eastAsia="仿宋_GB2312"/>
          <w:sz w:val="28"/>
        </w:rPr>
      </w:pPr>
      <w:r>
        <w:rPr>
          <w:rFonts w:ascii="Times New Roman" w:hAnsi="Times New Roman" w:eastAsia="仿宋_GB2312"/>
          <w:sz w:val="28"/>
        </w:rPr>
        <w:t>建设单位：</w:t>
      </w:r>
      <w:r>
        <w:rPr>
          <w:rFonts w:hint="eastAsia" w:ascii="Times New Roman" w:hAnsi="Times New Roman" w:eastAsia="仿宋_GB2312"/>
          <w:sz w:val="28"/>
          <w:u w:val="single"/>
          <w:lang w:eastAsia="zh-CN"/>
        </w:rPr>
        <w:t>重庆兴博文化用品有限责任公司</w:t>
      </w:r>
      <w:r>
        <w:rPr>
          <w:rFonts w:hint="eastAsia" w:ascii="Times New Roman" w:hAnsi="Times New Roman" w:eastAsia="仿宋_GB2312"/>
          <w:sz w:val="28"/>
        </w:rPr>
        <w:t>（盖章）</w:t>
      </w:r>
    </w:p>
    <w:p>
      <w:pPr>
        <w:spacing w:line="360" w:lineRule="auto"/>
        <w:rPr>
          <w:rFonts w:hint="eastAsia" w:ascii="Times New Roman" w:hAnsi="Times New Roman" w:eastAsia="宋体"/>
          <w:sz w:val="28"/>
        </w:rPr>
      </w:pPr>
      <w:r>
        <w:rPr>
          <w:rFonts w:ascii="Times New Roman" w:hAnsi="Times New Roman" w:eastAsia="仿宋_GB2312"/>
          <w:sz w:val="28"/>
        </w:rPr>
        <w:t>电话</w:t>
      </w:r>
      <w:r>
        <w:rPr>
          <w:rFonts w:hint="eastAsia" w:ascii="Times New Roman" w:hAnsi="Times New Roman" w:eastAsia="仿宋_GB2312"/>
          <w:sz w:val="28"/>
          <w:lang w:eastAsia="zh-CN"/>
        </w:rPr>
        <w:t>：</w:t>
      </w:r>
      <w:r>
        <w:rPr>
          <w:rFonts w:hint="default" w:ascii="Times New Roman" w:hAnsi="Times New Roman" w:eastAsia="仿宋_GB2312" w:cs="Times New Roman"/>
          <w:sz w:val="28"/>
          <w:lang w:val="en-US" w:eastAsia="zh-CN"/>
        </w:rPr>
        <w:t>15823291054</w:t>
      </w:r>
    </w:p>
    <w:p>
      <w:pPr>
        <w:spacing w:line="360" w:lineRule="auto"/>
        <w:rPr>
          <w:rFonts w:hint="default" w:ascii="Times New Roman" w:hAnsi="Times New Roman" w:eastAsia="仿宋_GB2312"/>
          <w:sz w:val="28"/>
          <w:lang w:val="en-US" w:eastAsia="zh-CN"/>
        </w:rPr>
      </w:pPr>
      <w:r>
        <w:rPr>
          <w:rFonts w:ascii="Times New Roman" w:hAnsi="Times New Roman" w:eastAsia="仿宋_GB2312"/>
          <w:sz w:val="28"/>
        </w:rPr>
        <w:t>邮编</w:t>
      </w:r>
      <w:r>
        <w:rPr>
          <w:rFonts w:hint="eastAsia" w:ascii="Times New Roman" w:hAnsi="Times New Roman" w:eastAsia="仿宋_GB2312"/>
          <w:sz w:val="28"/>
          <w:lang w:eastAsia="zh-CN"/>
        </w:rPr>
        <w:t>：</w:t>
      </w:r>
      <w:r>
        <w:rPr>
          <w:rFonts w:ascii="Times New Roman" w:hAnsi="Times New Roman" w:eastAsia="仿宋_GB2312"/>
          <w:sz w:val="28"/>
        </w:rPr>
        <w:t xml:space="preserve">  </w:t>
      </w:r>
    </w:p>
    <w:p>
      <w:pPr>
        <w:spacing w:line="360" w:lineRule="auto"/>
        <w:ind w:left="840" w:hanging="840" w:hangingChars="300"/>
        <w:rPr>
          <w:rFonts w:hint="eastAsia" w:ascii="Times New Roman" w:hAnsi="Times New Roman" w:eastAsia="仿宋_GB2312"/>
          <w:sz w:val="28"/>
        </w:rPr>
      </w:pPr>
      <w:r>
        <w:rPr>
          <w:rFonts w:ascii="Times New Roman" w:hAnsi="Times New Roman" w:eastAsia="仿宋_GB2312"/>
          <w:sz w:val="28"/>
        </w:rPr>
        <w:t>地址</w:t>
      </w:r>
      <w:r>
        <w:rPr>
          <w:rFonts w:hint="eastAsia" w:ascii="Times New Roman" w:hAnsi="Times New Roman" w:eastAsia="仿宋_GB2312"/>
          <w:sz w:val="28"/>
          <w:lang w:eastAsia="zh-CN"/>
        </w:rPr>
        <w:t>：重庆市奉节县生态工业园区兴园路61号</w:t>
      </w:r>
    </w:p>
    <w:p>
      <w:pPr>
        <w:spacing w:line="360" w:lineRule="auto"/>
        <w:rPr>
          <w:rFonts w:ascii="Times New Roman" w:hAnsi="Times New Roman" w:eastAsia="仿宋_GB2312"/>
          <w:sz w:val="28"/>
        </w:rPr>
      </w:pPr>
    </w:p>
    <w:p>
      <w:pPr>
        <w:spacing w:line="360" w:lineRule="auto"/>
        <w:rPr>
          <w:rFonts w:ascii="Times New Roman" w:hAnsi="Times New Roman" w:eastAsia="仿宋_GB2312"/>
          <w:sz w:val="28"/>
        </w:rPr>
      </w:pPr>
    </w:p>
    <w:p>
      <w:pPr>
        <w:spacing w:line="360" w:lineRule="auto"/>
        <w:rPr>
          <w:rFonts w:ascii="Times New Roman" w:hAnsi="Times New Roman" w:eastAsia="仿宋_GB2312"/>
          <w:sz w:val="28"/>
        </w:rPr>
      </w:pPr>
    </w:p>
    <w:p>
      <w:pPr>
        <w:spacing w:line="360" w:lineRule="auto"/>
        <w:rPr>
          <w:rFonts w:ascii="Times New Roman" w:hAnsi="Times New Roman" w:eastAsia="仿宋_GB2312"/>
          <w:sz w:val="28"/>
        </w:rPr>
      </w:pPr>
    </w:p>
    <w:p>
      <w:pPr>
        <w:spacing w:line="360" w:lineRule="auto"/>
        <w:rPr>
          <w:rFonts w:ascii="Times New Roman" w:hAnsi="Times New Roman" w:eastAsia="仿宋_GB2312"/>
          <w:sz w:val="28"/>
        </w:rPr>
      </w:pPr>
    </w:p>
    <w:p>
      <w:pPr>
        <w:pStyle w:val="8"/>
        <w:rPr>
          <w:rFonts w:ascii="Times New Roman" w:hAnsi="Times New Roman" w:eastAsia="仿宋_GB2312"/>
          <w:sz w:val="28"/>
        </w:rPr>
      </w:pPr>
    </w:p>
    <w:p>
      <w:pPr>
        <w:pStyle w:val="8"/>
        <w:rPr>
          <w:rFonts w:ascii="Times New Roman" w:hAnsi="Times New Roman" w:eastAsia="仿宋_GB2312"/>
          <w:sz w:val="28"/>
        </w:rPr>
      </w:pPr>
    </w:p>
    <w:p>
      <w:pPr>
        <w:pStyle w:val="8"/>
        <w:rPr>
          <w:rFonts w:ascii="Times New Roman" w:hAnsi="Times New Roman" w:eastAsia="仿宋_GB2312"/>
          <w:sz w:val="28"/>
        </w:rPr>
      </w:pPr>
    </w:p>
    <w:p>
      <w:pPr>
        <w:pStyle w:val="8"/>
        <w:rPr>
          <w:rFonts w:ascii="Times New Roman" w:hAnsi="Times New Roman" w:eastAsia="仿宋_GB2312"/>
          <w:sz w:val="28"/>
        </w:rPr>
      </w:pPr>
    </w:p>
    <w:p>
      <w:pPr>
        <w:spacing w:line="360" w:lineRule="auto"/>
        <w:rPr>
          <w:rFonts w:ascii="Times New Roman" w:hAnsi="Times New Roman" w:eastAsia="仿宋_GB2312"/>
          <w:sz w:val="28"/>
        </w:rPr>
      </w:pPr>
    </w:p>
    <w:p>
      <w:pPr>
        <w:spacing w:line="360" w:lineRule="auto"/>
        <w:ind w:left="1120" w:hanging="1120" w:hangingChars="400"/>
        <w:rPr>
          <w:rFonts w:hint="eastAsia" w:ascii="Times New Roman" w:hAnsi="Times New Roman" w:eastAsia="仿宋_GB2312"/>
          <w:sz w:val="28"/>
        </w:rPr>
      </w:pPr>
      <w:r>
        <w:rPr>
          <w:rFonts w:ascii="Times New Roman" w:hAnsi="Times New Roman" w:eastAsia="仿宋_GB2312"/>
          <w:sz w:val="28"/>
        </w:rPr>
        <w:t>编制单位：</w:t>
      </w:r>
      <w:r>
        <w:rPr>
          <w:rFonts w:hint="eastAsia" w:ascii="Times New Roman" w:hAnsi="Times New Roman" w:eastAsia="仿宋_GB2312"/>
          <w:sz w:val="28"/>
          <w:u w:val="single"/>
          <w:lang w:eastAsia="zh-CN"/>
        </w:rPr>
        <w:t>重庆万世缘环保科技有限公司</w:t>
      </w:r>
      <w:r>
        <w:rPr>
          <w:rFonts w:hint="eastAsia" w:ascii="Times New Roman" w:hAnsi="Times New Roman" w:eastAsia="仿宋_GB2312"/>
          <w:sz w:val="28"/>
        </w:rPr>
        <w:t>（盖章）</w:t>
      </w:r>
    </w:p>
    <w:p>
      <w:pPr>
        <w:spacing w:line="360" w:lineRule="auto"/>
        <w:ind w:left="1120" w:hanging="1120" w:hangingChars="400"/>
        <w:rPr>
          <w:rFonts w:hint="default" w:ascii="Times New Roman" w:hAnsi="Times New Roman" w:eastAsia="微软雅黑"/>
          <w:sz w:val="28"/>
          <w:lang w:val="en-US" w:eastAsia="zh-CN"/>
        </w:rPr>
      </w:pPr>
      <w:r>
        <w:rPr>
          <w:rFonts w:ascii="Times New Roman" w:hAnsi="Times New Roman" w:eastAsia="仿宋_GB2312"/>
          <w:sz w:val="28"/>
        </w:rPr>
        <w:t>电话</w:t>
      </w:r>
      <w:r>
        <w:rPr>
          <w:rFonts w:hint="eastAsia" w:ascii="Times New Roman" w:hAnsi="Times New Roman" w:eastAsia="仿宋_GB2312"/>
          <w:sz w:val="28"/>
          <w:lang w:eastAsia="zh-CN"/>
        </w:rPr>
        <w:t>：</w:t>
      </w:r>
      <w:r>
        <w:rPr>
          <w:rFonts w:hint="eastAsia" w:ascii="Times New Roman" w:hAnsi="Times New Roman" w:eastAsia="仿宋_GB2312"/>
          <w:sz w:val="28"/>
          <w:lang w:val="en-US" w:eastAsia="zh-CN"/>
        </w:rPr>
        <w:t>023-58600211</w:t>
      </w:r>
    </w:p>
    <w:p>
      <w:pPr>
        <w:spacing w:line="360" w:lineRule="auto"/>
        <w:rPr>
          <w:rFonts w:hint="default" w:ascii="Times New Roman" w:hAnsi="Times New Roman" w:eastAsia="仿宋_GB2312"/>
          <w:sz w:val="28"/>
          <w:lang w:val="en-US" w:eastAsia="zh-CN"/>
        </w:rPr>
      </w:pPr>
      <w:r>
        <w:rPr>
          <w:rFonts w:ascii="Times New Roman" w:hAnsi="Times New Roman" w:eastAsia="仿宋_GB2312"/>
          <w:sz w:val="28"/>
        </w:rPr>
        <w:t>邮编</w:t>
      </w:r>
      <w:r>
        <w:rPr>
          <w:rFonts w:hint="eastAsia" w:ascii="Times New Roman" w:hAnsi="Times New Roman" w:eastAsia="仿宋_GB2312"/>
          <w:sz w:val="28"/>
          <w:lang w:eastAsia="zh-CN"/>
        </w:rPr>
        <w:t>：</w:t>
      </w:r>
      <w:r>
        <w:rPr>
          <w:rFonts w:ascii="Times New Roman" w:hAnsi="Times New Roman" w:eastAsia="仿宋_GB2312"/>
          <w:sz w:val="28"/>
        </w:rPr>
        <w:t>40</w:t>
      </w:r>
      <w:r>
        <w:rPr>
          <w:rFonts w:hint="eastAsia" w:ascii="Times New Roman" w:hAnsi="Times New Roman" w:eastAsia="仿宋_GB2312"/>
          <w:sz w:val="28"/>
          <w:lang w:val="en-US" w:eastAsia="zh-CN"/>
        </w:rPr>
        <w:t>4000</w:t>
      </w:r>
    </w:p>
    <w:p>
      <w:pPr>
        <w:spacing w:line="360" w:lineRule="auto"/>
        <w:ind w:left="560" w:hanging="560" w:hangingChars="200"/>
        <w:rPr>
          <w:rFonts w:hint="default" w:ascii="Times New Roman" w:hAnsi="Times New Roman" w:eastAsia="仿宋_GB2312"/>
          <w:sz w:val="21"/>
          <w:szCs w:val="21"/>
          <w:lang w:val="en-US"/>
        </w:rPr>
        <w:sectPr>
          <w:type w:val="continuous"/>
          <w:pgSz w:w="11906" w:h="16838"/>
          <w:pgMar w:top="1440" w:right="1800" w:bottom="1440" w:left="1800" w:header="708" w:footer="708" w:gutter="0"/>
          <w:pgNumType w:fmt="decimal"/>
          <w:cols w:space="720" w:num="2"/>
          <w:docGrid w:linePitch="360" w:charSpace="0"/>
        </w:sectPr>
      </w:pPr>
      <w:r>
        <w:rPr>
          <w:rFonts w:ascii="Times New Roman" w:hAnsi="Times New Roman" w:eastAsia="仿宋_GB2312"/>
          <w:sz w:val="28"/>
        </w:rPr>
        <w:t>地址</w:t>
      </w:r>
      <w:r>
        <w:rPr>
          <w:rFonts w:hint="eastAsia" w:ascii="Times New Roman" w:hAnsi="Times New Roman" w:eastAsia="仿宋_GB2312"/>
          <w:sz w:val="28"/>
          <w:lang w:eastAsia="zh-CN"/>
        </w:rPr>
        <w:t>：</w:t>
      </w:r>
      <w:r>
        <w:rPr>
          <w:rFonts w:ascii="Times New Roman" w:hAnsi="Times New Roman" w:eastAsia="仿宋_GB2312"/>
          <w:sz w:val="28"/>
        </w:rPr>
        <w:t>重庆市</w:t>
      </w:r>
      <w:r>
        <w:rPr>
          <w:rFonts w:hint="eastAsia" w:ascii="Times New Roman" w:hAnsi="Times New Roman" w:eastAsia="仿宋_GB2312"/>
          <w:sz w:val="28"/>
          <w:lang w:eastAsia="zh-CN"/>
        </w:rPr>
        <w:t>万州</w:t>
      </w:r>
      <w:r>
        <w:rPr>
          <w:rFonts w:ascii="Times New Roman" w:hAnsi="Times New Roman" w:eastAsia="仿宋_GB2312"/>
          <w:sz w:val="28"/>
        </w:rPr>
        <w:t>区</w:t>
      </w:r>
      <w:r>
        <w:rPr>
          <w:rFonts w:hint="eastAsia" w:ascii="Times New Roman" w:hAnsi="Times New Roman" w:eastAsia="仿宋_GB2312"/>
          <w:sz w:val="28"/>
          <w:lang w:eastAsia="zh-CN"/>
        </w:rPr>
        <w:t>沙龙路三段富乐花园</w:t>
      </w:r>
      <w:r>
        <w:rPr>
          <w:rFonts w:ascii="Times New Roman" w:hAnsi="Times New Roman" w:eastAsia="仿宋_GB2312"/>
          <w:sz w:val="28"/>
        </w:rPr>
        <w:t>区</w:t>
      </w:r>
      <w:r>
        <w:rPr>
          <w:rFonts w:hint="eastAsia" w:ascii="Times New Roman" w:hAnsi="Times New Roman" w:eastAsia="仿宋_GB2312"/>
          <w:sz w:val="28"/>
          <w:lang w:eastAsia="zh-CN"/>
        </w:rPr>
        <w:t>一单元</w:t>
      </w:r>
      <w:r>
        <w:rPr>
          <w:rFonts w:hint="eastAsia" w:ascii="Times New Roman" w:hAnsi="Times New Roman" w:eastAsia="仿宋_GB2312"/>
          <w:sz w:val="28"/>
          <w:lang w:val="en-US" w:eastAsia="zh-CN"/>
        </w:rPr>
        <w:t>201</w:t>
      </w:r>
    </w:p>
    <w:p>
      <w:pPr>
        <w:spacing w:after="0" w:line="360" w:lineRule="auto"/>
        <w:rPr>
          <w:rFonts w:ascii="Times New Roman" w:hAnsi="Times New Roman" w:eastAsia="仿宋_GB2312"/>
          <w:b/>
          <w:sz w:val="28"/>
          <w:szCs w:val="28"/>
        </w:rPr>
      </w:pPr>
    </w:p>
    <w:p>
      <w:pPr>
        <w:spacing w:after="0" w:line="360" w:lineRule="auto"/>
        <w:rPr>
          <w:rFonts w:ascii="Times New Roman" w:hAnsi="Times New Roman" w:eastAsia="仿宋_GB2312"/>
          <w:b/>
          <w:sz w:val="28"/>
          <w:szCs w:val="28"/>
        </w:rPr>
      </w:pPr>
    </w:p>
    <w:p>
      <w:pPr>
        <w:spacing w:after="0" w:line="360" w:lineRule="auto"/>
        <w:rPr>
          <w:rFonts w:ascii="Times New Roman" w:hAnsi="Times New Roman" w:eastAsia="仿宋_GB2312"/>
          <w:b/>
          <w:sz w:val="28"/>
          <w:szCs w:val="28"/>
        </w:rPr>
      </w:pPr>
      <w:r>
        <w:rPr>
          <w:rFonts w:ascii="Times New Roman" w:hAnsi="Times New Roman" w:eastAsia="仿宋_GB2312"/>
          <w:b/>
          <w:sz w:val="28"/>
          <w:szCs w:val="28"/>
        </w:rPr>
        <w:t>表一</w:t>
      </w:r>
    </w:p>
    <w:tbl>
      <w:tblPr>
        <w:tblStyle w:val="22"/>
        <w:tblW w:w="928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31"/>
        <w:gridCol w:w="559"/>
        <w:gridCol w:w="2350"/>
        <w:gridCol w:w="2350"/>
        <w:gridCol w:w="1180"/>
        <w:gridCol w:w="780"/>
        <w:gridCol w:w="83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1790" w:type="dxa"/>
            <w:gridSpan w:val="2"/>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建设项目名称</w:t>
            </w:r>
          </w:p>
        </w:tc>
        <w:tc>
          <w:tcPr>
            <w:tcW w:w="7496" w:type="dxa"/>
            <w:gridSpan w:val="5"/>
            <w:vAlign w:val="center"/>
          </w:tcPr>
          <w:p>
            <w:pPr>
              <w:spacing w:after="0" w:line="440" w:lineRule="exact"/>
              <w:jc w:val="center"/>
              <w:rPr>
                <w:rFonts w:hint="default" w:ascii="Times New Roman" w:hAnsi="Times New Roman" w:cs="Times New Roman" w:eastAsiaTheme="minorEastAsia"/>
                <w:sz w:val="24"/>
                <w:szCs w:val="24"/>
                <w:lang w:eastAsia="zh-CN"/>
              </w:rPr>
            </w:pPr>
            <w:r>
              <w:rPr>
                <w:rFonts w:hint="eastAsia" w:ascii="Times New Roman" w:hAnsi="Times New Roman" w:cs="Times New Roman" w:eastAsiaTheme="minorEastAsia"/>
                <w:sz w:val="24"/>
                <w:szCs w:val="24"/>
                <w:lang w:eastAsia="zh-CN"/>
              </w:rPr>
              <w:t>奉节县工业园区塑料颗粒建设项目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90" w:type="dxa"/>
            <w:gridSpan w:val="2"/>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建设单位名称</w:t>
            </w:r>
          </w:p>
        </w:tc>
        <w:tc>
          <w:tcPr>
            <w:tcW w:w="7496" w:type="dxa"/>
            <w:gridSpan w:val="5"/>
            <w:vAlign w:val="center"/>
          </w:tcPr>
          <w:p>
            <w:pPr>
              <w:spacing w:after="0" w:line="440" w:lineRule="exact"/>
              <w:jc w:val="center"/>
              <w:rPr>
                <w:rFonts w:hint="default" w:ascii="Times New Roman" w:hAnsi="Times New Roman" w:cs="Times New Roman" w:eastAsiaTheme="minorEastAsia"/>
                <w:sz w:val="24"/>
                <w:szCs w:val="24"/>
                <w:lang w:eastAsia="zh-CN"/>
              </w:rPr>
            </w:pPr>
            <w:r>
              <w:rPr>
                <w:rFonts w:hint="eastAsia" w:ascii="Times New Roman" w:hAnsi="Times New Roman" w:cs="Times New Roman" w:eastAsiaTheme="minorEastAsia"/>
                <w:sz w:val="24"/>
                <w:szCs w:val="24"/>
                <w:lang w:eastAsia="zh-CN"/>
              </w:rPr>
              <w:t>重庆兴博文化用品有限责任公司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90" w:type="dxa"/>
            <w:gridSpan w:val="2"/>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建设项目性质</w:t>
            </w:r>
          </w:p>
        </w:tc>
        <w:tc>
          <w:tcPr>
            <w:tcW w:w="7496" w:type="dxa"/>
            <w:gridSpan w:val="5"/>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 xml:space="preserve"> </w:t>
            </w:r>
            <w:r>
              <w:rPr>
                <w:rFonts w:hint="eastAsia" w:ascii="Times New Roman" w:hAnsi="Times New Roman" w:cs="Times New Roman" w:eastAsiaTheme="minorEastAsia"/>
                <w:sz w:val="24"/>
                <w:szCs w:val="24"/>
                <w:lang w:val="en-US" w:eastAsia="zh-CN"/>
              </w:rPr>
              <w:t xml:space="preserve"> </w:t>
            </w:r>
            <w:r>
              <w:rPr>
                <w:rFonts w:hint="eastAsia" w:ascii="Times New Roman" w:hAnsi="Times New Roman" w:cs="Times New Roman"/>
                <w:sz w:val="24"/>
                <w:lang w:eastAsia="zh-CN"/>
              </w:rPr>
              <w:t>☑</w:t>
            </w:r>
            <w:r>
              <w:rPr>
                <w:rFonts w:hint="default" w:ascii="Times New Roman" w:hAnsi="Times New Roman" w:cs="Times New Roman" w:eastAsiaTheme="minorEastAsia"/>
                <w:sz w:val="24"/>
                <w:szCs w:val="24"/>
              </w:rPr>
              <w:t xml:space="preserve">新建  </w:t>
            </w:r>
            <w:r>
              <w:rPr>
                <w:rFonts w:hint="eastAsia" w:ascii="Times New Roman" w:hAnsi="Times New Roman" w:cs="Times New Roman"/>
                <w:sz w:val="24"/>
                <w:lang w:eastAsia="zh-CN"/>
              </w:rPr>
              <w:t>□</w:t>
            </w:r>
            <w:r>
              <w:rPr>
                <w:rFonts w:hint="default" w:ascii="Times New Roman" w:hAnsi="Times New Roman" w:cs="Times New Roman" w:eastAsiaTheme="minorEastAsia"/>
                <w:sz w:val="24"/>
                <w:szCs w:val="24"/>
              </w:rPr>
              <w:t>改扩建</w:t>
            </w:r>
            <w:r>
              <w:rPr>
                <w:rFonts w:hint="default" w:ascii="Times New Roman" w:hAnsi="Times New Roman" w:cs="Times New Roman" w:eastAsiaTheme="minorEastAsia"/>
                <w:sz w:val="24"/>
                <w:szCs w:val="24"/>
                <w:lang w:val="en-US" w:eastAsia="zh-CN"/>
              </w:rPr>
              <w:t xml:space="preserve"> </w:t>
            </w:r>
            <w:r>
              <w:rPr>
                <w:rFonts w:hint="default" w:ascii="Times New Roman" w:hAnsi="Times New Roman" w:cs="Times New Roman"/>
                <w:sz w:val="24"/>
              </w:rPr>
              <w:t>□</w:t>
            </w:r>
            <w:r>
              <w:rPr>
                <w:rFonts w:hint="default" w:ascii="Times New Roman" w:hAnsi="Times New Roman" w:cs="Times New Roman" w:eastAsiaTheme="minorEastAsia"/>
                <w:sz w:val="24"/>
                <w:szCs w:val="24"/>
              </w:rPr>
              <w:t xml:space="preserve">技改 </w:t>
            </w:r>
            <w:r>
              <w:rPr>
                <w:rFonts w:hint="default" w:ascii="Times New Roman" w:hAnsi="Times New Roman" w:cs="Times New Roman"/>
                <w:sz w:val="24"/>
              </w:rPr>
              <w:t>□</w:t>
            </w:r>
            <w:r>
              <w:rPr>
                <w:rFonts w:hint="default" w:ascii="Times New Roman" w:hAnsi="Times New Roman" w:cs="Times New Roman" w:eastAsiaTheme="minorEastAsia"/>
                <w:sz w:val="24"/>
                <w:szCs w:val="24"/>
              </w:rPr>
              <w:t>迁建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90" w:type="dxa"/>
            <w:gridSpan w:val="2"/>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建设地点</w:t>
            </w:r>
          </w:p>
        </w:tc>
        <w:tc>
          <w:tcPr>
            <w:tcW w:w="7496" w:type="dxa"/>
            <w:gridSpan w:val="5"/>
            <w:vAlign w:val="center"/>
          </w:tcPr>
          <w:p>
            <w:pPr>
              <w:spacing w:after="0" w:line="440" w:lineRule="exact"/>
              <w:jc w:val="center"/>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重庆市奉节县生态工业园区兴园路61号7号厂房</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90" w:type="dxa"/>
            <w:gridSpan w:val="2"/>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主要产品名称</w:t>
            </w:r>
          </w:p>
        </w:tc>
        <w:tc>
          <w:tcPr>
            <w:tcW w:w="7496" w:type="dxa"/>
            <w:gridSpan w:val="5"/>
            <w:vAlign w:val="center"/>
          </w:tcPr>
          <w:p>
            <w:pPr>
              <w:spacing w:after="0" w:line="440" w:lineRule="exact"/>
              <w:jc w:val="center"/>
              <w:rPr>
                <w:rFonts w:hint="default" w:ascii="Times New Roman" w:hAnsi="Times New Roman" w:cs="Times New Roman" w:eastAsiaTheme="minorEastAsia"/>
                <w:sz w:val="24"/>
                <w:szCs w:val="24"/>
                <w:lang w:eastAsia="zh-CN"/>
              </w:rPr>
            </w:pPr>
            <w:r>
              <w:rPr>
                <w:rFonts w:hint="eastAsia" w:ascii="Times New Roman" w:hAnsi="Times New Roman" w:cs="Times New Roman" w:eastAsiaTheme="minorEastAsia"/>
                <w:sz w:val="24"/>
                <w:szCs w:val="24"/>
                <w:lang w:val="en-US" w:eastAsia="zh-CN"/>
              </w:rPr>
              <w:t>塑料母粒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90" w:type="dxa"/>
            <w:gridSpan w:val="2"/>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设计生产能力</w:t>
            </w:r>
          </w:p>
        </w:tc>
        <w:tc>
          <w:tcPr>
            <w:tcW w:w="7496" w:type="dxa"/>
            <w:gridSpan w:val="5"/>
            <w:vAlign w:val="center"/>
          </w:tcPr>
          <w:p>
            <w:pPr>
              <w:spacing w:after="0" w:line="440" w:lineRule="exact"/>
              <w:jc w:val="center"/>
              <w:rPr>
                <w:rFonts w:hint="default" w:ascii="Times New Roman" w:hAnsi="Times New Roman" w:cs="Times New Roman" w:eastAsiaTheme="minorEastAsia"/>
                <w:sz w:val="24"/>
                <w:szCs w:val="24"/>
                <w:lang w:val="en-US" w:eastAsia="zh-CN"/>
              </w:rPr>
            </w:pPr>
            <w:r>
              <w:rPr>
                <w:rFonts w:hint="eastAsia" w:ascii="Times New Roman" w:hAnsi="Times New Roman" w:cs="Times New Roman" w:eastAsiaTheme="minorEastAsia"/>
                <w:sz w:val="24"/>
                <w:szCs w:val="24"/>
                <w:lang w:val="en-US" w:eastAsia="zh-CN"/>
              </w:rPr>
              <w:t>建设塑料颗粒生产线2条，年</w:t>
            </w:r>
            <w:r>
              <w:rPr>
                <w:rFonts w:hint="eastAsia" w:ascii="Times New Roman" w:hAnsi="Times New Roman" w:cs="Times New Roman" w:eastAsiaTheme="minorEastAsia"/>
                <w:sz w:val="24"/>
                <w:szCs w:val="24"/>
                <w:lang w:eastAsia="zh-CN"/>
              </w:rPr>
              <w:t>产</w:t>
            </w:r>
            <w:r>
              <w:rPr>
                <w:rFonts w:hint="eastAsia" w:ascii="Times New Roman" w:hAnsi="Times New Roman" w:cs="Times New Roman" w:eastAsiaTheme="minorEastAsia"/>
                <w:sz w:val="24"/>
                <w:szCs w:val="24"/>
                <w:lang w:val="en-US" w:eastAsia="zh-CN"/>
              </w:rPr>
              <w:t>量500</w:t>
            </w:r>
            <w:r>
              <w:rPr>
                <w:rFonts w:hint="eastAsia" w:ascii="Times New Roman" w:hAnsi="Times New Roman" w:cs="Times New Roman" w:eastAsiaTheme="minorEastAsia"/>
                <w:sz w:val="24"/>
                <w:szCs w:val="24"/>
                <w:lang w:eastAsia="zh-CN"/>
              </w:rPr>
              <w:t>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90" w:type="dxa"/>
            <w:gridSpan w:val="2"/>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实际生产能力</w:t>
            </w:r>
          </w:p>
        </w:tc>
        <w:tc>
          <w:tcPr>
            <w:tcW w:w="7496" w:type="dxa"/>
            <w:gridSpan w:val="5"/>
            <w:vAlign w:val="center"/>
          </w:tcPr>
          <w:p>
            <w:pPr>
              <w:spacing w:after="0" w:line="440" w:lineRule="exact"/>
              <w:jc w:val="center"/>
              <w:rPr>
                <w:rFonts w:hint="default" w:ascii="Times New Roman" w:hAnsi="Times New Roman" w:cs="Times New Roman" w:eastAsiaTheme="minorEastAsia"/>
                <w:sz w:val="24"/>
                <w:szCs w:val="24"/>
                <w:lang w:val="en-US" w:eastAsia="zh-CN"/>
              </w:rPr>
            </w:pPr>
            <w:r>
              <w:rPr>
                <w:rFonts w:hint="eastAsia" w:ascii="Times New Roman" w:hAnsi="Times New Roman" w:cs="Times New Roman" w:eastAsiaTheme="minorEastAsia"/>
                <w:sz w:val="24"/>
                <w:szCs w:val="24"/>
                <w:lang w:val="en-US" w:eastAsia="zh-CN"/>
              </w:rPr>
              <w:t>建设塑料颗粒生产线2条，年</w:t>
            </w:r>
            <w:r>
              <w:rPr>
                <w:rFonts w:hint="eastAsia" w:ascii="Times New Roman" w:hAnsi="Times New Roman" w:cs="Times New Roman" w:eastAsiaTheme="minorEastAsia"/>
                <w:sz w:val="24"/>
                <w:szCs w:val="24"/>
                <w:lang w:eastAsia="zh-CN"/>
              </w:rPr>
              <w:t>产</w:t>
            </w:r>
            <w:r>
              <w:rPr>
                <w:rFonts w:hint="eastAsia" w:ascii="Times New Roman" w:hAnsi="Times New Roman" w:cs="Times New Roman" w:eastAsiaTheme="minorEastAsia"/>
                <w:sz w:val="24"/>
                <w:szCs w:val="24"/>
                <w:lang w:val="en-US" w:eastAsia="zh-CN"/>
              </w:rPr>
              <w:t>量500</w:t>
            </w:r>
            <w:r>
              <w:rPr>
                <w:rFonts w:hint="eastAsia" w:ascii="Times New Roman" w:hAnsi="Times New Roman" w:cs="Times New Roman" w:eastAsiaTheme="minorEastAsia"/>
                <w:sz w:val="24"/>
                <w:szCs w:val="24"/>
                <w:lang w:eastAsia="zh-CN"/>
              </w:rPr>
              <w:t>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90" w:type="dxa"/>
            <w:gridSpan w:val="2"/>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建设项目环评</w:t>
            </w:r>
          </w:p>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时间</w:t>
            </w:r>
          </w:p>
        </w:tc>
        <w:tc>
          <w:tcPr>
            <w:tcW w:w="2350" w:type="dxa"/>
            <w:vAlign w:val="center"/>
          </w:tcPr>
          <w:p>
            <w:pPr>
              <w:keepNext w:val="0"/>
              <w:keepLines w:val="0"/>
              <w:pageBreakBefore w:val="0"/>
              <w:widowControl w:val="0"/>
              <w:kinsoku w:val="0"/>
              <w:wordWrap/>
              <w:overflowPunct w:val="0"/>
              <w:topLinePunct w:val="0"/>
              <w:autoSpaceDE w:val="0"/>
              <w:autoSpaceDN w:val="0"/>
              <w:bidi w:val="0"/>
              <w:adjustRightInd w:val="0"/>
              <w:snapToGrid/>
              <w:spacing w:after="0" w:line="440" w:lineRule="exact"/>
              <w:ind w:firstLine="0" w:firstLineChars="0"/>
              <w:jc w:val="center"/>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rPr>
              <w:t>20</w:t>
            </w:r>
            <w:r>
              <w:rPr>
                <w:rFonts w:hint="eastAsia" w:ascii="Times New Roman" w:hAnsi="Times New Roman" w:cs="Times New Roman" w:eastAsiaTheme="minorEastAsia"/>
                <w:sz w:val="24"/>
                <w:szCs w:val="24"/>
                <w:lang w:val="en-US" w:eastAsia="zh-CN"/>
              </w:rPr>
              <w:t>21</w:t>
            </w:r>
            <w:r>
              <w:rPr>
                <w:rFonts w:hint="default" w:ascii="Times New Roman" w:hAnsi="Times New Roman" w:cs="Times New Roman" w:eastAsiaTheme="minorEastAsia"/>
                <w:sz w:val="24"/>
                <w:szCs w:val="24"/>
              </w:rPr>
              <w:t>.</w:t>
            </w:r>
            <w:r>
              <w:rPr>
                <w:rFonts w:hint="eastAsia" w:ascii="Times New Roman" w:hAnsi="Times New Roman" w:cs="Times New Roman" w:eastAsiaTheme="minorEastAsia"/>
                <w:sz w:val="24"/>
                <w:szCs w:val="24"/>
                <w:lang w:val="en-US" w:eastAsia="zh-CN"/>
              </w:rPr>
              <w:t>7</w:t>
            </w:r>
          </w:p>
        </w:tc>
        <w:tc>
          <w:tcPr>
            <w:tcW w:w="2350" w:type="dxa"/>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开工建设时间</w:t>
            </w:r>
          </w:p>
        </w:tc>
        <w:tc>
          <w:tcPr>
            <w:tcW w:w="2796" w:type="dxa"/>
            <w:gridSpan w:val="3"/>
            <w:vAlign w:val="center"/>
          </w:tcPr>
          <w:p>
            <w:pPr>
              <w:keepNext w:val="0"/>
              <w:keepLines w:val="0"/>
              <w:pageBreakBefore w:val="0"/>
              <w:widowControl w:val="0"/>
              <w:kinsoku w:val="0"/>
              <w:wordWrap/>
              <w:overflowPunct w:val="0"/>
              <w:topLinePunct w:val="0"/>
              <w:autoSpaceDE w:val="0"/>
              <w:autoSpaceDN w:val="0"/>
              <w:bidi w:val="0"/>
              <w:adjustRightInd w:val="0"/>
              <w:snapToGrid/>
              <w:spacing w:after="0" w:line="440" w:lineRule="exact"/>
              <w:ind w:firstLine="0" w:firstLineChars="0"/>
              <w:jc w:val="center"/>
              <w:textAlignment w:val="auto"/>
              <w:rPr>
                <w:rFonts w:hint="default" w:ascii="Times New Roman" w:hAnsi="Times New Roman" w:cs="Times New Roman" w:eastAsiaTheme="minorEastAsia"/>
                <w:sz w:val="24"/>
                <w:szCs w:val="24"/>
                <w:lang w:val="en-US"/>
              </w:rPr>
            </w:pPr>
            <w:r>
              <w:rPr>
                <w:rFonts w:hint="default" w:ascii="Times New Roman" w:hAnsi="Times New Roman" w:cs="Times New Roman" w:eastAsiaTheme="minorEastAsia"/>
                <w:sz w:val="24"/>
                <w:szCs w:val="24"/>
                <w:lang w:val="en-US" w:eastAsia="zh-CN"/>
              </w:rPr>
              <w:t>20</w:t>
            </w:r>
            <w:r>
              <w:rPr>
                <w:rFonts w:hint="eastAsia" w:ascii="Times New Roman" w:hAnsi="Times New Roman" w:cs="Times New Roman" w:eastAsiaTheme="minorEastAsia"/>
                <w:sz w:val="24"/>
                <w:szCs w:val="24"/>
                <w:lang w:val="en-US" w:eastAsia="zh-CN"/>
              </w:rPr>
              <w:t>21.8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90" w:type="dxa"/>
            <w:gridSpan w:val="2"/>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调试时间</w:t>
            </w:r>
          </w:p>
        </w:tc>
        <w:tc>
          <w:tcPr>
            <w:tcW w:w="2350" w:type="dxa"/>
            <w:vAlign w:val="center"/>
          </w:tcPr>
          <w:p>
            <w:pPr>
              <w:keepNext w:val="0"/>
              <w:keepLines w:val="0"/>
              <w:pageBreakBefore w:val="0"/>
              <w:widowControl w:val="0"/>
              <w:kinsoku w:val="0"/>
              <w:wordWrap/>
              <w:overflowPunct w:val="0"/>
              <w:topLinePunct w:val="0"/>
              <w:autoSpaceDE w:val="0"/>
              <w:autoSpaceDN w:val="0"/>
              <w:bidi w:val="0"/>
              <w:adjustRightInd w:val="0"/>
              <w:snapToGrid/>
              <w:spacing w:after="0" w:line="440" w:lineRule="exact"/>
              <w:ind w:firstLine="0" w:firstLineChars="0"/>
              <w:jc w:val="center"/>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rPr>
              <w:t>20</w:t>
            </w:r>
            <w:r>
              <w:rPr>
                <w:rFonts w:hint="default" w:ascii="Times New Roman" w:hAnsi="Times New Roman" w:cs="Times New Roman" w:eastAsiaTheme="minorEastAsia"/>
                <w:sz w:val="24"/>
                <w:szCs w:val="24"/>
                <w:lang w:val="en-US" w:eastAsia="zh-CN"/>
              </w:rPr>
              <w:t>2</w:t>
            </w:r>
            <w:r>
              <w:rPr>
                <w:rFonts w:hint="eastAsia" w:ascii="Times New Roman" w:hAnsi="Times New Roman" w:cs="Times New Roman" w:eastAsiaTheme="minorEastAsia"/>
                <w:sz w:val="24"/>
                <w:szCs w:val="24"/>
                <w:lang w:val="en-US" w:eastAsia="zh-CN"/>
              </w:rPr>
              <w:t>1</w:t>
            </w:r>
            <w:r>
              <w:rPr>
                <w:rFonts w:hint="default" w:ascii="Times New Roman" w:hAnsi="Times New Roman" w:cs="Times New Roman" w:eastAsiaTheme="minorEastAsia"/>
                <w:sz w:val="24"/>
                <w:szCs w:val="24"/>
              </w:rPr>
              <w:t>.</w:t>
            </w:r>
            <w:r>
              <w:rPr>
                <w:rFonts w:hint="eastAsia" w:ascii="Times New Roman" w:hAnsi="Times New Roman" w:cs="Times New Roman" w:eastAsiaTheme="minorEastAsia"/>
                <w:sz w:val="24"/>
                <w:szCs w:val="24"/>
                <w:lang w:val="en-US" w:eastAsia="zh-CN"/>
              </w:rPr>
              <w:t xml:space="preserve">9 </w:t>
            </w:r>
          </w:p>
        </w:tc>
        <w:tc>
          <w:tcPr>
            <w:tcW w:w="2350" w:type="dxa"/>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验收现场监测时间</w:t>
            </w:r>
          </w:p>
        </w:tc>
        <w:tc>
          <w:tcPr>
            <w:tcW w:w="2796" w:type="dxa"/>
            <w:gridSpan w:val="3"/>
            <w:vAlign w:val="center"/>
          </w:tcPr>
          <w:p>
            <w:pPr>
              <w:keepNext w:val="0"/>
              <w:keepLines w:val="0"/>
              <w:pageBreakBefore w:val="0"/>
              <w:widowControl w:val="0"/>
              <w:kinsoku w:val="0"/>
              <w:wordWrap/>
              <w:overflowPunct w:val="0"/>
              <w:topLinePunct w:val="0"/>
              <w:autoSpaceDE w:val="0"/>
              <w:autoSpaceDN w:val="0"/>
              <w:bidi w:val="0"/>
              <w:adjustRightInd w:val="0"/>
              <w:snapToGrid/>
              <w:spacing w:after="0" w:line="440" w:lineRule="exact"/>
              <w:ind w:firstLine="0" w:firstLineChars="0"/>
              <w:jc w:val="center"/>
              <w:textAlignment w:val="auto"/>
              <w:rPr>
                <w:rFonts w:hint="default" w:ascii="Times New Roman" w:hAnsi="Times New Roman" w:cs="Times New Roman" w:eastAsiaTheme="minorEastAsia"/>
                <w:sz w:val="24"/>
                <w:szCs w:val="24"/>
                <w:lang w:val="en-US" w:eastAsia="zh-CN"/>
              </w:rPr>
            </w:pPr>
            <w:r>
              <w:rPr>
                <w:rFonts w:hint="eastAsia" w:ascii="Times New Roman" w:hAnsi="Times New Roman" w:cs="Times New Roman" w:eastAsiaTheme="minorEastAsia"/>
                <w:sz w:val="24"/>
                <w:szCs w:val="24"/>
                <w:lang w:val="en-US" w:eastAsia="zh-CN"/>
              </w:rPr>
              <w:t>2022.9.8-15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90" w:type="dxa"/>
            <w:gridSpan w:val="2"/>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环评报告表</w:t>
            </w:r>
          </w:p>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审批部门</w:t>
            </w:r>
          </w:p>
        </w:tc>
        <w:tc>
          <w:tcPr>
            <w:tcW w:w="2350" w:type="dxa"/>
            <w:vAlign w:val="center"/>
          </w:tcPr>
          <w:p>
            <w:pPr>
              <w:keepNext w:val="0"/>
              <w:keepLines w:val="0"/>
              <w:pageBreakBefore w:val="0"/>
              <w:widowControl w:val="0"/>
              <w:kinsoku w:val="0"/>
              <w:wordWrap/>
              <w:overflowPunct w:val="0"/>
              <w:topLinePunct w:val="0"/>
              <w:autoSpaceDE w:val="0"/>
              <w:autoSpaceDN w:val="0"/>
              <w:bidi w:val="0"/>
              <w:adjustRightInd w:val="0"/>
              <w:snapToGrid/>
              <w:spacing w:after="0" w:line="440" w:lineRule="exact"/>
              <w:ind w:firstLine="0" w:firstLineChars="0"/>
              <w:jc w:val="center"/>
              <w:textAlignment w:val="auto"/>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rPr>
              <w:t>重庆市</w:t>
            </w:r>
            <w:r>
              <w:rPr>
                <w:rFonts w:hint="eastAsia" w:ascii="Times New Roman" w:hAnsi="Times New Roman" w:cs="Times New Roman" w:eastAsiaTheme="minorEastAsia"/>
                <w:sz w:val="24"/>
                <w:szCs w:val="24"/>
                <w:lang w:eastAsia="zh-CN"/>
              </w:rPr>
              <w:t>奉节县</w:t>
            </w:r>
            <w:r>
              <w:rPr>
                <w:rFonts w:hint="default" w:ascii="Times New Roman" w:hAnsi="Times New Roman" w:cs="Times New Roman" w:eastAsiaTheme="minorEastAsia"/>
                <w:sz w:val="24"/>
                <w:szCs w:val="24"/>
                <w:lang w:eastAsia="zh-CN"/>
              </w:rPr>
              <w:t>生态环境局</w:t>
            </w:r>
          </w:p>
        </w:tc>
        <w:tc>
          <w:tcPr>
            <w:tcW w:w="2350" w:type="dxa"/>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环评报告表编制单位</w:t>
            </w:r>
          </w:p>
        </w:tc>
        <w:tc>
          <w:tcPr>
            <w:tcW w:w="2796" w:type="dxa"/>
            <w:gridSpan w:val="3"/>
            <w:vAlign w:val="center"/>
          </w:tcPr>
          <w:p>
            <w:pPr>
              <w:spacing w:after="0" w:line="440" w:lineRule="exact"/>
              <w:jc w:val="center"/>
              <w:rPr>
                <w:rFonts w:hint="eastAsia" w:ascii="Times New Roman" w:hAnsi="Times New Roman" w:cs="Times New Roman" w:eastAsiaTheme="minorEastAsia"/>
                <w:sz w:val="24"/>
                <w:szCs w:val="24"/>
                <w:lang w:eastAsia="zh-CN"/>
              </w:rPr>
            </w:pPr>
            <w:r>
              <w:rPr>
                <w:rFonts w:hint="eastAsia" w:ascii="Times New Roman" w:hAnsi="Times New Roman" w:cs="Times New Roman" w:eastAsiaTheme="minorEastAsia"/>
                <w:sz w:val="24"/>
                <w:szCs w:val="24"/>
                <w:lang w:eastAsia="zh-CN"/>
              </w:rPr>
              <w:t>成都元页环保科技有限公司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90" w:type="dxa"/>
            <w:gridSpan w:val="2"/>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环保设施设计单位</w:t>
            </w:r>
          </w:p>
        </w:tc>
        <w:tc>
          <w:tcPr>
            <w:tcW w:w="2350" w:type="dxa"/>
            <w:vAlign w:val="center"/>
          </w:tcPr>
          <w:p>
            <w:pPr>
              <w:keepNext w:val="0"/>
              <w:keepLines w:val="0"/>
              <w:pageBreakBefore w:val="0"/>
              <w:widowControl w:val="0"/>
              <w:kinsoku w:val="0"/>
              <w:wordWrap/>
              <w:overflowPunct w:val="0"/>
              <w:topLinePunct w:val="0"/>
              <w:autoSpaceDE w:val="0"/>
              <w:autoSpaceDN w:val="0"/>
              <w:bidi w:val="0"/>
              <w:adjustRightInd w:val="0"/>
              <w:snapToGrid/>
              <w:spacing w:after="0" w:line="440" w:lineRule="exact"/>
              <w:ind w:firstLine="0" w:firstLineChars="0"/>
              <w:jc w:val="center"/>
              <w:textAlignment w:val="auto"/>
              <w:rPr>
                <w:rFonts w:hint="default" w:ascii="Times New Roman" w:hAnsi="Times New Roman" w:cs="Times New Roman" w:eastAsiaTheme="minorEastAsia"/>
                <w:sz w:val="24"/>
                <w:szCs w:val="24"/>
                <w:lang w:eastAsia="zh-CN"/>
              </w:rPr>
            </w:pPr>
            <w:r>
              <w:rPr>
                <w:rFonts w:hint="eastAsia" w:ascii="Times New Roman" w:hAnsi="Times New Roman" w:cs="Times New Roman" w:eastAsiaTheme="minorEastAsia"/>
                <w:sz w:val="24"/>
                <w:szCs w:val="24"/>
                <w:lang w:eastAsia="zh-CN"/>
              </w:rPr>
              <w:t>重庆兴博文化用品有限责任公司</w:t>
            </w:r>
          </w:p>
        </w:tc>
        <w:tc>
          <w:tcPr>
            <w:tcW w:w="2350" w:type="dxa"/>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环保设施施工单位</w:t>
            </w:r>
          </w:p>
        </w:tc>
        <w:tc>
          <w:tcPr>
            <w:tcW w:w="2796" w:type="dxa"/>
            <w:gridSpan w:val="3"/>
            <w:vAlign w:val="center"/>
          </w:tcPr>
          <w:p>
            <w:pPr>
              <w:spacing w:after="0" w:line="440" w:lineRule="exact"/>
              <w:jc w:val="center"/>
              <w:rPr>
                <w:rFonts w:hint="default" w:ascii="Times New Roman" w:hAnsi="Times New Roman" w:cs="Times New Roman" w:eastAsiaTheme="minorEastAsia"/>
                <w:sz w:val="24"/>
                <w:szCs w:val="24"/>
              </w:rPr>
            </w:pPr>
            <w:r>
              <w:rPr>
                <w:rFonts w:hint="eastAsia" w:ascii="Times New Roman" w:hAnsi="Times New Roman" w:cs="Times New Roman" w:eastAsiaTheme="minorEastAsia"/>
                <w:sz w:val="24"/>
                <w:szCs w:val="24"/>
                <w:lang w:eastAsia="zh-CN"/>
              </w:rPr>
              <w:t>重庆兴博文化用品有限责任公司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90" w:type="dxa"/>
            <w:gridSpan w:val="2"/>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投资总概算</w:t>
            </w:r>
          </w:p>
        </w:tc>
        <w:tc>
          <w:tcPr>
            <w:tcW w:w="2350" w:type="dxa"/>
            <w:vAlign w:val="center"/>
          </w:tcPr>
          <w:p>
            <w:pPr>
              <w:keepNext w:val="0"/>
              <w:keepLines w:val="0"/>
              <w:pageBreakBefore w:val="0"/>
              <w:widowControl w:val="0"/>
              <w:kinsoku w:val="0"/>
              <w:wordWrap/>
              <w:overflowPunct w:val="0"/>
              <w:topLinePunct w:val="0"/>
              <w:autoSpaceDE w:val="0"/>
              <w:autoSpaceDN w:val="0"/>
              <w:bidi w:val="0"/>
              <w:adjustRightInd w:val="0"/>
              <w:snapToGrid/>
              <w:spacing w:after="0" w:line="440" w:lineRule="exact"/>
              <w:ind w:firstLine="0" w:firstLineChars="0"/>
              <w:jc w:val="center"/>
              <w:textAlignment w:val="auto"/>
              <w:rPr>
                <w:rFonts w:hint="default" w:ascii="Times New Roman" w:hAnsi="Times New Roman" w:cs="Times New Roman" w:eastAsiaTheme="minorEastAsia"/>
                <w:sz w:val="24"/>
                <w:szCs w:val="24"/>
              </w:rPr>
            </w:pPr>
            <w:r>
              <w:rPr>
                <w:rFonts w:hint="eastAsia" w:ascii="Times New Roman" w:hAnsi="Times New Roman" w:cs="Times New Roman" w:eastAsiaTheme="minorEastAsia"/>
                <w:sz w:val="24"/>
                <w:szCs w:val="24"/>
                <w:lang w:val="en-US" w:eastAsia="zh-CN"/>
              </w:rPr>
              <w:t>200</w:t>
            </w:r>
            <w:r>
              <w:rPr>
                <w:rFonts w:hint="default" w:ascii="Times New Roman" w:hAnsi="Times New Roman" w:cs="Times New Roman" w:eastAsiaTheme="minorEastAsia"/>
                <w:sz w:val="24"/>
                <w:szCs w:val="24"/>
              </w:rPr>
              <w:t>万元</w:t>
            </w:r>
          </w:p>
        </w:tc>
        <w:tc>
          <w:tcPr>
            <w:tcW w:w="2350" w:type="dxa"/>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环保投资总概算</w:t>
            </w:r>
          </w:p>
        </w:tc>
        <w:tc>
          <w:tcPr>
            <w:tcW w:w="1180" w:type="dxa"/>
            <w:vAlign w:val="center"/>
          </w:tcPr>
          <w:p>
            <w:pPr>
              <w:keepNext w:val="0"/>
              <w:keepLines w:val="0"/>
              <w:pageBreakBefore w:val="0"/>
              <w:widowControl w:val="0"/>
              <w:kinsoku w:val="0"/>
              <w:wordWrap/>
              <w:overflowPunct w:val="0"/>
              <w:topLinePunct w:val="0"/>
              <w:autoSpaceDE w:val="0"/>
              <w:autoSpaceDN w:val="0"/>
              <w:bidi w:val="0"/>
              <w:adjustRightInd w:val="0"/>
              <w:snapToGrid/>
              <w:spacing w:after="0" w:line="440" w:lineRule="exact"/>
              <w:ind w:firstLine="0" w:firstLineChars="0"/>
              <w:jc w:val="center"/>
              <w:textAlignment w:val="auto"/>
              <w:rPr>
                <w:rFonts w:hint="default" w:ascii="Times New Roman" w:hAnsi="Times New Roman" w:cs="Times New Roman" w:eastAsiaTheme="minorEastAsia"/>
                <w:sz w:val="24"/>
                <w:szCs w:val="24"/>
              </w:rPr>
            </w:pPr>
            <w:r>
              <w:rPr>
                <w:rFonts w:hint="eastAsia" w:ascii="Times New Roman" w:hAnsi="Times New Roman" w:cs="Times New Roman" w:eastAsiaTheme="minorEastAsia"/>
                <w:sz w:val="24"/>
                <w:szCs w:val="24"/>
                <w:lang w:val="en-US" w:eastAsia="zh-CN"/>
              </w:rPr>
              <w:t>10</w:t>
            </w:r>
            <w:r>
              <w:rPr>
                <w:rFonts w:hint="default" w:ascii="Times New Roman" w:hAnsi="Times New Roman" w:cs="Times New Roman" w:eastAsiaTheme="minorEastAsia"/>
                <w:sz w:val="24"/>
                <w:szCs w:val="24"/>
              </w:rPr>
              <w:t>万元</w:t>
            </w:r>
          </w:p>
        </w:tc>
        <w:tc>
          <w:tcPr>
            <w:tcW w:w="780" w:type="dxa"/>
            <w:vAlign w:val="center"/>
          </w:tcPr>
          <w:p>
            <w:pPr>
              <w:keepNext w:val="0"/>
              <w:keepLines w:val="0"/>
              <w:pageBreakBefore w:val="0"/>
              <w:widowControl w:val="0"/>
              <w:kinsoku w:val="0"/>
              <w:wordWrap/>
              <w:overflowPunct w:val="0"/>
              <w:topLinePunct w:val="0"/>
              <w:autoSpaceDE w:val="0"/>
              <w:autoSpaceDN w:val="0"/>
              <w:bidi w:val="0"/>
              <w:adjustRightInd w:val="0"/>
              <w:snapToGrid/>
              <w:spacing w:after="0" w:line="440" w:lineRule="exact"/>
              <w:ind w:firstLine="0" w:firstLineChars="0"/>
              <w:jc w:val="center"/>
              <w:textAlignment w:val="auto"/>
              <w:rPr>
                <w:rFonts w:hint="default" w:ascii="Times New Roman" w:hAnsi="Times New Roman" w:eastAsia="宋体" w:cs="Times New Roman"/>
                <w:color w:val="000000" w:themeColor="text1"/>
                <w:kern w:val="2"/>
                <w:sz w:val="24"/>
                <w:szCs w:val="24"/>
                <w14:textFill>
                  <w14:solidFill>
                    <w14:schemeClr w14:val="tx1"/>
                  </w14:solidFill>
                </w14:textFill>
              </w:rPr>
            </w:pPr>
            <w:r>
              <w:rPr>
                <w:rFonts w:hint="default" w:ascii="Times New Roman" w:hAnsi="Times New Roman" w:cs="Times New Roman" w:eastAsiaTheme="minorEastAsia"/>
                <w:sz w:val="24"/>
                <w:szCs w:val="24"/>
              </w:rPr>
              <w:t>比例</w:t>
            </w:r>
          </w:p>
        </w:tc>
        <w:tc>
          <w:tcPr>
            <w:tcW w:w="836" w:type="dxa"/>
            <w:vAlign w:val="center"/>
          </w:tcPr>
          <w:p>
            <w:pPr>
              <w:spacing w:after="0" w:line="440" w:lineRule="exact"/>
              <w:jc w:val="center"/>
              <w:rPr>
                <w:rFonts w:hint="default" w:ascii="Times New Roman" w:hAnsi="Times New Roman" w:cs="Times New Roman" w:eastAsiaTheme="minorEastAsia"/>
                <w:sz w:val="24"/>
                <w:szCs w:val="24"/>
              </w:rPr>
            </w:pPr>
            <w:r>
              <w:rPr>
                <w:rFonts w:hint="eastAsia" w:ascii="Times New Roman" w:hAnsi="Times New Roman" w:cs="Times New Roman" w:eastAsiaTheme="minorEastAsia"/>
                <w:sz w:val="24"/>
                <w:szCs w:val="24"/>
                <w:lang w:val="en-US" w:eastAsia="zh-CN"/>
              </w:rPr>
              <w:t>5</w:t>
            </w:r>
            <w:r>
              <w:rPr>
                <w:rFonts w:hint="eastAsia" w:ascii="Times New Roman" w:hAnsi="Times New Roman" w:cs="Times New Roman" w:eastAsiaTheme="minorEastAsia"/>
                <w:sz w:val="24"/>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790" w:type="dxa"/>
            <w:gridSpan w:val="2"/>
            <w:vAlign w:val="center"/>
          </w:tcPr>
          <w:p>
            <w:pPr>
              <w:spacing w:after="0" w:line="440" w:lineRule="exact"/>
              <w:jc w:val="center"/>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实际总概算</w:t>
            </w:r>
          </w:p>
        </w:tc>
        <w:tc>
          <w:tcPr>
            <w:tcW w:w="2350" w:type="dxa"/>
            <w:vAlign w:val="center"/>
          </w:tcPr>
          <w:p>
            <w:pPr>
              <w:keepNext w:val="0"/>
              <w:keepLines w:val="0"/>
              <w:pageBreakBefore w:val="0"/>
              <w:widowControl w:val="0"/>
              <w:kinsoku w:val="0"/>
              <w:wordWrap/>
              <w:overflowPunct w:val="0"/>
              <w:topLinePunct w:val="0"/>
              <w:autoSpaceDE w:val="0"/>
              <w:autoSpaceDN w:val="0"/>
              <w:bidi w:val="0"/>
              <w:adjustRightInd w:val="0"/>
              <w:snapToGrid/>
              <w:spacing w:after="0" w:line="440" w:lineRule="exact"/>
              <w:ind w:firstLine="0" w:firstLineChars="0"/>
              <w:jc w:val="center"/>
              <w:textAlignment w:val="auto"/>
              <w:rPr>
                <w:rFonts w:hint="default" w:ascii="Times New Roman" w:hAnsi="Times New Roman" w:cs="Times New Roman" w:eastAsiaTheme="minorEastAsia"/>
                <w:color w:val="FF0000"/>
                <w:sz w:val="24"/>
                <w:szCs w:val="24"/>
                <w:highlight w:val="none"/>
              </w:rPr>
            </w:pPr>
            <w:r>
              <w:rPr>
                <w:rFonts w:hint="eastAsia" w:ascii="Times New Roman" w:hAnsi="Times New Roman" w:cs="Times New Roman" w:eastAsiaTheme="minorEastAsia"/>
                <w:sz w:val="24"/>
                <w:szCs w:val="24"/>
                <w:lang w:val="en-US" w:eastAsia="zh-CN"/>
              </w:rPr>
              <w:t>200</w:t>
            </w:r>
            <w:r>
              <w:rPr>
                <w:rFonts w:hint="default" w:ascii="Times New Roman" w:hAnsi="Times New Roman" w:cs="Times New Roman" w:eastAsiaTheme="minorEastAsia"/>
                <w:sz w:val="24"/>
                <w:szCs w:val="24"/>
              </w:rPr>
              <w:t>万元</w:t>
            </w:r>
          </w:p>
        </w:tc>
        <w:tc>
          <w:tcPr>
            <w:tcW w:w="2350" w:type="dxa"/>
            <w:vAlign w:val="center"/>
          </w:tcPr>
          <w:p>
            <w:pPr>
              <w:spacing w:after="0" w:line="440" w:lineRule="exact"/>
              <w:jc w:val="center"/>
              <w:rPr>
                <w:rFonts w:hint="default" w:ascii="Times New Roman" w:hAnsi="Times New Roman" w:cs="Times New Roman" w:eastAsiaTheme="minorEastAsia"/>
                <w:color w:val="FF0000"/>
                <w:sz w:val="24"/>
                <w:szCs w:val="24"/>
                <w:highlight w:val="none"/>
              </w:rPr>
            </w:pPr>
            <w:r>
              <w:rPr>
                <w:rFonts w:hint="default" w:ascii="Times New Roman" w:hAnsi="Times New Roman" w:cs="Times New Roman" w:eastAsiaTheme="minorEastAsia"/>
                <w:color w:val="auto"/>
                <w:sz w:val="24"/>
                <w:szCs w:val="24"/>
                <w:highlight w:val="none"/>
              </w:rPr>
              <w:t>环保投资</w:t>
            </w:r>
          </w:p>
        </w:tc>
        <w:tc>
          <w:tcPr>
            <w:tcW w:w="1180" w:type="dxa"/>
            <w:vAlign w:val="center"/>
          </w:tcPr>
          <w:p>
            <w:pPr>
              <w:keepNext w:val="0"/>
              <w:keepLines w:val="0"/>
              <w:pageBreakBefore w:val="0"/>
              <w:widowControl w:val="0"/>
              <w:kinsoku w:val="0"/>
              <w:wordWrap/>
              <w:overflowPunct w:val="0"/>
              <w:topLinePunct w:val="0"/>
              <w:autoSpaceDE w:val="0"/>
              <w:autoSpaceDN w:val="0"/>
              <w:bidi w:val="0"/>
              <w:adjustRightInd w:val="0"/>
              <w:snapToGrid/>
              <w:spacing w:after="0" w:line="440" w:lineRule="exact"/>
              <w:ind w:firstLine="0" w:firstLineChars="0"/>
              <w:jc w:val="center"/>
              <w:textAlignment w:val="auto"/>
              <w:rPr>
                <w:rFonts w:hint="default" w:ascii="Times New Roman" w:hAnsi="Times New Roman" w:cs="Times New Roman" w:eastAsiaTheme="minorEastAsia"/>
                <w:color w:val="FF0000"/>
                <w:sz w:val="24"/>
                <w:szCs w:val="24"/>
                <w:highlight w:val="none"/>
              </w:rPr>
            </w:pPr>
            <w:r>
              <w:rPr>
                <w:rFonts w:hint="eastAsia" w:ascii="Times New Roman" w:hAnsi="Times New Roman" w:cs="Times New Roman" w:eastAsiaTheme="minorEastAsia"/>
                <w:sz w:val="24"/>
                <w:szCs w:val="24"/>
                <w:lang w:val="en-US" w:eastAsia="zh-CN"/>
              </w:rPr>
              <w:t>15</w:t>
            </w:r>
            <w:r>
              <w:rPr>
                <w:rFonts w:hint="default" w:ascii="Times New Roman" w:hAnsi="Times New Roman" w:cs="Times New Roman" w:eastAsiaTheme="minorEastAsia"/>
                <w:sz w:val="24"/>
                <w:szCs w:val="24"/>
              </w:rPr>
              <w:t>万元</w:t>
            </w:r>
          </w:p>
        </w:tc>
        <w:tc>
          <w:tcPr>
            <w:tcW w:w="780" w:type="dxa"/>
            <w:vAlign w:val="center"/>
          </w:tcPr>
          <w:p>
            <w:pPr>
              <w:keepNext w:val="0"/>
              <w:keepLines w:val="0"/>
              <w:pageBreakBefore w:val="0"/>
              <w:widowControl w:val="0"/>
              <w:kinsoku w:val="0"/>
              <w:wordWrap/>
              <w:overflowPunct w:val="0"/>
              <w:topLinePunct w:val="0"/>
              <w:autoSpaceDE w:val="0"/>
              <w:autoSpaceDN w:val="0"/>
              <w:bidi w:val="0"/>
              <w:adjustRightInd w:val="0"/>
              <w:snapToGrid/>
              <w:spacing w:after="0" w:line="440" w:lineRule="exact"/>
              <w:ind w:firstLine="0" w:firstLineChars="0"/>
              <w:jc w:val="center"/>
              <w:textAlignment w:val="auto"/>
              <w:rPr>
                <w:rFonts w:hint="default" w:ascii="Times New Roman" w:hAnsi="Times New Roman" w:eastAsia="宋体" w:cs="Times New Roman"/>
                <w:color w:val="FF0000"/>
                <w:kern w:val="2"/>
                <w:sz w:val="24"/>
                <w:szCs w:val="24"/>
                <w:highlight w:val="none"/>
              </w:rPr>
            </w:pPr>
            <w:r>
              <w:rPr>
                <w:rFonts w:hint="default" w:ascii="Times New Roman" w:hAnsi="Times New Roman" w:cs="Times New Roman" w:eastAsiaTheme="minorEastAsia"/>
                <w:sz w:val="24"/>
                <w:szCs w:val="24"/>
              </w:rPr>
              <w:t>比例</w:t>
            </w:r>
          </w:p>
        </w:tc>
        <w:tc>
          <w:tcPr>
            <w:tcW w:w="836" w:type="dxa"/>
            <w:vAlign w:val="center"/>
          </w:tcPr>
          <w:p>
            <w:pPr>
              <w:spacing w:after="0" w:line="440" w:lineRule="exact"/>
              <w:jc w:val="center"/>
              <w:rPr>
                <w:rFonts w:hint="default" w:ascii="Times New Roman" w:hAnsi="Times New Roman" w:cs="Times New Roman" w:eastAsiaTheme="minorEastAsia"/>
                <w:sz w:val="24"/>
                <w:szCs w:val="24"/>
              </w:rPr>
            </w:pPr>
            <w:r>
              <w:rPr>
                <w:rFonts w:hint="eastAsia" w:ascii="Times New Roman" w:hAnsi="Times New Roman" w:cs="Times New Roman" w:eastAsiaTheme="minorEastAsia"/>
                <w:sz w:val="24"/>
                <w:szCs w:val="24"/>
                <w:lang w:val="en-US" w:eastAsia="zh-CN"/>
              </w:rPr>
              <w:t>7</w:t>
            </w:r>
            <w:r>
              <w:rPr>
                <w:rFonts w:hint="eastAsia" w:ascii="Times New Roman" w:hAnsi="Times New Roman" w:cs="Times New Roman" w:eastAsiaTheme="minorEastAsia"/>
                <w:sz w:val="24"/>
                <w:szCs w:val="24"/>
              </w:rPr>
              <w:t>.</w:t>
            </w:r>
            <w:r>
              <w:rPr>
                <w:rFonts w:hint="eastAsia" w:ascii="Times New Roman" w:hAnsi="Times New Roman" w:cs="Times New Roman" w:eastAsiaTheme="minorEastAsia"/>
                <w:sz w:val="24"/>
                <w:szCs w:val="24"/>
                <w:lang w:val="en-US" w:eastAsia="zh-CN"/>
              </w:rPr>
              <w:t>5</w:t>
            </w:r>
            <w:r>
              <w:rPr>
                <w:rFonts w:hint="eastAsia" w:ascii="Times New Roman" w:hAnsi="Times New Roman" w:cs="Times New Roman" w:eastAsiaTheme="minorEastAsia"/>
                <w:sz w:val="24"/>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31" w:type="dxa"/>
            <w:vAlign w:val="center"/>
          </w:tcPr>
          <w:p>
            <w:pPr>
              <w:spacing w:after="0" w:line="440" w:lineRule="exact"/>
              <w:jc w:val="center"/>
              <w:rPr>
                <w:rFonts w:ascii="Times New Roman" w:hAnsi="Times New Roman" w:eastAsia="宋体"/>
                <w:sz w:val="24"/>
                <w:szCs w:val="24"/>
              </w:rPr>
            </w:pPr>
            <w:r>
              <w:rPr>
                <w:rFonts w:ascii="Times New Roman" w:hAnsi="Times New Roman" w:eastAsia="宋体"/>
                <w:sz w:val="24"/>
                <w:szCs w:val="24"/>
              </w:rPr>
              <w:t>验收监测</w:t>
            </w:r>
          </w:p>
          <w:p>
            <w:pPr>
              <w:spacing w:after="0" w:line="440" w:lineRule="exact"/>
              <w:jc w:val="center"/>
              <w:rPr>
                <w:rFonts w:ascii="Times New Roman" w:hAnsi="Times New Roman" w:eastAsiaTheme="minorEastAsia"/>
                <w:sz w:val="24"/>
                <w:szCs w:val="24"/>
              </w:rPr>
            </w:pPr>
            <w:r>
              <w:rPr>
                <w:rFonts w:ascii="Times New Roman" w:hAnsi="Times New Roman" w:eastAsia="宋体"/>
                <w:sz w:val="24"/>
                <w:szCs w:val="24"/>
              </w:rPr>
              <w:t>依据</w:t>
            </w:r>
          </w:p>
        </w:tc>
        <w:tc>
          <w:tcPr>
            <w:tcW w:w="8055" w:type="dxa"/>
            <w:gridSpan w:val="6"/>
            <w:vAlign w:val="center"/>
          </w:tcPr>
          <w:p>
            <w:pPr>
              <w:pStyle w:val="3"/>
              <w:bidi w:val="0"/>
              <w:rPr>
                <w:rFonts w:hint="eastAsia" w:ascii="Times New Roman" w:hAnsi="Times New Roman" w:eastAsia="宋体"/>
              </w:rPr>
            </w:pPr>
            <w:r>
              <w:rPr>
                <w:rFonts w:hint="eastAsia" w:ascii="Times New Roman" w:hAnsi="Times New Roman" w:eastAsia="宋体"/>
              </w:rPr>
              <w:t>环境保护行政法规和法规性文件</w:t>
            </w:r>
          </w:p>
          <w:p>
            <w:pPr>
              <w:spacing w:after="0" w:line="500" w:lineRule="exact"/>
              <w:ind w:firstLine="360" w:firstLineChars="15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（1）《中华人民共和国环境保护法》（2015年修订）；</w:t>
            </w:r>
          </w:p>
          <w:p>
            <w:pPr>
              <w:spacing w:after="0" w:line="500" w:lineRule="exact"/>
              <w:ind w:firstLine="360" w:firstLineChars="150"/>
              <w:jc w:val="both"/>
              <w:rPr>
                <w:rFonts w:hint="eastAsia"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（2）《中华人民共和国环境影响评价法》（201</w:t>
            </w:r>
            <w:r>
              <w:rPr>
                <w:rFonts w:hint="eastAsia" w:ascii="Times New Roman" w:hAnsi="Times New Roman" w:eastAsia="宋体" w:cs="Times New Roman"/>
                <w:color w:val="000000" w:themeColor="text1"/>
                <w:sz w:val="24"/>
                <w:szCs w:val="24"/>
                <w14:textFill>
                  <w14:solidFill>
                    <w14:schemeClr w14:val="tx1"/>
                  </w14:solidFill>
                </w14:textFill>
              </w:rPr>
              <w:t>8</w:t>
            </w:r>
            <w:r>
              <w:rPr>
                <w:rFonts w:ascii="Times New Roman" w:hAnsi="Times New Roman" w:eastAsia="宋体" w:cs="Times New Roman"/>
                <w:color w:val="000000" w:themeColor="text1"/>
                <w:sz w:val="24"/>
                <w:szCs w:val="24"/>
                <w14:textFill>
                  <w14:solidFill>
                    <w14:schemeClr w14:val="tx1"/>
                  </w14:solidFill>
                </w14:textFill>
              </w:rPr>
              <w:t>年修订）；</w:t>
            </w:r>
          </w:p>
          <w:p>
            <w:pPr>
              <w:spacing w:after="0" w:line="500" w:lineRule="exact"/>
              <w:ind w:firstLine="360" w:firstLineChars="15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（3）《中华人民共和国大气污染防治法》（2016年1月1日实施）；</w:t>
            </w:r>
          </w:p>
          <w:p>
            <w:pPr>
              <w:spacing w:after="0" w:line="500" w:lineRule="exact"/>
              <w:ind w:firstLine="360" w:firstLineChars="150"/>
              <w:jc w:val="both"/>
              <w:rPr>
                <w:rFonts w:hint="eastAsia"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（4）《中华人民共和国水污染防治法》（20</w:t>
            </w:r>
            <w:r>
              <w:rPr>
                <w:rFonts w:hint="eastAsia" w:ascii="Times New Roman" w:hAnsi="Times New Roman" w:eastAsia="宋体" w:cs="Times New Roman"/>
                <w:color w:val="000000" w:themeColor="text1"/>
                <w:sz w:val="24"/>
                <w:szCs w:val="24"/>
                <w14:textFill>
                  <w14:solidFill>
                    <w14:schemeClr w14:val="tx1"/>
                  </w14:solidFill>
                </w14:textFill>
              </w:rPr>
              <w:t>1</w:t>
            </w:r>
            <w:r>
              <w:rPr>
                <w:rFonts w:ascii="Times New Roman" w:hAnsi="Times New Roman" w:eastAsia="宋体" w:cs="Times New Roman"/>
                <w:color w:val="000000" w:themeColor="text1"/>
                <w:sz w:val="24"/>
                <w:szCs w:val="24"/>
                <w14:textFill>
                  <w14:solidFill>
                    <w14:schemeClr w14:val="tx1"/>
                  </w14:solidFill>
                </w14:textFill>
              </w:rPr>
              <w:t>8年</w:t>
            </w:r>
            <w:r>
              <w:rPr>
                <w:rFonts w:hint="eastAsia" w:ascii="Times New Roman" w:hAnsi="Times New Roman" w:eastAsia="宋体" w:cs="Times New Roman"/>
                <w:color w:val="000000" w:themeColor="text1"/>
                <w:sz w:val="24"/>
                <w:szCs w:val="24"/>
                <w14:textFill>
                  <w14:solidFill>
                    <w14:schemeClr w14:val="tx1"/>
                  </w14:solidFill>
                </w14:textFill>
              </w:rPr>
              <w:t>1</w:t>
            </w:r>
            <w:r>
              <w:rPr>
                <w:rFonts w:ascii="Times New Roman" w:hAnsi="Times New Roman" w:eastAsia="宋体" w:cs="Times New Roman"/>
                <w:color w:val="000000" w:themeColor="text1"/>
                <w:sz w:val="24"/>
                <w:szCs w:val="24"/>
                <w14:textFill>
                  <w14:solidFill>
                    <w14:schemeClr w14:val="tx1"/>
                  </w14:solidFill>
                </w14:textFill>
              </w:rPr>
              <w:t>月修订）；</w:t>
            </w:r>
          </w:p>
          <w:p>
            <w:pPr>
              <w:spacing w:after="0" w:line="500" w:lineRule="exact"/>
              <w:ind w:firstLine="360" w:firstLineChars="150"/>
              <w:jc w:val="both"/>
              <w:rPr>
                <w:rFonts w:hint="eastAsia"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（5）《中华人民共和国固体废物污染环境防治法》（20</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20</w:t>
            </w:r>
            <w:r>
              <w:rPr>
                <w:rFonts w:ascii="Times New Roman" w:hAnsi="Times New Roman" w:eastAsia="宋体" w:cs="Times New Roman"/>
                <w:color w:val="000000" w:themeColor="text1"/>
                <w:sz w:val="24"/>
                <w:szCs w:val="24"/>
                <w14:textFill>
                  <w14:solidFill>
                    <w14:schemeClr w14:val="tx1"/>
                  </w14:solidFill>
                </w14:textFill>
              </w:rPr>
              <w:t>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9</w:t>
            </w:r>
            <w:r>
              <w:rPr>
                <w:rFonts w:ascii="Times New Roman" w:hAnsi="Times New Roman" w:eastAsia="宋体" w:cs="Times New Roman"/>
                <w:color w:val="000000" w:themeColor="text1"/>
                <w:sz w:val="24"/>
                <w:szCs w:val="24"/>
                <w14:textFill>
                  <w14:solidFill>
                    <w14:schemeClr w14:val="tx1"/>
                  </w14:solidFill>
                </w14:textFill>
              </w:rPr>
              <w:t>月</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w:t>
            </w:r>
            <w:r>
              <w:rPr>
                <w:rFonts w:ascii="Times New Roman" w:hAnsi="Times New Roman" w:eastAsia="宋体" w:cs="Times New Roman"/>
                <w:color w:val="000000" w:themeColor="text1"/>
                <w:sz w:val="24"/>
                <w:szCs w:val="24"/>
                <w14:textFill>
                  <w14:solidFill>
                    <w14:schemeClr w14:val="tx1"/>
                  </w14:solidFill>
                </w14:textFill>
              </w:rPr>
              <w:t>日</w:t>
            </w:r>
            <w:r>
              <w:rPr>
                <w:rFonts w:hint="eastAsia" w:ascii="Times New Roman" w:hAnsi="Times New Roman" w:eastAsia="宋体" w:cs="Times New Roman"/>
                <w:color w:val="000000" w:themeColor="text1"/>
                <w:sz w:val="24"/>
                <w:szCs w:val="24"/>
                <w:lang w:eastAsia="zh-CN"/>
                <w14:textFill>
                  <w14:solidFill>
                    <w14:schemeClr w14:val="tx1"/>
                  </w14:solidFill>
                </w14:textFill>
              </w:rPr>
              <w:t>实施</w:t>
            </w:r>
            <w:r>
              <w:rPr>
                <w:rFonts w:ascii="Times New Roman" w:hAnsi="Times New Roman" w:eastAsia="宋体" w:cs="Times New Roman"/>
                <w:color w:val="000000" w:themeColor="text1"/>
                <w:sz w:val="24"/>
                <w:szCs w:val="24"/>
                <w14:textFill>
                  <w14:solidFill>
                    <w14:schemeClr w14:val="tx1"/>
                  </w14:solidFill>
                </w14:textFill>
              </w:rPr>
              <w:t>）；</w:t>
            </w:r>
          </w:p>
          <w:p>
            <w:pPr>
              <w:spacing w:after="0" w:line="500" w:lineRule="exact"/>
              <w:ind w:firstLine="360" w:firstLineChars="150"/>
              <w:jc w:val="both"/>
              <w:rPr>
                <w:rFonts w:hint="eastAsia"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（6）《中华人民共和国环境噪声污染防治法》（</w:t>
            </w:r>
            <w:r>
              <w:rPr>
                <w:rFonts w:hint="eastAsia" w:ascii="Times New Roman" w:hAnsi="Times New Roman" w:eastAsia="宋体" w:cs="Times New Roman"/>
                <w:color w:val="000000" w:themeColor="text1"/>
                <w:sz w:val="24"/>
                <w:szCs w:val="24"/>
                <w14:textFill>
                  <w14:solidFill>
                    <w14:schemeClr w14:val="tx1"/>
                  </w14:solidFill>
                </w14:textFill>
              </w:rPr>
              <w:t>20</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22</w:t>
            </w:r>
            <w:r>
              <w:rPr>
                <w:rFonts w:ascii="Times New Roman" w:hAnsi="Times New Roman" w:eastAsia="宋体" w:cs="Times New Roman"/>
                <w:color w:val="000000" w:themeColor="text1"/>
                <w:sz w:val="24"/>
                <w:szCs w:val="24"/>
                <w14:textFill>
                  <w14:solidFill>
                    <w14:schemeClr w14:val="tx1"/>
                  </w14:solidFill>
                </w14:textFill>
              </w:rPr>
              <w:t>年）；</w:t>
            </w:r>
          </w:p>
          <w:p>
            <w:pPr>
              <w:pStyle w:val="3"/>
              <w:bidi w:val="0"/>
              <w:rPr>
                <w:rFonts w:ascii="Times New Roman" w:hAnsi="Times New Roman" w:eastAsia="宋体"/>
              </w:rPr>
            </w:pPr>
            <w:r>
              <w:rPr>
                <w:rFonts w:hint="eastAsia" w:ascii="Times New Roman" w:hAnsi="Times New Roman" w:eastAsia="宋体"/>
              </w:rPr>
              <w:t>建设项目竣工环境保护验收技术规范</w:t>
            </w:r>
          </w:p>
          <w:p>
            <w:pPr>
              <w:spacing w:after="0" w:line="500" w:lineRule="exact"/>
              <w:ind w:firstLine="360" w:firstLineChars="15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（1）《建设项目环境保护管理条例》（国务院令第253号）；</w:t>
            </w:r>
          </w:p>
          <w:p>
            <w:pPr>
              <w:spacing w:after="0" w:line="500" w:lineRule="exact"/>
              <w:ind w:firstLine="360" w:firstLineChars="15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w:t>
            </w:r>
            <w:r>
              <w:rPr>
                <w:rFonts w:hint="eastAsia" w:ascii="Times New Roman" w:hAnsi="Times New Roman" w:eastAsia="宋体" w:cs="Times New Roman"/>
                <w:color w:val="000000" w:themeColor="text1"/>
                <w:sz w:val="24"/>
                <w:szCs w:val="24"/>
                <w14:textFill>
                  <w14:solidFill>
                    <w14:schemeClr w14:val="tx1"/>
                  </w14:solidFill>
                </w14:textFill>
              </w:rPr>
              <w:t>《建设项目竣工环境保护验收暂行办法》(国环规环评〔2017〕4号)</w:t>
            </w:r>
            <w:r>
              <w:rPr>
                <w:rFonts w:ascii="Times New Roman" w:hAnsi="Times New Roman" w:eastAsia="宋体" w:cs="Times New Roman"/>
                <w:color w:val="000000" w:themeColor="text1"/>
                <w:sz w:val="24"/>
                <w:szCs w:val="24"/>
                <w14:textFill>
                  <w14:solidFill>
                    <w14:schemeClr w14:val="tx1"/>
                  </w14:solidFill>
                </w14:textFill>
              </w:rPr>
              <w:t>；</w:t>
            </w:r>
          </w:p>
          <w:p>
            <w:pPr>
              <w:spacing w:after="0" w:line="500" w:lineRule="exact"/>
              <w:ind w:firstLine="360" w:firstLineChars="15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（3）《建设项目环境影响评价分类管理名录》，</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14:textFill>
                  <w14:solidFill>
                    <w14:schemeClr w14:val="tx1"/>
                  </w14:solidFill>
                </w14:textFill>
              </w:rPr>
              <w:t>2021年版</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ascii="Times New Roman" w:hAnsi="Times New Roman" w:eastAsia="宋体" w:cs="Times New Roman"/>
                <w:color w:val="000000" w:themeColor="text1"/>
                <w:sz w:val="24"/>
                <w:szCs w:val="24"/>
                <w14:textFill>
                  <w14:solidFill>
                    <w14:schemeClr w14:val="tx1"/>
                  </w14:solidFill>
                </w14:textFill>
              </w:rPr>
              <w:t>；</w:t>
            </w:r>
          </w:p>
          <w:p>
            <w:pPr>
              <w:spacing w:after="0" w:line="500" w:lineRule="exact"/>
              <w:ind w:firstLine="360" w:firstLineChars="15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（4）《突发环境事件应急预案管理暂行办法》环发[2010]113号；</w:t>
            </w:r>
          </w:p>
          <w:p>
            <w:pPr>
              <w:spacing w:after="0" w:line="500" w:lineRule="exact"/>
              <w:ind w:firstLine="360" w:firstLineChars="15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（5）《国务院关于印发水污染防治行动计划的通知》（国发[2015]17号）</w:t>
            </w:r>
            <w:r>
              <w:rPr>
                <w:rFonts w:hint="eastAsia" w:ascii="Times New Roman" w:hAnsi="Times New Roman" w:eastAsia="宋体" w:cs="Times New Roman"/>
                <w:color w:val="000000" w:themeColor="text1"/>
                <w:sz w:val="24"/>
                <w:szCs w:val="24"/>
                <w14:textFill>
                  <w14:solidFill>
                    <w14:schemeClr w14:val="tx1"/>
                  </w14:solidFill>
                </w14:textFill>
              </w:rPr>
              <w:t>；</w:t>
            </w:r>
          </w:p>
          <w:p>
            <w:pPr>
              <w:spacing w:after="0" w:line="500" w:lineRule="exact"/>
              <w:ind w:firstLine="360" w:firstLineChars="150"/>
              <w:jc w:val="both"/>
              <w:rPr>
                <w:rFonts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14:textFill>
                  <w14:solidFill>
                    <w14:schemeClr w14:val="tx1"/>
                  </w14:solidFill>
                </w14:textFill>
              </w:rPr>
              <w:t>（6） 《建设项目竣工环境保护验收技术指南 污染影响类》(生态环境部公告2018年 第9号)</w:t>
            </w:r>
            <w:r>
              <w:rPr>
                <w:rFonts w:ascii="Times New Roman" w:hAnsi="Times New Roman" w:eastAsia="宋体" w:cs="Times New Roman"/>
                <w:color w:val="000000" w:themeColor="text1"/>
                <w:sz w:val="24"/>
                <w:szCs w:val="24"/>
                <w14:textFill>
                  <w14:solidFill>
                    <w14:schemeClr w14:val="tx1"/>
                  </w14:solidFill>
                </w14:textFill>
              </w:rPr>
              <w:t>。</w:t>
            </w:r>
          </w:p>
          <w:p>
            <w:pPr>
              <w:spacing w:after="0" w:line="500" w:lineRule="exact"/>
              <w:ind w:firstLine="360" w:firstLineChars="150"/>
              <w:jc w:val="both"/>
              <w:rPr>
                <w:rFonts w:hint="eastAsia"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7</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14:textFill>
                  <w14:solidFill>
                    <w14:schemeClr w14:val="tx1"/>
                  </w14:solidFill>
                </w14:textFill>
              </w:rPr>
              <w:t>重庆市人民代表大会常务委员会公告[2010]第22号《重庆市环境保护条例》(修正)；</w:t>
            </w:r>
          </w:p>
          <w:p>
            <w:pPr>
              <w:spacing w:after="0" w:line="500" w:lineRule="exact"/>
              <w:ind w:firstLine="360" w:firstLineChars="150"/>
              <w:jc w:val="both"/>
              <w:rPr>
                <w:color w:val="000000"/>
              </w:rPr>
            </w:pP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14:textFill>
                  <w14:solidFill>
                    <w14:schemeClr w14:val="tx1"/>
                  </w14:solidFill>
                </w14:textFill>
              </w:rPr>
              <w:t>重庆市人民政府第270号《重庆市环境噪声污染防治办法》。</w:t>
            </w:r>
          </w:p>
          <w:p>
            <w:pPr>
              <w:pStyle w:val="3"/>
              <w:bidi w:val="0"/>
            </w:pPr>
            <w:r>
              <w:t>工程资料及批复文件</w:t>
            </w:r>
          </w:p>
          <w:p>
            <w:pPr>
              <w:spacing w:after="0" w:line="500" w:lineRule="exact"/>
              <w:ind w:firstLine="360" w:firstLineChars="150"/>
              <w:jc w:val="both"/>
              <w:rPr>
                <w:rFonts w:hint="eastAsia"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（1）</w:t>
            </w:r>
            <w:r>
              <w:rPr>
                <w:rFonts w:hint="eastAsia" w:ascii="Times New Roman" w:hAnsi="Times New Roman" w:eastAsia="宋体" w:cs="Times New Roman"/>
                <w:color w:val="000000" w:themeColor="text1"/>
                <w:sz w:val="24"/>
                <w:szCs w:val="24"/>
                <w14:textFill>
                  <w14:solidFill>
                    <w14:schemeClr w14:val="tx1"/>
                  </w14:solidFill>
                </w14:textFill>
              </w:rPr>
              <w:t>《</w:t>
            </w:r>
            <w:r>
              <w:rPr>
                <w:rFonts w:hint="eastAsia" w:ascii="Times New Roman" w:hAnsi="Times New Roman" w:eastAsia="宋体" w:cs="Times New Roman"/>
                <w:color w:val="000000" w:themeColor="text1"/>
                <w:sz w:val="24"/>
                <w:szCs w:val="24"/>
                <w:lang w:eastAsia="zh-CN"/>
                <w14:textFill>
                  <w14:solidFill>
                    <w14:schemeClr w14:val="tx1"/>
                  </w14:solidFill>
                </w14:textFill>
              </w:rPr>
              <w:t>奉节县工业园区塑料颗粒建设项目</w:t>
            </w:r>
            <w:r>
              <w:rPr>
                <w:rFonts w:hint="eastAsia" w:ascii="Times New Roman" w:hAnsi="Times New Roman" w:eastAsia="宋体" w:cs="Times New Roman"/>
                <w:color w:val="000000" w:themeColor="text1"/>
                <w:sz w:val="24"/>
                <w:szCs w:val="24"/>
                <w14:textFill>
                  <w14:solidFill>
                    <w14:schemeClr w14:val="tx1"/>
                  </w14:solidFill>
                </w14:textFill>
              </w:rPr>
              <w:t>环境影响报告表》（</w:t>
            </w:r>
            <w:r>
              <w:rPr>
                <w:rFonts w:hint="eastAsia" w:ascii="Times New Roman" w:hAnsi="Times New Roman" w:cs="Times New Roman" w:eastAsiaTheme="minorEastAsia"/>
                <w:sz w:val="24"/>
                <w:szCs w:val="24"/>
                <w:lang w:eastAsia="zh-CN"/>
              </w:rPr>
              <w:t>成都元页环保科技有限公司</w:t>
            </w:r>
            <w:r>
              <w:rPr>
                <w:rFonts w:hint="eastAsia" w:ascii="Times New Roman" w:hAnsi="Times New Roman" w:eastAsia="宋体" w:cs="Times New Roman"/>
                <w:color w:val="000000" w:themeColor="text1"/>
                <w:sz w:val="24"/>
                <w:szCs w:val="24"/>
                <w14:textFill>
                  <w14:solidFill>
                    <w14:schemeClr w14:val="tx1"/>
                  </w14:solidFill>
                </w14:textFill>
              </w:rPr>
              <w:t>，20</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21</w:t>
            </w:r>
            <w:r>
              <w:rPr>
                <w:rFonts w:hint="eastAsia" w:ascii="Times New Roman" w:hAnsi="Times New Roman" w:eastAsia="宋体" w:cs="Times New Roman"/>
                <w:color w:val="000000" w:themeColor="text1"/>
                <w:sz w:val="24"/>
                <w:szCs w:val="24"/>
                <w14:textFill>
                  <w14:solidFill>
                    <w14:schemeClr w14:val="tx1"/>
                  </w14:solidFill>
                </w14:textFill>
              </w:rPr>
              <w:t>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7</w:t>
            </w:r>
            <w:r>
              <w:rPr>
                <w:rFonts w:hint="eastAsia" w:ascii="Times New Roman" w:hAnsi="Times New Roman" w:eastAsia="宋体" w:cs="Times New Roman"/>
                <w:color w:val="000000" w:themeColor="text1"/>
                <w:sz w:val="24"/>
                <w:szCs w:val="24"/>
                <w14:textFill>
                  <w14:solidFill>
                    <w14:schemeClr w14:val="tx1"/>
                  </w14:solidFill>
                </w14:textFill>
              </w:rPr>
              <w:t>月）；</w:t>
            </w:r>
          </w:p>
          <w:p>
            <w:pPr>
              <w:spacing w:after="0" w:line="500" w:lineRule="exact"/>
              <w:ind w:firstLine="360" w:firstLineChars="150"/>
              <w:jc w:val="both"/>
              <w:rPr>
                <w:rFonts w:hint="default" w:ascii="Times New Roman" w:hAnsi="Times New Roman" w:eastAsia="宋体"/>
                <w:sz w:val="24"/>
                <w:szCs w:val="24"/>
                <w:lang w:val="en-US" w:eastAsia="zh-CN"/>
              </w:rPr>
            </w:pPr>
            <w:r>
              <w:rPr>
                <w:rFonts w:ascii="Times New Roman" w:hAnsi="Times New Roman" w:eastAsia="宋体" w:cs="Times New Roman"/>
                <w:color w:val="000000" w:themeColor="text1"/>
                <w:sz w:val="24"/>
                <w:szCs w:val="24"/>
                <w14:textFill>
                  <w14:solidFill>
                    <w14:schemeClr w14:val="tx1"/>
                  </w14:solidFill>
                </w14:textFill>
              </w:rPr>
              <w:t>（2）《重庆市建设项目环境影响评价文件批准书》（渝（</w:t>
            </w:r>
            <w:r>
              <w:rPr>
                <w:rFonts w:hint="eastAsia" w:ascii="Times New Roman" w:hAnsi="Times New Roman" w:eastAsia="宋体" w:cs="Times New Roman"/>
                <w:color w:val="000000" w:themeColor="text1"/>
                <w:sz w:val="24"/>
                <w:szCs w:val="24"/>
                <w:lang w:eastAsia="zh-CN"/>
                <w14:textFill>
                  <w14:solidFill>
                    <w14:schemeClr w14:val="tx1"/>
                  </w14:solidFill>
                </w14:textFill>
              </w:rPr>
              <w:t>奉</w:t>
            </w:r>
            <w:r>
              <w:rPr>
                <w:rFonts w:ascii="Times New Roman" w:hAnsi="Times New Roman" w:eastAsia="宋体" w:cs="Times New Roman"/>
                <w:color w:val="000000" w:themeColor="text1"/>
                <w:sz w:val="24"/>
                <w:szCs w:val="24"/>
                <w14:textFill>
                  <w14:solidFill>
                    <w14:schemeClr w14:val="tx1"/>
                  </w14:solidFill>
                </w14:textFill>
              </w:rPr>
              <w:t>）环准〔20</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21</w:t>
            </w:r>
            <w:r>
              <w:rPr>
                <w:rFonts w:ascii="Times New Roman" w:hAnsi="Times New Roman" w:eastAsia="宋体" w:cs="Times New Roman"/>
                <w:color w:val="000000" w:themeColor="text1"/>
                <w:sz w:val="24"/>
                <w:szCs w:val="24"/>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35</w:t>
            </w:r>
            <w:r>
              <w:rPr>
                <w:rFonts w:ascii="Times New Roman" w:hAnsi="Times New Roman" w:eastAsia="宋体" w:cs="Times New Roman"/>
                <w:color w:val="000000" w:themeColor="text1"/>
                <w:sz w:val="24"/>
                <w:szCs w:val="24"/>
                <w14:textFill>
                  <w14:solidFill>
                    <w14:schemeClr w14:val="tx1"/>
                  </w14:solidFill>
                </w14:textFill>
              </w:rPr>
              <w:t>号</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2021年8月11号</w:t>
            </w:r>
            <w:r>
              <w:rPr>
                <w:rFonts w:ascii="Times New Roman" w:hAnsi="Times New Roman" w:eastAsia="宋体" w:cs="Times New Roman"/>
                <w:color w:val="000000" w:themeColor="text1"/>
                <w:sz w:val="24"/>
                <w:szCs w:val="24"/>
                <w14:textFill>
                  <w14:solidFill>
                    <w14:schemeClr w14:val="tx1"/>
                  </w14:solidFill>
                </w14:textFill>
              </w:rPr>
              <w:t>）</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31" w:type="dxa"/>
            <w:vAlign w:val="center"/>
          </w:tcPr>
          <w:p>
            <w:pPr>
              <w:spacing w:after="0" w:line="440" w:lineRule="exact"/>
              <w:jc w:val="center"/>
              <w:rPr>
                <w:rFonts w:ascii="Times New Roman" w:hAnsi="Times New Roman" w:eastAsia="宋体"/>
                <w:sz w:val="24"/>
                <w:szCs w:val="24"/>
              </w:rPr>
            </w:pPr>
            <w:r>
              <w:rPr>
                <w:rFonts w:ascii="Times New Roman" w:hAnsi="Times New Roman" w:eastAsia="宋体"/>
                <w:sz w:val="24"/>
                <w:szCs w:val="24"/>
              </w:rPr>
              <w:t>验收监测评价标准、标号、级别、限值</w:t>
            </w:r>
          </w:p>
        </w:tc>
        <w:tc>
          <w:tcPr>
            <w:tcW w:w="8055" w:type="dxa"/>
            <w:gridSpan w:val="6"/>
            <w:vAlign w:val="center"/>
          </w:tcPr>
          <w:p>
            <w:pPr>
              <w:spacing w:after="0" w:line="500" w:lineRule="exact"/>
              <w:jc w:val="both"/>
              <w:rPr>
                <w:rFonts w:ascii="Times New Roman" w:hAnsi="Times New Roman" w:eastAsia="宋体"/>
                <w:b/>
                <w:bCs/>
                <w:color w:val="000000" w:themeColor="text1"/>
                <w:sz w:val="24"/>
                <w:szCs w:val="24"/>
                <w14:textFill>
                  <w14:solidFill>
                    <w14:schemeClr w14:val="tx1"/>
                  </w14:solidFill>
                </w14:textFill>
              </w:rPr>
            </w:pPr>
            <w:r>
              <w:rPr>
                <w:rFonts w:ascii="Times New Roman" w:hAnsi="Times New Roman" w:eastAsia="宋体"/>
                <w:b/>
                <w:bCs/>
                <w:color w:val="000000" w:themeColor="text1"/>
                <w:sz w:val="24"/>
                <w:szCs w:val="24"/>
                <w14:textFill>
                  <w14:solidFill>
                    <w14:schemeClr w14:val="tx1"/>
                  </w14:solidFill>
                </w14:textFill>
              </w:rPr>
              <w:t>废气</w:t>
            </w:r>
          </w:p>
          <w:p>
            <w:pPr>
              <w:spacing w:after="0" w:line="360" w:lineRule="auto"/>
              <w:ind w:firstLine="480" w:firstLineChars="200"/>
              <w:jc w:val="left"/>
              <w:rPr>
                <w:rFonts w:asciiTheme="minorEastAsia" w:hAnsiTheme="minorEastAsia" w:eastAsiaTheme="minorEastAsia"/>
                <w:b/>
                <w:color w:val="000000" w:themeColor="text1"/>
                <w:sz w:val="24"/>
                <w:szCs w:val="24"/>
                <w14:textFill>
                  <w14:solidFill>
                    <w14:schemeClr w14:val="tx1"/>
                  </w14:solidFill>
                </w14:textFill>
              </w:rPr>
            </w:pPr>
            <w:r>
              <w:rPr>
                <w:rFonts w:hint="eastAsia" w:ascii="Times New Roman" w:hAnsi="Times New Roman" w:eastAsiaTheme="minorEastAsia"/>
                <w:color w:val="000000" w:themeColor="text1"/>
                <w:sz w:val="24"/>
                <w:szCs w:val="24"/>
                <w:lang w:eastAsia="zh-CN"/>
                <w14:textFill>
                  <w14:solidFill>
                    <w14:schemeClr w14:val="tx1"/>
                  </w14:solidFill>
                </w14:textFill>
              </w:rPr>
              <w:t>项目营运期产生的有机废气（以非甲烷总烃计）、颗粒物，执行重庆市《大气污染物综合排放标准》（DB50/418-2016）中的最高允许排放限值；具体执行标准见表1-1。</w:t>
            </w:r>
          </w:p>
          <w:p>
            <w:pPr>
              <w:spacing w:after="0" w:line="360" w:lineRule="auto"/>
              <w:ind w:firstLine="482" w:firstLineChars="200"/>
              <w:jc w:val="center"/>
              <w:rPr>
                <w:rFonts w:asciiTheme="minorEastAsia" w:hAnsiTheme="minorEastAsia" w:eastAsiaTheme="minorEastAsia"/>
                <w:b/>
                <w:color w:val="000000" w:themeColor="text1"/>
                <w:sz w:val="24"/>
                <w:szCs w:val="24"/>
                <w14:textFill>
                  <w14:solidFill>
                    <w14:schemeClr w14:val="tx1"/>
                  </w14:solidFill>
                </w14:textFill>
              </w:rPr>
            </w:pPr>
            <w:r>
              <w:rPr>
                <w:rFonts w:asciiTheme="minorEastAsia" w:hAnsiTheme="minorEastAsia" w:eastAsiaTheme="minorEastAsia"/>
                <w:b/>
                <w:color w:val="000000" w:themeColor="text1"/>
                <w:sz w:val="24"/>
                <w:szCs w:val="24"/>
                <w14:textFill>
                  <w14:solidFill>
                    <w14:schemeClr w14:val="tx1"/>
                  </w14:solidFill>
                </w14:textFill>
              </w:rPr>
              <w:t>表</w:t>
            </w:r>
            <w:r>
              <w:rPr>
                <w:rFonts w:hint="eastAsia" w:asciiTheme="minorEastAsia" w:hAnsiTheme="minorEastAsia" w:eastAsiaTheme="minorEastAsia"/>
                <w:b/>
                <w:color w:val="000000" w:themeColor="text1"/>
                <w:sz w:val="24"/>
                <w:szCs w:val="24"/>
                <w14:textFill>
                  <w14:solidFill>
                    <w14:schemeClr w14:val="tx1"/>
                  </w14:solidFill>
                </w14:textFill>
              </w:rPr>
              <w:t>1-1</w:t>
            </w:r>
            <w:r>
              <w:rPr>
                <w:rFonts w:asciiTheme="minorEastAsia" w:hAnsiTheme="minorEastAsia" w:eastAsiaTheme="minorEastAsia"/>
                <w:b/>
                <w:color w:val="000000" w:themeColor="text1"/>
                <w:sz w:val="24"/>
                <w:szCs w:val="24"/>
                <w14:textFill>
                  <w14:solidFill>
                    <w14:schemeClr w14:val="tx1"/>
                  </w14:solidFill>
                </w14:textFill>
              </w:rPr>
              <w:t xml:space="preserve">    大气污染物排放限值一览表</w:t>
            </w:r>
          </w:p>
          <w:tbl>
            <w:tblPr>
              <w:tblStyle w:val="22"/>
              <w:tblW w:w="765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47"/>
              <w:gridCol w:w="2037"/>
              <w:gridCol w:w="2178"/>
              <w:gridCol w:w="18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58" w:type="dxa"/>
                  <w:gridSpan w:val="4"/>
                  <w:vAlign w:val="center"/>
                </w:tcPr>
                <w:p>
                  <w:pPr>
                    <w:spacing w:after="0"/>
                    <w:jc w:val="center"/>
                    <w:rPr>
                      <w:rFonts w:ascii="Times New Roman" w:hAnsi="Times New Roman" w:eastAsiaTheme="minorEastAsia"/>
                      <w:b/>
                      <w:color w:val="000000" w:themeColor="text1"/>
                      <w:sz w:val="21"/>
                      <w:szCs w:val="21"/>
                      <w14:textFill>
                        <w14:solidFill>
                          <w14:schemeClr w14:val="tx1"/>
                        </w14:solidFill>
                      </w14:textFill>
                    </w:rPr>
                  </w:pPr>
                  <w:r>
                    <w:rPr>
                      <w:rFonts w:hint="eastAsia" w:ascii="Times New Roman" w:hAnsi="Times New Roman" w:eastAsiaTheme="minorEastAsia"/>
                      <w:b/>
                      <w:color w:val="000000" w:themeColor="text1"/>
                      <w:sz w:val="21"/>
                      <w:szCs w:val="21"/>
                      <w14:textFill>
                        <w14:solidFill>
                          <w14:schemeClr w14:val="tx1"/>
                        </w14:solidFill>
                      </w14:textFill>
                    </w:rPr>
                    <w:t>《大气污染物综合排放标准》（DB50/418-2016）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7" w:type="dxa"/>
                  <w:vMerge w:val="restar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污染物项目</w:t>
                  </w:r>
                </w:p>
              </w:tc>
              <w:tc>
                <w:tcPr>
                  <w:tcW w:w="2037" w:type="dxa"/>
                  <w:vMerge w:val="restar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大气污染物最高允许排放浓度（mg/m</w:t>
                  </w:r>
                  <w:r>
                    <w:rPr>
                      <w:rFonts w:hint="eastAsia" w:ascii="Times New Roman" w:hAnsi="Times New Roman" w:eastAsia="宋体"/>
                      <w:bCs/>
                      <w:color w:val="000000" w:themeColor="text1"/>
                      <w:sz w:val="21"/>
                      <w:szCs w:val="21"/>
                      <w:vertAlign w:val="superscript"/>
                      <w14:textFill>
                        <w14:solidFill>
                          <w14:schemeClr w14:val="tx1"/>
                        </w14:solidFill>
                      </w14:textFill>
                    </w:rPr>
                    <w:t>3</w:t>
                  </w:r>
                  <w:r>
                    <w:rPr>
                      <w:rFonts w:hint="eastAsia" w:ascii="Times New Roman" w:hAnsi="Times New Roman" w:eastAsia="宋体"/>
                      <w:bCs/>
                      <w:color w:val="000000" w:themeColor="text1"/>
                      <w:sz w:val="21"/>
                      <w:szCs w:val="21"/>
                      <w14:textFill>
                        <w14:solidFill>
                          <w14:schemeClr w14:val="tx1"/>
                        </w14:solidFill>
                      </w14:textFill>
                    </w:rPr>
                    <w:t>）</w:t>
                  </w:r>
                </w:p>
              </w:tc>
              <w:tc>
                <w:tcPr>
                  <w:tcW w:w="2178" w:type="dxa"/>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与排气筒高度对应的大气污染物最高允许排放速率（kg/h）</w:t>
                  </w:r>
                </w:p>
              </w:tc>
              <w:tc>
                <w:tcPr>
                  <w:tcW w:w="1896" w:type="dxa"/>
                  <w:vMerge w:val="restar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无组织排放监控点浓度限值</w:t>
                  </w:r>
                </w:p>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（mg/m</w:t>
                  </w:r>
                  <w:r>
                    <w:rPr>
                      <w:rFonts w:hint="eastAsia" w:ascii="Times New Roman" w:hAnsi="Times New Roman" w:eastAsia="宋体"/>
                      <w:bCs/>
                      <w:color w:val="000000" w:themeColor="text1"/>
                      <w:sz w:val="21"/>
                      <w:szCs w:val="21"/>
                      <w:vertAlign w:val="superscript"/>
                      <w14:textFill>
                        <w14:solidFill>
                          <w14:schemeClr w14:val="tx1"/>
                        </w14:solidFill>
                      </w14:textFill>
                    </w:rPr>
                    <w:t>3</w:t>
                  </w:r>
                  <w:r>
                    <w:rPr>
                      <w:rFonts w:hint="eastAsia" w:ascii="Times New Roman" w:hAnsi="Times New Roman" w:eastAsia="宋体"/>
                      <w:bCs/>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7" w:type="dxa"/>
                  <w:vMerge w:val="continue"/>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p>
              </w:tc>
              <w:tc>
                <w:tcPr>
                  <w:tcW w:w="2037" w:type="dxa"/>
                  <w:vMerge w:val="continue"/>
                  <w:vAlign w:val="center"/>
                </w:tcPr>
                <w:p>
                  <w:pPr>
                    <w:spacing w:after="0"/>
                    <w:jc w:val="center"/>
                    <w:rPr>
                      <w:rFonts w:hint="default" w:ascii="Times New Roman" w:hAnsi="Times New Roman" w:eastAsia="宋体"/>
                      <w:bCs/>
                      <w:color w:val="000000" w:themeColor="text1"/>
                      <w:sz w:val="21"/>
                      <w:szCs w:val="21"/>
                      <w:lang w:val="en-US" w:eastAsia="zh-CN"/>
                      <w14:textFill>
                        <w14:solidFill>
                          <w14:schemeClr w14:val="tx1"/>
                        </w14:solidFill>
                      </w14:textFill>
                    </w:rPr>
                  </w:pPr>
                </w:p>
              </w:tc>
              <w:tc>
                <w:tcPr>
                  <w:tcW w:w="2178" w:type="dxa"/>
                  <w:vAlign w:val="center"/>
                </w:tcPr>
                <w:p>
                  <w:pPr>
                    <w:spacing w:after="0"/>
                    <w:jc w:val="center"/>
                    <w:rPr>
                      <w:rFonts w:hint="default" w:ascii="Times New Roman" w:hAnsi="Times New Roman" w:eastAsia="宋体"/>
                      <w:bCs/>
                      <w:color w:val="000000" w:themeColor="text1"/>
                      <w:sz w:val="21"/>
                      <w:szCs w:val="21"/>
                      <w:lang w:val="en-US" w:eastAsia="zh-CN"/>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15m</w:t>
                  </w:r>
                </w:p>
              </w:tc>
              <w:tc>
                <w:tcPr>
                  <w:tcW w:w="1896" w:type="dxa"/>
                  <w:vMerge w:val="continue"/>
                  <w:vAlign w:val="center"/>
                </w:tcPr>
                <w:p>
                  <w:pPr>
                    <w:spacing w:after="0"/>
                    <w:jc w:val="center"/>
                    <w:rPr>
                      <w:rFonts w:hint="default" w:ascii="Times New Roman" w:hAnsi="Times New Roman" w:eastAsia="宋体"/>
                      <w:bCs/>
                      <w:color w:val="000000" w:themeColor="text1"/>
                      <w:sz w:val="21"/>
                      <w:szCs w:val="21"/>
                      <w:lang w:val="en-US" w:eastAsia="zh-CN"/>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7" w:type="dxa"/>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非甲烷总烃</w:t>
                  </w:r>
                </w:p>
              </w:tc>
              <w:tc>
                <w:tcPr>
                  <w:tcW w:w="2037" w:type="dxa"/>
                  <w:vAlign w:val="center"/>
                </w:tcPr>
                <w:p>
                  <w:pPr>
                    <w:spacing w:after="0"/>
                    <w:jc w:val="center"/>
                    <w:rPr>
                      <w:rFonts w:hint="eastAsia" w:ascii="Times New Roman" w:hAnsi="Times New Roman" w:eastAsia="宋体"/>
                      <w:bCs/>
                      <w:color w:val="000000" w:themeColor="text1"/>
                      <w:sz w:val="21"/>
                      <w:szCs w:val="21"/>
                      <w:lang w:val="en-US" w:eastAsia="zh-CN"/>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120</w:t>
                  </w:r>
                </w:p>
              </w:tc>
              <w:tc>
                <w:tcPr>
                  <w:tcW w:w="2178" w:type="dxa"/>
                  <w:vAlign w:val="center"/>
                </w:tcPr>
                <w:p>
                  <w:pPr>
                    <w:spacing w:after="0"/>
                    <w:jc w:val="center"/>
                    <w:rPr>
                      <w:rFonts w:hint="eastAsia" w:ascii="Times New Roman" w:hAnsi="Times New Roman" w:eastAsia="宋体"/>
                      <w:bCs/>
                      <w:color w:val="000000" w:themeColor="text1"/>
                      <w:sz w:val="21"/>
                      <w:szCs w:val="21"/>
                      <w:lang w:val="en-US" w:eastAsia="zh-CN"/>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10</w:t>
                  </w:r>
                </w:p>
              </w:tc>
              <w:tc>
                <w:tcPr>
                  <w:tcW w:w="1896" w:type="dxa"/>
                  <w:vAlign w:val="center"/>
                </w:tcPr>
                <w:p>
                  <w:pPr>
                    <w:spacing w:after="0"/>
                    <w:jc w:val="center"/>
                    <w:rPr>
                      <w:rFonts w:hint="eastAsia" w:ascii="Times New Roman" w:hAnsi="Times New Roman" w:eastAsia="宋体"/>
                      <w:bCs/>
                      <w:color w:val="000000" w:themeColor="text1"/>
                      <w:sz w:val="21"/>
                      <w:szCs w:val="21"/>
                      <w:lang w:val="en-US" w:eastAsia="zh-CN"/>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4.0</w:t>
                  </w:r>
                </w:p>
              </w:tc>
            </w:tr>
          </w:tbl>
          <w:p>
            <w:pPr>
              <w:spacing w:after="0" w:line="500" w:lineRule="exact"/>
              <w:ind w:firstLine="360" w:firstLineChars="150"/>
              <w:jc w:val="both"/>
              <w:rPr>
                <w:rFonts w:ascii="Times New Roman" w:hAnsi="Times New Roman" w:eastAsia="宋体" w:cs="Times New Roman"/>
                <w:color w:val="000000" w:themeColor="text1"/>
                <w:sz w:val="24"/>
                <w:szCs w:val="24"/>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48" w:hRule="atLeast"/>
          <w:jc w:val="center"/>
        </w:trPr>
        <w:tc>
          <w:tcPr>
            <w:tcW w:w="1231" w:type="dxa"/>
            <w:vMerge w:val="restart"/>
            <w:vAlign w:val="center"/>
          </w:tcPr>
          <w:p>
            <w:pPr>
              <w:spacing w:after="0" w:line="440" w:lineRule="exact"/>
              <w:jc w:val="center"/>
              <w:rPr>
                <w:rFonts w:ascii="Times New Roman" w:hAnsi="Times New Roman" w:eastAsia="宋体"/>
                <w:sz w:val="24"/>
                <w:szCs w:val="24"/>
              </w:rPr>
            </w:pPr>
          </w:p>
        </w:tc>
        <w:tc>
          <w:tcPr>
            <w:tcW w:w="8055" w:type="dxa"/>
            <w:gridSpan w:val="6"/>
            <w:vAlign w:val="top"/>
          </w:tcPr>
          <w:tbl>
            <w:tblPr>
              <w:tblStyle w:val="22"/>
              <w:tblW w:w="765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47"/>
              <w:gridCol w:w="2037"/>
              <w:gridCol w:w="2178"/>
              <w:gridCol w:w="18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7" w:type="dxa"/>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颗粒物</w:t>
                  </w:r>
                </w:p>
              </w:tc>
              <w:tc>
                <w:tcPr>
                  <w:tcW w:w="2037" w:type="dxa"/>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120</w:t>
                  </w:r>
                </w:p>
              </w:tc>
              <w:tc>
                <w:tcPr>
                  <w:tcW w:w="2178" w:type="dxa"/>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3.5</w:t>
                  </w:r>
                </w:p>
              </w:tc>
              <w:tc>
                <w:tcPr>
                  <w:tcW w:w="1896" w:type="dxa"/>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58" w:type="dxa"/>
                  <w:gridSpan w:val="4"/>
                  <w:vAlign w:val="center"/>
                </w:tcPr>
                <w:p>
                  <w:pPr>
                    <w:spacing w:after="0"/>
                    <w:jc w:val="left"/>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注：排气筒高度应高出200m半径范围内周边建筑物5m以上。不能达到该要求的排气筒，应按其高度对应的排放速率限值的50%执行。</w:t>
                  </w:r>
                </w:p>
              </w:tc>
            </w:tr>
          </w:tbl>
          <w:p>
            <w:pPr>
              <w:spacing w:after="0" w:line="500" w:lineRule="exact"/>
              <w:jc w:val="both"/>
              <w:rPr>
                <w:rFonts w:hint="default" w:ascii="Times New Roman" w:hAnsi="Times New Roman" w:eastAsiaTheme="minorEastAsia"/>
                <w:sz w:val="24"/>
                <w:szCs w:val="24"/>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93" w:hRule="atLeast"/>
          <w:jc w:val="center"/>
        </w:trPr>
        <w:tc>
          <w:tcPr>
            <w:tcW w:w="1231" w:type="dxa"/>
            <w:vMerge w:val="continue"/>
            <w:vAlign w:val="center"/>
          </w:tcPr>
          <w:p>
            <w:pPr>
              <w:spacing w:after="0" w:line="440" w:lineRule="exact"/>
              <w:jc w:val="center"/>
              <w:rPr>
                <w:rFonts w:ascii="Times New Roman" w:hAnsi="Times New Roman" w:eastAsia="宋体"/>
                <w:sz w:val="21"/>
                <w:szCs w:val="21"/>
              </w:rPr>
            </w:pPr>
          </w:p>
        </w:tc>
        <w:tc>
          <w:tcPr>
            <w:tcW w:w="8055" w:type="dxa"/>
            <w:gridSpan w:val="6"/>
            <w:vAlign w:val="top"/>
          </w:tcPr>
          <w:p>
            <w:pPr>
              <w:spacing w:after="0" w:line="500" w:lineRule="exact"/>
              <w:jc w:val="both"/>
              <w:rPr>
                <w:rFonts w:hint="eastAsia" w:ascii="Times New Roman" w:hAnsi="Times New Roman" w:eastAsia="宋体"/>
                <w:b/>
                <w:bCs/>
                <w:color w:val="000000" w:themeColor="text1"/>
                <w:sz w:val="24"/>
                <w:szCs w:val="24"/>
                <w:lang w:eastAsia="zh-CN"/>
                <w14:textFill>
                  <w14:solidFill>
                    <w14:schemeClr w14:val="tx1"/>
                  </w14:solidFill>
                </w14:textFill>
              </w:rPr>
            </w:pPr>
            <w:r>
              <w:rPr>
                <w:rFonts w:hint="eastAsia" w:ascii="Times New Roman" w:hAnsi="Times New Roman" w:eastAsia="宋体"/>
                <w:b/>
                <w:bCs/>
                <w:color w:val="000000" w:themeColor="text1"/>
                <w:sz w:val="24"/>
                <w:szCs w:val="24"/>
                <w:lang w:eastAsia="zh-CN"/>
                <w14:textFill>
                  <w14:solidFill>
                    <w14:schemeClr w14:val="tx1"/>
                  </w14:solidFill>
                </w14:textFill>
              </w:rPr>
              <w:t>废水</w:t>
            </w:r>
          </w:p>
          <w:p>
            <w:pPr>
              <w:pStyle w:val="29"/>
              <w:rPr>
                <w:rFonts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本项目依托原有污水管网及生化处理设备处理本项目生活污水，污水经处理达《污水综合排放标准》（GB8978-1996）三级标准后排入园区市政管网。</w:t>
            </w:r>
            <w:r>
              <w:rPr>
                <w:rFonts w:ascii="Times New Roman" w:hAnsi="Times New Roman" w:eastAsia="宋体" w:cs="Times New Roman"/>
                <w:color w:val="000000" w:themeColor="text1"/>
                <w:sz w:val="24"/>
                <w:szCs w:val="24"/>
                <w:lang w:val="en-US" w:eastAsia="zh-CN" w:bidi="ar-SA"/>
                <w14:textFill>
                  <w14:solidFill>
                    <w14:schemeClr w14:val="tx1"/>
                  </w14:solidFill>
                </w14:textFill>
              </w:rPr>
              <w:t>标准限值见表1-</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2</w:t>
            </w:r>
            <w:r>
              <w:rPr>
                <w:rFonts w:ascii="Times New Roman" w:hAnsi="Times New Roman" w:eastAsia="宋体" w:cs="Times New Roman"/>
                <w:color w:val="000000" w:themeColor="text1"/>
                <w:sz w:val="24"/>
                <w:szCs w:val="24"/>
                <w:lang w:val="en-US" w:eastAsia="zh-CN" w:bidi="ar-SA"/>
                <w14:textFill>
                  <w14:solidFill>
                    <w14:schemeClr w14:val="tx1"/>
                  </w14:solidFill>
                </w14:textFill>
              </w:rPr>
              <w:t>。</w:t>
            </w:r>
          </w:p>
          <w:p>
            <w:pPr>
              <w:topLinePunct/>
              <w:spacing w:after="0" w:line="360" w:lineRule="auto"/>
              <w:jc w:val="center"/>
              <w:rPr>
                <w:rFonts w:hint="default" w:ascii="Times New Roman" w:hAnsi="Times New Roman" w:cs="Times New Roman" w:eastAsiaTheme="minorEastAsia"/>
                <w:b w:val="0"/>
                <w:bCs/>
                <w:color w:val="000000" w:themeColor="text1"/>
                <w:sz w:val="21"/>
                <w:szCs w:val="21"/>
                <w14:textFill>
                  <w14:solidFill>
                    <w14:schemeClr w14:val="tx1"/>
                  </w14:solidFill>
                </w14:textFill>
              </w:rPr>
            </w:pPr>
            <w:r>
              <w:rPr>
                <w:rFonts w:hint="eastAsia" w:ascii="Times New Roman" w:hAnsi="Times New Roman" w:eastAsia="宋体"/>
                <w:b/>
                <w:bCs/>
                <w:color w:val="000000" w:themeColor="text1"/>
                <w:sz w:val="24"/>
                <w:szCs w:val="24"/>
                <w:lang w:val="en-US" w:eastAsia="zh-CN"/>
                <w14:textFill>
                  <w14:solidFill>
                    <w14:schemeClr w14:val="tx1"/>
                  </w14:solidFill>
                </w14:textFill>
              </w:rPr>
              <w:t xml:space="preserve">                    </w:t>
            </w:r>
            <w:r>
              <w:rPr>
                <w:rFonts w:ascii="Times New Roman" w:hAnsi="Times New Roman" w:eastAsia="宋体"/>
                <w:b/>
                <w:bCs/>
                <w:color w:val="000000" w:themeColor="text1"/>
                <w:sz w:val="24"/>
                <w:szCs w:val="24"/>
                <w14:textFill>
                  <w14:solidFill>
                    <w14:schemeClr w14:val="tx1"/>
                  </w14:solidFill>
                </w14:textFill>
              </w:rPr>
              <w:t>表1-</w:t>
            </w:r>
            <w:r>
              <w:rPr>
                <w:rFonts w:hint="eastAsia" w:asciiTheme="minorEastAsia" w:hAnsiTheme="minorEastAsia" w:eastAsiaTheme="minorEastAsia"/>
                <w:b/>
                <w:color w:val="000000" w:themeColor="text1"/>
                <w:sz w:val="24"/>
                <w:szCs w:val="24"/>
                <w:lang w:val="en-US" w:eastAsia="zh-CN"/>
                <w14:textFill>
                  <w14:solidFill>
                    <w14:schemeClr w14:val="tx1"/>
                  </w14:solidFill>
                </w14:textFill>
              </w:rPr>
              <w:t xml:space="preserve">2  </w:t>
            </w:r>
            <w:r>
              <w:rPr>
                <w:rFonts w:asciiTheme="minorEastAsia" w:hAnsiTheme="minorEastAsia" w:eastAsiaTheme="minorEastAsia"/>
                <w:b/>
                <w:color w:val="000000" w:themeColor="text1"/>
                <w:sz w:val="24"/>
                <w:szCs w:val="24"/>
                <w14:textFill>
                  <w14:solidFill>
                    <w14:schemeClr w14:val="tx1"/>
                  </w14:solidFill>
                </w14:textFill>
              </w:rPr>
              <w:t xml:space="preserve">污水综合排放标准    </w:t>
            </w:r>
            <w:r>
              <w:rPr>
                <w:rFonts w:hint="eastAsia" w:asciiTheme="minorEastAsia" w:hAnsiTheme="minorEastAsia" w:eastAsiaTheme="minorEastAsia"/>
                <w:b/>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eastAsiaTheme="minorEastAsia"/>
                <w:b w:val="0"/>
                <w:bCs/>
                <w:color w:val="000000" w:themeColor="text1"/>
                <w:sz w:val="21"/>
                <w:szCs w:val="21"/>
                <w14:textFill>
                  <w14:solidFill>
                    <w14:schemeClr w14:val="tx1"/>
                  </w14:solidFill>
                </w14:textFill>
              </w:rPr>
              <w:t>单位：mg/l</w:t>
            </w:r>
          </w:p>
          <w:tbl>
            <w:tblPr>
              <w:tblStyle w:val="2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63"/>
              <w:gridCol w:w="3158"/>
              <w:gridCol w:w="30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1" w:type="pc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ascii="Times New Roman" w:hAnsi="Times New Roman" w:eastAsia="宋体"/>
                      <w:bCs/>
                      <w:color w:val="000000" w:themeColor="text1"/>
                      <w:sz w:val="21"/>
                      <w:szCs w:val="21"/>
                      <w14:textFill>
                        <w14:solidFill>
                          <w14:schemeClr w14:val="tx1"/>
                        </w14:solidFill>
                      </w14:textFill>
                    </w:rPr>
                    <w:t>污染物名称</w:t>
                  </w:r>
                </w:p>
              </w:tc>
              <w:tc>
                <w:tcPr>
                  <w:tcW w:w="2022" w:type="pc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《污水综合排放标准》（GB8978-1996）中的三级标准</w:t>
                  </w:r>
                </w:p>
              </w:tc>
              <w:tc>
                <w:tcPr>
                  <w:tcW w:w="1975" w:type="pc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《城镇污水处理厂污染物排放标准》（GB18918-2002）中一级A标准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1" w:type="pc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ascii="Times New Roman" w:hAnsi="Times New Roman" w:eastAsia="宋体"/>
                      <w:bCs/>
                      <w:color w:val="000000" w:themeColor="text1"/>
                      <w:sz w:val="21"/>
                      <w:szCs w:val="21"/>
                      <w14:textFill>
                        <w14:solidFill>
                          <w14:schemeClr w14:val="tx1"/>
                        </w14:solidFill>
                      </w14:textFill>
                    </w:rPr>
                    <w:t>pH</w:t>
                  </w:r>
                </w:p>
              </w:tc>
              <w:tc>
                <w:tcPr>
                  <w:tcW w:w="2022" w:type="pct"/>
                  <w:vAlign w:val="center"/>
                </w:tcPr>
                <w:p>
                  <w:pPr>
                    <w:spacing w:after="0"/>
                    <w:jc w:val="center"/>
                    <w:rPr>
                      <w:rFonts w:hint="default" w:ascii="Times New Roman" w:hAnsi="Times New Roman" w:eastAsia="宋体"/>
                      <w:bCs/>
                      <w:color w:val="000000" w:themeColor="text1"/>
                      <w:sz w:val="21"/>
                      <w:szCs w:val="21"/>
                      <w:lang w:val="en-US" w:eastAsia="zh-CN"/>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6-9</w:t>
                  </w:r>
                </w:p>
              </w:tc>
              <w:tc>
                <w:tcPr>
                  <w:tcW w:w="1975" w:type="pct"/>
                  <w:vAlign w:val="center"/>
                </w:tcPr>
                <w:p>
                  <w:pPr>
                    <w:spacing w:after="0"/>
                    <w:jc w:val="center"/>
                    <w:rPr>
                      <w:rFonts w:hint="default" w:ascii="Times New Roman" w:hAnsi="Times New Roman" w:eastAsia="宋体"/>
                      <w:bCs/>
                      <w:color w:val="000000" w:themeColor="text1"/>
                      <w:sz w:val="21"/>
                      <w:szCs w:val="21"/>
                      <w:lang w:val="en-US" w:eastAsia="zh-CN"/>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1" w:type="pc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ascii="Times New Roman" w:hAnsi="Times New Roman" w:eastAsia="宋体"/>
                      <w:bCs/>
                      <w:color w:val="000000" w:themeColor="text1"/>
                      <w:sz w:val="21"/>
                      <w:szCs w:val="21"/>
                      <w14:textFill>
                        <w14:solidFill>
                          <w14:schemeClr w14:val="tx1"/>
                        </w14:solidFill>
                      </w14:textFill>
                    </w:rPr>
                    <w:t>COD</w:t>
                  </w:r>
                </w:p>
              </w:tc>
              <w:tc>
                <w:tcPr>
                  <w:tcW w:w="2022" w:type="pct"/>
                  <w:vAlign w:val="center"/>
                </w:tcPr>
                <w:p>
                  <w:pPr>
                    <w:spacing w:after="0"/>
                    <w:jc w:val="center"/>
                    <w:rPr>
                      <w:rFonts w:hint="eastAsia" w:ascii="Times New Roman" w:hAnsi="Times New Roman" w:eastAsia="宋体"/>
                      <w:bCs/>
                      <w:color w:val="000000" w:themeColor="text1"/>
                      <w:sz w:val="21"/>
                      <w:szCs w:val="21"/>
                      <w:lang w:val="en-US" w:eastAsia="zh-CN"/>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500</w:t>
                  </w:r>
                </w:p>
              </w:tc>
              <w:tc>
                <w:tcPr>
                  <w:tcW w:w="1975" w:type="pct"/>
                  <w:vAlign w:val="center"/>
                </w:tcPr>
                <w:p>
                  <w:pPr>
                    <w:spacing w:after="0"/>
                    <w:jc w:val="center"/>
                    <w:rPr>
                      <w:rFonts w:hint="eastAsia" w:ascii="Times New Roman" w:hAnsi="Times New Roman" w:eastAsia="宋体"/>
                      <w:bCs/>
                      <w:color w:val="000000" w:themeColor="text1"/>
                      <w:sz w:val="21"/>
                      <w:szCs w:val="21"/>
                      <w:lang w:val="en-US" w:eastAsia="zh-CN"/>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1" w:type="pc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ascii="Times New Roman" w:hAnsi="Times New Roman" w:eastAsia="宋体"/>
                      <w:bCs/>
                      <w:color w:val="000000" w:themeColor="text1"/>
                      <w:sz w:val="21"/>
                      <w:szCs w:val="21"/>
                      <w14:textFill>
                        <w14:solidFill>
                          <w14:schemeClr w14:val="tx1"/>
                        </w14:solidFill>
                      </w14:textFill>
                    </w:rPr>
                    <w:t>BOD5</w:t>
                  </w:r>
                </w:p>
              </w:tc>
              <w:tc>
                <w:tcPr>
                  <w:tcW w:w="2022" w:type="pc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300</w:t>
                  </w:r>
                </w:p>
              </w:tc>
              <w:tc>
                <w:tcPr>
                  <w:tcW w:w="1975" w:type="pc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1" w:type="pc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ascii="Times New Roman" w:hAnsi="Times New Roman" w:eastAsia="宋体"/>
                      <w:bCs/>
                      <w:color w:val="000000" w:themeColor="text1"/>
                      <w:sz w:val="21"/>
                      <w:szCs w:val="21"/>
                      <w14:textFill>
                        <w14:solidFill>
                          <w14:schemeClr w14:val="tx1"/>
                        </w14:solidFill>
                      </w14:textFill>
                    </w:rPr>
                    <w:t>SS</w:t>
                  </w:r>
                </w:p>
              </w:tc>
              <w:tc>
                <w:tcPr>
                  <w:tcW w:w="2022" w:type="pc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400</w:t>
                  </w:r>
                </w:p>
              </w:tc>
              <w:tc>
                <w:tcPr>
                  <w:tcW w:w="1975" w:type="pc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1" w:type="pc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ascii="Times New Roman" w:hAnsi="Times New Roman" w:eastAsia="宋体"/>
                      <w:bCs/>
                      <w:color w:val="000000" w:themeColor="text1"/>
                      <w:sz w:val="21"/>
                      <w:szCs w:val="21"/>
                      <w14:textFill>
                        <w14:solidFill>
                          <w14:schemeClr w14:val="tx1"/>
                        </w14:solidFill>
                      </w14:textFill>
                    </w:rPr>
                    <w:t>NH3-N</w:t>
                  </w:r>
                </w:p>
              </w:tc>
              <w:tc>
                <w:tcPr>
                  <w:tcW w:w="2022" w:type="pc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w:t>
                  </w:r>
                </w:p>
              </w:tc>
              <w:tc>
                <w:tcPr>
                  <w:tcW w:w="1975" w:type="pc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1" w:type="pc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ascii="Times New Roman" w:hAnsi="Times New Roman" w:eastAsia="宋体"/>
                      <w:bCs/>
                      <w:color w:val="000000" w:themeColor="text1"/>
                      <w:sz w:val="21"/>
                      <w:szCs w:val="21"/>
                      <w14:textFill>
                        <w14:solidFill>
                          <w14:schemeClr w14:val="tx1"/>
                        </w14:solidFill>
                      </w14:textFill>
                    </w:rPr>
                    <w:t>石油类</w:t>
                  </w:r>
                </w:p>
              </w:tc>
              <w:tc>
                <w:tcPr>
                  <w:tcW w:w="2022" w:type="pc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20</w:t>
                  </w:r>
                </w:p>
              </w:tc>
              <w:tc>
                <w:tcPr>
                  <w:tcW w:w="1975" w:type="pct"/>
                  <w:vAlign w:val="center"/>
                </w:tcPr>
                <w:p>
                  <w:pPr>
                    <w:spacing w:after="0"/>
                    <w:jc w:val="center"/>
                    <w:rPr>
                      <w:rFonts w:hint="eastAsia" w:ascii="Times New Roman" w:hAnsi="Times New Roman" w:eastAsia="宋体"/>
                      <w:bCs/>
                      <w:color w:val="000000" w:themeColor="text1"/>
                      <w:sz w:val="21"/>
                      <w:szCs w:val="21"/>
                      <w14:textFill>
                        <w14:solidFill>
                          <w14:schemeClr w14:val="tx1"/>
                        </w14:solidFill>
                      </w14:textFill>
                    </w:rPr>
                  </w:pPr>
                  <w:r>
                    <w:rPr>
                      <w:rFonts w:hint="eastAsia" w:ascii="Times New Roman" w:hAnsi="Times New Roman" w:eastAsia="宋体"/>
                      <w:bCs/>
                      <w:color w:val="000000" w:themeColor="text1"/>
                      <w:sz w:val="21"/>
                      <w:szCs w:val="21"/>
                      <w14:textFill>
                        <w14:solidFill>
                          <w14:schemeClr w14:val="tx1"/>
                        </w14:solidFill>
                      </w14:textFill>
                    </w:rPr>
                    <w:t>1</w:t>
                  </w:r>
                </w:p>
              </w:tc>
            </w:tr>
          </w:tbl>
          <w:p>
            <w:pPr>
              <w:spacing w:after="0" w:line="500" w:lineRule="exact"/>
              <w:jc w:val="both"/>
              <w:rPr>
                <w:rFonts w:hint="eastAsia"/>
                <w:sz w:val="15"/>
                <w:szCs w:val="15"/>
              </w:rPr>
            </w:pPr>
            <w:r>
              <w:rPr>
                <w:rFonts w:hint="eastAsia"/>
                <w:sz w:val="15"/>
                <w:szCs w:val="15"/>
              </w:rPr>
              <w:t>注：*括号内数值为水温</w:t>
            </w:r>
            <w:r>
              <w:rPr>
                <w:rFonts w:hint="eastAsia" w:ascii="宋体" w:hAnsi="宋体"/>
                <w:sz w:val="15"/>
                <w:szCs w:val="15"/>
              </w:rPr>
              <w:t>≤</w:t>
            </w:r>
            <w:r>
              <w:rPr>
                <w:rFonts w:hint="eastAsia"/>
                <w:sz w:val="15"/>
                <w:szCs w:val="15"/>
              </w:rPr>
              <w:t>12</w:t>
            </w:r>
            <w:r>
              <w:rPr>
                <w:rFonts w:hint="eastAsia" w:ascii="宋体" w:hAnsi="宋体"/>
                <w:sz w:val="15"/>
                <w:szCs w:val="15"/>
              </w:rPr>
              <w:t>℃</w:t>
            </w:r>
            <w:r>
              <w:rPr>
                <w:rFonts w:hint="eastAsia"/>
                <w:sz w:val="15"/>
                <w:szCs w:val="15"/>
              </w:rPr>
              <w:t>时的控制指标，括号外数值为水温</w:t>
            </w:r>
            <w:r>
              <w:rPr>
                <w:rFonts w:hint="eastAsia" w:ascii="宋体" w:hAnsi="宋体"/>
                <w:sz w:val="15"/>
                <w:szCs w:val="15"/>
              </w:rPr>
              <w:t>＞</w:t>
            </w:r>
            <w:r>
              <w:rPr>
                <w:rFonts w:hint="eastAsia"/>
                <w:sz w:val="15"/>
                <w:szCs w:val="15"/>
              </w:rPr>
              <w:t>12℃时的控制指标。</w:t>
            </w:r>
          </w:p>
          <w:p>
            <w:pPr>
              <w:spacing w:after="0" w:line="500" w:lineRule="exact"/>
              <w:jc w:val="both"/>
              <w:rPr>
                <w:rFonts w:ascii="Times New Roman" w:hAnsi="Times New Roman" w:eastAsia="宋体"/>
                <w:b/>
                <w:bCs/>
                <w:color w:val="000000" w:themeColor="text1"/>
                <w:sz w:val="24"/>
                <w:szCs w:val="24"/>
                <w14:textFill>
                  <w14:solidFill>
                    <w14:schemeClr w14:val="tx1"/>
                  </w14:solidFill>
                </w14:textFill>
              </w:rPr>
            </w:pPr>
            <w:r>
              <w:rPr>
                <w:rFonts w:ascii="Times New Roman" w:hAnsi="Times New Roman" w:eastAsia="宋体"/>
                <w:b/>
                <w:bCs/>
                <w:color w:val="000000" w:themeColor="text1"/>
                <w:sz w:val="24"/>
                <w:szCs w:val="24"/>
                <w14:textFill>
                  <w14:solidFill>
                    <w14:schemeClr w14:val="tx1"/>
                  </w14:solidFill>
                </w14:textFill>
              </w:rPr>
              <w:t>噪声</w:t>
            </w:r>
          </w:p>
          <w:p>
            <w:pPr>
              <w:spacing w:after="0" w:line="360" w:lineRule="auto"/>
              <w:ind w:firstLine="480" w:firstLineChars="200"/>
              <w:jc w:val="both"/>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根据该项目的环评报告</w:t>
            </w:r>
            <w:r>
              <w:rPr>
                <w:rFonts w:hint="eastAsia" w:ascii="Times New Roman" w:hAnsi="Times New Roman" w:eastAsia="宋体"/>
                <w:color w:val="000000" w:themeColor="text1"/>
                <w:sz w:val="24"/>
                <w:szCs w:val="24"/>
                <w:lang w:eastAsia="zh-CN"/>
                <w14:textFill>
                  <w14:solidFill>
                    <w14:schemeClr w14:val="tx1"/>
                  </w14:solidFill>
                </w14:textFill>
              </w:rPr>
              <w:t>表</w:t>
            </w:r>
            <w:r>
              <w:rPr>
                <w:rFonts w:ascii="Times New Roman" w:hAnsi="Times New Roman" w:eastAsia="宋体"/>
                <w:color w:val="000000" w:themeColor="text1"/>
                <w:sz w:val="24"/>
                <w:szCs w:val="24"/>
                <w14:textFill>
                  <w14:solidFill>
                    <w14:schemeClr w14:val="tx1"/>
                  </w14:solidFill>
                </w14:textFill>
              </w:rPr>
              <w:t>和</w:t>
            </w:r>
            <w:r>
              <w:rPr>
                <w:rFonts w:ascii="Times New Roman" w:hAnsi="Times New Roman" w:eastAsia="宋体" w:cs="Times New Roman"/>
                <w:color w:val="000000" w:themeColor="text1"/>
                <w:sz w:val="24"/>
                <w:szCs w:val="24"/>
                <w14:textFill>
                  <w14:solidFill>
                    <w14:schemeClr w14:val="tx1"/>
                  </w14:solidFill>
                </w14:textFill>
              </w:rPr>
              <w:t>《重庆市建设项目环境影响评价文件批准书》（（渝（</w:t>
            </w:r>
            <w:r>
              <w:rPr>
                <w:rFonts w:hint="eastAsia" w:ascii="Times New Roman" w:hAnsi="Times New Roman" w:eastAsia="宋体" w:cs="Times New Roman"/>
                <w:color w:val="000000" w:themeColor="text1"/>
                <w:sz w:val="24"/>
                <w:szCs w:val="24"/>
                <w:lang w:eastAsia="zh-CN"/>
                <w14:textFill>
                  <w14:solidFill>
                    <w14:schemeClr w14:val="tx1"/>
                  </w14:solidFill>
                </w14:textFill>
              </w:rPr>
              <w:t>奉</w:t>
            </w:r>
            <w:r>
              <w:rPr>
                <w:rFonts w:ascii="Times New Roman" w:hAnsi="Times New Roman" w:eastAsia="宋体" w:cs="Times New Roman"/>
                <w:color w:val="000000" w:themeColor="text1"/>
                <w:sz w:val="24"/>
                <w:szCs w:val="24"/>
                <w14:textFill>
                  <w14:solidFill>
                    <w14:schemeClr w14:val="tx1"/>
                  </w14:solidFill>
                </w14:textFill>
              </w:rPr>
              <w:t>）环准〔20</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21</w:t>
            </w:r>
            <w:r>
              <w:rPr>
                <w:rFonts w:ascii="Times New Roman" w:hAnsi="Times New Roman" w:eastAsia="宋体" w:cs="Times New Roman"/>
                <w:color w:val="000000" w:themeColor="text1"/>
                <w:sz w:val="24"/>
                <w:szCs w:val="24"/>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21</w:t>
            </w:r>
            <w:r>
              <w:rPr>
                <w:rFonts w:ascii="Times New Roman" w:hAnsi="Times New Roman" w:eastAsia="宋体" w:cs="Times New Roman"/>
                <w:color w:val="000000" w:themeColor="text1"/>
                <w:sz w:val="24"/>
                <w:szCs w:val="24"/>
                <w14:textFill>
                  <w14:solidFill>
                    <w14:schemeClr w14:val="tx1"/>
                  </w14:solidFill>
                </w14:textFill>
              </w:rPr>
              <w:t>号</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ascii="Times New Roman" w:hAnsi="Times New Roman" w:eastAsia="宋体"/>
                <w:color w:val="000000" w:themeColor="text1"/>
                <w:sz w:val="24"/>
                <w:szCs w:val="24"/>
                <w14:textFill>
                  <w14:solidFill>
                    <w14:schemeClr w14:val="tx1"/>
                  </w14:solidFill>
                </w14:textFill>
              </w:rPr>
              <w:t>的要求和相关的监测技术规范、标准，该项目厂界噪声执行《工业企业厂界环境噪声排放标准》（GB12348-2008）</w:t>
            </w:r>
            <w:r>
              <w:rPr>
                <w:rFonts w:hint="eastAsia" w:ascii="Times New Roman" w:hAnsi="Times New Roman" w:eastAsia="宋体"/>
                <w:color w:val="000000" w:themeColor="text1"/>
                <w:sz w:val="24"/>
                <w:szCs w:val="24"/>
                <w:lang w:val="en-US" w:eastAsia="zh-CN"/>
                <w14:textFill>
                  <w14:solidFill>
                    <w14:schemeClr w14:val="tx1"/>
                  </w14:solidFill>
                </w14:textFill>
              </w:rPr>
              <w:t>3</w:t>
            </w:r>
            <w:r>
              <w:rPr>
                <w:rFonts w:ascii="Times New Roman" w:hAnsi="Times New Roman" w:eastAsia="宋体"/>
                <w:color w:val="000000" w:themeColor="text1"/>
                <w:sz w:val="24"/>
                <w:szCs w:val="24"/>
                <w14:textFill>
                  <w14:solidFill>
                    <w14:schemeClr w14:val="tx1"/>
                  </w14:solidFill>
                </w14:textFill>
              </w:rPr>
              <w:t>类标准，标准限值见表1-</w:t>
            </w:r>
            <w:r>
              <w:rPr>
                <w:rFonts w:hint="eastAsia" w:ascii="Times New Roman" w:hAnsi="Times New Roman" w:eastAsia="宋体"/>
                <w:color w:val="000000" w:themeColor="text1"/>
                <w:sz w:val="24"/>
                <w:szCs w:val="24"/>
                <w14:textFill>
                  <w14:solidFill>
                    <w14:schemeClr w14:val="tx1"/>
                  </w14:solidFill>
                </w14:textFill>
              </w:rPr>
              <w:t>3</w:t>
            </w:r>
            <w:r>
              <w:rPr>
                <w:rFonts w:ascii="Times New Roman" w:hAnsi="Times New Roman" w:eastAsia="宋体"/>
                <w:color w:val="000000" w:themeColor="text1"/>
                <w:sz w:val="24"/>
                <w:szCs w:val="24"/>
                <w14:textFill>
                  <w14:solidFill>
                    <w14:schemeClr w14:val="tx1"/>
                  </w14:solidFill>
                </w14:textFill>
              </w:rPr>
              <w:t>。</w:t>
            </w:r>
          </w:p>
          <w:p>
            <w:pPr>
              <w:spacing w:after="0"/>
              <w:jc w:val="center"/>
              <w:rPr>
                <w:rFonts w:ascii="Times New Roman" w:hAnsi="Times New Roman" w:eastAsia="宋体"/>
                <w:b/>
                <w:bCs/>
                <w:color w:val="000000" w:themeColor="text1"/>
                <w:sz w:val="24"/>
                <w:szCs w:val="24"/>
                <w14:textFill>
                  <w14:solidFill>
                    <w14:schemeClr w14:val="tx1"/>
                  </w14:solidFill>
                </w14:textFill>
              </w:rPr>
            </w:pPr>
            <w:r>
              <w:rPr>
                <w:rFonts w:ascii="Times New Roman" w:hAnsi="Times New Roman" w:eastAsia="宋体"/>
                <w:b/>
                <w:bCs/>
                <w:color w:val="000000" w:themeColor="text1"/>
                <w:sz w:val="24"/>
                <w:szCs w:val="24"/>
                <w14:textFill>
                  <w14:solidFill>
                    <w14:schemeClr w14:val="tx1"/>
                  </w14:solidFill>
                </w14:textFill>
              </w:rPr>
              <w:t>表1-</w:t>
            </w:r>
            <w:r>
              <w:rPr>
                <w:rFonts w:hint="eastAsia" w:ascii="Times New Roman" w:hAnsi="Times New Roman" w:eastAsia="宋体"/>
                <w:b/>
                <w:bCs/>
                <w:color w:val="000000" w:themeColor="text1"/>
                <w:sz w:val="24"/>
                <w:szCs w:val="24"/>
                <w14:textFill>
                  <w14:solidFill>
                    <w14:schemeClr w14:val="tx1"/>
                  </w14:solidFill>
                </w14:textFill>
              </w:rPr>
              <w:t>3</w:t>
            </w:r>
            <w:r>
              <w:rPr>
                <w:rFonts w:ascii="Times New Roman" w:hAnsi="Times New Roman" w:eastAsia="宋体"/>
                <w:b/>
                <w:bCs/>
                <w:color w:val="000000" w:themeColor="text1"/>
                <w:sz w:val="24"/>
                <w:szCs w:val="24"/>
                <w14:textFill>
                  <w14:solidFill>
                    <w14:schemeClr w14:val="tx1"/>
                  </w14:solidFill>
                </w14:textFill>
              </w:rPr>
              <w:t xml:space="preserve">  噪声排放标准限值</w:t>
            </w:r>
          </w:p>
          <w:tbl>
            <w:tblPr>
              <w:tblStyle w:val="22"/>
              <w:tblW w:w="765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58"/>
              <w:gridCol w:w="1248"/>
              <w:gridCol w:w="875"/>
              <w:gridCol w:w="3370"/>
              <w:gridCol w:w="90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1258" w:type="dxa"/>
                  <w:vMerge w:val="restart"/>
                  <w:vAlign w:val="center"/>
                </w:tcPr>
                <w:p>
                  <w:pPr>
                    <w:spacing w:after="0"/>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项目</w:t>
                  </w:r>
                </w:p>
              </w:tc>
              <w:tc>
                <w:tcPr>
                  <w:tcW w:w="2123" w:type="dxa"/>
                  <w:gridSpan w:val="2"/>
                  <w:vAlign w:val="center"/>
                </w:tcPr>
                <w:p>
                  <w:pPr>
                    <w:spacing w:after="0"/>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评价标准限值dB(A)</w:t>
                  </w:r>
                </w:p>
              </w:tc>
              <w:tc>
                <w:tcPr>
                  <w:tcW w:w="3370" w:type="dxa"/>
                  <w:vMerge w:val="restart"/>
                  <w:vAlign w:val="center"/>
                </w:tcPr>
                <w:p>
                  <w:pPr>
                    <w:spacing w:after="0"/>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执行标准</w:t>
                  </w:r>
                </w:p>
              </w:tc>
              <w:tc>
                <w:tcPr>
                  <w:tcW w:w="907" w:type="dxa"/>
                  <w:vMerge w:val="restart"/>
                  <w:vAlign w:val="center"/>
                </w:tcPr>
                <w:p>
                  <w:pPr>
                    <w:spacing w:after="0"/>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258" w:type="dxa"/>
                  <w:vMerge w:val="continue"/>
                  <w:shd w:val="clear" w:color="auto" w:fill="auto"/>
                  <w:vAlign w:val="center"/>
                </w:tcPr>
                <w:p>
                  <w:pPr>
                    <w:spacing w:after="0"/>
                    <w:jc w:val="center"/>
                    <w:rPr>
                      <w:rFonts w:ascii="Times New Roman" w:hAnsi="Times New Roman" w:eastAsia="宋体"/>
                      <w:b/>
                      <w:bCs/>
                      <w:color w:val="000000" w:themeColor="text1"/>
                      <w:sz w:val="21"/>
                      <w:szCs w:val="21"/>
                      <w14:textFill>
                        <w14:solidFill>
                          <w14:schemeClr w14:val="tx1"/>
                        </w14:solidFill>
                      </w14:textFill>
                    </w:rPr>
                  </w:pPr>
                </w:p>
              </w:tc>
              <w:tc>
                <w:tcPr>
                  <w:tcW w:w="1248" w:type="dxa"/>
                  <w:shd w:val="clear" w:color="auto" w:fill="auto"/>
                  <w:vAlign w:val="center"/>
                </w:tcPr>
                <w:p>
                  <w:pPr>
                    <w:spacing w:after="0"/>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昼间</w:t>
                  </w:r>
                </w:p>
              </w:tc>
              <w:tc>
                <w:tcPr>
                  <w:tcW w:w="875" w:type="dxa"/>
                  <w:shd w:val="clear" w:color="auto" w:fill="auto"/>
                  <w:vAlign w:val="center"/>
                </w:tcPr>
                <w:p>
                  <w:pPr>
                    <w:spacing w:after="0"/>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夜间</w:t>
                  </w:r>
                </w:p>
              </w:tc>
              <w:tc>
                <w:tcPr>
                  <w:tcW w:w="3370" w:type="dxa"/>
                  <w:vMerge w:val="continue"/>
                  <w:shd w:val="clear" w:color="auto" w:fill="auto"/>
                  <w:vAlign w:val="center"/>
                </w:tcPr>
                <w:p>
                  <w:pPr>
                    <w:spacing w:after="0"/>
                    <w:jc w:val="center"/>
                    <w:rPr>
                      <w:rFonts w:ascii="Times New Roman" w:hAnsi="Times New Roman" w:eastAsia="宋体"/>
                      <w:b/>
                      <w:bCs/>
                      <w:color w:val="000000" w:themeColor="text1"/>
                      <w:sz w:val="21"/>
                      <w:szCs w:val="21"/>
                      <w14:textFill>
                        <w14:solidFill>
                          <w14:schemeClr w14:val="tx1"/>
                        </w14:solidFill>
                      </w14:textFill>
                    </w:rPr>
                  </w:pPr>
                </w:p>
              </w:tc>
              <w:tc>
                <w:tcPr>
                  <w:tcW w:w="907" w:type="dxa"/>
                  <w:vMerge w:val="continue"/>
                  <w:shd w:val="clear" w:color="auto" w:fill="auto"/>
                  <w:vAlign w:val="center"/>
                </w:tcPr>
                <w:p>
                  <w:pPr>
                    <w:spacing w:after="0"/>
                    <w:jc w:val="center"/>
                    <w:rPr>
                      <w:rFonts w:ascii="Times New Roman" w:hAnsi="Times New Roman" w:eastAsia="宋体"/>
                      <w:b/>
                      <w:bCs/>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258" w:type="dxa"/>
                  <w:shd w:val="clear" w:color="auto" w:fill="auto"/>
                  <w:vAlign w:val="center"/>
                </w:tcPr>
                <w:p>
                  <w:pPr>
                    <w:spacing w:after="0"/>
                    <w:jc w:val="center"/>
                    <w:rPr>
                      <w:rFonts w:ascii="Times New Roman" w:hAnsi="Times New Roman" w:eastAsia="宋体"/>
                      <w:bCs/>
                      <w:color w:val="000000" w:themeColor="text1"/>
                      <w:sz w:val="21"/>
                      <w:szCs w:val="21"/>
                      <w14:textFill>
                        <w14:solidFill>
                          <w14:schemeClr w14:val="tx1"/>
                        </w14:solidFill>
                      </w14:textFill>
                    </w:rPr>
                  </w:pPr>
                  <w:r>
                    <w:rPr>
                      <w:rFonts w:ascii="Times New Roman" w:hAnsi="Times New Roman" w:eastAsia="宋体"/>
                      <w:bCs/>
                      <w:color w:val="000000" w:themeColor="text1"/>
                      <w:sz w:val="21"/>
                      <w:szCs w:val="21"/>
                      <w14:textFill>
                        <w14:solidFill>
                          <w14:schemeClr w14:val="tx1"/>
                        </w14:solidFill>
                      </w14:textFill>
                    </w:rPr>
                    <w:t>厂界噪声</w:t>
                  </w:r>
                </w:p>
              </w:tc>
              <w:tc>
                <w:tcPr>
                  <w:tcW w:w="1248" w:type="dxa"/>
                  <w:shd w:val="clear" w:color="auto" w:fill="auto"/>
                  <w:vAlign w:val="center"/>
                </w:tcPr>
                <w:p>
                  <w:pPr>
                    <w:widowControl w:val="0"/>
                    <w:adjustRightInd/>
                    <w:snapToGrid/>
                    <w:spacing w:after="0"/>
                    <w:jc w:val="center"/>
                    <w:rPr>
                      <w:rFonts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65</w:t>
                  </w:r>
                </w:p>
              </w:tc>
              <w:tc>
                <w:tcPr>
                  <w:tcW w:w="875" w:type="dxa"/>
                  <w:shd w:val="clear" w:color="auto" w:fill="auto"/>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55</w:t>
                  </w:r>
                </w:p>
              </w:tc>
              <w:tc>
                <w:tcPr>
                  <w:tcW w:w="3370" w:type="dxa"/>
                  <w:shd w:val="clear" w:color="auto" w:fill="auto"/>
                  <w:vAlign w:val="center"/>
                </w:tcPr>
                <w:p>
                  <w:pPr>
                    <w:widowControl w:val="0"/>
                    <w:adjustRightInd/>
                    <w:snapToGrid/>
                    <w:spacing w:after="0"/>
                    <w:jc w:val="center"/>
                    <w:rPr>
                      <w:rFonts w:ascii="Times New Roman" w:hAnsi="Times New Roman" w:eastAsia="宋体" w:cs="Times New Roman"/>
                      <w:kern w:val="2"/>
                      <w:sz w:val="21"/>
                      <w:szCs w:val="21"/>
                    </w:rPr>
                  </w:pPr>
                  <w:r>
                    <w:rPr>
                      <w:rFonts w:ascii="Times New Roman" w:hAnsi="Times New Roman" w:eastAsia="宋体" w:cs="Times New Roman"/>
                      <w:kern w:val="2"/>
                      <w:sz w:val="21"/>
                      <w:szCs w:val="21"/>
                    </w:rPr>
                    <w:t>《工业企业厂界环境噪声排放标准》（GB12348-2008）</w:t>
                  </w:r>
                  <w:r>
                    <w:rPr>
                      <w:rFonts w:hint="eastAsia" w:ascii="Times New Roman" w:hAnsi="Times New Roman" w:eastAsia="宋体" w:cs="Times New Roman"/>
                      <w:kern w:val="2"/>
                      <w:sz w:val="21"/>
                      <w:szCs w:val="21"/>
                      <w:lang w:val="en-US" w:eastAsia="zh-CN"/>
                    </w:rPr>
                    <w:t>3</w:t>
                  </w:r>
                  <w:r>
                    <w:rPr>
                      <w:rFonts w:ascii="Times New Roman" w:hAnsi="Times New Roman" w:eastAsia="宋体" w:cs="Times New Roman"/>
                      <w:kern w:val="2"/>
                      <w:sz w:val="21"/>
                      <w:szCs w:val="21"/>
                    </w:rPr>
                    <w:t>类标准</w:t>
                  </w:r>
                </w:p>
              </w:tc>
              <w:tc>
                <w:tcPr>
                  <w:tcW w:w="907" w:type="dxa"/>
                  <w:shd w:val="clear" w:color="auto" w:fill="auto"/>
                  <w:vAlign w:val="center"/>
                </w:tcPr>
                <w:p>
                  <w:pPr>
                    <w:spacing w:after="0"/>
                    <w:jc w:val="center"/>
                    <w:rPr>
                      <w:rFonts w:ascii="Times New Roman" w:hAnsi="Times New Roman" w:eastAsia="宋体"/>
                      <w:bCs/>
                      <w:color w:val="000000" w:themeColor="text1"/>
                      <w:sz w:val="21"/>
                      <w:szCs w:val="21"/>
                      <w14:textFill>
                        <w14:solidFill>
                          <w14:schemeClr w14:val="tx1"/>
                        </w14:solidFill>
                      </w14:textFill>
                    </w:rPr>
                  </w:pPr>
                  <w:r>
                    <w:rPr>
                      <w:rFonts w:ascii="Times New Roman" w:hAnsi="Times New Roman" w:eastAsia="宋体"/>
                      <w:bCs/>
                      <w:color w:val="000000" w:themeColor="text1"/>
                      <w:sz w:val="21"/>
                      <w:szCs w:val="21"/>
                      <w14:textFill>
                        <w14:solidFill>
                          <w14:schemeClr w14:val="tx1"/>
                        </w14:solidFill>
                      </w14:textFill>
                    </w:rPr>
                    <w:t>厂界</w:t>
                  </w:r>
                </w:p>
              </w:tc>
            </w:tr>
          </w:tbl>
          <w:p>
            <w:pPr>
              <w:spacing w:after="0" w:line="500" w:lineRule="exact"/>
              <w:ind w:firstLine="360" w:firstLineChars="150"/>
              <w:jc w:val="both"/>
              <w:rPr>
                <w:rFonts w:hint="eastAsia" w:ascii="Times New Roman" w:hAnsi="Times New Roman" w:eastAsiaTheme="minorEastAsia"/>
                <w:sz w:val="24"/>
                <w:szCs w:val="24"/>
                <w:lang w:val="en-US" w:eastAsia="zh-CN"/>
              </w:rPr>
            </w:pPr>
          </w:p>
        </w:tc>
      </w:tr>
    </w:tbl>
    <w:p>
      <w:pPr>
        <w:spacing w:after="0" w:line="360" w:lineRule="auto"/>
        <w:rPr>
          <w:rFonts w:ascii="Times New Roman" w:hAnsi="Times New Roman" w:eastAsia="仿宋_GB2312"/>
          <w:b/>
          <w:color w:val="000000" w:themeColor="text1"/>
          <w:sz w:val="28"/>
          <w:szCs w:val="28"/>
          <w14:textFill>
            <w14:solidFill>
              <w14:schemeClr w14:val="tx1"/>
            </w14:solidFill>
          </w14:textFill>
        </w:rPr>
      </w:pPr>
      <w:r>
        <w:rPr>
          <w:rFonts w:ascii="Times New Roman" w:hAnsi="Times New Roman" w:eastAsia="仿宋_GB2312"/>
          <w:b/>
          <w:color w:val="000000" w:themeColor="text1"/>
          <w:sz w:val="28"/>
          <w:szCs w:val="28"/>
          <w14:textFill>
            <w14:solidFill>
              <w14:schemeClr w14:val="tx1"/>
            </w14:solidFill>
          </w14:textFill>
        </w:rPr>
        <w:t>表二</w:t>
      </w:r>
    </w:p>
    <w:tbl>
      <w:tblPr>
        <w:tblStyle w:val="2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71" w:hRule="atLeast"/>
        </w:trPr>
        <w:tc>
          <w:tcPr>
            <w:tcW w:w="8522" w:type="dxa"/>
          </w:tcPr>
          <w:p>
            <w:pPr>
              <w:widowControl w:val="0"/>
              <w:spacing w:after="0" w:line="500" w:lineRule="exact"/>
              <w:jc w:val="both"/>
              <w:rPr>
                <w:rFonts w:ascii="Times New Roman" w:hAnsi="Times New Roman" w:eastAsia="宋体"/>
                <w:color w:val="000000" w:themeColor="text1"/>
                <w:sz w:val="24"/>
                <w:szCs w:val="21"/>
                <w14:textFill>
                  <w14:solidFill>
                    <w14:schemeClr w14:val="tx1"/>
                  </w14:solidFill>
                </w14:textFill>
              </w:rPr>
            </w:pPr>
            <w:r>
              <w:rPr>
                <w:rFonts w:ascii="Times New Roman" w:hAnsi="Times New Roman" w:eastAsia="宋体"/>
                <w:b/>
                <w:color w:val="000000" w:themeColor="text1"/>
                <w:kern w:val="2"/>
                <w:sz w:val="24"/>
                <w:szCs w:val="21"/>
                <w14:textFill>
                  <w14:solidFill>
                    <w14:schemeClr w14:val="tx1"/>
                  </w14:solidFill>
                </w14:textFill>
              </w:rPr>
              <w:t>工程建设内容：</w:t>
            </w:r>
            <w:r>
              <w:rPr>
                <w:rFonts w:ascii="Times New Roman" w:hAnsi="Times New Roman" w:eastAsia="宋体"/>
                <w:color w:val="000000" w:themeColor="text1"/>
                <w:sz w:val="24"/>
                <w:szCs w:val="21"/>
                <w14:textFill>
                  <w14:solidFill>
                    <w14:schemeClr w14:val="tx1"/>
                  </w14:solidFill>
                </w14:textFill>
              </w:rPr>
              <w:t xml:space="preserve"> </w:t>
            </w:r>
          </w:p>
          <w:p>
            <w:pPr>
              <w:widowControl w:val="0"/>
              <w:spacing w:after="0" w:line="500" w:lineRule="exact"/>
              <w:ind w:firstLine="480" w:firstLineChars="200"/>
              <w:jc w:val="both"/>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eastAsia" w:ascii="Times New Roman" w:hAnsi="Times New Roman" w:eastAsia="宋体" w:cs="Times New Roman"/>
                <w:color w:val="000000" w:themeColor="text1"/>
                <w:sz w:val="24"/>
                <w:szCs w:val="24"/>
                <w:lang w:eastAsia="zh-CN"/>
                <w14:textFill>
                  <w14:solidFill>
                    <w14:schemeClr w14:val="tx1"/>
                  </w14:solidFill>
                </w14:textFill>
              </w:rPr>
              <w:t>本项目</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租赁</w:t>
            </w:r>
            <w:r>
              <w:rPr>
                <w:rFonts w:hint="eastAsia" w:ascii="Times New Roman" w:hAnsi="Times New Roman" w:eastAsia="宋体" w:cs="Times New Roman"/>
                <w:color w:val="000000" w:themeColor="text1"/>
                <w:sz w:val="24"/>
                <w:szCs w:val="24"/>
                <w14:textFill>
                  <w14:solidFill>
                    <w14:schemeClr w14:val="tx1"/>
                  </w14:solidFill>
                </w14:textFill>
              </w:rPr>
              <w:t>重庆市奉节县</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草堂镇柑子社区草堂移民生态工业园7号楼标准厂房，建筑面积800</w:t>
            </w:r>
            <w:r>
              <w:rPr>
                <w:rFonts w:hint="eastAsia" w:ascii="Times New Roman" w:hAnsi="Times New Roman" w:eastAsia="宋体" w:cs="Times New Roman"/>
                <w:color w:val="000000" w:themeColor="text1"/>
                <w:sz w:val="24"/>
                <w:szCs w:val="24"/>
                <w14:textFill>
                  <w14:solidFill>
                    <w14:schemeClr w14:val="tx1"/>
                  </w14:solidFill>
                </w14:textFill>
              </w:rPr>
              <w:t>m</w:t>
            </w:r>
            <w:r>
              <w:rPr>
                <w:rFonts w:hint="eastAsia" w:ascii="Times New Roman" w:hAnsi="Times New Roman" w:eastAsia="宋体" w:cs="Times New Roman"/>
                <w:color w:val="000000" w:themeColor="text1"/>
                <w:sz w:val="24"/>
                <w:szCs w:val="24"/>
                <w:vertAlign w:val="superscript"/>
                <w14:textFill>
                  <w14:solidFill>
                    <w14:schemeClr w14:val="tx1"/>
                  </w14:solidFill>
                </w14:textFill>
              </w:rPr>
              <w:t>2</w:t>
            </w:r>
            <w:r>
              <w:rPr>
                <w:rFonts w:hint="eastAsia" w:ascii="Times New Roman" w:hAnsi="Times New Roman" w:eastAsia="宋体" w:cs="Times New Roman"/>
                <w:color w:val="000000" w:themeColor="text1"/>
                <w:sz w:val="24"/>
                <w:szCs w:val="24"/>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建设塑料颗粒生产线2条，年</w:t>
            </w:r>
            <w:r>
              <w:rPr>
                <w:rFonts w:hint="eastAsia" w:ascii="Times New Roman" w:hAnsi="Times New Roman" w:eastAsia="宋体" w:cs="Times New Roman"/>
                <w:color w:val="000000" w:themeColor="text1"/>
                <w:sz w:val="24"/>
                <w:szCs w:val="24"/>
                <w14:textFill>
                  <w14:solidFill>
                    <w14:schemeClr w14:val="tx1"/>
                  </w14:solidFill>
                </w14:textFill>
              </w:rPr>
              <w:t>产</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量500</w:t>
            </w:r>
            <w:r>
              <w:rPr>
                <w:rFonts w:hint="eastAsia" w:ascii="Times New Roman" w:hAnsi="Times New Roman" w:eastAsia="宋体" w:cs="Times New Roman"/>
                <w:color w:val="000000" w:themeColor="text1"/>
                <w:sz w:val="24"/>
                <w:szCs w:val="24"/>
                <w14:textFill>
                  <w14:solidFill>
                    <w14:schemeClr w14:val="tx1"/>
                  </w14:solidFill>
                </w14:textFill>
              </w:rPr>
              <w:t>t</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p>
          <w:p>
            <w:pPr>
              <w:widowControl w:val="0"/>
              <w:spacing w:after="0" w:line="500" w:lineRule="exact"/>
              <w:ind w:firstLine="480"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14:textFill>
                  <w14:solidFill>
                    <w14:schemeClr w14:val="tx1"/>
                  </w14:solidFill>
                </w14:textFill>
              </w:rPr>
              <w:t>项目包含主体工程、辅助工程、公用工程、环保工程等，</w:t>
            </w:r>
            <w:r>
              <w:rPr>
                <w:rFonts w:hint="default" w:ascii="Times New Roman" w:hAnsi="Times New Roman" w:eastAsia="宋体" w:cs="Times New Roman"/>
                <w:color w:val="000000" w:themeColor="text1"/>
                <w:sz w:val="24"/>
                <w:szCs w:val="24"/>
                <w14:textFill>
                  <w14:solidFill>
                    <w14:schemeClr w14:val="tx1"/>
                  </w14:solidFill>
                </w14:textFill>
              </w:rPr>
              <w:t>实际建设内容与环评阶段对比情况见表2-1。</w:t>
            </w:r>
          </w:p>
          <w:p>
            <w:pPr>
              <w:widowControl w:val="0"/>
              <w:spacing w:after="0" w:line="500" w:lineRule="exact"/>
              <w:ind w:firstLine="482"/>
              <w:jc w:val="center"/>
              <w:rPr>
                <w:rFonts w:ascii="Times New Roman" w:hAnsi="Times New Roman" w:eastAsia="宋体"/>
                <w:b/>
                <w:color w:val="000000" w:themeColor="text1"/>
                <w:kern w:val="2"/>
                <w:sz w:val="24"/>
                <w:szCs w:val="21"/>
                <w14:textFill>
                  <w14:solidFill>
                    <w14:schemeClr w14:val="tx1"/>
                  </w14:solidFill>
                </w14:textFill>
              </w:rPr>
            </w:pPr>
            <w:r>
              <w:rPr>
                <w:rFonts w:ascii="Times New Roman" w:hAnsi="Times New Roman" w:eastAsia="宋体"/>
                <w:b/>
                <w:color w:val="000000" w:themeColor="text1"/>
                <w:kern w:val="2"/>
                <w:sz w:val="24"/>
                <w:szCs w:val="21"/>
                <w14:textFill>
                  <w14:solidFill>
                    <w14:schemeClr w14:val="tx1"/>
                  </w14:solidFill>
                </w14:textFill>
              </w:rPr>
              <w:t>表2-</w:t>
            </w:r>
            <w:r>
              <w:rPr>
                <w:rFonts w:hint="eastAsia" w:ascii="Times New Roman" w:hAnsi="Times New Roman" w:eastAsia="宋体"/>
                <w:b/>
                <w:color w:val="000000" w:themeColor="text1"/>
                <w:kern w:val="2"/>
                <w:sz w:val="24"/>
                <w:szCs w:val="21"/>
                <w14:textFill>
                  <w14:solidFill>
                    <w14:schemeClr w14:val="tx1"/>
                  </w14:solidFill>
                </w14:textFill>
              </w:rPr>
              <w:t>1</w:t>
            </w:r>
            <w:r>
              <w:rPr>
                <w:rFonts w:ascii="Times New Roman" w:hAnsi="Times New Roman" w:eastAsia="宋体"/>
                <w:b/>
                <w:color w:val="000000" w:themeColor="text1"/>
                <w:kern w:val="2"/>
                <w:sz w:val="24"/>
                <w:szCs w:val="21"/>
                <w14:textFill>
                  <w14:solidFill>
                    <w14:schemeClr w14:val="tx1"/>
                  </w14:solidFill>
                </w14:textFill>
              </w:rPr>
              <w:t xml:space="preserve">  项目建设内容一览表</w:t>
            </w:r>
          </w:p>
          <w:tbl>
            <w:tblPr>
              <w:tblStyle w:val="22"/>
              <w:tblW w:w="4998"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FFFFFF"/>
              <w:tblLayout w:type="fixed"/>
              <w:tblCellMar>
                <w:top w:w="0" w:type="dxa"/>
                <w:left w:w="108" w:type="dxa"/>
                <w:bottom w:w="0" w:type="dxa"/>
                <w:right w:w="108" w:type="dxa"/>
              </w:tblCellMar>
            </w:tblPr>
            <w:tblGrid>
              <w:gridCol w:w="648"/>
              <w:gridCol w:w="1292"/>
              <w:gridCol w:w="935"/>
              <w:gridCol w:w="3813"/>
              <w:gridCol w:w="158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FFFFFF"/>
                <w:tblCellMar>
                  <w:top w:w="0" w:type="dxa"/>
                  <w:left w:w="108" w:type="dxa"/>
                  <w:bottom w:w="0" w:type="dxa"/>
                  <w:right w:w="108" w:type="dxa"/>
                </w:tblCellMar>
              </w:tblPrEx>
              <w:trPr>
                <w:trHeight w:val="399" w:hRule="atLeast"/>
                <w:jc w:val="center"/>
              </w:trPr>
              <w:tc>
                <w:tcPr>
                  <w:tcW w:w="1172" w:type="pct"/>
                  <w:gridSpan w:val="2"/>
                  <w:shd w:val="clear" w:color="auto" w:fill="FFFFFF"/>
                  <w:vAlign w:val="center"/>
                </w:tcPr>
                <w:p>
                  <w:pPr>
                    <w:widowControl w:val="0"/>
                    <w:adjustRightInd/>
                    <w:snapToGrid/>
                    <w:spacing w:after="0"/>
                    <w:jc w:val="center"/>
                    <w:rPr>
                      <w:rFonts w:hint="default" w:ascii="Times New Roman" w:hAnsi="Times New Roman" w:eastAsia="宋体" w:cs="Times New Roman"/>
                      <w:b/>
                      <w:bCs/>
                      <w:color w:val="000000" w:themeColor="text1"/>
                      <w:kern w:val="2"/>
                      <w:sz w:val="21"/>
                      <w:szCs w:val="21"/>
                      <w14:textFill>
                        <w14:solidFill>
                          <w14:schemeClr w14:val="tx1"/>
                        </w14:solidFill>
                      </w14:textFill>
                    </w:rPr>
                  </w:pPr>
                  <w:r>
                    <w:rPr>
                      <w:rFonts w:hint="default" w:ascii="Times New Roman" w:hAnsi="Times New Roman" w:eastAsia="宋体" w:cs="Times New Roman"/>
                      <w:b/>
                      <w:bCs/>
                      <w:color w:val="000000" w:themeColor="text1"/>
                      <w:kern w:val="2"/>
                      <w:sz w:val="21"/>
                      <w:szCs w:val="21"/>
                      <w14:textFill>
                        <w14:solidFill>
                          <w14:schemeClr w14:val="tx1"/>
                        </w14:solidFill>
                      </w14:textFill>
                    </w:rPr>
                    <w:t>工程名称</w:t>
                  </w:r>
                </w:p>
              </w:tc>
              <w:tc>
                <w:tcPr>
                  <w:tcW w:w="2869" w:type="pct"/>
                  <w:gridSpan w:val="2"/>
                  <w:shd w:val="clear" w:color="auto" w:fill="FFFFFF"/>
                  <w:vAlign w:val="center"/>
                </w:tcPr>
                <w:p>
                  <w:pPr>
                    <w:widowControl w:val="0"/>
                    <w:adjustRightInd/>
                    <w:snapToGrid/>
                    <w:spacing w:after="0"/>
                    <w:jc w:val="center"/>
                    <w:rPr>
                      <w:rFonts w:hint="default" w:ascii="Times New Roman" w:hAnsi="Times New Roman" w:eastAsia="宋体" w:cs="Times New Roman"/>
                      <w:b/>
                      <w:bCs/>
                      <w:color w:val="000000" w:themeColor="text1"/>
                      <w:kern w:val="2"/>
                      <w:sz w:val="21"/>
                      <w:szCs w:val="21"/>
                      <w14:textFill>
                        <w14:solidFill>
                          <w14:schemeClr w14:val="tx1"/>
                        </w14:solidFill>
                      </w14:textFill>
                    </w:rPr>
                  </w:pPr>
                  <w:r>
                    <w:rPr>
                      <w:rFonts w:hint="default" w:ascii="Times New Roman" w:hAnsi="Times New Roman" w:eastAsia="宋体" w:cs="Times New Roman"/>
                      <w:b/>
                      <w:bCs/>
                      <w:color w:val="000000" w:themeColor="text1"/>
                      <w:kern w:val="2"/>
                      <w:sz w:val="21"/>
                      <w:szCs w:val="21"/>
                      <w14:textFill>
                        <w14:solidFill>
                          <w14:schemeClr w14:val="tx1"/>
                        </w14:solidFill>
                      </w14:textFill>
                    </w:rPr>
                    <w:t>环评建设情况</w:t>
                  </w:r>
                </w:p>
              </w:tc>
              <w:tc>
                <w:tcPr>
                  <w:tcW w:w="957" w:type="pct"/>
                  <w:shd w:val="clear" w:color="auto" w:fill="FFFFFF"/>
                  <w:vAlign w:val="center"/>
                </w:tcPr>
                <w:p>
                  <w:pPr>
                    <w:widowControl w:val="0"/>
                    <w:adjustRightInd/>
                    <w:snapToGrid/>
                    <w:spacing w:after="0"/>
                    <w:jc w:val="center"/>
                    <w:rPr>
                      <w:rFonts w:hint="default" w:ascii="Times New Roman" w:hAnsi="Times New Roman" w:eastAsia="宋体" w:cs="Times New Roman"/>
                      <w:b/>
                      <w:bCs/>
                      <w:color w:val="000000" w:themeColor="text1"/>
                      <w:kern w:val="2"/>
                      <w:sz w:val="21"/>
                      <w:szCs w:val="21"/>
                      <w14:textFill>
                        <w14:solidFill>
                          <w14:schemeClr w14:val="tx1"/>
                        </w14:solidFill>
                      </w14:textFill>
                    </w:rPr>
                  </w:pPr>
                  <w:r>
                    <w:rPr>
                      <w:rFonts w:hint="default" w:ascii="Times New Roman" w:hAnsi="Times New Roman" w:eastAsia="宋体" w:cs="Times New Roman"/>
                      <w:b/>
                      <w:bCs/>
                      <w:color w:val="000000" w:themeColor="text1"/>
                      <w:kern w:val="2"/>
                      <w:sz w:val="21"/>
                      <w:szCs w:val="21"/>
                      <w14:textFill>
                        <w14:solidFill>
                          <w14:schemeClr w14:val="tx1"/>
                        </w14:solidFill>
                      </w14:textFill>
                    </w:rPr>
                    <w:t>实际建设情况</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FFFFFF"/>
                <w:tblCellMar>
                  <w:top w:w="0" w:type="dxa"/>
                  <w:left w:w="108" w:type="dxa"/>
                  <w:bottom w:w="0" w:type="dxa"/>
                  <w:right w:w="108" w:type="dxa"/>
                </w:tblCellMar>
              </w:tblPrEx>
              <w:trPr>
                <w:trHeight w:val="1521" w:hRule="atLeast"/>
                <w:jc w:val="center"/>
              </w:trPr>
              <w:tc>
                <w:tcPr>
                  <w:tcW w:w="391" w:type="pct"/>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主体工程</w:t>
                  </w:r>
                </w:p>
              </w:tc>
              <w:tc>
                <w:tcPr>
                  <w:tcW w:w="780" w:type="pct"/>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7</w:t>
                  </w: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号楼</w:t>
                  </w:r>
                </w:p>
              </w:tc>
              <w:tc>
                <w:tcPr>
                  <w:tcW w:w="2869" w:type="pct"/>
                  <w:gridSpan w:val="2"/>
                  <w:shd w:val="clear" w:color="auto" w:fill="FFFFFF"/>
                  <w:vAlign w:val="center"/>
                </w:tcPr>
                <w:p>
                  <w:pPr>
                    <w:widowControl w:val="0"/>
                    <w:adjustRightInd/>
                    <w:snapToGrid/>
                    <w:spacing w:after="0"/>
                    <w:jc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占地面积800m</w:t>
                  </w:r>
                  <w:r>
                    <w:rPr>
                      <w:rFonts w:hint="eastAsia" w:ascii="Times New Roman" w:hAnsi="Times New Roman" w:eastAsia="宋体" w:cs="Times New Roman"/>
                      <w:color w:val="000000" w:themeColor="text1"/>
                      <w:kern w:val="2"/>
                      <w:sz w:val="21"/>
                      <w:szCs w:val="21"/>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，长×宽×高为40m×20m×8m，1F，框架彩钢棚结构。</w:t>
                  </w:r>
                </w:p>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设置有</w:t>
                  </w: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条</w:t>
                  </w: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塑料母粒生产线：布设双螺杆挤出机、制粒机、高速混合机、空压机等设备。</w:t>
                  </w:r>
                </w:p>
              </w:tc>
              <w:tc>
                <w:tcPr>
                  <w:tcW w:w="957" w:type="pct"/>
                  <w:shd w:val="clear" w:color="auto" w:fill="FFFFFF"/>
                  <w:vAlign w:val="center"/>
                </w:tcPr>
                <w:p>
                  <w:pPr>
                    <w:widowControl w:val="0"/>
                    <w:adjustRightInd/>
                    <w:snapToGrid/>
                    <w:spacing w:after="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与环评一致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FFFFFF"/>
                <w:tblCellMar>
                  <w:top w:w="0" w:type="dxa"/>
                  <w:left w:w="108" w:type="dxa"/>
                  <w:bottom w:w="0" w:type="dxa"/>
                  <w:right w:w="108" w:type="dxa"/>
                </w:tblCellMar>
              </w:tblPrEx>
              <w:trPr>
                <w:trHeight w:val="454" w:hRule="atLeast"/>
                <w:jc w:val="center"/>
              </w:trPr>
              <w:tc>
                <w:tcPr>
                  <w:tcW w:w="391" w:type="pct"/>
                  <w:vMerge w:val="restart"/>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储运工程</w:t>
                  </w:r>
                </w:p>
              </w:tc>
              <w:tc>
                <w:tcPr>
                  <w:tcW w:w="780" w:type="pct"/>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原料</w:t>
                  </w: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存放区</w:t>
                  </w:r>
                </w:p>
              </w:tc>
              <w:tc>
                <w:tcPr>
                  <w:tcW w:w="2869" w:type="pct"/>
                  <w:gridSpan w:val="2"/>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在7号楼西侧设置约150m</w:t>
                  </w:r>
                  <w:r>
                    <w:rPr>
                      <w:rFonts w:hint="eastAsia" w:ascii="Times New Roman" w:hAnsi="Times New Roman" w:eastAsia="宋体" w:cs="Times New Roman"/>
                      <w:color w:val="000000" w:themeColor="text1"/>
                      <w:kern w:val="2"/>
                      <w:sz w:val="21"/>
                      <w:szCs w:val="21"/>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，作为原料存放区。</w:t>
                  </w:r>
                </w:p>
              </w:tc>
              <w:tc>
                <w:tcPr>
                  <w:tcW w:w="957" w:type="pct"/>
                  <w:shd w:val="clear" w:color="auto" w:fill="FFFFFF"/>
                  <w:vAlign w:val="center"/>
                </w:tcPr>
                <w:p>
                  <w:pPr>
                    <w:pStyle w:val="59"/>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与环评一致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FFFFFF"/>
                <w:tblCellMar>
                  <w:top w:w="0" w:type="dxa"/>
                  <w:left w:w="108" w:type="dxa"/>
                  <w:bottom w:w="0" w:type="dxa"/>
                  <w:right w:w="108" w:type="dxa"/>
                </w:tblCellMar>
              </w:tblPrEx>
              <w:trPr>
                <w:trHeight w:val="454" w:hRule="atLeast"/>
                <w:jc w:val="center"/>
              </w:trPr>
              <w:tc>
                <w:tcPr>
                  <w:tcW w:w="391" w:type="pct"/>
                  <w:vMerge w:val="continue"/>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p>
              </w:tc>
              <w:tc>
                <w:tcPr>
                  <w:tcW w:w="780" w:type="pct"/>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成品</w:t>
                  </w: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存放区</w:t>
                  </w:r>
                </w:p>
              </w:tc>
              <w:tc>
                <w:tcPr>
                  <w:tcW w:w="2869" w:type="pct"/>
                  <w:gridSpan w:val="2"/>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在7号楼东侧设置约150m</w:t>
                  </w:r>
                  <w:r>
                    <w:rPr>
                      <w:rFonts w:hint="eastAsia" w:ascii="Times New Roman" w:hAnsi="Times New Roman" w:eastAsia="宋体" w:cs="Times New Roman"/>
                      <w:color w:val="000000" w:themeColor="text1"/>
                      <w:kern w:val="2"/>
                      <w:sz w:val="21"/>
                      <w:szCs w:val="21"/>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，作为成品存放区。</w:t>
                  </w:r>
                </w:p>
              </w:tc>
              <w:tc>
                <w:tcPr>
                  <w:tcW w:w="957" w:type="pct"/>
                  <w:shd w:val="clear" w:color="auto" w:fill="FFFFFF"/>
                  <w:vAlign w:val="center"/>
                </w:tcPr>
                <w:p>
                  <w:pPr>
                    <w:widowControl w:val="0"/>
                    <w:adjustRightInd/>
                    <w:snapToGrid/>
                    <w:spacing w:after="0"/>
                    <w:jc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与环评一致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FFFFFF"/>
                <w:tblCellMar>
                  <w:top w:w="0" w:type="dxa"/>
                  <w:left w:w="108" w:type="dxa"/>
                  <w:bottom w:w="0" w:type="dxa"/>
                  <w:right w:w="108" w:type="dxa"/>
                </w:tblCellMar>
              </w:tblPrEx>
              <w:trPr>
                <w:trHeight w:val="454" w:hRule="atLeast"/>
                <w:jc w:val="center"/>
              </w:trPr>
              <w:tc>
                <w:tcPr>
                  <w:tcW w:w="391" w:type="pct"/>
                  <w:vMerge w:val="restart"/>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公用工程</w:t>
                  </w:r>
                </w:p>
              </w:tc>
              <w:tc>
                <w:tcPr>
                  <w:tcW w:w="780" w:type="pct"/>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供电</w:t>
                  </w:r>
                </w:p>
              </w:tc>
              <w:tc>
                <w:tcPr>
                  <w:tcW w:w="2869" w:type="pct"/>
                  <w:gridSpan w:val="2"/>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园区电网</w:t>
                  </w: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供电，可满足本项目用电需求。</w:t>
                  </w:r>
                </w:p>
              </w:tc>
              <w:tc>
                <w:tcPr>
                  <w:tcW w:w="957" w:type="pct"/>
                  <w:shd w:val="clear" w:color="auto" w:fill="FFFFFF"/>
                  <w:vAlign w:val="center"/>
                </w:tcPr>
                <w:p>
                  <w:pPr>
                    <w:pStyle w:val="59"/>
                    <w:jc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与环评一致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FFFFFF"/>
                <w:tblCellMar>
                  <w:top w:w="0" w:type="dxa"/>
                  <w:left w:w="108" w:type="dxa"/>
                  <w:bottom w:w="0" w:type="dxa"/>
                  <w:right w:w="108" w:type="dxa"/>
                </w:tblCellMar>
              </w:tblPrEx>
              <w:trPr>
                <w:trHeight w:val="454" w:hRule="atLeast"/>
                <w:jc w:val="center"/>
              </w:trPr>
              <w:tc>
                <w:tcPr>
                  <w:tcW w:w="391" w:type="pct"/>
                  <w:vMerge w:val="continue"/>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p>
              </w:tc>
              <w:tc>
                <w:tcPr>
                  <w:tcW w:w="780" w:type="pct"/>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供水</w:t>
                  </w:r>
                </w:p>
              </w:tc>
              <w:tc>
                <w:tcPr>
                  <w:tcW w:w="2869" w:type="pct"/>
                  <w:gridSpan w:val="2"/>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由</w:t>
                  </w: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园区</w:t>
                  </w: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供水管网供给。</w:t>
                  </w:r>
                </w:p>
              </w:tc>
              <w:tc>
                <w:tcPr>
                  <w:tcW w:w="957" w:type="pct"/>
                  <w:shd w:val="clear" w:color="auto" w:fill="FFFFFF"/>
                  <w:vAlign w:val="center"/>
                </w:tcPr>
                <w:p>
                  <w:pPr>
                    <w:widowControl w:val="0"/>
                    <w:adjustRightInd/>
                    <w:snapToGrid/>
                    <w:spacing w:after="0"/>
                    <w:jc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与环评一致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FFFFFF"/>
                <w:tblCellMar>
                  <w:top w:w="0" w:type="dxa"/>
                  <w:left w:w="108" w:type="dxa"/>
                  <w:bottom w:w="0" w:type="dxa"/>
                  <w:right w:w="108" w:type="dxa"/>
                </w:tblCellMar>
              </w:tblPrEx>
              <w:trPr>
                <w:trHeight w:val="454" w:hRule="atLeast"/>
                <w:jc w:val="center"/>
              </w:trPr>
              <w:tc>
                <w:tcPr>
                  <w:tcW w:w="391" w:type="pct"/>
                  <w:vMerge w:val="continue"/>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p>
              </w:tc>
              <w:tc>
                <w:tcPr>
                  <w:tcW w:w="780" w:type="pct"/>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排水</w:t>
                  </w:r>
                </w:p>
              </w:tc>
              <w:tc>
                <w:tcPr>
                  <w:tcW w:w="2869" w:type="pct"/>
                  <w:gridSpan w:val="2"/>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采用雨污分流制，雨水顺着屋檐排入路边雨水沟。</w:t>
                  </w: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污水依托重庆卓兴实业发展有限公司自有的</w:t>
                  </w: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污水处理装置及配套管网，处理能力120t/d，采用“缺氧/好氧”工艺，</w:t>
                  </w: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污水经处理达《污水综合排放标准》（GB8978-1996）三级标准后排入园区市政管网。</w:t>
                  </w:r>
                </w:p>
              </w:tc>
              <w:tc>
                <w:tcPr>
                  <w:tcW w:w="957" w:type="pct"/>
                  <w:shd w:val="clear" w:color="auto" w:fill="FFFFFF"/>
                  <w:vAlign w:val="center"/>
                </w:tcPr>
                <w:p>
                  <w:pPr>
                    <w:widowControl w:val="0"/>
                    <w:adjustRightInd/>
                    <w:snapToGrid/>
                    <w:spacing w:after="0"/>
                    <w:jc w:val="center"/>
                    <w:rPr>
                      <w:rFonts w:hint="default" w:ascii="Times New Roman" w:hAnsi="Times New Roman" w:eastAsia="宋体" w:cs="Times New Roman"/>
                      <w:bCs/>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与环评一致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FFFFFF"/>
                <w:tblCellMar>
                  <w:top w:w="0" w:type="dxa"/>
                  <w:left w:w="108" w:type="dxa"/>
                  <w:bottom w:w="0" w:type="dxa"/>
                  <w:right w:w="108" w:type="dxa"/>
                </w:tblCellMar>
              </w:tblPrEx>
              <w:trPr>
                <w:trHeight w:val="454" w:hRule="atLeast"/>
                <w:jc w:val="center"/>
              </w:trPr>
              <w:tc>
                <w:tcPr>
                  <w:tcW w:w="391" w:type="pct"/>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辅助工程</w:t>
                  </w:r>
                </w:p>
              </w:tc>
              <w:tc>
                <w:tcPr>
                  <w:tcW w:w="780" w:type="pct"/>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办公楼</w:t>
                  </w:r>
                </w:p>
              </w:tc>
              <w:tc>
                <w:tcPr>
                  <w:tcW w:w="2869" w:type="pct"/>
                  <w:gridSpan w:val="2"/>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依托重庆卓兴实业发展有限公司原有办公楼，</w:t>
                  </w: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1</w:t>
                  </w: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栋</w:t>
                  </w: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，5F，房屋建筑面积3757.32平方米。</w:t>
                  </w:r>
                </w:p>
              </w:tc>
              <w:tc>
                <w:tcPr>
                  <w:tcW w:w="957" w:type="pct"/>
                  <w:shd w:val="clear" w:color="auto" w:fill="FFFFFF"/>
                  <w:vAlign w:val="center"/>
                </w:tcPr>
                <w:p>
                  <w:pPr>
                    <w:pStyle w:val="59"/>
                    <w:jc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与环评一致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FFFFFF"/>
                <w:tblCellMar>
                  <w:top w:w="0" w:type="dxa"/>
                  <w:left w:w="108" w:type="dxa"/>
                  <w:bottom w:w="0" w:type="dxa"/>
                  <w:right w:w="108" w:type="dxa"/>
                </w:tblCellMar>
              </w:tblPrEx>
              <w:trPr>
                <w:trHeight w:val="454" w:hRule="atLeast"/>
                <w:jc w:val="center"/>
              </w:trPr>
              <w:tc>
                <w:tcPr>
                  <w:tcW w:w="391" w:type="pct"/>
                  <w:vMerge w:val="restart"/>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环保工程</w:t>
                  </w:r>
                </w:p>
              </w:tc>
              <w:tc>
                <w:tcPr>
                  <w:tcW w:w="780" w:type="pct"/>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废水</w:t>
                  </w:r>
                </w:p>
              </w:tc>
              <w:tc>
                <w:tcPr>
                  <w:tcW w:w="2869" w:type="pct"/>
                  <w:gridSpan w:val="2"/>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本项目无生产废水产生。员工生活污水利用原</w:t>
                  </w: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污水处理装置及配套管网，处理能力120t/d，采用“缺氧/好氧”工艺，</w:t>
                  </w: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污水经处理达《污水综合排放标准》（GB8978-1996）三级标准后排入园区市政管网。</w:t>
                  </w:r>
                </w:p>
              </w:tc>
              <w:tc>
                <w:tcPr>
                  <w:tcW w:w="957" w:type="pct"/>
                  <w:shd w:val="clear" w:color="auto" w:fill="FFFFFF"/>
                  <w:vAlign w:val="center"/>
                </w:tcPr>
                <w:p>
                  <w:pPr>
                    <w:widowControl w:val="0"/>
                    <w:adjustRightInd/>
                    <w:snapToGrid/>
                    <w:spacing w:after="0"/>
                    <w:jc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与环评一致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FFFFFF"/>
                <w:tblCellMar>
                  <w:top w:w="0" w:type="dxa"/>
                  <w:left w:w="108" w:type="dxa"/>
                  <w:bottom w:w="0" w:type="dxa"/>
                  <w:right w:w="108" w:type="dxa"/>
                </w:tblCellMar>
              </w:tblPrEx>
              <w:trPr>
                <w:trHeight w:val="454" w:hRule="atLeast"/>
                <w:jc w:val="center"/>
              </w:trPr>
              <w:tc>
                <w:tcPr>
                  <w:tcW w:w="391" w:type="pct"/>
                  <w:vMerge w:val="continue"/>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p>
              </w:tc>
              <w:tc>
                <w:tcPr>
                  <w:tcW w:w="780" w:type="pct"/>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废气</w:t>
                  </w:r>
                </w:p>
              </w:tc>
              <w:tc>
                <w:tcPr>
                  <w:tcW w:w="2869" w:type="pct"/>
                  <w:gridSpan w:val="2"/>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有机废气</w:t>
                  </w: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集气罩+活性炭装置+15m高排气筒</w:t>
                  </w:r>
                </w:p>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粉尘</w:t>
                  </w: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：1台布袋除尘器</w:t>
                  </w:r>
                </w:p>
              </w:tc>
              <w:tc>
                <w:tcPr>
                  <w:tcW w:w="957" w:type="pct"/>
                  <w:shd w:val="clear" w:color="auto" w:fill="FFFFFF"/>
                  <w:vAlign w:val="center"/>
                </w:tcPr>
                <w:p>
                  <w:pPr>
                    <w:widowControl w:val="0"/>
                    <w:adjustRightInd/>
                    <w:snapToGrid/>
                    <w:spacing w:after="0"/>
                    <w:jc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sz w:val="21"/>
                      <w:szCs w:val="21"/>
                      <w:lang w:eastAsia="zh-CN"/>
                    </w:rPr>
                    <w:t>增加</w:t>
                  </w:r>
                  <w:r>
                    <w:rPr>
                      <w:rFonts w:hint="eastAsia" w:ascii="Times New Roman" w:hAnsi="Times New Roman" w:eastAsia="宋体" w:cs="Times New Roman"/>
                      <w:sz w:val="21"/>
                      <w:szCs w:val="21"/>
                    </w:rPr>
                    <w:t>光氧催化</w:t>
                  </w:r>
                  <w:r>
                    <w:rPr>
                      <w:rFonts w:hint="eastAsia" w:ascii="Times New Roman" w:hAnsi="Times New Roman" w:eastAsia="宋体" w:cs="Times New Roman"/>
                      <w:sz w:val="21"/>
                      <w:szCs w:val="21"/>
                      <w:lang w:eastAsia="zh-CN"/>
                    </w:rPr>
                    <w:t>处理效果更佳</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FFFFFF"/>
                <w:tblCellMar>
                  <w:top w:w="0" w:type="dxa"/>
                  <w:left w:w="108" w:type="dxa"/>
                  <w:bottom w:w="0" w:type="dxa"/>
                  <w:right w:w="108" w:type="dxa"/>
                </w:tblCellMar>
              </w:tblPrEx>
              <w:trPr>
                <w:trHeight w:val="454" w:hRule="atLeast"/>
                <w:jc w:val="center"/>
              </w:trPr>
              <w:tc>
                <w:tcPr>
                  <w:tcW w:w="391" w:type="pct"/>
                  <w:vMerge w:val="continue"/>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p>
              </w:tc>
              <w:tc>
                <w:tcPr>
                  <w:tcW w:w="780" w:type="pct"/>
                  <w:shd w:val="clear" w:color="auto" w:fill="FFFFFF"/>
                  <w:vAlign w:val="center"/>
                </w:tcPr>
                <w:p>
                  <w:pPr>
                    <w:widowControl w:val="0"/>
                    <w:adjustRightInd/>
                    <w:snapToGrid/>
                    <w:spacing w:after="0"/>
                    <w:jc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噪声</w:t>
                  </w:r>
                </w:p>
              </w:tc>
              <w:tc>
                <w:tcPr>
                  <w:tcW w:w="2869" w:type="pct"/>
                  <w:gridSpan w:val="2"/>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选用低噪声设备，经减震、厂房隔声措施降噪。</w:t>
                  </w:r>
                </w:p>
              </w:tc>
              <w:tc>
                <w:tcPr>
                  <w:tcW w:w="957" w:type="pct"/>
                  <w:shd w:val="clear" w:color="auto" w:fill="FFFFFF"/>
                  <w:vAlign w:val="center"/>
                </w:tcPr>
                <w:p>
                  <w:pPr>
                    <w:widowControl w:val="0"/>
                    <w:adjustRightInd/>
                    <w:snapToGrid/>
                    <w:spacing w:after="0"/>
                    <w:jc w:val="center"/>
                    <w:rPr>
                      <w:rFonts w:hint="default" w:ascii="Times New Roman" w:hAnsi="Times New Roman" w:eastAsia="宋体" w:cs="Times New Roman"/>
                      <w:bCs/>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与环评一致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91" w:type="pct"/>
                  <w:vMerge w:val="continue"/>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p>
              </w:tc>
              <w:tc>
                <w:tcPr>
                  <w:tcW w:w="780" w:type="pct"/>
                  <w:vMerge w:val="restart"/>
                  <w:shd w:val="clear" w:color="auto" w:fill="FFFFFF"/>
                  <w:vAlign w:val="center"/>
                </w:tcPr>
                <w:p>
                  <w:pPr>
                    <w:widowControl w:val="0"/>
                    <w:adjustRightInd/>
                    <w:snapToGrid/>
                    <w:spacing w:after="0"/>
                    <w:jc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固废</w:t>
                  </w:r>
                </w:p>
              </w:tc>
              <w:tc>
                <w:tcPr>
                  <w:tcW w:w="565" w:type="pct"/>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一般固废间</w:t>
                  </w:r>
                </w:p>
              </w:tc>
              <w:tc>
                <w:tcPr>
                  <w:tcW w:w="2304" w:type="pct"/>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位于7号厂房东南侧角落</w:t>
                  </w: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，建筑面积约10m</w:t>
                  </w:r>
                  <w:r>
                    <w:rPr>
                      <w:rFonts w:hint="default" w:ascii="Times New Roman" w:hAnsi="Times New Roman" w:eastAsia="宋体" w:cs="Times New Roman"/>
                      <w:color w:val="000000" w:themeColor="text1"/>
                      <w:kern w:val="2"/>
                      <w:sz w:val="21"/>
                      <w:szCs w:val="2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，用于暂存厂区产生的一般固废。</w:t>
                  </w:r>
                </w:p>
              </w:tc>
              <w:tc>
                <w:tcPr>
                  <w:tcW w:w="957" w:type="pct"/>
                  <w:shd w:val="clear" w:color="auto" w:fill="FFFFFF"/>
                  <w:vAlign w:val="center"/>
                </w:tcPr>
                <w:p>
                  <w:pPr>
                    <w:widowControl w:val="0"/>
                    <w:adjustRightInd/>
                    <w:snapToGrid/>
                    <w:spacing w:after="0"/>
                    <w:jc w:val="center"/>
                    <w:rPr>
                      <w:rFonts w:hint="default" w:ascii="Times New Roman" w:hAnsi="Times New Roman" w:eastAsia="宋体" w:cs="Times New Roman"/>
                      <w:bCs/>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与环评一致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91" w:type="pct"/>
                  <w:vMerge w:val="continue"/>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p>
              </w:tc>
              <w:tc>
                <w:tcPr>
                  <w:tcW w:w="780" w:type="pct"/>
                  <w:vMerge w:val="continue"/>
                  <w:shd w:val="clear" w:color="auto" w:fill="FFFFFF"/>
                  <w:vAlign w:val="center"/>
                </w:tcPr>
                <w:p>
                  <w:pPr>
                    <w:widowControl w:val="0"/>
                    <w:adjustRightInd/>
                    <w:snapToGrid/>
                    <w:spacing w:after="0"/>
                    <w:jc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p>
              </w:tc>
              <w:tc>
                <w:tcPr>
                  <w:tcW w:w="565" w:type="pct"/>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危废间</w:t>
                  </w:r>
                </w:p>
              </w:tc>
              <w:tc>
                <w:tcPr>
                  <w:tcW w:w="2304" w:type="pct"/>
                  <w:shd w:val="clear" w:color="auto" w:fill="FFFFFF"/>
                  <w:vAlign w:val="center"/>
                </w:tcPr>
                <w:p>
                  <w:pPr>
                    <w:widowControl w:val="0"/>
                    <w:adjustRightInd/>
                    <w:snapToGrid/>
                    <w:spacing w:after="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位于一般固废间旁，建筑面积约为</w:t>
                  </w: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10</w:t>
                  </w: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m</w:t>
                  </w:r>
                  <w:r>
                    <w:rPr>
                      <w:rFonts w:hint="default" w:ascii="Times New Roman" w:hAnsi="Times New Roman" w:eastAsia="宋体" w:cs="Times New Roman"/>
                      <w:color w:val="000000" w:themeColor="text1"/>
                      <w:kern w:val="2"/>
                      <w:sz w:val="21"/>
                      <w:szCs w:val="2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，用于暂存厂区产生的危废。</w:t>
                  </w:r>
                </w:p>
              </w:tc>
              <w:tc>
                <w:tcPr>
                  <w:tcW w:w="957" w:type="pct"/>
                  <w:shd w:val="clear" w:color="auto" w:fill="FFFFFF"/>
                  <w:vAlign w:val="center"/>
                </w:tcPr>
                <w:p>
                  <w:pPr>
                    <w:widowControl w:val="0"/>
                    <w:adjustRightInd/>
                    <w:snapToGrid/>
                    <w:spacing w:after="0"/>
                    <w:jc w:val="center"/>
                    <w:rPr>
                      <w:rFonts w:hint="default" w:ascii="Times New Roman" w:hAnsi="Times New Roman" w:eastAsia="宋体" w:cs="Times New Roman"/>
                      <w:bCs/>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与环评一致</w:t>
                  </w:r>
                </w:p>
              </w:tc>
            </w:tr>
          </w:tbl>
          <w:p>
            <w:pPr>
              <w:pStyle w:val="21"/>
              <w:spacing w:after="0" w:line="540" w:lineRule="exact"/>
              <w:ind w:left="0" w:leftChars="0" w:firstLine="0" w:firstLineChars="0"/>
              <w:rPr>
                <w:rFonts w:hint="eastAsia" w:hAnsi="宋体" w:asciiTheme="minorHAnsi" w:eastAsiaTheme="minorEastAsia" w:cstheme="minorBidi"/>
                <w:b/>
                <w:bCs/>
                <w:kern w:val="2"/>
                <w:sz w:val="24"/>
                <w:szCs w:val="24"/>
                <w:lang w:val="en-US" w:eastAsia="zh-CN" w:bidi="ar-SA"/>
              </w:rPr>
            </w:pPr>
            <w:r>
              <w:rPr>
                <w:rFonts w:hint="eastAsia" w:hAnsi="宋体" w:asciiTheme="minorHAnsi" w:eastAsiaTheme="minorEastAsia" w:cstheme="minorBidi"/>
                <w:b/>
                <w:bCs/>
                <w:kern w:val="2"/>
                <w:sz w:val="24"/>
                <w:szCs w:val="24"/>
                <w:lang w:val="en-US" w:eastAsia="zh-CN" w:bidi="ar-SA"/>
              </w:rPr>
              <w:t>建设内容及规模变更情况</w:t>
            </w:r>
          </w:p>
          <w:p>
            <w:pPr>
              <w:widowControl w:val="0"/>
              <w:spacing w:after="0" w:line="500" w:lineRule="exact"/>
              <w:ind w:firstLine="480" w:firstLineChars="200"/>
              <w:jc w:val="both"/>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eastAsia" w:ascii="Times New Roman" w:hAnsi="Times New Roman" w:eastAsia="宋体" w:cs="Times New Roman"/>
                <w:color w:val="000000" w:themeColor="text1"/>
                <w:sz w:val="24"/>
                <w:szCs w:val="24"/>
                <w:lang w:eastAsia="zh-CN"/>
                <w14:textFill>
                  <w14:solidFill>
                    <w14:schemeClr w14:val="tx1"/>
                  </w14:solidFill>
                </w14:textFill>
              </w:rPr>
              <w:t>奉节县工业园区塑料颗粒建设项目建</w:t>
            </w:r>
            <w:r>
              <w:rPr>
                <w:rFonts w:hint="eastAsia" w:ascii="Times New Roman" w:hAnsi="Times New Roman" w:eastAsia="宋体" w:cs="Times New Roman"/>
                <w:color w:val="000000" w:themeColor="text1"/>
                <w:sz w:val="24"/>
                <w:szCs w:val="24"/>
                <w14:textFill>
                  <w14:solidFill>
                    <w14:schemeClr w14:val="tx1"/>
                  </w14:solidFill>
                </w14:textFill>
              </w:rPr>
              <w:t>设内容及规模与环评和批复相比</w:t>
            </w:r>
            <w:r>
              <w:rPr>
                <w:rFonts w:hint="eastAsia" w:ascii="Times New Roman" w:hAnsi="Times New Roman" w:eastAsia="宋体" w:cs="Times New Roman"/>
                <w:color w:val="000000" w:themeColor="text1"/>
                <w:sz w:val="24"/>
                <w:szCs w:val="24"/>
                <w:lang w:eastAsia="zh-CN"/>
                <w14:textFill>
                  <w14:solidFill>
                    <w14:schemeClr w14:val="tx1"/>
                  </w14:solidFill>
                </w14:textFill>
              </w:rPr>
              <w:t>，项目建设内容与环评一致。增加光氧催化处理效果更佳。环保治理设施已按照环评要求进行建设。</w:t>
            </w:r>
          </w:p>
          <w:p>
            <w:pPr>
              <w:widowControl w:val="0"/>
              <w:spacing w:after="0" w:line="500" w:lineRule="exact"/>
              <w:ind w:firstLine="480" w:firstLineChars="200"/>
              <w:jc w:val="both"/>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eastAsia" w:ascii="Times New Roman" w:hAnsi="Times New Roman" w:eastAsia="宋体" w:cs="Times New Roman"/>
                <w:color w:val="000000" w:themeColor="text1"/>
                <w:sz w:val="24"/>
                <w:szCs w:val="24"/>
                <w:lang w:eastAsia="zh-CN"/>
                <w14:textFill>
                  <w14:solidFill>
                    <w14:schemeClr w14:val="tx1"/>
                  </w14:solidFill>
                </w14:textFill>
              </w:rPr>
              <w:t>根据关于印发《污染影响类建设项目重大变动清单（试行）》的通知，建设项目的性质、规模、地点、生产工艺和环境保护措施五个因素中的一项或一项以上发生重大变动，且可能导致环境影响显著变化（特别是不利环境影响加重）的，界定为重大变动，属于重大变动的应当重新报批环境影响评价文件，不属于重大变动的纳入竣工环境保护验收管理。</w:t>
            </w:r>
          </w:p>
          <w:p>
            <w:pPr>
              <w:widowControl w:val="0"/>
              <w:spacing w:after="0" w:line="500" w:lineRule="exact"/>
              <w:ind w:firstLine="480" w:firstLineChars="200"/>
              <w:jc w:val="both"/>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eastAsia" w:ascii="Times New Roman" w:hAnsi="Times New Roman" w:eastAsia="宋体" w:cs="Times New Roman"/>
                <w:color w:val="000000" w:themeColor="text1"/>
                <w:sz w:val="24"/>
                <w:szCs w:val="24"/>
                <w:lang w:eastAsia="zh-CN"/>
                <w14:textFill>
                  <w14:solidFill>
                    <w14:schemeClr w14:val="tx1"/>
                  </w14:solidFill>
                </w14:textFill>
              </w:rPr>
              <w:t>本验收项目的性质、规模、地点、生产工艺和环境保护措施未发生重大变动，因此，本验收项目的变更内容不属于重大变动，可纳入竣工环境保护验收管理。</w:t>
            </w:r>
          </w:p>
          <w:p>
            <w:pPr>
              <w:widowControl w:val="0"/>
              <w:spacing w:after="0" w:line="500" w:lineRule="exact"/>
              <w:jc w:val="both"/>
              <w:rPr>
                <w:rFonts w:hint="eastAsia" w:ascii="Times New Roman" w:hAnsi="Times New Roman" w:eastAsia="宋体" w:cs="Times New Roman"/>
                <w:b/>
                <w:color w:val="000000" w:themeColor="text1"/>
                <w:kern w:val="2"/>
                <w:sz w:val="24"/>
                <w:szCs w:val="21"/>
                <w:lang w:eastAsia="zh-CN"/>
                <w14:textFill>
                  <w14:solidFill>
                    <w14:schemeClr w14:val="tx1"/>
                  </w14:solidFill>
                </w14:textFill>
              </w:rPr>
            </w:pPr>
            <w:r>
              <w:rPr>
                <w:rFonts w:hint="eastAsia" w:ascii="Times New Roman" w:hAnsi="Times New Roman" w:eastAsia="宋体" w:cs="Times New Roman"/>
                <w:b/>
                <w:color w:val="000000" w:themeColor="text1"/>
                <w:kern w:val="2"/>
                <w:sz w:val="24"/>
                <w:szCs w:val="21"/>
                <w:lang w:eastAsia="zh-CN"/>
                <w14:textFill>
                  <w14:solidFill>
                    <w14:schemeClr w14:val="tx1"/>
                  </w14:solidFill>
                </w14:textFill>
              </w:rPr>
              <w:t>项目总平面布置</w:t>
            </w:r>
          </w:p>
          <w:p>
            <w:pPr>
              <w:widowControl w:val="0"/>
              <w:spacing w:after="0" w:line="500" w:lineRule="exact"/>
              <w:ind w:firstLine="480" w:firstLineChars="200"/>
              <w:jc w:val="both"/>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本项目</w:t>
            </w:r>
            <w:r>
              <w:rPr>
                <w:rFonts w:hint="eastAsia" w:ascii="Times New Roman" w:hAnsi="Times New Roman" w:eastAsia="宋体" w:cs="Times New Roman"/>
                <w:color w:val="auto"/>
                <w:sz w:val="24"/>
                <w:szCs w:val="24"/>
                <w:lang w:val="en-US" w:eastAsia="zh-CN"/>
              </w:rPr>
              <w:t>位于7</w:t>
            </w:r>
            <w:r>
              <w:rPr>
                <w:rFonts w:hint="eastAsia" w:ascii="Times New Roman" w:hAnsi="Times New Roman" w:eastAsia="宋体" w:cs="Times New Roman"/>
                <w:color w:val="auto"/>
                <w:sz w:val="24"/>
                <w:szCs w:val="24"/>
              </w:rPr>
              <w:t>号厂房</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呈东西向长方形。东西各设置1个出入口，2条生产线分别位于厂房南北两侧，</w:t>
            </w:r>
            <w:r>
              <w:rPr>
                <w:rFonts w:hint="eastAsia" w:ascii="Times New Roman" w:hAnsi="Times New Roman" w:eastAsia="宋体" w:cs="Times New Roman"/>
                <w:color w:val="auto"/>
                <w:sz w:val="24"/>
                <w:szCs w:val="24"/>
              </w:rPr>
              <w:t>原料暂存区和成品堆放区位于厂房中的空余区域，项目总平面布置图见附图</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rPr>
              <w:t>。</w:t>
            </w:r>
          </w:p>
          <w:p>
            <w:pPr>
              <w:widowControl w:val="0"/>
              <w:spacing w:after="0" w:line="500" w:lineRule="exact"/>
              <w:ind w:firstLine="480" w:firstLineChars="200"/>
              <w:jc w:val="both"/>
              <w:rPr>
                <w:rFonts w:hint="eastAsia"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auto"/>
                <w:sz w:val="24"/>
                <w:szCs w:val="24"/>
              </w:rPr>
              <w:t>整个厂房内平面布置紧凑，方便生产，运输便捷，人物分流，流向合理，同时满足消防、环保、</w:t>
            </w:r>
            <w:r>
              <w:rPr>
                <w:rFonts w:hint="eastAsia" w:ascii="Times New Roman" w:hAnsi="Times New Roman" w:eastAsia="宋体" w:cs="Times New Roman"/>
                <w:color w:val="auto"/>
                <w:sz w:val="24"/>
                <w:szCs w:val="24"/>
                <w:lang w:val="en-US" w:eastAsia="zh-CN"/>
              </w:rPr>
              <w:t>安全、供电、给排水等要求，满足生产工艺要求，使人流、物流路线应尽量合理、短捷和顺畅，从环境保护角度，车间布局合理。</w:t>
            </w:r>
          </w:p>
          <w:p>
            <w:pPr>
              <w:widowControl w:val="0"/>
              <w:spacing w:after="0" w:line="500" w:lineRule="exact"/>
              <w:jc w:val="both"/>
              <w:rPr>
                <w:rFonts w:hint="eastAsia" w:ascii="Times New Roman" w:hAnsi="Times New Roman" w:eastAsia="宋体" w:cs="Times New Roman"/>
                <w:b/>
                <w:color w:val="000000" w:themeColor="text1"/>
                <w:kern w:val="2"/>
                <w:sz w:val="24"/>
                <w:szCs w:val="21"/>
                <w:lang w:eastAsia="zh-CN"/>
                <w14:textFill>
                  <w14:solidFill>
                    <w14:schemeClr w14:val="tx1"/>
                  </w14:solidFill>
                </w14:textFill>
              </w:rPr>
            </w:pPr>
            <w:r>
              <w:rPr>
                <w:rFonts w:hint="eastAsia" w:ascii="Times New Roman" w:hAnsi="Times New Roman" w:eastAsia="宋体" w:cs="Times New Roman"/>
                <w:b/>
                <w:color w:val="000000" w:themeColor="text1"/>
                <w:kern w:val="2"/>
                <w:sz w:val="24"/>
                <w:szCs w:val="21"/>
                <w:lang w:eastAsia="zh-CN"/>
                <w14:textFill>
                  <w14:solidFill>
                    <w14:schemeClr w14:val="tx1"/>
                  </w14:solidFill>
                </w14:textFill>
              </w:rPr>
              <w:t>原辅材料消耗及水平衡：</w:t>
            </w:r>
          </w:p>
          <w:p>
            <w:pPr>
              <w:widowControl w:val="0"/>
              <w:spacing w:after="0" w:line="500" w:lineRule="exact"/>
              <w:ind w:firstLine="480" w:firstLineChars="200"/>
              <w:jc w:val="both"/>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eastAsia" w:ascii="Times New Roman" w:hAnsi="Times New Roman" w:eastAsia="宋体" w:cs="Times New Roman"/>
                <w:color w:val="000000" w:themeColor="text1"/>
                <w:sz w:val="24"/>
                <w:szCs w:val="24"/>
                <w:lang w:eastAsia="zh-CN"/>
                <w14:textFill>
                  <w14:solidFill>
                    <w14:schemeClr w14:val="tx1"/>
                  </w14:solidFill>
                </w14:textFill>
              </w:rPr>
              <w:t>项目实际原辅材料详见表2-2，实际生产设备详见表2-3。</w:t>
            </w:r>
          </w:p>
          <w:p>
            <w:pPr>
              <w:widowControl w:val="0"/>
              <w:autoSpaceDE w:val="0"/>
              <w:adjustRightInd w:val="0"/>
              <w:spacing w:line="240" w:lineRule="auto"/>
              <w:ind w:firstLine="482" w:firstLineChars="200"/>
              <w:jc w:val="center"/>
              <w:rPr>
                <w:rFonts w:ascii="Times New Roman" w:hAnsi="Times New Roman"/>
                <w:b/>
                <w:bCs/>
                <w:color w:val="000000"/>
                <w:szCs w:val="21"/>
              </w:rPr>
            </w:pPr>
            <w:r>
              <w:rPr>
                <w:rFonts w:hint="eastAsia" w:ascii="Times New Roman" w:hAnsi="Times New Roman" w:eastAsia="宋体" w:cs="Times New Roman"/>
                <w:b/>
                <w:bCs/>
                <w:color w:val="000000" w:themeColor="text1"/>
                <w:sz w:val="24"/>
                <w:szCs w:val="24"/>
                <w:lang w:eastAsia="zh-CN"/>
                <w14:textFill>
                  <w14:solidFill>
                    <w14:schemeClr w14:val="tx1"/>
                  </w14:solidFill>
                </w14:textFill>
              </w:rPr>
              <w:t>表2-2  原辅材料及能源消耗情况一览表</w:t>
            </w:r>
          </w:p>
          <w:tbl>
            <w:tblPr>
              <w:tblStyle w:val="22"/>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5"/>
              <w:gridCol w:w="2010"/>
              <w:gridCol w:w="2385"/>
              <w:gridCol w:w="825"/>
              <w:gridCol w:w="1290"/>
              <w:gridCol w:w="109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5" w:type="dxa"/>
                  <w:noWrap w:val="0"/>
                  <w:vAlign w:val="center"/>
                </w:tcPr>
                <w:p>
                  <w:pPr>
                    <w:pStyle w:val="62"/>
                    <w:keepNext w:val="0"/>
                    <w:keepLines w:val="0"/>
                    <w:pageBreakBefore w:val="0"/>
                    <w:kinsoku/>
                    <w:wordWrap/>
                    <w:overflowPunct/>
                    <w:topLinePunct w:val="0"/>
                    <w:autoSpaceDE/>
                    <w:autoSpaceDN/>
                    <w:bidi w:val="0"/>
                    <w:adjustRightInd/>
                    <w:snapToGrid/>
                    <w:ind w:left="0" w:leftChars="0"/>
                    <w:jc w:val="center"/>
                    <w:textAlignment w:val="auto"/>
                    <w:rPr>
                      <w:rFonts w:hint="eastAsia" w:eastAsiaTheme="minorEastAsia"/>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auto"/>
                      <w:sz w:val="21"/>
                      <w:szCs w:val="21"/>
                    </w:rPr>
                    <w:t>序号</w:t>
                  </w:r>
                </w:p>
              </w:tc>
              <w:tc>
                <w:tcPr>
                  <w:tcW w:w="2010" w:type="dxa"/>
                  <w:noWrap w:val="0"/>
                  <w:vAlign w:val="center"/>
                </w:tcPr>
                <w:p>
                  <w:pPr>
                    <w:pStyle w:val="62"/>
                    <w:keepNext w:val="0"/>
                    <w:keepLines w:val="0"/>
                    <w:pageBreakBefore w:val="0"/>
                    <w:kinsoku/>
                    <w:wordWrap/>
                    <w:overflowPunct/>
                    <w:topLinePunct w:val="0"/>
                    <w:autoSpaceDE/>
                    <w:autoSpaceDN/>
                    <w:bidi w:val="0"/>
                    <w:adjustRightInd/>
                    <w:snapToGrid/>
                    <w:ind w:left="0" w:leftChars="0"/>
                    <w:jc w:val="center"/>
                    <w:textAlignment w:val="auto"/>
                    <w:rPr>
                      <w:rFonts w:hint="eastAsia" w:eastAsiaTheme="minorEastAsia"/>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auto"/>
                      <w:sz w:val="21"/>
                      <w:szCs w:val="21"/>
                    </w:rPr>
                    <w:t>设施（备）名称</w:t>
                  </w:r>
                </w:p>
              </w:tc>
              <w:tc>
                <w:tcPr>
                  <w:tcW w:w="2385" w:type="dxa"/>
                  <w:noWrap w:val="0"/>
                  <w:vAlign w:val="center"/>
                </w:tcPr>
                <w:p>
                  <w:pPr>
                    <w:pStyle w:val="62"/>
                    <w:keepNext w:val="0"/>
                    <w:keepLines w:val="0"/>
                    <w:pageBreakBefore w:val="0"/>
                    <w:kinsoku/>
                    <w:wordWrap/>
                    <w:overflowPunct/>
                    <w:topLinePunct w:val="0"/>
                    <w:autoSpaceDE/>
                    <w:autoSpaceDN/>
                    <w:bidi w:val="0"/>
                    <w:adjustRightInd/>
                    <w:snapToGrid/>
                    <w:ind w:left="0" w:leftChars="0"/>
                    <w:jc w:val="center"/>
                    <w:textAlignment w:val="auto"/>
                    <w:rPr>
                      <w:rFonts w:hint="eastAsia" w:eastAsiaTheme="minorEastAsia"/>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auto"/>
                      <w:sz w:val="21"/>
                      <w:szCs w:val="21"/>
                    </w:rPr>
                    <w:t>规格、型号</w:t>
                  </w:r>
                </w:p>
              </w:tc>
              <w:tc>
                <w:tcPr>
                  <w:tcW w:w="825" w:type="dxa"/>
                  <w:noWrap w:val="0"/>
                  <w:vAlign w:val="center"/>
                </w:tcPr>
                <w:p>
                  <w:pPr>
                    <w:pStyle w:val="62"/>
                    <w:keepNext w:val="0"/>
                    <w:keepLines w:val="0"/>
                    <w:pageBreakBefore w:val="0"/>
                    <w:kinsoku/>
                    <w:wordWrap/>
                    <w:overflowPunct/>
                    <w:topLinePunct w:val="0"/>
                    <w:autoSpaceDE/>
                    <w:autoSpaceDN/>
                    <w:bidi w:val="0"/>
                    <w:adjustRightInd/>
                    <w:snapToGrid/>
                    <w:ind w:left="0" w:leftChars="0"/>
                    <w:jc w:val="center"/>
                    <w:textAlignment w:val="auto"/>
                    <w:rPr>
                      <w:rFonts w:hint="eastAsia" w:eastAsiaTheme="minorEastAsia"/>
                      <w:b/>
                      <w:bCs/>
                      <w:color w:val="000000" w:themeColor="text1"/>
                      <w:szCs w:val="21"/>
                      <w:lang w:eastAsia="zh-CN"/>
                      <w14:textFill>
                        <w14:solidFill>
                          <w14:schemeClr w14:val="tx1"/>
                        </w14:solidFill>
                      </w14:textFill>
                    </w:rPr>
                  </w:pPr>
                  <w:r>
                    <w:rPr>
                      <w:rFonts w:hint="default" w:ascii="Times New Roman" w:hAnsi="Times New Roman" w:eastAsia="宋体" w:cs="Times New Roman"/>
                      <w:color w:val="auto"/>
                      <w:sz w:val="21"/>
                      <w:szCs w:val="21"/>
                    </w:rPr>
                    <w:t>数量</w:t>
                  </w:r>
                </w:p>
              </w:tc>
              <w:tc>
                <w:tcPr>
                  <w:tcW w:w="1290" w:type="dxa"/>
                  <w:noWrap w:val="0"/>
                  <w:vAlign w:val="center"/>
                </w:tcPr>
                <w:p>
                  <w:pPr>
                    <w:pStyle w:val="62"/>
                    <w:keepNext w:val="0"/>
                    <w:keepLines w:val="0"/>
                    <w:pageBreakBefore w:val="0"/>
                    <w:kinsoku/>
                    <w:wordWrap/>
                    <w:overflowPunct/>
                    <w:topLinePunct w:val="0"/>
                    <w:autoSpaceDE/>
                    <w:autoSpaceDN/>
                    <w:bidi w:val="0"/>
                    <w:adjustRightInd/>
                    <w:snapToGrid/>
                    <w:ind w:left="0" w:leftChars="0"/>
                    <w:jc w:val="center"/>
                    <w:textAlignment w:val="auto"/>
                    <w:rPr>
                      <w:rFonts w:hint="eastAsia" w:eastAsiaTheme="minorEastAsia"/>
                      <w:b/>
                      <w:bCs/>
                      <w:color w:val="000000" w:themeColor="text1"/>
                      <w:szCs w:val="21"/>
                      <w:lang w:eastAsia="zh-CN"/>
                      <w14:textFill>
                        <w14:solidFill>
                          <w14:schemeClr w14:val="tx1"/>
                        </w14:solidFill>
                      </w14:textFill>
                    </w:rPr>
                  </w:pPr>
                  <w:r>
                    <w:rPr>
                      <w:rFonts w:hint="eastAsia" w:eastAsia="宋体" w:cs="Times New Roman"/>
                      <w:color w:val="auto"/>
                      <w:sz w:val="21"/>
                      <w:szCs w:val="21"/>
                      <w:lang w:val="en-US" w:eastAsia="zh-CN"/>
                    </w:rPr>
                    <w:t>所在位置</w:t>
                  </w:r>
                </w:p>
              </w:tc>
              <w:tc>
                <w:tcPr>
                  <w:tcW w:w="1098" w:type="dxa"/>
                  <w:noWrap w:val="0"/>
                  <w:vAlign w:val="center"/>
                </w:tcPr>
                <w:p>
                  <w:pPr>
                    <w:pStyle w:val="62"/>
                    <w:keepNext w:val="0"/>
                    <w:keepLines w:val="0"/>
                    <w:pageBreakBefore w:val="0"/>
                    <w:kinsoku/>
                    <w:wordWrap/>
                    <w:overflowPunct/>
                    <w:topLinePunct w:val="0"/>
                    <w:autoSpaceDE/>
                    <w:autoSpaceDN/>
                    <w:bidi w:val="0"/>
                    <w:adjustRightInd/>
                    <w:snapToGrid/>
                    <w:ind w:left="0" w:leftChars="0"/>
                    <w:jc w:val="center"/>
                    <w:textAlignment w:val="auto"/>
                    <w:rPr>
                      <w:rFonts w:hint="eastAsia" w:eastAsiaTheme="minorEastAsia"/>
                      <w:b/>
                      <w:bCs/>
                      <w:color w:val="000000" w:themeColor="text1"/>
                      <w:szCs w:val="21"/>
                      <w:lang w:eastAsia="zh-CN"/>
                      <w14:textFill>
                        <w14:solidFill>
                          <w14:schemeClr w14:val="tx1"/>
                        </w14:solidFill>
                      </w14:textFill>
                    </w:rPr>
                  </w:pPr>
                  <w:r>
                    <w:rPr>
                      <w:rFonts w:hint="eastAsia" w:eastAsia="宋体" w:cs="Times New Roman"/>
                      <w:color w:val="auto"/>
                      <w:sz w:val="21"/>
                      <w:szCs w:val="21"/>
                      <w:lang w:val="en-US" w:eastAsia="zh-CN"/>
                    </w:rPr>
                    <w:t>对应产品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73" w:type="dxa"/>
                  <w:gridSpan w:val="6"/>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b/>
                      <w:color w:val="auto"/>
                      <w:spacing w:val="0"/>
                      <w:kern w:val="0"/>
                      <w:sz w:val="21"/>
                      <w:szCs w:val="21"/>
                      <w:lang w:val="en-US" w:eastAsia="zh-CN" w:bidi="ar-SA"/>
                    </w:rPr>
                    <w:t>塑料母粒生产线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5"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w:t>
                  </w:r>
                </w:p>
              </w:tc>
              <w:tc>
                <w:tcPr>
                  <w:tcW w:w="201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高速混合机</w:t>
                  </w:r>
                </w:p>
              </w:tc>
              <w:tc>
                <w:tcPr>
                  <w:tcW w:w="2385"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825"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2台</w:t>
                  </w:r>
                </w:p>
              </w:tc>
              <w:tc>
                <w:tcPr>
                  <w:tcW w:w="129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7号厂房</w:t>
                  </w:r>
                </w:p>
              </w:tc>
              <w:tc>
                <w:tcPr>
                  <w:tcW w:w="1098"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塑料母粒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5"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w:t>
                  </w:r>
                </w:p>
              </w:tc>
              <w:tc>
                <w:tcPr>
                  <w:tcW w:w="201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135双螺杆挤出机</w:t>
                  </w:r>
                </w:p>
              </w:tc>
              <w:tc>
                <w:tcPr>
                  <w:tcW w:w="2385"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135型</w:t>
                  </w:r>
                </w:p>
              </w:tc>
              <w:tc>
                <w:tcPr>
                  <w:tcW w:w="825"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w:t>
                  </w:r>
                  <w:r>
                    <w:rPr>
                      <w:rFonts w:hint="default" w:ascii="Times New Roman" w:hAnsi="Times New Roman" w:eastAsia="宋体" w:cs="Times New Roman"/>
                      <w:color w:val="auto"/>
                      <w:kern w:val="0"/>
                      <w:sz w:val="21"/>
                      <w:szCs w:val="21"/>
                      <w:lang w:val="en-US" w:eastAsia="zh-CN"/>
                    </w:rPr>
                    <w:t>台</w:t>
                  </w:r>
                </w:p>
              </w:tc>
              <w:tc>
                <w:tcPr>
                  <w:tcW w:w="129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7号厂房</w:t>
                  </w:r>
                </w:p>
              </w:tc>
              <w:tc>
                <w:tcPr>
                  <w:tcW w:w="1098"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塑料母粒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5"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3</w:t>
                  </w:r>
                </w:p>
              </w:tc>
              <w:tc>
                <w:tcPr>
                  <w:tcW w:w="201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制粒机</w:t>
                  </w:r>
                </w:p>
              </w:tc>
              <w:tc>
                <w:tcPr>
                  <w:tcW w:w="2385"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825"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w:t>
                  </w:r>
                  <w:r>
                    <w:rPr>
                      <w:rFonts w:hint="default" w:ascii="Times New Roman" w:hAnsi="Times New Roman" w:eastAsia="宋体" w:cs="Times New Roman"/>
                      <w:color w:val="auto"/>
                      <w:kern w:val="0"/>
                      <w:sz w:val="21"/>
                      <w:szCs w:val="21"/>
                      <w:lang w:val="en-US" w:eastAsia="zh-CN"/>
                    </w:rPr>
                    <w:t>台</w:t>
                  </w:r>
                </w:p>
              </w:tc>
              <w:tc>
                <w:tcPr>
                  <w:tcW w:w="129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7号厂房</w:t>
                  </w:r>
                </w:p>
              </w:tc>
              <w:tc>
                <w:tcPr>
                  <w:tcW w:w="1098"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塑料母粒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5"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4</w:t>
                  </w:r>
                </w:p>
              </w:tc>
              <w:tc>
                <w:tcPr>
                  <w:tcW w:w="201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空压机</w:t>
                  </w:r>
                </w:p>
              </w:tc>
              <w:tc>
                <w:tcPr>
                  <w:tcW w:w="2385"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825"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w:t>
                  </w:r>
                  <w:r>
                    <w:rPr>
                      <w:rFonts w:hint="default" w:ascii="Times New Roman" w:hAnsi="Times New Roman" w:eastAsia="宋体" w:cs="Times New Roman"/>
                      <w:color w:val="auto"/>
                      <w:kern w:val="0"/>
                      <w:sz w:val="21"/>
                      <w:szCs w:val="21"/>
                      <w:lang w:val="en-US" w:eastAsia="zh-CN"/>
                    </w:rPr>
                    <w:t>台</w:t>
                  </w:r>
                </w:p>
              </w:tc>
              <w:tc>
                <w:tcPr>
                  <w:tcW w:w="129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7号厂房</w:t>
                  </w:r>
                </w:p>
              </w:tc>
              <w:tc>
                <w:tcPr>
                  <w:tcW w:w="1098"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塑料母粒</w:t>
                  </w:r>
                </w:p>
              </w:tc>
            </w:tr>
          </w:tbl>
          <w:p>
            <w:pPr>
              <w:widowControl w:val="0"/>
              <w:autoSpaceDE w:val="0"/>
              <w:adjustRightInd w:val="0"/>
              <w:spacing w:line="240" w:lineRule="auto"/>
              <w:ind w:firstLine="482" w:firstLineChars="200"/>
              <w:jc w:val="center"/>
              <w:rPr>
                <w:rFonts w:ascii="Times New Roman" w:hAnsi="Times New Roman"/>
                <w:b/>
                <w:bCs/>
                <w:color w:val="000000"/>
                <w:szCs w:val="21"/>
              </w:rPr>
            </w:pPr>
            <w:r>
              <w:rPr>
                <w:rFonts w:ascii="Times New Roman" w:hAnsi="Times New Roman" w:eastAsia="宋体"/>
                <w:b/>
                <w:color w:val="000000" w:themeColor="text1"/>
                <w:kern w:val="2"/>
                <w:sz w:val="24"/>
                <w:szCs w:val="21"/>
                <w14:textFill>
                  <w14:solidFill>
                    <w14:schemeClr w14:val="tx1"/>
                  </w14:solidFill>
                </w14:textFill>
              </w:rPr>
              <w:t>表2-</w:t>
            </w:r>
            <w:r>
              <w:rPr>
                <w:rFonts w:hint="eastAsia" w:ascii="Times New Roman" w:hAnsi="Times New Roman" w:eastAsia="宋体"/>
                <w:b/>
                <w:color w:val="000000" w:themeColor="text1"/>
                <w:kern w:val="2"/>
                <w:sz w:val="24"/>
                <w:szCs w:val="21"/>
                <w14:textFill>
                  <w14:solidFill>
                    <w14:schemeClr w14:val="tx1"/>
                  </w14:solidFill>
                </w14:textFill>
              </w:rPr>
              <w:t>3</w:t>
            </w:r>
            <w:r>
              <w:rPr>
                <w:rFonts w:ascii="Times New Roman" w:hAnsi="Times New Roman" w:eastAsia="宋体"/>
                <w:b/>
                <w:color w:val="000000" w:themeColor="text1"/>
                <w:kern w:val="2"/>
                <w:sz w:val="24"/>
                <w:szCs w:val="21"/>
                <w14:textFill>
                  <w14:solidFill>
                    <w14:schemeClr w14:val="tx1"/>
                  </w14:solidFill>
                </w14:textFill>
              </w:rPr>
              <w:t xml:space="preserve">  </w:t>
            </w:r>
            <w:r>
              <w:rPr>
                <w:rFonts w:hint="eastAsia" w:ascii="Times New Roman" w:hAnsi="Times New Roman" w:eastAsia="宋体"/>
                <w:b/>
                <w:color w:val="000000" w:themeColor="text1"/>
                <w:kern w:val="2"/>
                <w:sz w:val="24"/>
                <w:szCs w:val="21"/>
                <w14:textFill>
                  <w14:solidFill>
                    <w14:schemeClr w14:val="tx1"/>
                  </w14:solidFill>
                </w14:textFill>
              </w:rPr>
              <w:t>主要设备</w:t>
            </w:r>
            <w:r>
              <w:rPr>
                <w:rFonts w:ascii="Times New Roman" w:hAnsi="Times New Roman" w:eastAsia="宋体"/>
                <w:b/>
                <w:color w:val="000000" w:themeColor="text1"/>
                <w:kern w:val="2"/>
                <w:sz w:val="24"/>
                <w:szCs w:val="21"/>
                <w14:textFill>
                  <w14:solidFill>
                    <w14:schemeClr w14:val="tx1"/>
                  </w14:solidFill>
                </w14:textFill>
              </w:rPr>
              <w:t>一览表</w:t>
            </w:r>
          </w:p>
          <w:tbl>
            <w:tblPr>
              <w:tblStyle w:val="22"/>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50"/>
              <w:gridCol w:w="2280"/>
              <w:gridCol w:w="1245"/>
              <w:gridCol w:w="1020"/>
              <w:gridCol w:w="1320"/>
              <w:gridCol w:w="175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0" w:type="dxa"/>
                  <w:noWrap w:val="0"/>
                  <w:vAlign w:val="center"/>
                </w:tcPr>
                <w:p>
                  <w:pPr>
                    <w:pStyle w:val="59"/>
                    <w:keepNext w:val="0"/>
                    <w:keepLines w:val="0"/>
                    <w:pageBreakBefore w:val="0"/>
                    <w:wordWrap/>
                    <w:topLinePunct w:val="0"/>
                    <w:bidi w:val="0"/>
                    <w:spacing w:beforeLines="0" w:afterLines="0" w:line="240" w:lineRule="auto"/>
                    <w:ind w:left="0" w:leftChars="0"/>
                    <w:rPr>
                      <w:rFonts w:hint="eastAsia" w:eastAsiaTheme="minorEastAsia"/>
                      <w:color w:val="000000" w:themeColor="text1"/>
                      <w:szCs w:val="21"/>
                      <w:lang w:val="en-US" w:eastAsia="zh-CN"/>
                      <w14:textFill>
                        <w14:solidFill>
                          <w14:schemeClr w14:val="tx1"/>
                        </w14:solidFill>
                      </w14:textFill>
                    </w:rPr>
                  </w:pPr>
                  <w:r>
                    <w:rPr>
                      <w:rFonts w:hint="default" w:ascii="Times New Roman" w:hAnsi="Times New Roman" w:eastAsia="宋体" w:cs="Times New Roman"/>
                      <w:b/>
                      <w:bCs/>
                      <w:color w:val="auto"/>
                      <w:sz w:val="21"/>
                      <w:szCs w:val="21"/>
                    </w:rPr>
                    <w:t>序号</w:t>
                  </w:r>
                </w:p>
              </w:tc>
              <w:tc>
                <w:tcPr>
                  <w:tcW w:w="2280" w:type="dxa"/>
                  <w:noWrap w:val="0"/>
                  <w:vAlign w:val="center"/>
                </w:tcPr>
                <w:p>
                  <w:pPr>
                    <w:pStyle w:val="59"/>
                    <w:keepNext w:val="0"/>
                    <w:keepLines w:val="0"/>
                    <w:pageBreakBefore w:val="0"/>
                    <w:wordWrap/>
                    <w:topLinePunct w:val="0"/>
                    <w:bidi w:val="0"/>
                    <w:spacing w:beforeLines="0" w:afterLines="0" w:line="240" w:lineRule="auto"/>
                    <w:ind w:left="0" w:leftChars="0"/>
                    <w:rPr>
                      <w:rFonts w:hint="eastAsia" w:eastAsiaTheme="minorEastAsia"/>
                      <w:color w:val="000000" w:themeColor="text1"/>
                      <w:szCs w:val="21"/>
                      <w:lang w:val="en-US" w:eastAsia="zh-CN"/>
                      <w14:textFill>
                        <w14:solidFill>
                          <w14:schemeClr w14:val="tx1"/>
                        </w14:solidFill>
                      </w14:textFill>
                    </w:rPr>
                  </w:pPr>
                  <w:r>
                    <w:rPr>
                      <w:rFonts w:hint="default" w:ascii="Times New Roman" w:hAnsi="Times New Roman" w:eastAsia="宋体" w:cs="Times New Roman"/>
                      <w:b/>
                      <w:bCs/>
                      <w:color w:val="auto"/>
                      <w:sz w:val="21"/>
                      <w:szCs w:val="21"/>
                    </w:rPr>
                    <w:t>名称</w:t>
                  </w:r>
                </w:p>
              </w:tc>
              <w:tc>
                <w:tcPr>
                  <w:tcW w:w="1245" w:type="dxa"/>
                  <w:noWrap w:val="0"/>
                  <w:vAlign w:val="center"/>
                </w:tcPr>
                <w:p>
                  <w:pPr>
                    <w:pStyle w:val="59"/>
                    <w:keepNext w:val="0"/>
                    <w:keepLines w:val="0"/>
                    <w:pageBreakBefore w:val="0"/>
                    <w:wordWrap/>
                    <w:topLinePunct w:val="0"/>
                    <w:bidi w:val="0"/>
                    <w:spacing w:beforeLines="0" w:afterLines="0" w:line="240" w:lineRule="auto"/>
                    <w:ind w:left="0" w:leftChars="0"/>
                    <w:rPr>
                      <w:rFonts w:hint="eastAsia" w:eastAsiaTheme="minorEastAsia"/>
                      <w:color w:val="000000" w:themeColor="text1"/>
                      <w:szCs w:val="21"/>
                      <w:lang w:val="en-US" w:eastAsia="zh-CN"/>
                      <w14:textFill>
                        <w14:solidFill>
                          <w14:schemeClr w14:val="tx1"/>
                        </w14:solidFill>
                      </w14:textFill>
                    </w:rPr>
                  </w:pPr>
                  <w:r>
                    <w:rPr>
                      <w:rFonts w:hint="default" w:ascii="Times New Roman" w:hAnsi="Times New Roman" w:eastAsia="宋体" w:cs="Times New Roman"/>
                      <w:b/>
                      <w:bCs/>
                      <w:color w:val="auto"/>
                      <w:sz w:val="21"/>
                      <w:szCs w:val="21"/>
                    </w:rPr>
                    <w:t>年消耗量</w:t>
                  </w:r>
                </w:p>
              </w:tc>
              <w:tc>
                <w:tcPr>
                  <w:tcW w:w="1020" w:type="dxa"/>
                  <w:noWrap w:val="0"/>
                  <w:vAlign w:val="center"/>
                </w:tcPr>
                <w:p>
                  <w:pPr>
                    <w:pStyle w:val="59"/>
                    <w:keepNext w:val="0"/>
                    <w:keepLines w:val="0"/>
                    <w:pageBreakBefore w:val="0"/>
                    <w:wordWrap/>
                    <w:topLinePunct w:val="0"/>
                    <w:bidi w:val="0"/>
                    <w:spacing w:beforeLines="0" w:afterLines="0" w:line="240" w:lineRule="auto"/>
                    <w:ind w:left="0" w:leftChars="0"/>
                    <w:rPr>
                      <w:rFonts w:hint="eastAsia" w:eastAsiaTheme="minorEastAsia"/>
                      <w:b/>
                      <w:bCs/>
                      <w:color w:val="000000" w:themeColor="text1"/>
                      <w:szCs w:val="21"/>
                      <w:lang w:eastAsia="zh-CN"/>
                      <w14:textFill>
                        <w14:solidFill>
                          <w14:schemeClr w14:val="tx1"/>
                        </w14:solidFill>
                      </w14:textFill>
                    </w:rPr>
                  </w:pPr>
                  <w:r>
                    <w:rPr>
                      <w:rFonts w:hint="default" w:ascii="Times New Roman" w:hAnsi="Times New Roman" w:eastAsia="宋体" w:cs="Times New Roman"/>
                      <w:b/>
                      <w:bCs/>
                      <w:color w:val="auto"/>
                      <w:sz w:val="21"/>
                      <w:szCs w:val="21"/>
                      <w:lang w:val="en-US" w:eastAsia="zh-CN"/>
                    </w:rPr>
                    <w:t>单位</w:t>
                  </w:r>
                </w:p>
              </w:tc>
              <w:tc>
                <w:tcPr>
                  <w:tcW w:w="1320" w:type="dxa"/>
                  <w:noWrap w:val="0"/>
                  <w:vAlign w:val="center"/>
                </w:tcPr>
                <w:p>
                  <w:pPr>
                    <w:pStyle w:val="59"/>
                    <w:keepNext w:val="0"/>
                    <w:keepLines w:val="0"/>
                    <w:pageBreakBefore w:val="0"/>
                    <w:wordWrap/>
                    <w:topLinePunct w:val="0"/>
                    <w:bidi w:val="0"/>
                    <w:spacing w:beforeLines="0" w:afterLines="0" w:line="240" w:lineRule="auto"/>
                    <w:ind w:left="0" w:leftChars="0"/>
                    <w:rPr>
                      <w:rFonts w:hint="eastAsia" w:eastAsiaTheme="minorEastAsia"/>
                      <w:b/>
                      <w:bCs/>
                      <w:color w:val="000000" w:themeColor="text1"/>
                      <w:szCs w:val="21"/>
                      <w:lang w:eastAsia="zh-CN"/>
                      <w14:textFill>
                        <w14:solidFill>
                          <w14:schemeClr w14:val="tx1"/>
                        </w14:solidFill>
                      </w14:textFill>
                    </w:rPr>
                  </w:pPr>
                  <w:r>
                    <w:rPr>
                      <w:rFonts w:hint="default" w:ascii="Times New Roman" w:hAnsi="Times New Roman" w:eastAsia="宋体" w:cs="Times New Roman"/>
                      <w:b/>
                      <w:color w:val="auto"/>
                      <w:sz w:val="21"/>
                      <w:szCs w:val="21"/>
                    </w:rPr>
                    <w:t>最大存储量</w:t>
                  </w:r>
                </w:p>
              </w:tc>
              <w:tc>
                <w:tcPr>
                  <w:tcW w:w="1758" w:type="dxa"/>
                  <w:noWrap w:val="0"/>
                  <w:vAlign w:val="center"/>
                </w:tcPr>
                <w:p>
                  <w:pPr>
                    <w:pStyle w:val="59"/>
                    <w:keepNext w:val="0"/>
                    <w:keepLines w:val="0"/>
                    <w:pageBreakBefore w:val="0"/>
                    <w:wordWrap/>
                    <w:topLinePunct w:val="0"/>
                    <w:bidi w:val="0"/>
                    <w:spacing w:beforeLines="0" w:afterLines="0" w:line="240" w:lineRule="auto"/>
                    <w:ind w:left="0" w:leftChars="0"/>
                    <w:rPr>
                      <w:rFonts w:hint="eastAsia" w:eastAsiaTheme="minorEastAsia"/>
                      <w:b/>
                      <w:bCs/>
                      <w:color w:val="000000" w:themeColor="text1"/>
                      <w:szCs w:val="21"/>
                      <w:lang w:eastAsia="zh-CN"/>
                      <w14:textFill>
                        <w14:solidFill>
                          <w14:schemeClr w14:val="tx1"/>
                        </w14:solidFill>
                      </w14:textFill>
                    </w:rPr>
                  </w:pPr>
                  <w:r>
                    <w:rPr>
                      <w:rFonts w:hint="default" w:ascii="Times New Roman" w:hAnsi="Times New Roman" w:eastAsia="宋体" w:cs="Times New Roman"/>
                      <w:b/>
                      <w:bCs/>
                      <w:color w:val="auto"/>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73" w:type="dxa"/>
                  <w:gridSpan w:val="6"/>
                  <w:noWrap w:val="0"/>
                  <w:vAlign w:val="center"/>
                </w:tcPr>
                <w:p>
                  <w:pPr>
                    <w:pStyle w:val="59"/>
                    <w:keepNext w:val="0"/>
                    <w:keepLines w:val="0"/>
                    <w:pageBreakBefore w:val="0"/>
                    <w:wordWrap/>
                    <w:topLinePunct w:val="0"/>
                    <w:bidi w:val="0"/>
                    <w:spacing w:beforeLines="0" w:afterLines="0" w:line="240" w:lineRule="auto"/>
                    <w:ind w:left="0" w:leftChars="0"/>
                    <w:rPr>
                      <w:rFonts w:hint="eastAsia" w:eastAsiaTheme="minorEastAsia"/>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auto"/>
                      <w:kern w:val="0"/>
                      <w:sz w:val="21"/>
                      <w:szCs w:val="21"/>
                      <w:lang w:bidi="ar"/>
                    </w:rPr>
                    <w:t>原辅材料消耗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73" w:type="dxa"/>
                  <w:gridSpan w:val="6"/>
                  <w:noWrap w:val="0"/>
                  <w:vAlign w:val="center"/>
                </w:tcPr>
                <w:p>
                  <w:pPr>
                    <w:pStyle w:val="59"/>
                    <w:keepNext w:val="0"/>
                    <w:keepLines w:val="0"/>
                    <w:pageBreakBefore w:val="0"/>
                    <w:wordWrap/>
                    <w:topLinePunct w:val="0"/>
                    <w:bidi w:val="0"/>
                    <w:spacing w:beforeLines="0" w:afterLines="0" w:line="240" w:lineRule="auto"/>
                    <w:ind w:left="0" w:leftChars="0"/>
                    <w:jc w:val="left"/>
                    <w:rPr>
                      <w:rFonts w:hint="eastAsia" w:eastAsiaTheme="minorEastAsia"/>
                      <w:color w:val="000000" w:themeColor="text1"/>
                      <w:szCs w:val="21"/>
                      <w:lang w:val="en-US" w:eastAsia="zh-CN"/>
                      <w14:textFill>
                        <w14:solidFill>
                          <w14:schemeClr w14:val="tx1"/>
                        </w14:solidFill>
                      </w14:textFill>
                    </w:rPr>
                  </w:pPr>
                  <w:r>
                    <w:rPr>
                      <w:rFonts w:hint="eastAsia" w:ascii="Times New Roman" w:hAnsi="Times New Roman" w:eastAsia="宋体" w:cs="Times New Roman"/>
                      <w:b/>
                      <w:bCs w:val="0"/>
                      <w:color w:val="auto"/>
                      <w:kern w:val="0"/>
                      <w:sz w:val="21"/>
                      <w:szCs w:val="21"/>
                      <w:lang w:val="en-US" w:eastAsia="zh-CN" w:bidi="ar"/>
                    </w:rPr>
                    <w:t>本项目所用所有的塑料颗粒原料均为新料，不涉及再生塑料。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w:t>
                  </w:r>
                </w:p>
              </w:tc>
              <w:tc>
                <w:tcPr>
                  <w:tcW w:w="228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聚丙烯颗粒</w:t>
                  </w:r>
                </w:p>
              </w:tc>
              <w:tc>
                <w:tcPr>
                  <w:tcW w:w="1245"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64</w:t>
                  </w:r>
                </w:p>
              </w:tc>
              <w:tc>
                <w:tcPr>
                  <w:tcW w:w="102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t/a</w:t>
                  </w:r>
                </w:p>
              </w:tc>
              <w:tc>
                <w:tcPr>
                  <w:tcW w:w="132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5t</w:t>
                  </w:r>
                </w:p>
              </w:tc>
              <w:tc>
                <w:tcPr>
                  <w:tcW w:w="1758"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外购，颗粒状，袋装，25kg/袋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w:t>
                  </w:r>
                </w:p>
              </w:tc>
              <w:tc>
                <w:tcPr>
                  <w:tcW w:w="228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碳酸钙粉</w:t>
                  </w:r>
                </w:p>
              </w:tc>
              <w:tc>
                <w:tcPr>
                  <w:tcW w:w="1245"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440</w:t>
                  </w:r>
                </w:p>
              </w:tc>
              <w:tc>
                <w:tcPr>
                  <w:tcW w:w="102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t/a</w:t>
                  </w:r>
                </w:p>
              </w:tc>
              <w:tc>
                <w:tcPr>
                  <w:tcW w:w="132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40t</w:t>
                  </w:r>
                </w:p>
              </w:tc>
              <w:tc>
                <w:tcPr>
                  <w:tcW w:w="1758"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外购，粉末状，袋装，1t/袋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3</w:t>
                  </w:r>
                </w:p>
              </w:tc>
              <w:tc>
                <w:tcPr>
                  <w:tcW w:w="228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石蜡（或硬脂酸）</w:t>
                  </w:r>
                </w:p>
              </w:tc>
              <w:tc>
                <w:tcPr>
                  <w:tcW w:w="1245"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2.5</w:t>
                  </w:r>
                </w:p>
              </w:tc>
              <w:tc>
                <w:tcPr>
                  <w:tcW w:w="102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t/a</w:t>
                  </w:r>
                </w:p>
              </w:tc>
              <w:tc>
                <w:tcPr>
                  <w:tcW w:w="132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0.2t</w:t>
                  </w:r>
                </w:p>
              </w:tc>
              <w:tc>
                <w:tcPr>
                  <w:tcW w:w="1758"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外购，</w:t>
                  </w:r>
                  <w:r>
                    <w:rPr>
                      <w:rFonts w:hint="default" w:ascii="Times New Roman" w:hAnsi="Times New Roman" w:eastAsia="宋体" w:cs="Times New Roman"/>
                      <w:color w:val="auto"/>
                      <w:kern w:val="0"/>
                      <w:sz w:val="21"/>
                      <w:szCs w:val="21"/>
                      <w:lang w:val="en-US" w:eastAsia="zh-CN"/>
                    </w:rPr>
                    <w:t>袋装，</w:t>
                  </w:r>
                  <w:r>
                    <w:rPr>
                      <w:rFonts w:hint="eastAsia" w:ascii="Times New Roman" w:hAnsi="Times New Roman" w:eastAsia="宋体" w:cs="Times New Roman"/>
                      <w:color w:val="auto"/>
                      <w:kern w:val="0"/>
                      <w:sz w:val="21"/>
                      <w:szCs w:val="21"/>
                      <w:lang w:val="en-US" w:eastAsia="zh-CN"/>
                    </w:rPr>
                    <w:t>50kg/袋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4</w:t>
                  </w:r>
                </w:p>
              </w:tc>
              <w:tc>
                <w:tcPr>
                  <w:tcW w:w="228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色粉</w:t>
                  </w:r>
                </w:p>
              </w:tc>
              <w:tc>
                <w:tcPr>
                  <w:tcW w:w="1245"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0.7</w:t>
                  </w:r>
                </w:p>
              </w:tc>
              <w:tc>
                <w:tcPr>
                  <w:tcW w:w="102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t/a</w:t>
                  </w:r>
                </w:p>
              </w:tc>
              <w:tc>
                <w:tcPr>
                  <w:tcW w:w="132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50kg</w:t>
                  </w:r>
                </w:p>
              </w:tc>
              <w:tc>
                <w:tcPr>
                  <w:tcW w:w="1758"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外购，袋装，25kg/袋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73" w:type="dxa"/>
                  <w:gridSpan w:val="6"/>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b/>
                      <w:color w:val="auto"/>
                      <w:spacing w:val="0"/>
                      <w:kern w:val="0"/>
                      <w:sz w:val="21"/>
                      <w:szCs w:val="21"/>
                      <w:lang w:val="en-US" w:eastAsia="zh-CN" w:bidi="ar"/>
                    </w:rPr>
                    <w:t>能源消耗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w:t>
                  </w:r>
                </w:p>
              </w:tc>
              <w:tc>
                <w:tcPr>
                  <w:tcW w:w="228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电</w:t>
                  </w:r>
                </w:p>
              </w:tc>
              <w:tc>
                <w:tcPr>
                  <w:tcW w:w="1245"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10万</w:t>
                  </w:r>
                </w:p>
              </w:tc>
              <w:tc>
                <w:tcPr>
                  <w:tcW w:w="102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kW.h/a</w:t>
                  </w:r>
                </w:p>
              </w:tc>
              <w:tc>
                <w:tcPr>
                  <w:tcW w:w="132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市政供电</w:t>
                  </w:r>
                </w:p>
              </w:tc>
              <w:tc>
                <w:tcPr>
                  <w:tcW w:w="1758"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依托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5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w:t>
                  </w:r>
                </w:p>
              </w:tc>
              <w:tc>
                <w:tcPr>
                  <w:tcW w:w="228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水</w:t>
                  </w:r>
                </w:p>
              </w:tc>
              <w:tc>
                <w:tcPr>
                  <w:tcW w:w="1245"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300</w:t>
                  </w:r>
                </w:p>
              </w:tc>
              <w:tc>
                <w:tcPr>
                  <w:tcW w:w="102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吨/a</w:t>
                  </w:r>
                </w:p>
              </w:tc>
              <w:tc>
                <w:tcPr>
                  <w:tcW w:w="1320"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市政供水</w:t>
                  </w:r>
                </w:p>
              </w:tc>
              <w:tc>
                <w:tcPr>
                  <w:tcW w:w="1758" w:type="dxa"/>
                  <w:noWrap w:val="0"/>
                  <w:vAlign w:val="center"/>
                </w:tcPr>
                <w:p>
                  <w:pPr>
                    <w:pStyle w:val="9"/>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依托</w:t>
                  </w:r>
                </w:p>
              </w:tc>
            </w:tr>
          </w:tbl>
          <w:p>
            <w:pPr>
              <w:widowControl w:val="0"/>
              <w:spacing w:after="0" w:line="500" w:lineRule="exact"/>
              <w:jc w:val="both"/>
              <w:rPr>
                <w:rFonts w:hint="eastAsia" w:ascii="Times New Roman" w:hAnsi="Times New Roman" w:eastAsia="宋体"/>
                <w:b/>
                <w:color w:val="000000" w:themeColor="text1"/>
                <w:kern w:val="2"/>
                <w:sz w:val="24"/>
                <w:szCs w:val="21"/>
                <w14:textFill>
                  <w14:solidFill>
                    <w14:schemeClr w14:val="tx1"/>
                  </w14:solidFill>
                </w14:textFill>
              </w:rPr>
            </w:pPr>
            <w:r>
              <w:rPr>
                <w:rFonts w:hint="eastAsia" w:ascii="Times New Roman" w:hAnsi="Times New Roman" w:eastAsia="宋体"/>
                <w:b/>
                <w:color w:val="000000" w:themeColor="text1"/>
                <w:kern w:val="2"/>
                <w:sz w:val="24"/>
                <w:szCs w:val="21"/>
                <w14:textFill>
                  <w14:solidFill>
                    <w14:schemeClr w14:val="tx1"/>
                  </w14:solidFill>
                </w14:textFill>
              </w:rPr>
              <w:t>主要工艺流程及产物环节（附处理工艺流程图，标出产污节点）</w:t>
            </w:r>
          </w:p>
          <w:p>
            <w:pPr>
              <w:widowControl w:val="0"/>
              <w:spacing w:after="0" w:line="500" w:lineRule="exact"/>
              <w:ind w:firstLine="480"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本项目运营期有生产线2条，生产的产品均为塑料母粒，分别生产白料和黑料，2条生产线工艺流程相同，工艺流程如下：</w:t>
            </w:r>
          </w:p>
          <w:p>
            <w:pPr>
              <w:widowControl w:val="0"/>
              <w:spacing w:after="0" w:line="500" w:lineRule="exact"/>
              <w:ind w:firstLine="480" w:firstLineChars="200"/>
              <w:jc w:val="both"/>
              <w:rPr>
                <w:rFonts w:hint="eastAsia"/>
                <w:lang w:val="en-US" w:eastAsia="zh-CN"/>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塑料母粒</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生产工艺流程及产污环节</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见图2-1。</w:t>
            </w:r>
          </w:p>
          <w:p>
            <w:pPr>
              <w:pStyle w:val="30"/>
              <w:widowControl w:val="0"/>
              <w:ind w:left="0" w:leftChars="0" w:firstLine="0" w:firstLineChars="0"/>
              <w:jc w:val="center"/>
              <w:rPr>
                <w:rFonts w:hint="eastAsia" w:ascii="Times New Roman" w:hAnsi="Times New Roman" w:eastAsia="宋体"/>
                <w:b/>
                <w:color w:val="000000" w:themeColor="text1"/>
                <w:kern w:val="2"/>
                <w:sz w:val="24"/>
                <w:szCs w:val="21"/>
                <w14:textFill>
                  <w14:solidFill>
                    <w14:schemeClr w14:val="tx1"/>
                  </w14:solidFill>
                </w14:textFill>
              </w:rPr>
            </w:pPr>
            <w:r>
              <w:rPr>
                <w:rFonts w:ascii="Times New Roman" w:hAnsi="Times New Roman" w:eastAsia="宋体" w:cs="Times New Roman"/>
                <w:color w:val="000000" w:themeColor="text1"/>
                <w:kern w:val="2"/>
                <w:sz w:val="24"/>
                <w:szCs w:val="24"/>
                <w:lang w:val="en-US" w:eastAsia="zh-CN" w:bidi="ar-SA"/>
                <w14:textFill>
                  <w14:solidFill>
                    <w14:schemeClr w14:val="tx1"/>
                  </w14:solidFill>
                </w14:textFill>
              </w:rPr>
              <w:drawing>
                <wp:inline distT="0" distB="0" distL="114300" distR="114300">
                  <wp:extent cx="2903855" cy="5399405"/>
                  <wp:effectExtent l="0" t="0" r="10795" b="10795"/>
                  <wp:docPr id="11" name="图片 1" descr="兴博文化-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兴博文化-工艺流程图"/>
                          <pic:cNvPicPr>
                            <a:picLocks noChangeAspect="1"/>
                          </pic:cNvPicPr>
                        </pic:nvPicPr>
                        <pic:blipFill>
                          <a:blip r:embed="rId7"/>
                          <a:stretch>
                            <a:fillRect/>
                          </a:stretch>
                        </pic:blipFill>
                        <pic:spPr>
                          <a:xfrm>
                            <a:off x="0" y="0"/>
                            <a:ext cx="2903855" cy="5399405"/>
                          </a:xfrm>
                          <a:prstGeom prst="rect">
                            <a:avLst/>
                          </a:prstGeom>
                          <a:noFill/>
                          <a:ln>
                            <a:noFill/>
                          </a:ln>
                        </pic:spPr>
                      </pic:pic>
                    </a:graphicData>
                  </a:graphic>
                </wp:inline>
              </w:drawing>
            </w:r>
          </w:p>
          <w:p>
            <w:pPr>
              <w:pStyle w:val="30"/>
              <w:widowControl w:val="0"/>
              <w:ind w:left="0" w:leftChars="0" w:firstLine="0" w:firstLineChars="0"/>
              <w:jc w:val="center"/>
              <w:rPr>
                <w:rFonts w:hint="eastAsia" w:ascii="Times New Roman" w:hAnsi="Times New Roman" w:eastAsia="宋体"/>
                <w:b/>
                <w:color w:val="000000" w:themeColor="text1"/>
                <w:kern w:val="2"/>
                <w:sz w:val="24"/>
                <w:szCs w:val="21"/>
                <w:lang w:val="en-US" w:eastAsia="zh-CN"/>
                <w14:textFill>
                  <w14:solidFill>
                    <w14:schemeClr w14:val="tx1"/>
                  </w14:solidFill>
                </w14:textFill>
              </w:rPr>
            </w:pPr>
            <w:r>
              <w:rPr>
                <w:rFonts w:hint="eastAsia" w:ascii="Times New Roman" w:hAnsi="Times New Roman" w:eastAsia="宋体"/>
                <w:b/>
                <w:color w:val="000000" w:themeColor="text1"/>
                <w:kern w:val="2"/>
                <w:sz w:val="24"/>
                <w:szCs w:val="21"/>
                <w14:textFill>
                  <w14:solidFill>
                    <w14:schemeClr w14:val="tx1"/>
                  </w14:solidFill>
                </w14:textFill>
              </w:rPr>
              <w:t>图</w:t>
            </w:r>
            <w:r>
              <w:rPr>
                <w:rFonts w:hint="eastAsia" w:ascii="Times New Roman" w:hAnsi="Times New Roman" w:eastAsia="宋体"/>
                <w:b/>
                <w:color w:val="000000" w:themeColor="text1"/>
                <w:kern w:val="2"/>
                <w:sz w:val="24"/>
                <w:szCs w:val="21"/>
                <w:lang w:val="en-US" w:eastAsia="zh-CN"/>
                <w14:textFill>
                  <w14:solidFill>
                    <w14:schemeClr w14:val="tx1"/>
                  </w14:solidFill>
                </w14:textFill>
              </w:rPr>
              <w:t>2-1</w:t>
            </w:r>
            <w:r>
              <w:rPr>
                <w:rFonts w:hint="eastAsia" w:ascii="Times New Roman" w:hAnsi="Times New Roman" w:eastAsia="宋体"/>
                <w:b/>
                <w:color w:val="000000" w:themeColor="text1"/>
                <w:kern w:val="2"/>
                <w:sz w:val="24"/>
                <w:szCs w:val="21"/>
                <w14:textFill>
                  <w14:solidFill>
                    <w14:schemeClr w14:val="tx1"/>
                  </w14:solidFill>
                </w14:textFill>
              </w:rPr>
              <w:t xml:space="preserve"> </w:t>
            </w:r>
            <w:r>
              <w:rPr>
                <w:rFonts w:hint="eastAsia" w:ascii="Times New Roman" w:hAnsi="Times New Roman" w:eastAsia="宋体"/>
                <w:b/>
                <w:color w:val="000000" w:themeColor="text1"/>
                <w:kern w:val="2"/>
                <w:sz w:val="24"/>
                <w:szCs w:val="21"/>
                <w:lang w:val="en-US" w:eastAsia="zh-CN"/>
                <w14:textFill>
                  <w14:solidFill>
                    <w14:schemeClr w14:val="tx1"/>
                  </w14:solidFill>
                </w14:textFill>
              </w:rPr>
              <w:t>塑料母粒</w:t>
            </w:r>
            <w:r>
              <w:rPr>
                <w:rFonts w:hint="default" w:ascii="Times New Roman" w:hAnsi="Times New Roman" w:eastAsia="宋体"/>
                <w:b/>
                <w:color w:val="000000" w:themeColor="text1"/>
                <w:kern w:val="2"/>
                <w:sz w:val="24"/>
                <w:szCs w:val="21"/>
                <w:lang w:val="en-US" w:eastAsia="zh-CN"/>
                <w14:textFill>
                  <w14:solidFill>
                    <w14:schemeClr w14:val="tx1"/>
                  </w14:solidFill>
                </w14:textFill>
              </w:rPr>
              <w:t>生产工艺</w:t>
            </w:r>
            <w:r>
              <w:rPr>
                <w:rFonts w:hint="eastAsia" w:ascii="Times New Roman" w:hAnsi="Times New Roman" w:eastAsia="宋体"/>
                <w:b/>
                <w:color w:val="000000" w:themeColor="text1"/>
                <w:kern w:val="2"/>
                <w:sz w:val="24"/>
                <w:szCs w:val="21"/>
                <w14:textFill>
                  <w14:solidFill>
                    <w14:schemeClr w14:val="tx1"/>
                  </w14:solidFill>
                </w14:textFill>
              </w:rPr>
              <w:t>流程</w:t>
            </w:r>
            <w:r>
              <w:rPr>
                <w:rFonts w:hint="eastAsia" w:ascii="Times New Roman" w:hAnsi="Times New Roman" w:eastAsia="宋体"/>
                <w:b/>
                <w:color w:val="000000" w:themeColor="text1"/>
                <w:kern w:val="2"/>
                <w:sz w:val="24"/>
                <w:szCs w:val="21"/>
                <w:lang w:eastAsia="zh-CN"/>
                <w14:textFill>
                  <w14:solidFill>
                    <w14:schemeClr w14:val="tx1"/>
                  </w14:solidFill>
                </w14:textFill>
              </w:rPr>
              <w:t>、</w:t>
            </w:r>
            <w:r>
              <w:rPr>
                <w:rFonts w:hint="eastAsia" w:ascii="Times New Roman" w:hAnsi="Times New Roman" w:eastAsia="宋体"/>
                <w:b/>
                <w:color w:val="000000" w:themeColor="text1"/>
                <w:kern w:val="2"/>
                <w:sz w:val="24"/>
                <w:szCs w:val="21"/>
                <w14:textFill>
                  <w14:solidFill>
                    <w14:schemeClr w14:val="tx1"/>
                  </w14:solidFill>
                </w14:textFill>
              </w:rPr>
              <w:t>产污环</w:t>
            </w:r>
            <w:r>
              <w:rPr>
                <w:rFonts w:hint="eastAsia" w:ascii="Times New Roman" w:hAnsi="Times New Roman" w:eastAsia="宋体"/>
                <w:b/>
                <w:color w:val="000000" w:themeColor="text1"/>
                <w:kern w:val="2"/>
                <w:sz w:val="24"/>
                <w:szCs w:val="21"/>
                <w:lang w:eastAsia="zh-CN"/>
                <w14:textFill>
                  <w14:solidFill>
                    <w14:schemeClr w14:val="tx1"/>
                  </w14:solidFill>
                </w14:textFill>
              </w:rPr>
              <w:t>节</w:t>
            </w:r>
            <w:r>
              <w:rPr>
                <w:rFonts w:hint="eastAsia" w:ascii="Times New Roman" w:hAnsi="Times New Roman" w:eastAsia="宋体"/>
                <w:b/>
                <w:color w:val="000000" w:themeColor="text1"/>
                <w:kern w:val="2"/>
                <w:sz w:val="24"/>
                <w:szCs w:val="21"/>
                <w14:textFill>
                  <w14:solidFill>
                    <w14:schemeClr w14:val="tx1"/>
                  </w14:solidFill>
                </w14:textFill>
              </w:rPr>
              <w:t>图</w:t>
            </w:r>
            <w:r>
              <w:rPr>
                <w:rFonts w:hint="eastAsia" w:ascii="Times New Roman" w:hAnsi="Times New Roman" w:eastAsia="宋体"/>
                <w:b/>
                <w:color w:val="000000" w:themeColor="text1"/>
                <w:kern w:val="2"/>
                <w:sz w:val="24"/>
                <w:szCs w:val="21"/>
                <w:lang w:val="en-US" w:eastAsia="zh-CN"/>
                <w14:textFill>
                  <w14:solidFill>
                    <w14:schemeClr w14:val="tx1"/>
                  </w14:solidFill>
                </w14:textFill>
              </w:rPr>
              <w:t xml:space="preserve">  </w:t>
            </w:r>
          </w:p>
          <w:p>
            <w:pPr>
              <w:widowControl w:val="0"/>
              <w:spacing w:after="0" w:line="500" w:lineRule="exact"/>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具体生产工艺阐述如下：</w:t>
            </w:r>
          </w:p>
          <w:p>
            <w:pPr>
              <w:widowControl w:val="0"/>
              <w:spacing w:after="0" w:line="500" w:lineRule="exact"/>
              <w:ind w:firstLine="480" w:firstLineChars="200"/>
              <w:jc w:val="both"/>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w:t>
            </w:r>
            <w:r>
              <w:rPr>
                <w:rFonts w:hint="eastAsia" w:ascii="Times New Roman" w:hAnsi="Times New Roman" w:eastAsia="宋体" w:cs="Times New Roman"/>
                <w:color w:val="auto"/>
                <w:sz w:val="24"/>
                <w:szCs w:val="24"/>
                <w:lang w:val="en-US" w:eastAsia="zh-CN"/>
              </w:rPr>
              <w:t>投料：将外购的碳酸钙粉、聚丙烯、色粉等按配比投入高速密闭搅拌机搅拌混合。因碳酸钙粉、色粉等为粉末，缓慢倒入混合机料斗的瞬间会产生微量的粉尘，随着料斗封盖后，粉尘停止产生。</w:t>
            </w:r>
          </w:p>
          <w:p>
            <w:pPr>
              <w:widowControl w:val="0"/>
              <w:spacing w:after="0" w:line="500" w:lineRule="exact"/>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②混合搅拌</w:t>
            </w:r>
            <w:r>
              <w:rPr>
                <w:rFonts w:hint="default" w:ascii="Times New Roman" w:hAnsi="Times New Roman" w:eastAsia="宋体" w:cs="Times New Roman"/>
                <w:color w:val="auto"/>
                <w:sz w:val="24"/>
                <w:szCs w:val="24"/>
                <w:lang w:val="en-US" w:eastAsia="zh-CN"/>
              </w:rPr>
              <w:t>：对投入搅拌器的原辅材料进行搅拌均匀，使得原辅材料充分混合。</w:t>
            </w:r>
            <w:r>
              <w:rPr>
                <w:rFonts w:hint="eastAsia" w:ascii="Times New Roman" w:hAnsi="Times New Roman" w:eastAsia="宋体" w:cs="Times New Roman"/>
                <w:color w:val="auto"/>
                <w:sz w:val="24"/>
                <w:szCs w:val="24"/>
                <w:lang w:val="en-US" w:eastAsia="zh-CN"/>
              </w:rPr>
              <w:t>此过程产生的污染物主要为粉尘以及噪声。</w:t>
            </w:r>
          </w:p>
          <w:p>
            <w:pPr>
              <w:widowControl w:val="0"/>
              <w:spacing w:after="0" w:line="500" w:lineRule="exact"/>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③热熔挤出</w:t>
            </w:r>
            <w:r>
              <w:rPr>
                <w:rFonts w:hint="default" w:ascii="Times New Roman" w:hAnsi="Times New Roman" w:eastAsia="宋体" w:cs="Times New Roman"/>
                <w:color w:val="auto"/>
                <w:sz w:val="24"/>
                <w:szCs w:val="24"/>
                <w:lang w:val="en-US" w:eastAsia="zh-CN"/>
              </w:rPr>
              <w:t>：混合后的原料中由于静电力的作用，粉料物料附着在树脂颗粒上，混合进入</w:t>
            </w:r>
            <w:r>
              <w:rPr>
                <w:rFonts w:hint="eastAsia" w:ascii="Times New Roman" w:hAnsi="Times New Roman" w:eastAsia="宋体" w:cs="Times New Roman"/>
                <w:color w:val="auto"/>
                <w:sz w:val="24"/>
                <w:szCs w:val="24"/>
                <w:lang w:val="en-US" w:eastAsia="zh-CN"/>
              </w:rPr>
              <w:t>挤出机</w:t>
            </w:r>
            <w:r>
              <w:rPr>
                <w:rFonts w:hint="default" w:ascii="Times New Roman" w:hAnsi="Times New Roman" w:eastAsia="宋体" w:cs="Times New Roman"/>
                <w:color w:val="auto"/>
                <w:sz w:val="24"/>
                <w:szCs w:val="24"/>
                <w:lang w:val="en-US" w:eastAsia="zh-CN"/>
              </w:rPr>
              <w:t>，在</w:t>
            </w:r>
            <w:r>
              <w:rPr>
                <w:rFonts w:hint="eastAsia" w:ascii="Times New Roman" w:hAnsi="Times New Roman" w:eastAsia="宋体" w:cs="Times New Roman"/>
                <w:color w:val="auto"/>
                <w:sz w:val="24"/>
                <w:szCs w:val="24"/>
                <w:lang w:val="en-US" w:eastAsia="zh-CN"/>
              </w:rPr>
              <w:t>挤出机</w:t>
            </w:r>
            <w:r>
              <w:rPr>
                <w:rFonts w:hint="default" w:ascii="Times New Roman" w:hAnsi="Times New Roman" w:eastAsia="宋体" w:cs="Times New Roman"/>
                <w:color w:val="auto"/>
                <w:sz w:val="24"/>
                <w:szCs w:val="24"/>
                <w:lang w:val="en-US" w:eastAsia="zh-CN"/>
              </w:rPr>
              <w:t>中通过电力进行加热，经过150℃左右进行加温，物料由固态变成粘稠态。</w:t>
            </w:r>
            <w:r>
              <w:rPr>
                <w:rFonts w:hint="eastAsia" w:ascii="Times New Roman" w:hAnsi="Times New Roman" w:eastAsia="宋体" w:cs="Times New Roman"/>
                <w:color w:val="auto"/>
                <w:sz w:val="24"/>
                <w:szCs w:val="24"/>
                <w:lang w:val="en-US" w:eastAsia="zh-CN"/>
              </w:rPr>
              <w:t>并由双螺杆挤出机模头挤出成条状。此过程产生的污染物主要为</w:t>
            </w:r>
            <w:r>
              <w:rPr>
                <w:rFonts w:hint="default" w:ascii="Times New Roman" w:hAnsi="Times New Roman" w:eastAsia="宋体" w:cs="Times New Roman"/>
                <w:color w:val="auto"/>
                <w:sz w:val="24"/>
                <w:szCs w:val="24"/>
                <w:lang w:val="en-US" w:eastAsia="zh-CN"/>
              </w:rPr>
              <w:t>非甲烷总烃和噪声。</w:t>
            </w:r>
          </w:p>
          <w:p>
            <w:pPr>
              <w:widowControl w:val="0"/>
              <w:spacing w:after="0" w:line="500" w:lineRule="exact"/>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④冷却：挤出后的物料经拉粒机拉成长条形状，之后经风机进行冷却定型。此过程产生的污染物主要为</w:t>
            </w:r>
            <w:r>
              <w:rPr>
                <w:rFonts w:hint="default" w:ascii="Times New Roman" w:hAnsi="Times New Roman" w:eastAsia="宋体" w:cs="Times New Roman"/>
                <w:color w:val="auto"/>
                <w:sz w:val="24"/>
                <w:szCs w:val="24"/>
                <w:lang w:val="en-US" w:eastAsia="zh-CN"/>
              </w:rPr>
              <w:t>非甲烷总烃。</w:t>
            </w:r>
          </w:p>
          <w:p>
            <w:pPr>
              <w:widowControl w:val="0"/>
              <w:spacing w:after="0" w:line="500" w:lineRule="exact"/>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⑤切粒：定型后的条状物料进入造粒机切成圆柱状颗粒</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此过程产生的污染物主要为粉尘、边角料</w:t>
            </w:r>
            <w:r>
              <w:rPr>
                <w:rFonts w:hint="default" w:ascii="Times New Roman" w:hAnsi="Times New Roman" w:eastAsia="宋体" w:cs="Times New Roman"/>
                <w:color w:val="auto"/>
                <w:sz w:val="24"/>
                <w:szCs w:val="24"/>
                <w:lang w:val="en-US" w:eastAsia="zh-CN"/>
              </w:rPr>
              <w:t>和噪声。</w:t>
            </w:r>
          </w:p>
          <w:p>
            <w:pPr>
              <w:widowControl w:val="0"/>
              <w:spacing w:after="0" w:line="500" w:lineRule="exact"/>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⑥筛分：切粒完成后对塑料母粒进行过筛，将不合格产品剔除，合格产品进入成品包装。</w:t>
            </w:r>
          </w:p>
          <w:p>
            <w:pPr>
              <w:widowControl w:val="0"/>
              <w:spacing w:after="0" w:line="500" w:lineRule="exact"/>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⑦包装：检验合格后包装外售。残次品和边角料进入粉碎机密闭粉粹后，重新进入搅拌机，重新生产。</w:t>
            </w:r>
          </w:p>
          <w:p>
            <w:pPr>
              <w:widowControl w:val="0"/>
              <w:spacing w:after="0" w:line="500" w:lineRule="exact"/>
              <w:ind w:firstLine="480" w:firstLineChars="200"/>
              <w:jc w:val="both"/>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由上述工艺流程可知，塑料母粒生产过程中产生的污染物有：投料、混合搅拌、切粒过程中产生的颗粒物；热熔挤出、冷却过程中产生的非甲烷总烃；设备噪声；切粒过程中产生的边角料；筛分过程中产生的不合格产品等。</w:t>
            </w:r>
          </w:p>
          <w:p>
            <w:pPr>
              <w:pStyle w:val="66"/>
              <w:widowControl w:val="0"/>
              <w:ind w:firstLine="470"/>
              <w:rPr>
                <w:rFonts w:hint="eastAsia" w:eastAsia="宋体"/>
                <w:vertAlign w:val="baseline"/>
                <w:lang w:eastAsia="zh-CN"/>
              </w:rPr>
            </w:pPr>
          </w:p>
        </w:tc>
      </w:tr>
    </w:tbl>
    <w:p>
      <w:pPr>
        <w:spacing w:after="0" w:line="360" w:lineRule="auto"/>
        <w:rPr>
          <w:rFonts w:ascii="Times New Roman" w:hAnsi="Times New Roman" w:eastAsia="仿宋_GB2312"/>
          <w:b/>
          <w:color w:val="000000" w:themeColor="text1"/>
          <w:sz w:val="28"/>
          <w:szCs w:val="28"/>
          <w14:textFill>
            <w14:solidFill>
              <w14:schemeClr w14:val="tx1"/>
            </w14:solidFill>
          </w14:textFill>
        </w:rPr>
      </w:pPr>
    </w:p>
    <w:p>
      <w:pPr>
        <w:spacing w:after="0" w:line="360" w:lineRule="auto"/>
        <w:rPr>
          <w:rFonts w:ascii="Times New Roman" w:hAnsi="Times New Roman" w:eastAsia="仿宋_GB2312"/>
          <w:b/>
          <w:color w:val="000000" w:themeColor="text1"/>
          <w:sz w:val="28"/>
          <w:szCs w:val="28"/>
          <w14:textFill>
            <w14:solidFill>
              <w14:schemeClr w14:val="tx1"/>
            </w14:solidFill>
          </w14:textFill>
        </w:rPr>
      </w:pPr>
    </w:p>
    <w:p>
      <w:pPr>
        <w:keepNext w:val="0"/>
        <w:keepLines w:val="0"/>
        <w:pageBreakBefore w:val="0"/>
        <w:widowControl w:val="0"/>
        <w:kinsoku/>
        <w:wordWrap w:val="0"/>
        <w:overflowPunct/>
        <w:topLinePunct w:val="0"/>
        <w:autoSpaceDE/>
        <w:autoSpaceDN/>
        <w:bidi w:val="0"/>
        <w:adjustRightInd w:val="0"/>
        <w:snapToGrid w:val="0"/>
        <w:spacing w:after="0" w:line="360" w:lineRule="auto"/>
        <w:textAlignment w:val="auto"/>
        <w:rPr>
          <w:rFonts w:ascii="Times New Roman" w:hAnsi="Times New Roman" w:eastAsia="仿宋_GB2312"/>
          <w:b/>
          <w:sz w:val="28"/>
          <w:szCs w:val="28"/>
          <w:vertAlign w:val="baseline"/>
        </w:rPr>
      </w:pPr>
      <w:r>
        <w:rPr>
          <w:rFonts w:ascii="Times New Roman" w:hAnsi="Times New Roman" w:eastAsia="宋体"/>
          <w:b/>
          <w:color w:val="000000" w:themeColor="text1"/>
          <w:kern w:val="2"/>
          <w:sz w:val="24"/>
          <w:szCs w:val="24"/>
          <w14:textFill>
            <w14:solidFill>
              <w14:schemeClr w14:val="tx1"/>
            </w14:solidFill>
          </w14:textFill>
        </w:rPr>
        <w:drawing>
          <wp:anchor distT="0" distB="0" distL="114300" distR="114300" simplePos="0" relativeHeight="251660288" behindDoc="0" locked="0" layoutInCell="1" allowOverlap="1">
            <wp:simplePos x="0" y="0"/>
            <wp:positionH relativeFrom="column">
              <wp:posOffset>9620250</wp:posOffset>
            </wp:positionH>
            <wp:positionV relativeFrom="paragraph">
              <wp:posOffset>-6534150</wp:posOffset>
            </wp:positionV>
            <wp:extent cx="7124700" cy="9499600"/>
            <wp:effectExtent l="0" t="0" r="0" b="0"/>
            <wp:wrapNone/>
            <wp:docPr id="2" name="图片 2" descr="C:\Users\Administrator\Documents\Tencent Files\296206469\Image\C2C\_SP}4_P$9TCN(JK40MQ}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Documents\Tencent Files\296206469\Image\C2C\_SP}4_P$9TCN(JK40MQ}INH.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7124700" cy="9499600"/>
                    </a:xfrm>
                    <a:prstGeom prst="rect">
                      <a:avLst/>
                    </a:prstGeom>
                    <a:noFill/>
                    <a:ln>
                      <a:noFill/>
                    </a:ln>
                  </pic:spPr>
                </pic:pic>
              </a:graphicData>
            </a:graphic>
          </wp:anchor>
        </w:drawing>
      </w:r>
      <w:r>
        <w:rPr>
          <w:rFonts w:ascii="Times New Roman" w:hAnsi="Times New Roman" w:eastAsia="仿宋_GB2312"/>
          <w:b/>
          <w:color w:val="000000" w:themeColor="text1"/>
          <w:sz w:val="28"/>
          <w:szCs w:val="28"/>
          <w14:textFill>
            <w14:solidFill>
              <w14:schemeClr w14:val="tx1"/>
            </w14:solidFill>
          </w14:textFill>
        </w:rPr>
        <w:t>表三</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8522" w:type="dxa"/>
          </w:tcPr>
          <w:p>
            <w:pPr>
              <w:widowControl w:val="0"/>
              <w:spacing w:after="0" w:line="500" w:lineRule="exact"/>
              <w:jc w:val="both"/>
              <w:rPr>
                <w:rFonts w:hint="eastAsia" w:ascii="Times New Roman" w:hAnsi="Times New Roman" w:eastAsia="宋体" w:cs="Times New Roman"/>
                <w:b/>
                <w:color w:val="000000" w:themeColor="text1"/>
                <w:kern w:val="2"/>
                <w:sz w:val="24"/>
                <w:szCs w:val="21"/>
                <w14:textFill>
                  <w14:solidFill>
                    <w14:schemeClr w14:val="tx1"/>
                  </w14:solidFill>
                </w14:textFill>
              </w:rPr>
            </w:pPr>
            <w:r>
              <w:rPr>
                <w:rFonts w:hint="eastAsia" w:ascii="Times New Roman" w:hAnsi="Times New Roman" w:eastAsia="宋体" w:cs="Times New Roman"/>
                <w:b/>
                <w:color w:val="000000" w:themeColor="text1"/>
                <w:kern w:val="2"/>
                <w:sz w:val="24"/>
                <w:szCs w:val="21"/>
                <w14:textFill>
                  <w14:solidFill>
                    <w14:schemeClr w14:val="tx1"/>
                  </w14:solidFill>
                </w14:textFill>
              </w:rPr>
              <w:t>主要污染源、污染物处理和排放（附处理流程示意图，标出废水、废气、厂界噪声监测点位）</w:t>
            </w:r>
          </w:p>
          <w:p>
            <w:pPr>
              <w:widowControl w:val="0"/>
              <w:adjustRightInd/>
              <w:snapToGrid/>
              <w:spacing w:after="0" w:line="500" w:lineRule="exact"/>
              <w:jc w:val="both"/>
              <w:outlineLvl w:val="2"/>
              <w:rPr>
                <w:rFonts w:ascii="Times New Roman" w:hAnsi="Times New Roman" w:eastAsia="宋体"/>
                <w:b/>
                <w:kern w:val="2"/>
                <w:sz w:val="24"/>
                <w:szCs w:val="21"/>
              </w:rPr>
            </w:pPr>
            <w:r>
              <w:rPr>
                <w:rFonts w:hint="eastAsia" w:ascii="Times New Roman" w:hAnsi="Times New Roman" w:eastAsia="宋体"/>
                <w:b/>
                <w:kern w:val="2"/>
                <w:sz w:val="24"/>
                <w:szCs w:val="21"/>
              </w:rPr>
              <w:t>废水</w:t>
            </w:r>
          </w:p>
          <w:p>
            <w:pPr>
              <w:widowControl w:val="0"/>
              <w:spacing w:after="0" w:line="500" w:lineRule="exact"/>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本项目废水主要为生活废水。</w:t>
            </w:r>
            <w:r>
              <w:rPr>
                <w:rFonts w:hint="eastAsia" w:ascii="Times New Roman" w:hAnsi="Times New Roman" w:eastAsia="宋体"/>
                <w:kern w:val="2"/>
                <w:sz w:val="24"/>
                <w:szCs w:val="21"/>
                <w:lang w:val="en-US" w:eastAsia="zh-CN"/>
              </w:rPr>
              <w:t>不产生生产废水</w:t>
            </w:r>
            <w:r>
              <w:rPr>
                <w:rFonts w:hint="eastAsia" w:ascii="Times New Roman" w:hAnsi="Times New Roman" w:eastAsia="宋体" w:cs="Times New Roman"/>
                <w:color w:val="auto"/>
                <w:sz w:val="24"/>
                <w:szCs w:val="24"/>
                <w:lang w:val="en-US" w:eastAsia="zh-CN"/>
              </w:rPr>
              <w:t>。生活污水排入厂区现有的生化池，污水经处理达《污水综合排放标准》（GB8978-1996）三级标准后排入园区市政管网。</w:t>
            </w:r>
          </w:p>
          <w:p>
            <w:pPr>
              <w:pStyle w:val="8"/>
              <w:jc w:val="center"/>
            </w:pPr>
            <w:r>
              <w:drawing>
                <wp:inline distT="0" distB="0" distL="114300" distR="114300">
                  <wp:extent cx="5286375" cy="1247775"/>
                  <wp:effectExtent l="0" t="0" r="9525" b="952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9"/>
                          <a:stretch>
                            <a:fillRect/>
                          </a:stretch>
                        </pic:blipFill>
                        <pic:spPr>
                          <a:xfrm>
                            <a:off x="0" y="0"/>
                            <a:ext cx="5286375" cy="1247775"/>
                          </a:xfrm>
                          <a:prstGeom prst="rect">
                            <a:avLst/>
                          </a:prstGeom>
                          <a:noFill/>
                          <a:ln>
                            <a:noFill/>
                          </a:ln>
                        </pic:spPr>
                      </pic:pic>
                    </a:graphicData>
                  </a:graphic>
                </wp:inline>
              </w:drawing>
            </w:r>
          </w:p>
          <w:p>
            <w:pPr>
              <w:spacing w:after="0" w:line="440" w:lineRule="exact"/>
              <w:jc w:val="center"/>
              <w:rPr>
                <w:rFonts w:ascii="Times New Roman" w:hAnsi="Times New Roman" w:eastAsia="宋体"/>
                <w:b/>
                <w:color w:val="000000"/>
                <w:sz w:val="24"/>
                <w:szCs w:val="24"/>
              </w:rPr>
            </w:pPr>
            <w:r>
              <w:rPr>
                <w:rFonts w:ascii="Times New Roman" w:hAnsi="宋体" w:eastAsia="宋体"/>
                <w:b/>
                <w:color w:val="000000"/>
                <w:sz w:val="24"/>
                <w:szCs w:val="24"/>
              </w:rPr>
              <w:t>图</w:t>
            </w:r>
            <w:r>
              <w:rPr>
                <w:rFonts w:hint="eastAsia" w:ascii="Times New Roman" w:hAnsi="Times New Roman" w:eastAsia="宋体"/>
                <w:b/>
                <w:color w:val="000000"/>
                <w:sz w:val="24"/>
                <w:szCs w:val="24"/>
              </w:rPr>
              <w:t>3.1</w:t>
            </w:r>
            <w:r>
              <w:rPr>
                <w:rFonts w:ascii="Times New Roman" w:hAnsi="Times New Roman" w:eastAsia="宋体"/>
                <w:b/>
                <w:color w:val="000000"/>
                <w:sz w:val="24"/>
                <w:szCs w:val="24"/>
              </w:rPr>
              <w:t xml:space="preserve">    </w:t>
            </w:r>
            <w:r>
              <w:rPr>
                <w:rFonts w:ascii="Times New Roman" w:hAnsi="宋体" w:eastAsia="宋体"/>
                <w:b/>
                <w:color w:val="000000"/>
                <w:sz w:val="24"/>
                <w:szCs w:val="24"/>
              </w:rPr>
              <w:t>废水治理工艺流程</w:t>
            </w:r>
          </w:p>
          <w:p>
            <w:pPr>
              <w:pStyle w:val="8"/>
              <w:rPr>
                <w:rFonts w:hint="eastAsia"/>
                <w:lang w:val="en-US" w:eastAsia="zh-CN"/>
              </w:rPr>
            </w:pPr>
          </w:p>
          <w:p>
            <w:pPr>
              <w:widowControl w:val="0"/>
              <w:adjustRightInd/>
              <w:snapToGrid/>
              <w:spacing w:after="0" w:line="500" w:lineRule="exact"/>
              <w:jc w:val="both"/>
              <w:outlineLvl w:val="2"/>
              <w:rPr>
                <w:rFonts w:hint="eastAsia" w:ascii="Times New Roman" w:hAnsi="Times New Roman" w:eastAsia="宋体" w:cs="Times New Roman"/>
                <w:b/>
                <w:kern w:val="2"/>
                <w:sz w:val="24"/>
                <w:szCs w:val="21"/>
              </w:rPr>
            </w:pPr>
            <w:r>
              <w:rPr>
                <w:rFonts w:hint="eastAsia" w:ascii="Times New Roman" w:hAnsi="Times New Roman" w:eastAsia="宋体" w:cs="Times New Roman"/>
                <w:b/>
                <w:kern w:val="2"/>
                <w:sz w:val="24"/>
                <w:szCs w:val="21"/>
              </w:rPr>
              <w:t>废气</w:t>
            </w:r>
          </w:p>
          <w:p>
            <w:pPr>
              <w:spacing w:after="0" w:line="440" w:lineRule="exact"/>
              <w:ind w:firstLine="482" w:firstLineChars="200"/>
              <w:rPr>
                <w:rFonts w:hint="eastAsia" w:ascii="Times New Roman" w:hAnsi="Times New Roman" w:eastAsia="宋体"/>
                <w:color w:val="000000"/>
                <w:sz w:val="24"/>
                <w:szCs w:val="24"/>
                <w:lang w:val="en-US" w:eastAsia="zh-CN"/>
              </w:rPr>
            </w:pPr>
            <w:r>
              <w:rPr>
                <w:rFonts w:hint="eastAsia" w:ascii="Times New Roman" w:hAnsi="Times New Roman" w:eastAsia="宋体" w:cs="Times New Roman"/>
                <w:b/>
                <w:kern w:val="2"/>
                <w:sz w:val="24"/>
                <w:szCs w:val="21"/>
                <w:lang w:val="en-US" w:eastAsia="zh-CN"/>
              </w:rPr>
              <w:t xml:space="preserve">   </w:t>
            </w:r>
            <w:r>
              <w:rPr>
                <w:rFonts w:hint="eastAsia" w:ascii="Times New Roman" w:hAnsi="Times New Roman" w:eastAsia="宋体"/>
                <w:color w:val="000000"/>
                <w:sz w:val="24"/>
                <w:szCs w:val="24"/>
                <w:lang w:val="en-US" w:eastAsia="zh-CN"/>
              </w:rPr>
              <w:t>本项目主要产生的废气有：投料、混合搅拌、切粒过程中产生的颗粒物；热熔挤出、冷却过程中产生的非甲烷总烃。</w:t>
            </w:r>
            <w:r>
              <w:rPr>
                <w:rFonts w:hint="default" w:ascii="Times New Roman" w:hAnsi="Times New Roman" w:eastAsia="宋体"/>
                <w:color w:val="000000"/>
                <w:sz w:val="24"/>
                <w:szCs w:val="24"/>
                <w:lang w:val="en-US" w:eastAsia="zh-CN"/>
              </w:rPr>
              <w:t>每</w:t>
            </w:r>
            <w:r>
              <w:rPr>
                <w:rFonts w:hint="eastAsia" w:ascii="Times New Roman" w:hAnsi="Times New Roman" w:eastAsia="宋体"/>
                <w:color w:val="000000"/>
                <w:sz w:val="24"/>
                <w:szCs w:val="24"/>
                <w:lang w:val="en-US" w:eastAsia="zh-CN"/>
              </w:rPr>
              <w:t>个有机废气产生点</w:t>
            </w:r>
            <w:r>
              <w:rPr>
                <w:rFonts w:hint="default" w:ascii="Times New Roman" w:hAnsi="Times New Roman" w:eastAsia="宋体"/>
                <w:color w:val="000000"/>
                <w:sz w:val="24"/>
                <w:szCs w:val="24"/>
                <w:lang w:val="en-US" w:eastAsia="zh-CN"/>
              </w:rPr>
              <w:t>上方设置集气罩，有机废气汇至同一根管道进入</w:t>
            </w:r>
            <w:r>
              <w:rPr>
                <w:rFonts w:hint="eastAsia" w:ascii="Times New Roman" w:hAnsi="Times New Roman" w:eastAsia="宋体"/>
                <w:color w:val="000000"/>
                <w:sz w:val="24"/>
                <w:szCs w:val="24"/>
                <w:lang w:val="en-US" w:eastAsia="zh-CN"/>
              </w:rPr>
              <w:t>“UV光氧催化+</w:t>
            </w:r>
            <w:r>
              <w:rPr>
                <w:rFonts w:hint="default" w:ascii="Times New Roman" w:hAnsi="Times New Roman" w:eastAsia="宋体"/>
                <w:color w:val="000000"/>
                <w:sz w:val="24"/>
                <w:szCs w:val="24"/>
                <w:lang w:val="en-US" w:eastAsia="zh-CN"/>
              </w:rPr>
              <w:t>活性炭吸附装置</w:t>
            </w:r>
            <w:r>
              <w:rPr>
                <w:rFonts w:hint="eastAsia" w:ascii="Times New Roman" w:hAnsi="Times New Roman" w:eastAsia="宋体"/>
                <w:color w:val="000000"/>
                <w:sz w:val="24"/>
                <w:szCs w:val="24"/>
                <w:lang w:val="en-US" w:eastAsia="zh-CN"/>
              </w:rPr>
              <w:t>”</w:t>
            </w:r>
            <w:r>
              <w:rPr>
                <w:rFonts w:hint="default" w:ascii="Times New Roman" w:hAnsi="Times New Roman" w:eastAsia="宋体"/>
                <w:color w:val="000000"/>
                <w:sz w:val="24"/>
                <w:szCs w:val="24"/>
                <w:lang w:val="en-US" w:eastAsia="zh-CN"/>
              </w:rPr>
              <w:t>处理，经分解吸附后由15m</w:t>
            </w:r>
            <w:r>
              <w:rPr>
                <w:rFonts w:hint="eastAsia" w:ascii="Times New Roman" w:hAnsi="Times New Roman" w:eastAsia="宋体"/>
                <w:color w:val="000000"/>
                <w:sz w:val="24"/>
                <w:szCs w:val="24"/>
                <w:lang w:val="en-US" w:eastAsia="zh-CN"/>
              </w:rPr>
              <w:t>高的</w:t>
            </w:r>
            <w:r>
              <w:rPr>
                <w:rFonts w:hint="default" w:ascii="Times New Roman" w:hAnsi="Times New Roman" w:eastAsia="宋体"/>
                <w:color w:val="000000"/>
                <w:sz w:val="24"/>
                <w:szCs w:val="24"/>
                <w:lang w:val="en-US" w:eastAsia="zh-CN"/>
              </w:rPr>
              <w:t>排气筒排放</w:t>
            </w:r>
            <w:r>
              <w:rPr>
                <w:rFonts w:hint="eastAsia" w:ascii="Times New Roman" w:hAnsi="Times New Roman" w:eastAsia="宋体"/>
                <w:color w:val="000000"/>
                <w:sz w:val="24"/>
                <w:szCs w:val="24"/>
                <w:lang w:val="en-US" w:eastAsia="zh-CN"/>
              </w:rPr>
              <w:t>。</w:t>
            </w:r>
          </w:p>
          <w:p>
            <w:pPr>
              <w:spacing w:after="0" w:line="44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olor w:val="000000"/>
                <w:sz w:val="24"/>
                <w:szCs w:val="24"/>
                <w:lang w:val="en-US" w:eastAsia="zh-CN"/>
              </w:rPr>
              <w:t>废气治理流程图如下：</w:t>
            </w:r>
            <w:r>
              <w:rPr>
                <w:rFonts w:hint="eastAsia" w:ascii="Times New Roman" w:hAnsi="Times New Roman" w:cs="Times New Roman"/>
                <w:color w:val="000000"/>
                <w:sz w:val="24"/>
                <w:szCs w:val="22"/>
                <w:highlight w:val="red"/>
              </w:rPr>
              <mc:AlternateContent>
                <mc:Choice Requires="wps">
                  <w:drawing>
                    <wp:anchor distT="0" distB="0" distL="114300" distR="114300" simplePos="0" relativeHeight="251668480" behindDoc="0" locked="0" layoutInCell="1" allowOverlap="1">
                      <wp:simplePos x="0" y="0"/>
                      <wp:positionH relativeFrom="column">
                        <wp:posOffset>3623310</wp:posOffset>
                      </wp:positionH>
                      <wp:positionV relativeFrom="paragraph">
                        <wp:posOffset>239395</wp:posOffset>
                      </wp:positionV>
                      <wp:extent cx="1053465" cy="348615"/>
                      <wp:effectExtent l="0" t="0" r="0" b="0"/>
                      <wp:wrapNone/>
                      <wp:docPr id="90" name="矩形 90"/>
                      <wp:cNvGraphicFramePr/>
                      <a:graphic xmlns:a="http://schemas.openxmlformats.org/drawingml/2006/main">
                        <a:graphicData uri="http://schemas.microsoft.com/office/word/2010/wordprocessingShape">
                          <wps:wsp>
                            <wps:cNvSpPr/>
                            <wps:spPr>
                              <a:xfrm>
                                <a:off x="0" y="0"/>
                                <a:ext cx="1053465" cy="348615"/>
                              </a:xfrm>
                              <a:prstGeom prst="rect">
                                <a:avLst/>
                              </a:prstGeom>
                              <a:noFill/>
                              <a:ln>
                                <a:noFill/>
                              </a:ln>
                            </wps:spPr>
                            <wps:txbx>
                              <w:txbxContent>
                                <w:p>
                                  <w:pPr>
                                    <w:ind w:left="0" w:leftChars="0" w:firstLine="0" w:firstLineChars="0"/>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排气筒排放</w:t>
                                  </w:r>
                                </w:p>
                              </w:txbxContent>
                            </wps:txbx>
                            <wps:bodyPr upright="1"/>
                          </wps:wsp>
                        </a:graphicData>
                      </a:graphic>
                    </wp:anchor>
                  </w:drawing>
                </mc:Choice>
                <mc:Fallback>
                  <w:pict>
                    <v:rect id="_x0000_s1026" o:spid="_x0000_s1026" o:spt="1" style="position:absolute;left:0pt;margin-left:285.3pt;margin-top:18.85pt;height:27.45pt;width:82.95pt;z-index:251668480;mso-width-relative:page;mso-height-relative:page;" filled="f" stroked="f" coordsize="21600,21600" o:gfxdata="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AqBO6s2wAAAAkBAAAP&#10;AAAAAAAAAAEAIAAAACIAAABkcnMvZG93bnJldi54bWxQSwECFAAUAAAACACHTuJAe5H1zKMBAABD&#10;AwAADgAAAAAAAAABACAAAAAqAQAAZHJzL2Uyb0RvYy54bWxQSwUGAAAAAAYABgBZAQAAPwUAAAAA&#10;">
                      <v:fill on="f" focussize="0,0"/>
                      <v:stroke on="f"/>
                      <v:imagedata o:title=""/>
                      <o:lock v:ext="edit" aspectratio="f"/>
                      <v:textbox>
                        <w:txbxContent>
                          <w:p>
                            <w:pPr>
                              <w:ind w:left="0" w:leftChars="0" w:firstLine="0" w:firstLineChars="0"/>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排气筒排放</w:t>
                            </w:r>
                          </w:p>
                        </w:txbxContent>
                      </v:textbox>
                    </v:rect>
                  </w:pict>
                </mc:Fallback>
              </mc:AlternateContent>
            </w:r>
          </w:p>
          <w:p>
            <w:pPr>
              <w:pStyle w:val="4"/>
              <w:ind w:firstLine="480"/>
              <w:rPr>
                <w:rFonts w:hint="eastAsia"/>
                <w:color w:val="000000"/>
              </w:rPr>
            </w:pPr>
            <w:r>
              <mc:AlternateContent>
                <mc:Choice Requires="wps">
                  <w:drawing>
                    <wp:anchor distT="0" distB="0" distL="114300" distR="114300" simplePos="0" relativeHeight="251663360" behindDoc="0" locked="0" layoutInCell="1" allowOverlap="1">
                      <wp:simplePos x="0" y="0"/>
                      <wp:positionH relativeFrom="column">
                        <wp:posOffset>4084320</wp:posOffset>
                      </wp:positionH>
                      <wp:positionV relativeFrom="paragraph">
                        <wp:posOffset>170180</wp:posOffset>
                      </wp:positionV>
                      <wp:extent cx="0" cy="512445"/>
                      <wp:effectExtent l="38100" t="0" r="38100" b="1905"/>
                      <wp:wrapNone/>
                      <wp:docPr id="67" name="直接连接符 67"/>
                      <wp:cNvGraphicFramePr/>
                      <a:graphic xmlns:a="http://schemas.openxmlformats.org/drawingml/2006/main">
                        <a:graphicData uri="http://schemas.microsoft.com/office/word/2010/wordprocessingShape">
                          <wps:wsp>
                            <wps:cNvCnPr/>
                            <wps:spPr>
                              <a:xfrm flipH="1" flipV="1">
                                <a:off x="0" y="0"/>
                                <a:ext cx="0" cy="51244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 y;margin-left:321.6pt;margin-top:13.4pt;height:40.35pt;width:0pt;z-index:251663360;mso-width-relative:page;mso-height-relative:page;" filled="f" stroked="t" coordsize="21600,21600" o:gfxdata="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7RBqZ1wAAAAoBAAAPAAAAAAAAAAEAIAAAACIAAABk&#10;cnMvZG93bnJldi54bWxQSwECFAAUAAAACACHTuJAg9S8YwcCAAD9AwAADgAAAAAAAAABACAAAAAm&#10;AQAAZHJzL2Uyb0RvYy54bWxQSwUGAAAAAAYABgBZAQAAnwUAAAAA&#10;">
                      <v:fill on="f" focussize="0,0"/>
                      <v:stroke color="#000000" joinstyle="round" endarrow="block"/>
                      <v:imagedata o:title=""/>
                      <o:lock v:ext="edit" aspectratio="f"/>
                    </v:line>
                  </w:pict>
                </mc:Fallback>
              </mc:AlternateContent>
            </w:r>
          </w:p>
          <w:p>
            <w:pPr>
              <w:pStyle w:val="4"/>
              <w:ind w:firstLine="420"/>
              <w:rPr>
                <w:rFonts w:hint="eastAsia"/>
                <w:color w:val="000000"/>
              </w:rPr>
            </w:pPr>
          </w:p>
          <w:p>
            <w:pPr>
              <w:pStyle w:val="4"/>
              <w:ind w:firstLine="420"/>
              <w:rPr>
                <w:rFonts w:hint="eastAsia"/>
                <w:color w:val="000000"/>
              </w:rPr>
            </w:pPr>
            <w:r>
              <w:rPr>
                <w:rFonts w:hint="eastAsia"/>
                <w:b/>
                <w:bCs/>
                <w:color w:val="000000"/>
              </w:rPr>
              <mc:AlternateContent>
                <mc:Choice Requires="wps">
                  <w:drawing>
                    <wp:anchor distT="0" distB="0" distL="114300" distR="114300" simplePos="0" relativeHeight="251664384" behindDoc="0" locked="0" layoutInCell="1" allowOverlap="1">
                      <wp:simplePos x="0" y="0"/>
                      <wp:positionH relativeFrom="column">
                        <wp:posOffset>463550</wp:posOffset>
                      </wp:positionH>
                      <wp:positionV relativeFrom="paragraph">
                        <wp:posOffset>127635</wp:posOffset>
                      </wp:positionV>
                      <wp:extent cx="725805" cy="329565"/>
                      <wp:effectExtent l="0" t="0" r="0" b="0"/>
                      <wp:wrapNone/>
                      <wp:docPr id="80" name="矩形 80"/>
                      <wp:cNvGraphicFramePr/>
                      <a:graphic xmlns:a="http://schemas.openxmlformats.org/drawingml/2006/main">
                        <a:graphicData uri="http://schemas.microsoft.com/office/word/2010/wordprocessingShape">
                          <wps:wsp>
                            <wps:cNvSpPr/>
                            <wps:spPr>
                              <a:xfrm>
                                <a:off x="0" y="0"/>
                                <a:ext cx="725805" cy="329565"/>
                              </a:xfrm>
                              <a:prstGeom prst="rect">
                                <a:avLst/>
                              </a:prstGeom>
                              <a:noFill/>
                              <a:ln>
                                <a:noFill/>
                              </a:ln>
                            </wps:spPr>
                            <wps:txbx>
                              <w:txbxContent>
                                <w:p>
                                  <w:pPr>
                                    <w:spacing w:line="240" w:lineRule="auto"/>
                                    <w:ind w:left="0" w:leftChars="0" w:firstLine="0" w:firstLineChars="0"/>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挤出废气</w:t>
                                  </w:r>
                                </w:p>
                              </w:txbxContent>
                            </wps:txbx>
                            <wps:bodyPr upright="1"/>
                          </wps:wsp>
                        </a:graphicData>
                      </a:graphic>
                    </wp:anchor>
                  </w:drawing>
                </mc:Choice>
                <mc:Fallback>
                  <w:pict>
                    <v:rect id="_x0000_s1026" o:spid="_x0000_s1026" o:spt="1" style="position:absolute;left:0pt;margin-left:36.5pt;margin-top:10.05pt;height:25.95pt;width:57.15pt;z-index:251664384;mso-width-relative:page;mso-height-relative:page;" filled="f" stroked="f" coordsize="21600,21600" o:gfxdata="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xVFpbtgAAAAIAQAADwAAAAAA&#10;AAABACAAAAAiAAAAZHJzL2Rvd25yZXYueG1sUEsBAhQAFAAAAAgAh07iQELIpsmhAQAAQgMAAA4A&#10;AAAAAAAAAQAgAAAAJwEAAGRycy9lMm9Eb2MueG1sUEsFBgAAAAAGAAYAWQEAADoFAAAAAA==&#10;">
                      <v:fill on="f" focussize="0,0"/>
                      <v:stroke on="f"/>
                      <v:imagedata o:title=""/>
                      <o:lock v:ext="edit" aspectratio="f"/>
                      <v:textbox>
                        <w:txbxContent>
                          <w:p>
                            <w:pPr>
                              <w:spacing w:line="240" w:lineRule="auto"/>
                              <w:ind w:left="0" w:leftChars="0" w:firstLine="0" w:firstLineChars="0"/>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挤出废气</w:t>
                            </w:r>
                          </w:p>
                        </w:txbxContent>
                      </v:textbox>
                    </v:rect>
                  </w:pict>
                </mc:Fallback>
              </mc:AlternateContent>
            </w:r>
            <w:r>
              <w:rPr>
                <w:rFonts w:hint="eastAsia"/>
                <w:color w:val="000000"/>
              </w:rPr>
              <mc:AlternateContent>
                <mc:Choice Requires="wps">
                  <w:drawing>
                    <wp:anchor distT="0" distB="0" distL="114300" distR="114300" simplePos="0" relativeHeight="251665408" behindDoc="0" locked="0" layoutInCell="1" allowOverlap="1">
                      <wp:simplePos x="0" y="0"/>
                      <wp:positionH relativeFrom="column">
                        <wp:posOffset>1159510</wp:posOffset>
                      </wp:positionH>
                      <wp:positionV relativeFrom="paragraph">
                        <wp:posOffset>277495</wp:posOffset>
                      </wp:positionV>
                      <wp:extent cx="474345" cy="635"/>
                      <wp:effectExtent l="0" t="37465" r="1905" b="38100"/>
                      <wp:wrapNone/>
                      <wp:docPr id="79" name="直接连接符 79"/>
                      <wp:cNvGraphicFramePr/>
                      <a:graphic xmlns:a="http://schemas.openxmlformats.org/drawingml/2006/main">
                        <a:graphicData uri="http://schemas.microsoft.com/office/word/2010/wordprocessingShape">
                          <wps:wsp>
                            <wps:cNvCnPr/>
                            <wps:spPr>
                              <a:xfrm>
                                <a:off x="0" y="0"/>
                                <a:ext cx="474345"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91.3pt;margin-top:21.85pt;height:0.05pt;width:37.35pt;z-index:251665408;mso-width-relative:page;mso-height-relative:page;" filled="f" stroked="t" coordsize="21600,21600" o:gfxdata="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rhQ5g2gAAAAkBAAAPAAAAAAAAAAEAIAAAACIAAABkcnMvZG93&#10;bnJldi54bWxQSwECFAAUAAAACACHTuJAoHveav4BAADrAwAADgAAAAAAAAABACAAAAApAQAAZHJz&#10;L2Uyb0RvYy54bWxQSwUGAAAAAAYABgBZAQAAmQUAAAAA&#10;">
                      <v:fill on="f" focussize="0,0"/>
                      <v:stroke color="#000000" joinstyle="round" endarrow="block"/>
                      <v:imagedata o:title=""/>
                      <o:lock v:ext="edit" aspectratio="f"/>
                    </v:line>
                  </w:pict>
                </mc:Fallback>
              </mc:AlternateContent>
            </w:r>
            <w:r>
              <w:rPr>
                <w:rFonts w:hint="eastAsia"/>
                <w:color w:val="000000"/>
              </w:rPr>
              <mc:AlternateContent>
                <mc:Choice Requires="wps">
                  <w:drawing>
                    <wp:anchor distT="0" distB="0" distL="114300" distR="114300" simplePos="0" relativeHeight="251666432" behindDoc="0" locked="0" layoutInCell="1" allowOverlap="1">
                      <wp:simplePos x="0" y="0"/>
                      <wp:positionH relativeFrom="column">
                        <wp:posOffset>1632585</wp:posOffset>
                      </wp:positionH>
                      <wp:positionV relativeFrom="paragraph">
                        <wp:posOffset>121920</wp:posOffset>
                      </wp:positionV>
                      <wp:extent cx="1036955" cy="297180"/>
                      <wp:effectExtent l="4445" t="4445" r="6350" b="22225"/>
                      <wp:wrapNone/>
                      <wp:docPr id="78" name="矩形 78"/>
                      <wp:cNvGraphicFramePr/>
                      <a:graphic xmlns:a="http://schemas.openxmlformats.org/drawingml/2006/main">
                        <a:graphicData uri="http://schemas.microsoft.com/office/word/2010/wordprocessingShape">
                          <wps:wsp>
                            <wps:cNvSpPr/>
                            <wps:spPr>
                              <a:xfrm>
                                <a:off x="0" y="0"/>
                                <a:ext cx="1036955"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集气罩</w:t>
                                  </w:r>
                                </w:p>
                              </w:txbxContent>
                            </wps:txbx>
                            <wps:bodyPr upright="1"/>
                          </wps:wsp>
                        </a:graphicData>
                      </a:graphic>
                    </wp:anchor>
                  </w:drawing>
                </mc:Choice>
                <mc:Fallback>
                  <w:pict>
                    <v:rect id="_x0000_s1026" o:spid="_x0000_s1026" o:spt="1" style="position:absolute;left:0pt;margin-left:128.55pt;margin-top:9.6pt;height:23.4pt;width:81.65pt;z-index:251666432;mso-width-relative:page;mso-height-relative:page;" fillcolor="#FFFFFF" filled="t" stroked="t" coordsize="21600,21600" o:gfxdata="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FT9BdcAAAAJAQAADwAAAAAAAAABACAAAAAiAAAAZHJz&#10;L2Rvd25yZXYueG1sUEsBAhQAFAAAAAgAh07iQCCa/agFAgAAKwQAAA4AAAAAAAAAAQAgAAAAJgEA&#10;AGRycy9lMm9Eb2MueG1sUEsFBgAAAAAGAAYAWQEAAJ0FAAAAAA==&#10;">
                      <v:fill on="t" focussize="0,0"/>
                      <v:stroke color="#000000" joinstyle="miter"/>
                      <v:imagedata o:title=""/>
                      <o:lock v:ext="edit" aspectratio="f"/>
                      <v:textbox>
                        <w:txbxContent>
                          <w:p>
                            <w:pPr>
                              <w:spacing w:line="240" w:lineRule="auto"/>
                              <w:ind w:left="0" w:leftChars="0" w:firstLine="0"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集气罩</w:t>
                            </w:r>
                          </w:p>
                        </w:txbxContent>
                      </v:textbox>
                    </v:rect>
                  </w:pict>
                </mc:Fallback>
              </mc:AlternateContent>
            </w:r>
            <w:r>
              <w:rPr>
                <w:rFonts w:hint="eastAsia"/>
                <w:b/>
                <w:bCs/>
                <w:color w:val="000000"/>
              </w:rPr>
              <mc:AlternateContent>
                <mc:Choice Requires="wps">
                  <w:drawing>
                    <wp:anchor distT="0" distB="0" distL="114300" distR="114300" simplePos="0" relativeHeight="251662336" behindDoc="0" locked="0" layoutInCell="1" allowOverlap="1">
                      <wp:simplePos x="0" y="0"/>
                      <wp:positionH relativeFrom="column">
                        <wp:posOffset>3228340</wp:posOffset>
                      </wp:positionH>
                      <wp:positionV relativeFrom="paragraph">
                        <wp:posOffset>106045</wp:posOffset>
                      </wp:positionV>
                      <wp:extent cx="1988185" cy="297815"/>
                      <wp:effectExtent l="4445" t="4445" r="7620" b="21590"/>
                      <wp:wrapNone/>
                      <wp:docPr id="86" name="矩形 86"/>
                      <wp:cNvGraphicFramePr/>
                      <a:graphic xmlns:a="http://schemas.openxmlformats.org/drawingml/2006/main">
                        <a:graphicData uri="http://schemas.microsoft.com/office/word/2010/wordprocessingShape">
                          <wps:wsp>
                            <wps:cNvSpPr/>
                            <wps:spPr>
                              <a:xfrm>
                                <a:off x="0" y="0"/>
                                <a:ext cx="1988185" cy="2978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left="0" w:leftChars="0" w:firstLine="0" w:firstLineChars="0"/>
                                    <w:rPr>
                                      <w:rFonts w:hint="eastAsia"/>
                                      <w:sz w:val="21"/>
                                      <w:szCs w:val="21"/>
                                    </w:rPr>
                                  </w:pPr>
                                  <w:r>
                                    <w:rPr>
                                      <w:rFonts w:hint="eastAsia" w:ascii="Times New Roman" w:hAnsi="Times New Roman" w:eastAsia="宋体" w:cs="Times New Roman"/>
                                      <w:sz w:val="21"/>
                                      <w:szCs w:val="21"/>
                                    </w:rPr>
                                    <w:t>UV光氧催化+活性炭吸附装置</w:t>
                                  </w:r>
                                </w:p>
                              </w:txbxContent>
                            </wps:txbx>
                            <wps:bodyPr upright="1"/>
                          </wps:wsp>
                        </a:graphicData>
                      </a:graphic>
                    </wp:anchor>
                  </w:drawing>
                </mc:Choice>
                <mc:Fallback>
                  <w:pict>
                    <v:rect id="_x0000_s1026" o:spid="_x0000_s1026" o:spt="1" style="position:absolute;left:0pt;margin-left:254.2pt;margin-top:8.35pt;height:23.45pt;width:156.55pt;z-index:251662336;mso-width-relative:page;mso-height-relative:page;" fillcolor="#FFFFFF" filled="t" stroked="t" coordsize="21600,21600" o:gfxdata="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ZKz2M1wAAAAkBAAAPAAAAAAAAAAEAIAAAACIAAABkcnMvZG93&#10;bnJldi54bWxQSwECFAAUAAAACACHTuJAi5EWxQECAAArBAAADgAAAAAAAAABACAAAAAmAQAAZHJz&#10;L2Uyb0RvYy54bWxQSwUGAAAAAAYABgBZAQAAmQUAAAAA&#10;">
                      <v:fill on="t" focussize="0,0"/>
                      <v:stroke color="#000000" joinstyle="miter"/>
                      <v:imagedata o:title=""/>
                      <o:lock v:ext="edit" aspectratio="f"/>
                      <v:textbox>
                        <w:txbxContent>
                          <w:p>
                            <w:pPr>
                              <w:ind w:left="0" w:leftChars="0" w:firstLine="0" w:firstLineChars="0"/>
                              <w:rPr>
                                <w:rFonts w:hint="eastAsia"/>
                                <w:sz w:val="21"/>
                                <w:szCs w:val="21"/>
                              </w:rPr>
                            </w:pPr>
                            <w:r>
                              <w:rPr>
                                <w:rFonts w:hint="eastAsia" w:ascii="Times New Roman" w:hAnsi="Times New Roman" w:eastAsia="宋体" w:cs="Times New Roman"/>
                                <w:sz w:val="21"/>
                                <w:szCs w:val="21"/>
                              </w:rPr>
                              <w:t>UV光氧催化+活性炭吸附装置</w:t>
                            </w:r>
                          </w:p>
                        </w:txbxContent>
                      </v:textbox>
                    </v:rect>
                  </w:pict>
                </mc:Fallback>
              </mc:AlternateContent>
            </w:r>
            <w:r>
              <w:rPr>
                <w:rFonts w:hint="eastAsia"/>
                <w:b/>
                <w:bCs/>
                <w:color w:val="000000"/>
              </w:rPr>
              <mc:AlternateContent>
                <mc:Choice Requires="wps">
                  <w:drawing>
                    <wp:anchor distT="0" distB="0" distL="114300" distR="114300" simplePos="0" relativeHeight="251667456" behindDoc="0" locked="0" layoutInCell="1" allowOverlap="1">
                      <wp:simplePos x="0" y="0"/>
                      <wp:positionH relativeFrom="column">
                        <wp:posOffset>2726690</wp:posOffset>
                      </wp:positionH>
                      <wp:positionV relativeFrom="paragraph">
                        <wp:posOffset>276860</wp:posOffset>
                      </wp:positionV>
                      <wp:extent cx="492125" cy="0"/>
                      <wp:effectExtent l="0" t="38100" r="3175" b="38100"/>
                      <wp:wrapNone/>
                      <wp:docPr id="77" name="直接连接符 77"/>
                      <wp:cNvGraphicFramePr/>
                      <a:graphic xmlns:a="http://schemas.openxmlformats.org/drawingml/2006/main">
                        <a:graphicData uri="http://schemas.microsoft.com/office/word/2010/wordprocessingShape">
                          <wps:wsp>
                            <wps:cNvCnPr/>
                            <wps:spPr>
                              <a:xfrm>
                                <a:off x="0" y="0"/>
                                <a:ext cx="492125"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214.7pt;margin-top:21.8pt;height:0pt;width:38.75pt;z-index:251667456;mso-width-relative:page;mso-height-relative:page;" filled="f" stroked="t" coordsize="21600,21600" o:gfxdata="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K0Msp2QAAAAkBAAAPAAAAAAAAAAEAIAAAACIAAABkcnMvZG93bnJl&#10;di54bWxQSwECFAAUAAAACACHTuJAzGHWDPwBAADpAwAADgAAAAAAAAABACAAAAAoAQAAZHJzL2Uy&#10;b0RvYy54bWxQSwUGAAAAAAYABgBZAQAAlgUAAAAA&#10;">
                      <v:fill on="f" focussize="0,0"/>
                      <v:stroke color="#000000" joinstyle="round" endarrow="block"/>
                      <v:imagedata o:title=""/>
                      <o:lock v:ext="edit" aspectratio="f"/>
                    </v:line>
                  </w:pict>
                </mc:Fallback>
              </mc:AlternateContent>
            </w:r>
          </w:p>
          <w:p>
            <w:pPr>
              <w:spacing w:after="0" w:line="440" w:lineRule="exact"/>
              <w:jc w:val="both"/>
              <w:rPr>
                <w:rFonts w:ascii="Times New Roman" w:hAnsi="宋体" w:eastAsia="宋体"/>
                <w:b/>
                <w:color w:val="000000"/>
                <w:sz w:val="24"/>
                <w:szCs w:val="24"/>
              </w:rPr>
            </w:pPr>
          </w:p>
          <w:p>
            <w:pPr>
              <w:spacing w:after="0" w:line="440" w:lineRule="exact"/>
              <w:jc w:val="center"/>
              <w:rPr>
                <w:rFonts w:ascii="Times New Roman" w:hAnsi="Times New Roman" w:eastAsia="宋体"/>
                <w:b/>
                <w:color w:val="000000"/>
                <w:sz w:val="24"/>
                <w:szCs w:val="24"/>
              </w:rPr>
            </w:pPr>
            <w:r>
              <w:rPr>
                <w:rFonts w:ascii="Times New Roman" w:hAnsi="宋体" w:eastAsia="宋体"/>
                <w:b/>
                <w:color w:val="000000"/>
                <w:sz w:val="24"/>
                <w:szCs w:val="24"/>
              </w:rPr>
              <w:t>图</w:t>
            </w:r>
            <w:r>
              <w:rPr>
                <w:rFonts w:hint="eastAsia" w:ascii="Times New Roman" w:hAnsi="Times New Roman" w:eastAsia="宋体"/>
                <w:b/>
                <w:color w:val="000000"/>
                <w:sz w:val="24"/>
                <w:szCs w:val="24"/>
              </w:rPr>
              <w:t>3.</w:t>
            </w:r>
            <w:r>
              <w:rPr>
                <w:rFonts w:hint="eastAsia" w:ascii="Times New Roman" w:hAnsi="Times New Roman" w:eastAsia="宋体"/>
                <w:b/>
                <w:color w:val="000000"/>
                <w:sz w:val="24"/>
                <w:szCs w:val="24"/>
                <w:lang w:val="en-US" w:eastAsia="zh-CN"/>
              </w:rPr>
              <w:t>2</w:t>
            </w:r>
            <w:r>
              <w:rPr>
                <w:rFonts w:ascii="Times New Roman" w:hAnsi="Times New Roman" w:eastAsia="宋体"/>
                <w:b/>
                <w:color w:val="000000"/>
                <w:sz w:val="24"/>
                <w:szCs w:val="24"/>
              </w:rPr>
              <w:t xml:space="preserve">    </w:t>
            </w:r>
            <w:r>
              <w:rPr>
                <w:rFonts w:ascii="Times New Roman" w:hAnsi="宋体" w:eastAsia="宋体"/>
                <w:b/>
                <w:color w:val="000000"/>
                <w:sz w:val="24"/>
                <w:szCs w:val="24"/>
              </w:rPr>
              <w:t>废</w:t>
            </w:r>
            <w:r>
              <w:rPr>
                <w:rFonts w:hint="eastAsia" w:ascii="Times New Roman" w:hAnsi="宋体" w:eastAsia="宋体"/>
                <w:b/>
                <w:color w:val="000000"/>
                <w:sz w:val="24"/>
                <w:szCs w:val="24"/>
                <w:lang w:eastAsia="zh-CN"/>
              </w:rPr>
              <w:t>气</w:t>
            </w:r>
            <w:r>
              <w:rPr>
                <w:rFonts w:ascii="Times New Roman" w:hAnsi="宋体" w:eastAsia="宋体"/>
                <w:b/>
                <w:color w:val="000000"/>
                <w:sz w:val="24"/>
                <w:szCs w:val="24"/>
              </w:rPr>
              <w:t>治理工艺流程</w:t>
            </w:r>
          </w:p>
          <w:p>
            <w:pPr>
              <w:widowControl w:val="0"/>
              <w:adjustRightInd/>
              <w:snapToGrid/>
              <w:spacing w:after="0" w:line="500" w:lineRule="exact"/>
              <w:jc w:val="both"/>
              <w:outlineLvl w:val="2"/>
              <w:rPr>
                <w:rFonts w:ascii="Times New Roman" w:hAnsi="Times New Roman" w:eastAsia="宋体"/>
                <w:b/>
                <w:kern w:val="2"/>
                <w:sz w:val="24"/>
                <w:szCs w:val="24"/>
              </w:rPr>
            </w:pPr>
            <w:r>
              <w:rPr>
                <w:rFonts w:ascii="Times New Roman" w:hAnsi="Times New Roman" w:eastAsia="宋体"/>
                <w:b/>
                <w:kern w:val="2"/>
                <w:sz w:val="24"/>
                <w:szCs w:val="24"/>
              </w:rPr>
              <w:t>固废</w:t>
            </w:r>
          </w:p>
          <w:p>
            <w:pPr>
              <w:spacing w:after="0" w:line="440" w:lineRule="exact"/>
              <w:ind w:firstLine="480" w:firstLineChars="200"/>
              <w:rPr>
                <w:rFonts w:hint="eastAsia" w:ascii="Times New Roman" w:hAnsi="Times New Roman" w:eastAsia="宋体"/>
                <w:color w:val="000000"/>
                <w:sz w:val="24"/>
                <w:szCs w:val="24"/>
                <w:lang w:val="en-US" w:eastAsia="zh-CN"/>
              </w:rPr>
            </w:pPr>
            <w:r>
              <w:rPr>
                <w:rFonts w:hint="eastAsia" w:ascii="Times New Roman" w:hAnsi="Times New Roman" w:eastAsia="宋体"/>
                <w:color w:val="000000"/>
                <w:sz w:val="24"/>
                <w:szCs w:val="24"/>
                <w:lang w:val="en-US" w:eastAsia="zh-CN"/>
              </w:rPr>
              <w:t>（1）一般固废</w:t>
            </w:r>
          </w:p>
          <w:p>
            <w:pPr>
              <w:spacing w:after="0" w:line="440" w:lineRule="exact"/>
              <w:ind w:firstLine="480" w:firstLineChars="200"/>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pPr>
            <w:r>
              <w:rPr>
                <w:rFonts w:hint="eastAsia" w:ascii="Times New Roman" w:hAnsi="Times New Roman" w:eastAsia="宋体"/>
                <w:color w:val="000000"/>
                <w:sz w:val="24"/>
                <w:szCs w:val="24"/>
                <w:lang w:val="en-US" w:eastAsia="zh-CN"/>
              </w:rPr>
              <w:t xml:space="preserve">生产过程产生的固废主要预加工产生的边角料以及次品，交由原材料供应商回收。 </w:t>
            </w:r>
            <w:r>
              <w:rPr>
                <w:rFonts w:hint="default" w:ascii="Times New Roman" w:hAnsi="Times New Roman" w:eastAsia="宋体"/>
                <w:color w:val="000000"/>
                <w:sz w:val="24"/>
                <w:szCs w:val="24"/>
                <w:lang w:val="en-US" w:eastAsia="zh-CN"/>
              </w:rPr>
              <w:t>原料包装材料</w:t>
            </w:r>
            <w:r>
              <w:rPr>
                <w:rFonts w:hint="eastAsia" w:ascii="Times New Roman" w:hAnsi="Times New Roman" w:eastAsia="宋体"/>
                <w:color w:val="000000"/>
                <w:sz w:val="24"/>
                <w:szCs w:val="24"/>
                <w:lang w:val="en-US" w:eastAsia="zh-CN"/>
              </w:rPr>
              <w:t>和生活垃圾一起交由环卫部门清运</w:t>
            </w:r>
            <w:r>
              <w:rPr>
                <w:rFonts w:hint="eastAsia" w:ascii="Times New Roman" w:hAnsi="Times New Roman" w:eastAsia="宋体" w:cs="Times New Roman"/>
                <w:sz w:val="24"/>
                <w:szCs w:val="24"/>
                <w:lang w:eastAsia="zh-CN"/>
              </w:rPr>
              <w:t>。</w:t>
            </w:r>
          </w:p>
          <w:p>
            <w:pPr>
              <w:spacing w:after="0" w:line="440" w:lineRule="exact"/>
              <w:ind w:firstLine="480" w:firstLineChars="200"/>
              <w:rPr>
                <w:rFonts w:hint="eastAsia" w:ascii="Times New Roman" w:hAnsi="Times New Roman" w:eastAsia="宋体"/>
                <w:color w:val="000000"/>
                <w:sz w:val="24"/>
                <w:szCs w:val="24"/>
                <w:lang w:eastAsia="zh-CN"/>
              </w:rPr>
            </w:pPr>
            <w:r>
              <w:rPr>
                <w:rFonts w:hint="eastAsia" w:ascii="Times New Roman" w:hAnsi="Times New Roman" w:eastAsia="宋体"/>
                <w:color w:val="000000"/>
                <w:sz w:val="24"/>
                <w:szCs w:val="24"/>
                <w:lang w:eastAsia="zh-CN"/>
              </w:rPr>
              <w:t>（</w:t>
            </w:r>
            <w:r>
              <w:rPr>
                <w:rFonts w:hint="eastAsia" w:ascii="Times New Roman" w:hAnsi="Times New Roman" w:eastAsia="宋体"/>
                <w:color w:val="000000"/>
                <w:sz w:val="24"/>
                <w:szCs w:val="24"/>
                <w:lang w:val="en-US" w:eastAsia="zh-CN"/>
              </w:rPr>
              <w:t>2</w:t>
            </w:r>
            <w:r>
              <w:rPr>
                <w:rFonts w:hint="eastAsia" w:ascii="Times New Roman" w:hAnsi="Times New Roman" w:eastAsia="宋体"/>
                <w:color w:val="000000"/>
                <w:sz w:val="24"/>
                <w:szCs w:val="24"/>
                <w:lang w:eastAsia="zh-CN"/>
              </w:rPr>
              <w:t>）危险废物</w:t>
            </w:r>
          </w:p>
          <w:p>
            <w:pPr>
              <w:keepNext w:val="0"/>
              <w:keepLines w:val="0"/>
              <w:pageBreakBefore w:val="0"/>
              <w:widowControl w:val="0"/>
              <w:kinsoku/>
              <w:wordWrap w:val="0"/>
              <w:overflowPunct/>
              <w:topLinePunct w:val="0"/>
              <w:autoSpaceDE/>
              <w:autoSpaceDN/>
              <w:bidi w:val="0"/>
              <w:adjustRightInd w:val="0"/>
              <w:snapToGrid w:val="0"/>
              <w:spacing w:after="0" w:line="360" w:lineRule="auto"/>
              <w:ind w:firstLine="480" w:firstLineChars="200"/>
              <w:textAlignment w:val="auto"/>
              <w:rPr>
                <w:rFonts w:ascii="Times New Roman" w:hAnsi="Times New Roman" w:eastAsia="仿宋_GB2312"/>
                <w:b/>
                <w:sz w:val="28"/>
                <w:szCs w:val="28"/>
                <w:vertAlign w:val="baseline"/>
              </w:rPr>
            </w:pPr>
            <w:r>
              <w:rPr>
                <w:rFonts w:hint="eastAsia" w:ascii="Times New Roman" w:hAnsi="Times New Roman" w:eastAsia="宋体" w:cs="Times New Roman"/>
                <w:color w:val="auto"/>
                <w:sz w:val="24"/>
                <w:szCs w:val="24"/>
                <w:lang w:val="en-US" w:eastAsia="zh-CN"/>
              </w:rPr>
              <w:t>危险废物为废活性炭、废机油，</w:t>
            </w:r>
            <w:r>
              <w:rPr>
                <w:rFonts w:hint="eastAsia" w:ascii="Times New Roman" w:hAnsi="Times New Roman" w:eastAsia="宋体"/>
                <w:color w:val="000000"/>
                <w:sz w:val="24"/>
                <w:szCs w:val="24"/>
                <w:lang w:eastAsia="zh-CN"/>
              </w:rPr>
              <w:t>收集后贮存于危废暂存间，</w:t>
            </w:r>
            <w:r>
              <w:rPr>
                <w:rFonts w:hint="eastAsia" w:ascii="Times New Roman" w:hAnsi="Times New Roman" w:eastAsia="宋体" w:cs="Times New Roman"/>
                <w:color w:val="auto"/>
                <w:sz w:val="24"/>
                <w:szCs w:val="24"/>
                <w:lang w:val="en-US" w:eastAsia="zh-CN"/>
              </w:rPr>
              <w:t>定期交由重庆</w:t>
            </w:r>
          </w:p>
        </w:tc>
      </w:tr>
    </w:tbl>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68" w:hRule="atLeast"/>
          <w:jc w:val="center"/>
        </w:trPr>
        <w:tc>
          <w:tcPr>
            <w:tcW w:w="5000" w:type="pct"/>
          </w:tcPr>
          <w:p>
            <w:pPr>
              <w:spacing w:after="0" w:line="440" w:lineRule="exact"/>
              <w:rPr>
                <w:rFonts w:hint="eastAsia" w:ascii="Times New Roman" w:hAnsi="Times New Roman" w:eastAsia="宋体"/>
                <w:color w:val="000000"/>
                <w:sz w:val="24"/>
                <w:szCs w:val="24"/>
                <w:lang w:eastAsia="zh-CN"/>
              </w:rPr>
            </w:pPr>
            <w:r>
              <w:rPr>
                <w:rFonts w:hint="eastAsia" w:ascii="Times New Roman" w:hAnsi="Times New Roman" w:eastAsia="宋体" w:cs="Times New Roman"/>
                <w:color w:val="auto"/>
                <w:sz w:val="24"/>
                <w:szCs w:val="24"/>
                <w:lang w:val="en-US" w:eastAsia="zh-CN"/>
              </w:rPr>
              <w:t>睿林环保工程有限公司处理，</w:t>
            </w:r>
            <w:r>
              <w:rPr>
                <w:rFonts w:hint="eastAsia" w:ascii="Times New Roman" w:hAnsi="Times New Roman" w:eastAsia="宋体"/>
                <w:color w:val="000000"/>
                <w:sz w:val="24"/>
                <w:szCs w:val="24"/>
                <w:lang w:eastAsia="zh-CN"/>
              </w:rPr>
              <w:t>详见附件</w:t>
            </w:r>
            <w:r>
              <w:rPr>
                <w:rFonts w:hint="eastAsia" w:ascii="Times New Roman" w:hAnsi="Times New Roman" w:eastAsia="宋体"/>
                <w:color w:val="000000"/>
                <w:sz w:val="24"/>
                <w:szCs w:val="24"/>
                <w:lang w:val="en-US" w:eastAsia="zh-CN"/>
              </w:rPr>
              <w:t>3</w:t>
            </w:r>
            <w:r>
              <w:rPr>
                <w:rFonts w:hint="eastAsia" w:ascii="Times New Roman" w:hAnsi="Times New Roman" w:eastAsia="宋体"/>
                <w:color w:val="000000"/>
                <w:sz w:val="24"/>
                <w:szCs w:val="24"/>
                <w:lang w:eastAsia="zh-CN"/>
              </w:rPr>
              <w:t>。</w:t>
            </w:r>
            <w:r>
              <w:rPr>
                <w:rFonts w:hint="eastAsia" w:ascii="Times New Roman" w:hAnsi="Times New Roman" w:eastAsia="宋体"/>
                <w:color w:val="000000"/>
                <w:sz w:val="24"/>
                <w:szCs w:val="24"/>
                <w:lang w:val="en-US" w:eastAsia="zh-CN"/>
              </w:rPr>
              <w:t>含油抹布、手套和</w:t>
            </w:r>
            <w:r>
              <w:rPr>
                <w:rFonts w:hint="eastAsia" w:ascii="Times New Roman" w:hAnsi="Times New Roman" w:eastAsia="宋体"/>
                <w:color w:val="000000"/>
                <w:sz w:val="24"/>
                <w:szCs w:val="24"/>
                <w:lang w:eastAsia="zh-CN"/>
              </w:rPr>
              <w:t>生活垃圾由环卫部门处理。</w:t>
            </w:r>
          </w:p>
          <w:p>
            <w:pPr>
              <w:spacing w:after="0" w:line="440" w:lineRule="exact"/>
              <w:ind w:firstLine="480" w:firstLineChars="200"/>
              <w:rPr>
                <w:rFonts w:hint="eastAsia" w:ascii="Times New Roman" w:hAnsi="Times New Roman" w:eastAsia="宋体"/>
                <w:color w:val="000000"/>
                <w:sz w:val="24"/>
                <w:szCs w:val="24"/>
                <w:lang w:eastAsia="zh-CN"/>
              </w:rPr>
            </w:pPr>
            <w:r>
              <w:rPr>
                <w:rFonts w:hint="eastAsia" w:ascii="Times New Roman" w:hAnsi="Times New Roman" w:eastAsia="宋体"/>
                <w:color w:val="000000"/>
                <w:sz w:val="24"/>
                <w:szCs w:val="24"/>
                <w:lang w:eastAsia="zh-CN"/>
              </w:rPr>
              <w:t>（</w:t>
            </w:r>
            <w:r>
              <w:rPr>
                <w:rFonts w:hint="eastAsia" w:ascii="Times New Roman" w:hAnsi="Times New Roman" w:eastAsia="宋体"/>
                <w:color w:val="000000"/>
                <w:sz w:val="24"/>
                <w:szCs w:val="24"/>
                <w:lang w:val="en-US" w:eastAsia="zh-CN"/>
              </w:rPr>
              <w:t>3</w:t>
            </w:r>
            <w:r>
              <w:rPr>
                <w:rFonts w:hint="eastAsia" w:ascii="Times New Roman" w:hAnsi="Times New Roman" w:eastAsia="宋体"/>
                <w:color w:val="000000"/>
                <w:sz w:val="24"/>
                <w:szCs w:val="24"/>
                <w:lang w:eastAsia="zh-CN"/>
              </w:rPr>
              <w:t>）生活垃圾</w:t>
            </w:r>
          </w:p>
          <w:p>
            <w:pPr>
              <w:spacing w:after="0" w:line="440" w:lineRule="exact"/>
              <w:ind w:firstLine="480" w:firstLineChars="200"/>
              <w:rPr>
                <w:rFonts w:hint="eastAsia" w:ascii="Times New Roman" w:hAnsi="Times New Roman" w:eastAsia="宋体"/>
                <w:color w:val="000000"/>
                <w:sz w:val="24"/>
                <w:szCs w:val="24"/>
                <w:lang w:eastAsia="zh-CN"/>
              </w:rPr>
            </w:pPr>
            <w:r>
              <w:rPr>
                <w:rFonts w:hint="eastAsia" w:ascii="Times New Roman" w:hAnsi="Times New Roman" w:eastAsia="宋体"/>
                <w:color w:val="000000"/>
                <w:sz w:val="24"/>
                <w:szCs w:val="24"/>
                <w:lang w:eastAsia="zh-CN"/>
              </w:rPr>
              <w:t>生活垃圾由环卫部门收集后运城市生活垃圾处置场处理。</w:t>
            </w:r>
          </w:p>
          <w:p>
            <w:pPr>
              <w:pStyle w:val="8"/>
              <w:numPr>
                <w:ilvl w:val="0"/>
                <w:numId w:val="0"/>
              </w:numPr>
              <w:rPr>
                <w:rFonts w:hint="eastAsia"/>
                <w:lang w:eastAsia="zh-CN"/>
              </w:rPr>
            </w:pPr>
          </w:p>
          <w:p>
            <w:pPr>
              <w:adjustRightInd w:val="0"/>
              <w:spacing w:line="240" w:lineRule="auto"/>
              <w:jc w:val="center"/>
              <w:rPr>
                <w:rFonts w:hint="eastAsia"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 xml:space="preserve">表3.1 本项目固废的产生及处理情况 </w:t>
            </w:r>
          </w:p>
          <w:tbl>
            <w:tblPr>
              <w:tblStyle w:val="2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38"/>
              <w:gridCol w:w="1379"/>
              <w:gridCol w:w="3739"/>
              <w:gridCol w:w="11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31" w:type="pct"/>
                  <w:noWrap w:val="0"/>
                  <w:vAlign w:val="center"/>
                </w:tcPr>
                <w:p>
                  <w:pPr>
                    <w:pStyle w:val="59"/>
                    <w:rPr>
                      <w:rFonts w:hint="eastAsia" w:ascii="Times New Roman" w:hAnsi="Times New Roman" w:cs="Times New Roman" w:eastAsiaTheme="minorEastAsia"/>
                      <w:b/>
                      <w:bCs/>
                      <w:color w:val="000000" w:themeColor="text1"/>
                      <w:szCs w:val="21"/>
                      <w:lang w:val="en-US" w:eastAsia="zh-CN"/>
                      <w14:textFill>
                        <w14:solidFill>
                          <w14:schemeClr w14:val="tx1"/>
                        </w14:solidFill>
                      </w14:textFill>
                    </w:rPr>
                  </w:pPr>
                  <w:r>
                    <w:rPr>
                      <w:rFonts w:hint="eastAsia" w:ascii="Times New Roman" w:hAnsi="Times New Roman" w:cs="Times New Roman" w:eastAsiaTheme="minorEastAsia"/>
                      <w:b/>
                      <w:bCs/>
                      <w:color w:val="000000" w:themeColor="text1"/>
                      <w:szCs w:val="21"/>
                      <w:lang w:val="en-US" w:eastAsia="zh-CN"/>
                      <w14:textFill>
                        <w14:solidFill>
                          <w14:schemeClr w14:val="tx1"/>
                        </w14:solidFill>
                      </w14:textFill>
                    </w:rPr>
                    <w:t>名称</w:t>
                  </w:r>
                </w:p>
              </w:tc>
              <w:tc>
                <w:tcPr>
                  <w:tcW w:w="833" w:type="pct"/>
                  <w:noWrap w:val="0"/>
                  <w:vAlign w:val="center"/>
                </w:tcPr>
                <w:p>
                  <w:pPr>
                    <w:pStyle w:val="59"/>
                    <w:rPr>
                      <w:rFonts w:hint="eastAsia" w:ascii="Times New Roman" w:hAnsi="Times New Roman" w:cs="Times New Roman" w:eastAsiaTheme="minorEastAsia"/>
                      <w:b/>
                      <w:bCs/>
                      <w:color w:val="000000" w:themeColor="text1"/>
                      <w:szCs w:val="21"/>
                      <w:lang w:val="en-US" w:eastAsia="zh-CN"/>
                      <w14:textFill>
                        <w14:solidFill>
                          <w14:schemeClr w14:val="tx1"/>
                        </w14:solidFill>
                      </w14:textFill>
                    </w:rPr>
                  </w:pPr>
                  <w:r>
                    <w:rPr>
                      <w:rFonts w:hint="eastAsia" w:ascii="Times New Roman" w:hAnsi="Times New Roman" w:cs="Times New Roman" w:eastAsiaTheme="minorEastAsia"/>
                      <w:b/>
                      <w:bCs/>
                      <w:color w:val="000000" w:themeColor="text1"/>
                      <w:szCs w:val="21"/>
                      <w:lang w:val="en-US" w:eastAsia="zh-CN"/>
                      <w14:textFill>
                        <w14:solidFill>
                          <w14:schemeClr w14:val="tx1"/>
                        </w14:solidFill>
                      </w14:textFill>
                    </w:rPr>
                    <w:t>产生量（t/a）</w:t>
                  </w:r>
                </w:p>
              </w:tc>
              <w:tc>
                <w:tcPr>
                  <w:tcW w:w="2259" w:type="pct"/>
                  <w:noWrap w:val="0"/>
                  <w:vAlign w:val="center"/>
                </w:tcPr>
                <w:p>
                  <w:pPr>
                    <w:pStyle w:val="59"/>
                    <w:rPr>
                      <w:rFonts w:hint="eastAsia" w:ascii="Times New Roman" w:hAnsi="Times New Roman" w:cs="Times New Roman" w:eastAsiaTheme="minorEastAsia"/>
                      <w:b/>
                      <w:bCs/>
                      <w:color w:val="000000" w:themeColor="text1"/>
                      <w:szCs w:val="21"/>
                      <w:lang w:val="en-US" w:eastAsia="zh-CN"/>
                      <w14:textFill>
                        <w14:solidFill>
                          <w14:schemeClr w14:val="tx1"/>
                        </w14:solidFill>
                      </w14:textFill>
                    </w:rPr>
                  </w:pPr>
                  <w:r>
                    <w:rPr>
                      <w:rFonts w:hint="eastAsia" w:ascii="Times New Roman" w:hAnsi="Times New Roman" w:cs="Times New Roman" w:eastAsiaTheme="minorEastAsia"/>
                      <w:b/>
                      <w:bCs/>
                      <w:color w:val="000000" w:themeColor="text1"/>
                      <w:szCs w:val="21"/>
                      <w:lang w:val="en-US" w:eastAsia="zh-CN"/>
                      <w14:textFill>
                        <w14:solidFill>
                          <w14:schemeClr w14:val="tx1"/>
                        </w14:solidFill>
                      </w14:textFill>
                    </w:rPr>
                    <w:t>处置措施</w:t>
                  </w:r>
                </w:p>
              </w:tc>
              <w:tc>
                <w:tcPr>
                  <w:tcW w:w="675" w:type="pct"/>
                  <w:noWrap w:val="0"/>
                  <w:vAlign w:val="center"/>
                </w:tcPr>
                <w:p>
                  <w:pPr>
                    <w:pStyle w:val="59"/>
                    <w:rPr>
                      <w:rFonts w:hint="eastAsia" w:ascii="Times New Roman" w:hAnsi="Times New Roman" w:cs="Times New Roman" w:eastAsiaTheme="minorEastAsia"/>
                      <w:b/>
                      <w:bCs/>
                      <w:color w:val="000000" w:themeColor="text1"/>
                      <w:szCs w:val="21"/>
                      <w:lang w:val="en-US" w:eastAsia="zh-CN"/>
                      <w14:textFill>
                        <w14:solidFill>
                          <w14:schemeClr w14:val="tx1"/>
                        </w14:solidFill>
                      </w14:textFill>
                    </w:rPr>
                  </w:pPr>
                  <w:r>
                    <w:rPr>
                      <w:rFonts w:hint="eastAsia" w:ascii="Times New Roman" w:hAnsi="Times New Roman" w:cs="Times New Roman" w:eastAsiaTheme="minorEastAsia"/>
                      <w:b/>
                      <w:bCs/>
                      <w:color w:val="000000" w:themeColor="text1"/>
                      <w:szCs w:val="21"/>
                      <w:lang w:val="en-US" w:eastAsia="zh-CN"/>
                      <w14:textFill>
                        <w14:solidFill>
                          <w14:schemeClr w14:val="tx1"/>
                        </w14:solidFill>
                      </w14:textFill>
                    </w:rPr>
                    <w:t>特性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31" w:type="pct"/>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生活垃圾</w:t>
                  </w:r>
                </w:p>
              </w:tc>
              <w:tc>
                <w:tcPr>
                  <w:tcW w:w="833" w:type="pct"/>
                  <w:noWrap w:val="0"/>
                  <w:vAlign w:val="center"/>
                </w:tcPr>
                <w:p>
                  <w:pPr>
                    <w:pStyle w:val="59"/>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cs="Times New Roman" w:eastAsiaTheme="minorEastAsia"/>
                      <w:color w:val="000000" w:themeColor="text1"/>
                      <w:szCs w:val="21"/>
                      <w:lang w:val="en-US" w:eastAsia="zh-CN"/>
                      <w14:textFill>
                        <w14:solidFill>
                          <w14:schemeClr w14:val="tx1"/>
                        </w14:solidFill>
                      </w14:textFill>
                    </w:rPr>
                    <w:t>1</w:t>
                  </w: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.5</w:t>
                  </w:r>
                  <w:r>
                    <w:rPr>
                      <w:rFonts w:hint="eastAsia" w:cs="Times New Roman" w:eastAsiaTheme="minorEastAsia"/>
                      <w:color w:val="000000" w:themeColor="text1"/>
                      <w:szCs w:val="21"/>
                      <w:lang w:val="en-US" w:eastAsia="zh-CN"/>
                      <w14:textFill>
                        <w14:solidFill>
                          <w14:schemeClr w14:val="tx1"/>
                        </w14:solidFill>
                      </w14:textFill>
                    </w:rPr>
                    <w:t>1</w:t>
                  </w:r>
                </w:p>
              </w:tc>
              <w:tc>
                <w:tcPr>
                  <w:tcW w:w="2259" w:type="pct"/>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lang w:val="en-US" w:eastAsia="zh-CN"/>
                      <w14:textFill>
                        <w14:solidFill>
                          <w14:schemeClr w14:val="tx1"/>
                        </w14:solidFill>
                      </w14:textFill>
                    </w:rPr>
                    <w:t>垃圾桶收集，分类收集后交由市政环卫部门处理</w:t>
                  </w:r>
                </w:p>
              </w:tc>
              <w:tc>
                <w:tcPr>
                  <w:tcW w:w="675" w:type="pct"/>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生活垃圾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31" w:type="pct"/>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边角料</w:t>
                  </w:r>
                </w:p>
              </w:tc>
              <w:tc>
                <w:tcPr>
                  <w:tcW w:w="833" w:type="pct"/>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0.</w:t>
                  </w:r>
                  <w:r>
                    <w:rPr>
                      <w:rFonts w:hint="eastAsia" w:cs="Times New Roman" w:eastAsiaTheme="minorEastAsia"/>
                      <w:color w:val="000000" w:themeColor="text1"/>
                      <w:szCs w:val="21"/>
                      <w:lang w:val="en-US" w:eastAsia="zh-CN"/>
                      <w14:textFill>
                        <w14:solidFill>
                          <w14:schemeClr w14:val="tx1"/>
                        </w14:solidFill>
                      </w14:textFill>
                    </w:rPr>
                    <w:t>2</w:t>
                  </w: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5</w:t>
                  </w:r>
                </w:p>
              </w:tc>
              <w:tc>
                <w:tcPr>
                  <w:tcW w:w="2259" w:type="pct"/>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交由原材料供应商回收</w:t>
                  </w:r>
                </w:p>
              </w:tc>
              <w:tc>
                <w:tcPr>
                  <w:tcW w:w="675" w:type="pct"/>
                  <w:vMerge w:val="restart"/>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cs="Times New Roman" w:eastAsiaTheme="minorEastAsia"/>
                      <w:color w:val="000000" w:themeColor="text1"/>
                      <w:szCs w:val="21"/>
                      <w:lang w:val="en-US" w:eastAsia="zh-CN"/>
                      <w14:textFill>
                        <w14:solidFill>
                          <w14:schemeClr w14:val="tx1"/>
                        </w14:solidFill>
                      </w14:textFill>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31" w:type="pct"/>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cs="Times New Roman" w:eastAsiaTheme="minorEastAsia"/>
                      <w:color w:val="000000" w:themeColor="text1"/>
                      <w:szCs w:val="21"/>
                      <w:lang w:val="en-US" w:eastAsia="zh-CN"/>
                      <w14:textFill>
                        <w14:solidFill>
                          <w14:schemeClr w14:val="tx1"/>
                        </w14:solidFill>
                      </w14:textFill>
                    </w:rPr>
                    <w:t>不合格</w:t>
                  </w: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品</w:t>
                  </w:r>
                </w:p>
              </w:tc>
              <w:tc>
                <w:tcPr>
                  <w:tcW w:w="833" w:type="pct"/>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0.</w:t>
                  </w:r>
                  <w:r>
                    <w:rPr>
                      <w:rFonts w:hint="eastAsia" w:cs="Times New Roman" w:eastAsiaTheme="minorEastAsia"/>
                      <w:color w:val="000000" w:themeColor="text1"/>
                      <w:szCs w:val="21"/>
                      <w:lang w:val="en-US" w:eastAsia="zh-CN"/>
                      <w14:textFill>
                        <w14:solidFill>
                          <w14:schemeClr w14:val="tx1"/>
                        </w14:solidFill>
                      </w14:textFill>
                    </w:rPr>
                    <w:t>2</w:t>
                  </w: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5</w:t>
                  </w:r>
                </w:p>
              </w:tc>
              <w:tc>
                <w:tcPr>
                  <w:tcW w:w="2259" w:type="pct"/>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交由原材料供应商回收</w:t>
                  </w:r>
                </w:p>
              </w:tc>
              <w:tc>
                <w:tcPr>
                  <w:tcW w:w="675" w:type="pct"/>
                  <w:vMerge w:val="continue"/>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31" w:type="pct"/>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lang w:val="en-US" w:eastAsia="zh-CN"/>
                      <w14:textFill>
                        <w14:solidFill>
                          <w14:schemeClr w14:val="tx1"/>
                        </w14:solidFill>
                      </w14:textFill>
                    </w:rPr>
                    <w:t>原料包装材料</w:t>
                  </w:r>
                </w:p>
              </w:tc>
              <w:tc>
                <w:tcPr>
                  <w:tcW w:w="833" w:type="pct"/>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0.1</w:t>
                  </w:r>
                </w:p>
              </w:tc>
              <w:tc>
                <w:tcPr>
                  <w:tcW w:w="2259" w:type="pct"/>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和生活垃圾一起交由环卫部门清运。</w:t>
                  </w:r>
                </w:p>
              </w:tc>
              <w:tc>
                <w:tcPr>
                  <w:tcW w:w="675" w:type="pct"/>
                  <w:vMerge w:val="continue"/>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31" w:type="pct"/>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lang w:val="en-US" w:eastAsia="zh-CN"/>
                      <w14:textFill>
                        <w14:solidFill>
                          <w14:schemeClr w14:val="tx1"/>
                        </w14:solidFill>
                      </w14:textFill>
                    </w:rPr>
                    <w:t>废</w:t>
                  </w: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活性炭（HW48）</w:t>
                  </w:r>
                </w:p>
              </w:tc>
              <w:tc>
                <w:tcPr>
                  <w:tcW w:w="833" w:type="pct"/>
                  <w:noWrap w:val="0"/>
                  <w:vAlign w:val="center"/>
                </w:tcPr>
                <w:p>
                  <w:pPr>
                    <w:pStyle w:val="59"/>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cs="Times New Roman" w:eastAsiaTheme="minorEastAsia"/>
                      <w:color w:val="000000" w:themeColor="text1"/>
                      <w:szCs w:val="21"/>
                      <w:lang w:val="en-US" w:eastAsia="zh-CN"/>
                      <w14:textFill>
                        <w14:solidFill>
                          <w14:schemeClr w14:val="tx1"/>
                        </w14:solidFill>
                      </w14:textFill>
                    </w:rPr>
                    <w:t>0.12</w:t>
                  </w:r>
                </w:p>
              </w:tc>
              <w:tc>
                <w:tcPr>
                  <w:tcW w:w="2259" w:type="pct"/>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厂内统一收集后，暂存于危废暂存间，交由有资质的单位处理。</w:t>
                  </w:r>
                </w:p>
              </w:tc>
              <w:tc>
                <w:tcPr>
                  <w:tcW w:w="675" w:type="pct"/>
                  <w:vMerge w:val="restart"/>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危险废物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31" w:type="pct"/>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废机油（HW08）</w:t>
                  </w:r>
                </w:p>
              </w:tc>
              <w:tc>
                <w:tcPr>
                  <w:tcW w:w="833" w:type="pct"/>
                  <w:noWrap w:val="0"/>
                  <w:vAlign w:val="center"/>
                </w:tcPr>
                <w:p>
                  <w:pPr>
                    <w:pStyle w:val="59"/>
                    <w:rPr>
                      <w:rFonts w:hint="eastAsia" w:ascii="Times New Roman" w:hAnsi="Times New Roman" w:cs="Times New Roman" w:eastAsiaTheme="minorEastAsia"/>
                      <w:color w:val="000000" w:themeColor="text1"/>
                      <w:szCs w:val="21"/>
                      <w:lang w:val="zh-TW" w:eastAsia="zh-CN"/>
                      <w14:textFill>
                        <w14:solidFill>
                          <w14:schemeClr w14:val="tx1"/>
                        </w14:solidFill>
                      </w14:textFill>
                    </w:rPr>
                  </w:pP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0.</w:t>
                  </w:r>
                  <w:r>
                    <w:rPr>
                      <w:rFonts w:hint="eastAsia" w:cs="Times New Roman" w:eastAsiaTheme="minorEastAsia"/>
                      <w:color w:val="000000" w:themeColor="text1"/>
                      <w:szCs w:val="21"/>
                      <w:lang w:val="en-US" w:eastAsia="zh-CN"/>
                      <w14:textFill>
                        <w14:solidFill>
                          <w14:schemeClr w14:val="tx1"/>
                        </w14:solidFill>
                      </w14:textFill>
                    </w:rPr>
                    <w:t>1</w:t>
                  </w:r>
                </w:p>
              </w:tc>
              <w:tc>
                <w:tcPr>
                  <w:tcW w:w="2259" w:type="pct"/>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厂内统一收集后，暂存于危废暂存间，交由有资质的单位处理。</w:t>
                  </w:r>
                </w:p>
              </w:tc>
              <w:tc>
                <w:tcPr>
                  <w:tcW w:w="675" w:type="pct"/>
                  <w:vMerge w:val="continue"/>
                  <w:noWrap w:val="0"/>
                  <w:vAlign w:val="center"/>
                </w:tcPr>
                <w:p>
                  <w:pPr>
                    <w:pStyle w:val="59"/>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p>
              </w:tc>
            </w:tr>
          </w:tbl>
          <w:p>
            <w:pPr>
              <w:spacing w:after="0" w:line="360" w:lineRule="auto"/>
              <w:rPr>
                <w:rFonts w:ascii="宋体" w:hAnsi="宋体" w:eastAsia="宋体" w:cs="宋体"/>
                <w:sz w:val="24"/>
                <w:szCs w:val="24"/>
              </w:rPr>
            </w:pPr>
            <w:r>
              <w:rPr>
                <w:rFonts w:ascii="Times New Roman" w:hAnsi="Times New Roman" w:eastAsia="宋体"/>
                <w:b/>
                <w:kern w:val="2"/>
                <w:sz w:val="24"/>
                <w:szCs w:val="24"/>
              </w:rPr>
              <w:t>噪声</w:t>
            </w:r>
          </w:p>
          <w:p>
            <w:pPr>
              <w:spacing w:after="0" w:line="440" w:lineRule="exact"/>
              <w:ind w:firstLine="480" w:firstLineChars="200"/>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本项目噪声源主要来自机械设备等运行时所产生的噪声。选用低噪声设备和符合国家、行业标准的低噪声设备，同时做好设备的维护与保养，避免设备故障或老化产生的噪声污染，设备基础均减震，安装设备时设备与基座安装减震橡胶垫圈，降低振动噪声。</w:t>
            </w:r>
          </w:p>
          <w:p>
            <w:pPr>
              <w:spacing w:after="0" w:line="440" w:lineRule="exact"/>
              <w:rPr>
                <w:rFonts w:hint="eastAsia" w:ascii="Times New Roman" w:hAnsi="Times New Roman" w:eastAsia="宋体"/>
                <w:b/>
                <w:bCs/>
                <w:color w:val="000000"/>
                <w:sz w:val="24"/>
                <w:szCs w:val="24"/>
                <w:lang w:val="en-US" w:eastAsia="zh-CN"/>
              </w:rPr>
            </w:pPr>
            <w:r>
              <w:rPr>
                <w:rFonts w:hint="eastAsia" w:ascii="Times New Roman" w:hAnsi="Times New Roman" w:eastAsia="宋体"/>
                <w:b/>
                <w:bCs/>
                <w:color w:val="000000"/>
                <w:sz w:val="24"/>
                <w:szCs w:val="24"/>
                <w:lang w:val="en-US" w:eastAsia="zh-CN"/>
              </w:rPr>
              <w:t>环境管理</w:t>
            </w:r>
          </w:p>
          <w:p>
            <w:pPr>
              <w:spacing w:after="0" w:line="440" w:lineRule="exact"/>
              <w:ind w:firstLine="480" w:firstLineChars="200"/>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为确保环境保护的有效实施，本公司环保审批文件及环境保护档案资料均已归类存档，资料齐全，满足环保相关法规要求。设置有环保规章制度，有兼职人员负责全厂的环境保护管理工作，建立了相对完善的环保制度。</w:t>
            </w:r>
          </w:p>
          <w:p>
            <w:pPr>
              <w:spacing w:after="0" w:line="440" w:lineRule="exact"/>
              <w:ind w:firstLine="480" w:firstLineChars="200"/>
              <w:rPr>
                <w:rFonts w:hint="eastAsia"/>
                <w:lang w:val="en-US" w:eastAsia="zh-CN"/>
              </w:rPr>
            </w:pPr>
            <w:r>
              <w:rPr>
                <w:rFonts w:hint="eastAsia" w:ascii="Times New Roman" w:hAnsi="Times New Roman" w:eastAsia="宋体" w:cs="Arial"/>
                <w:bCs/>
                <w:color w:val="000000"/>
                <w:kern w:val="2"/>
                <w:sz w:val="24"/>
                <w:szCs w:val="24"/>
                <w:lang w:val="en-US" w:eastAsia="zh-CN" w:bidi="ar-SA"/>
              </w:rPr>
              <w:t>项目制定应急预案，配备灭火器、 急救箱等消防物资。危废间做好防渗，加强对废气治理设施的管理，定期维护，发现故障时立即停产检修。严格落实各项安全措施，加强环境风险管理，加强工人的环境风险防范能力。</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79"/>
              <w:gridCol w:w="42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0" w:hRule="atLeast"/>
              </w:trPr>
              <w:tc>
                <w:tcPr>
                  <w:tcW w:w="4079" w:type="dxa"/>
                </w:tcPr>
                <w:p>
                  <w:pPr>
                    <w:widowControl w:val="0"/>
                    <w:numPr>
                      <w:ilvl w:val="0"/>
                      <w:numId w:val="0"/>
                    </w:numPr>
                    <w:adjustRightInd/>
                    <w:snapToGrid/>
                    <w:spacing w:after="0" w:line="240" w:lineRule="auto"/>
                    <w:jc w:val="both"/>
                    <w:rPr>
                      <w:rFonts w:hint="eastAsia" w:ascii="Times New Roman" w:hAnsi="Times New Roman" w:eastAsia="宋体"/>
                      <w:b/>
                      <w:kern w:val="2"/>
                      <w:sz w:val="24"/>
                      <w:szCs w:val="24"/>
                      <w:vertAlign w:val="baseline"/>
                      <w:lang w:eastAsia="zh-CN"/>
                    </w:rPr>
                  </w:pPr>
                  <w:r>
                    <w:rPr>
                      <w:rFonts w:hint="eastAsia" w:ascii="Times New Roman" w:hAnsi="Times New Roman" w:eastAsia="宋体"/>
                      <w:b/>
                      <w:kern w:val="2"/>
                      <w:sz w:val="24"/>
                      <w:szCs w:val="24"/>
                      <w:vertAlign w:val="baseline"/>
                      <w:lang w:eastAsia="zh-CN"/>
                    </w:rPr>
                    <w:drawing>
                      <wp:inline distT="0" distB="0" distL="114300" distR="114300">
                        <wp:extent cx="2560320" cy="1920240"/>
                        <wp:effectExtent l="0" t="0" r="11430" b="3810"/>
                        <wp:docPr id="17" name="图片 17" descr="40BA9A00F01CA33311D0CE988C6CEE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40BA9A00F01CA33311D0CE988C6CEE4A"/>
                                <pic:cNvPicPr>
                                  <a:picLocks noChangeAspect="1"/>
                                </pic:cNvPicPr>
                              </pic:nvPicPr>
                              <pic:blipFill>
                                <a:blip r:embed="rId10"/>
                                <a:stretch>
                                  <a:fillRect/>
                                </a:stretch>
                              </pic:blipFill>
                              <pic:spPr>
                                <a:xfrm>
                                  <a:off x="0" y="0"/>
                                  <a:ext cx="2560320" cy="1920240"/>
                                </a:xfrm>
                                <a:prstGeom prst="rect">
                                  <a:avLst/>
                                </a:prstGeom>
                              </pic:spPr>
                            </pic:pic>
                          </a:graphicData>
                        </a:graphic>
                      </wp:inline>
                    </w:drawing>
                  </w:r>
                </w:p>
              </w:tc>
              <w:tc>
                <w:tcPr>
                  <w:tcW w:w="4217" w:type="dxa"/>
                </w:tcPr>
                <w:p>
                  <w:pPr>
                    <w:widowControl w:val="0"/>
                    <w:numPr>
                      <w:ilvl w:val="0"/>
                      <w:numId w:val="0"/>
                    </w:numPr>
                    <w:adjustRightInd/>
                    <w:snapToGrid/>
                    <w:spacing w:after="0" w:line="240" w:lineRule="auto"/>
                    <w:jc w:val="center"/>
                    <w:rPr>
                      <w:rFonts w:hint="eastAsia" w:ascii="Times New Roman" w:hAnsi="Times New Roman" w:eastAsia="宋体"/>
                      <w:b/>
                      <w:kern w:val="2"/>
                      <w:sz w:val="24"/>
                      <w:szCs w:val="24"/>
                      <w:vertAlign w:val="baseline"/>
                      <w:lang w:eastAsia="zh-CN"/>
                    </w:rPr>
                  </w:pPr>
                  <w:r>
                    <w:rPr>
                      <w:rFonts w:hint="eastAsia" w:ascii="Times New Roman" w:hAnsi="Times New Roman" w:eastAsia="宋体"/>
                      <w:b/>
                      <w:kern w:val="2"/>
                      <w:sz w:val="24"/>
                      <w:szCs w:val="24"/>
                      <w:vertAlign w:val="baseline"/>
                      <w:lang w:eastAsia="zh-CN"/>
                    </w:rPr>
                    <w:drawing>
                      <wp:inline distT="0" distB="0" distL="114300" distR="114300">
                        <wp:extent cx="2602230" cy="1940560"/>
                        <wp:effectExtent l="0" t="0" r="7620" b="2540"/>
                        <wp:docPr id="3" name="图片 3" descr="IMG_5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5717"/>
                                <pic:cNvPicPr>
                                  <a:picLocks noChangeAspect="1"/>
                                </pic:cNvPicPr>
                              </pic:nvPicPr>
                              <pic:blipFill>
                                <a:blip r:embed="rId11"/>
                                <a:stretch>
                                  <a:fillRect/>
                                </a:stretch>
                              </pic:blipFill>
                              <pic:spPr>
                                <a:xfrm>
                                  <a:off x="0" y="0"/>
                                  <a:ext cx="2602230" cy="1940560"/>
                                </a:xfrm>
                                <a:prstGeom prst="rect">
                                  <a:avLst/>
                                </a:prstGeom>
                              </pic:spPr>
                            </pic:pic>
                          </a:graphicData>
                        </a:graphic>
                      </wp:inline>
                    </w:drawing>
                  </w:r>
                  <w:r>
                    <w:drawing>
                      <wp:anchor distT="0" distB="0" distL="114300" distR="114300" simplePos="0" relativeHeight="251661312" behindDoc="0" locked="0" layoutInCell="1" allowOverlap="1">
                        <wp:simplePos x="0" y="0"/>
                        <wp:positionH relativeFrom="column">
                          <wp:posOffset>3896995</wp:posOffset>
                        </wp:positionH>
                        <wp:positionV relativeFrom="paragraph">
                          <wp:posOffset>3300730</wp:posOffset>
                        </wp:positionV>
                        <wp:extent cx="2400300" cy="1800225"/>
                        <wp:effectExtent l="0" t="0" r="0" b="9525"/>
                        <wp:wrapNone/>
                        <wp:docPr id="15" name="图片 7" descr="IMG_20190814_104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descr="IMG_20190814_104451"/>
                                <pic:cNvPicPr>
                                  <a:picLocks noChangeAspect="1"/>
                                </pic:cNvPicPr>
                              </pic:nvPicPr>
                              <pic:blipFill>
                                <a:blip r:embed="rId12"/>
                                <a:stretch>
                                  <a:fillRect/>
                                </a:stretch>
                              </pic:blipFill>
                              <pic:spPr>
                                <a:xfrm>
                                  <a:off x="0" y="0"/>
                                  <a:ext cx="2400300" cy="1800225"/>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4079" w:type="dxa"/>
                </w:tcPr>
                <w:p>
                  <w:pPr>
                    <w:widowControl w:val="0"/>
                    <w:numPr>
                      <w:ilvl w:val="0"/>
                      <w:numId w:val="0"/>
                    </w:numPr>
                    <w:adjustRightInd/>
                    <w:snapToGrid/>
                    <w:spacing w:after="0" w:line="500" w:lineRule="exact"/>
                    <w:jc w:val="center"/>
                    <w:rPr>
                      <w:rFonts w:hint="eastAsia" w:ascii="Times New Roman" w:hAnsi="Times New Roman" w:eastAsia="宋体"/>
                      <w:b/>
                      <w:kern w:val="2"/>
                      <w:sz w:val="24"/>
                      <w:szCs w:val="24"/>
                      <w:vertAlign w:val="baseline"/>
                      <w:lang w:eastAsia="zh-CN"/>
                    </w:rPr>
                  </w:pPr>
                  <w:r>
                    <w:rPr>
                      <w:rFonts w:hint="eastAsia" w:ascii="Times New Roman" w:hAnsi="Times New Roman" w:eastAsia="宋体"/>
                      <w:b/>
                      <w:kern w:val="2"/>
                      <w:sz w:val="24"/>
                      <w:szCs w:val="24"/>
                      <w:vertAlign w:val="baseline"/>
                      <w:lang w:eastAsia="zh-CN"/>
                    </w:rPr>
                    <w:t>光氧催化</w:t>
                  </w:r>
                  <w:r>
                    <w:rPr>
                      <w:rFonts w:hint="eastAsia" w:ascii="Times New Roman" w:hAnsi="Times New Roman" w:eastAsia="宋体"/>
                      <w:b/>
                      <w:kern w:val="2"/>
                      <w:sz w:val="24"/>
                      <w:szCs w:val="24"/>
                      <w:vertAlign w:val="baseline"/>
                      <w:lang w:val="en-US" w:eastAsia="zh-CN"/>
                    </w:rPr>
                    <w:t>+</w:t>
                  </w:r>
                  <w:r>
                    <w:rPr>
                      <w:rFonts w:hint="eastAsia" w:ascii="Times New Roman" w:hAnsi="Times New Roman" w:eastAsia="宋体"/>
                      <w:b/>
                      <w:kern w:val="2"/>
                      <w:sz w:val="24"/>
                      <w:szCs w:val="24"/>
                      <w:vertAlign w:val="baseline"/>
                      <w:lang w:eastAsia="zh-CN"/>
                    </w:rPr>
                    <w:t>活性炭装置</w:t>
                  </w:r>
                </w:p>
              </w:tc>
              <w:tc>
                <w:tcPr>
                  <w:tcW w:w="4217" w:type="dxa"/>
                </w:tcPr>
                <w:p>
                  <w:pPr>
                    <w:widowControl w:val="0"/>
                    <w:numPr>
                      <w:ilvl w:val="0"/>
                      <w:numId w:val="0"/>
                    </w:numPr>
                    <w:adjustRightInd/>
                    <w:snapToGrid/>
                    <w:spacing w:after="0" w:line="500" w:lineRule="exact"/>
                    <w:jc w:val="center"/>
                    <w:rPr>
                      <w:rFonts w:hint="eastAsia" w:ascii="Times New Roman" w:hAnsi="Times New Roman" w:eastAsia="宋体"/>
                      <w:b/>
                      <w:kern w:val="2"/>
                      <w:sz w:val="24"/>
                      <w:szCs w:val="24"/>
                      <w:vertAlign w:val="baseline"/>
                      <w:lang w:val="en-US" w:eastAsia="zh-CN"/>
                    </w:rPr>
                  </w:pPr>
                  <w:r>
                    <w:rPr>
                      <w:rFonts w:hint="eastAsia" w:ascii="Times New Roman" w:hAnsi="Times New Roman" w:eastAsia="宋体"/>
                      <w:b/>
                      <w:kern w:val="2"/>
                      <w:sz w:val="24"/>
                      <w:szCs w:val="24"/>
                      <w:vertAlign w:val="baseline"/>
                      <w:lang w:val="en-US" w:eastAsia="zh-CN"/>
                    </w:rPr>
                    <w:t>布袋除尘器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5" w:hRule="atLeast"/>
              </w:trPr>
              <w:tc>
                <w:tcPr>
                  <w:tcW w:w="4079" w:type="dxa"/>
                </w:tcPr>
                <w:p>
                  <w:pPr>
                    <w:widowControl w:val="0"/>
                    <w:numPr>
                      <w:ilvl w:val="0"/>
                      <w:numId w:val="0"/>
                    </w:numPr>
                    <w:adjustRightInd/>
                    <w:snapToGrid/>
                    <w:spacing w:after="0" w:line="240" w:lineRule="auto"/>
                    <w:jc w:val="center"/>
                    <w:rPr>
                      <w:rFonts w:hint="eastAsia" w:ascii="Times New Roman" w:hAnsi="Times New Roman" w:eastAsia="宋体"/>
                      <w:b/>
                      <w:kern w:val="2"/>
                      <w:sz w:val="24"/>
                      <w:szCs w:val="24"/>
                      <w:vertAlign w:val="baseline"/>
                      <w:lang w:eastAsia="zh-CN"/>
                    </w:rPr>
                  </w:pPr>
                  <w:r>
                    <w:rPr>
                      <w:rFonts w:hint="eastAsia" w:ascii="Times New Roman" w:hAnsi="Times New Roman" w:eastAsia="宋体"/>
                      <w:b/>
                      <w:kern w:val="2"/>
                      <w:sz w:val="24"/>
                      <w:szCs w:val="24"/>
                      <w:vertAlign w:val="baseline"/>
                      <w:lang w:eastAsia="zh-CN"/>
                    </w:rPr>
                    <w:drawing>
                      <wp:inline distT="0" distB="0" distL="114300" distR="114300">
                        <wp:extent cx="2660015" cy="2061210"/>
                        <wp:effectExtent l="0" t="0" r="6985" b="15240"/>
                        <wp:docPr id="8" name="图片 8" descr="IMG_5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5711"/>
                                <pic:cNvPicPr>
                                  <a:picLocks noChangeAspect="1"/>
                                </pic:cNvPicPr>
                              </pic:nvPicPr>
                              <pic:blipFill>
                                <a:blip r:embed="rId13"/>
                                <a:stretch>
                                  <a:fillRect/>
                                </a:stretch>
                              </pic:blipFill>
                              <pic:spPr>
                                <a:xfrm>
                                  <a:off x="0" y="0"/>
                                  <a:ext cx="2660015" cy="2061210"/>
                                </a:xfrm>
                                <a:prstGeom prst="rect">
                                  <a:avLst/>
                                </a:prstGeom>
                              </pic:spPr>
                            </pic:pic>
                          </a:graphicData>
                        </a:graphic>
                      </wp:inline>
                    </w:drawing>
                  </w:r>
                </w:p>
              </w:tc>
              <w:tc>
                <w:tcPr>
                  <w:tcW w:w="4217" w:type="dxa"/>
                </w:tcPr>
                <w:p>
                  <w:pPr>
                    <w:widowControl w:val="0"/>
                    <w:numPr>
                      <w:ilvl w:val="0"/>
                      <w:numId w:val="0"/>
                    </w:numPr>
                    <w:adjustRightInd/>
                    <w:snapToGrid/>
                    <w:spacing w:after="0" w:line="240" w:lineRule="auto"/>
                    <w:jc w:val="center"/>
                    <w:rPr>
                      <w:rFonts w:hint="eastAsia" w:ascii="Times New Roman" w:hAnsi="Times New Roman" w:eastAsia="宋体"/>
                      <w:b/>
                      <w:kern w:val="2"/>
                      <w:sz w:val="24"/>
                      <w:szCs w:val="24"/>
                      <w:vertAlign w:val="baseline"/>
                      <w:lang w:eastAsia="zh-CN"/>
                    </w:rPr>
                  </w:pPr>
                  <w:r>
                    <w:rPr>
                      <w:rFonts w:hint="eastAsia" w:ascii="Times New Roman" w:hAnsi="Times New Roman" w:eastAsia="宋体"/>
                      <w:b/>
                      <w:kern w:val="2"/>
                      <w:sz w:val="24"/>
                      <w:szCs w:val="24"/>
                      <w:vertAlign w:val="baseline"/>
                      <w:lang w:eastAsia="zh-CN"/>
                    </w:rPr>
                    <w:drawing>
                      <wp:inline distT="0" distB="0" distL="114300" distR="114300">
                        <wp:extent cx="2749550" cy="2063115"/>
                        <wp:effectExtent l="0" t="0" r="12700" b="13335"/>
                        <wp:docPr id="7" name="图片 7" descr="IMG_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5712"/>
                                <pic:cNvPicPr>
                                  <a:picLocks noChangeAspect="1"/>
                                </pic:cNvPicPr>
                              </pic:nvPicPr>
                              <pic:blipFill>
                                <a:blip r:embed="rId14"/>
                                <a:stretch>
                                  <a:fillRect/>
                                </a:stretch>
                              </pic:blipFill>
                              <pic:spPr>
                                <a:xfrm>
                                  <a:off x="0" y="0"/>
                                  <a:ext cx="2749550" cy="20631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4079" w:type="dxa"/>
                </w:tcPr>
                <w:p>
                  <w:pPr>
                    <w:widowControl w:val="0"/>
                    <w:numPr>
                      <w:ilvl w:val="0"/>
                      <w:numId w:val="0"/>
                    </w:numPr>
                    <w:adjustRightInd/>
                    <w:snapToGrid/>
                    <w:spacing w:after="0" w:line="500" w:lineRule="exact"/>
                    <w:jc w:val="center"/>
                    <w:rPr>
                      <w:rFonts w:hint="eastAsia" w:ascii="Times New Roman" w:hAnsi="Times New Roman" w:eastAsia="宋体"/>
                      <w:b/>
                      <w:kern w:val="2"/>
                      <w:sz w:val="24"/>
                      <w:szCs w:val="24"/>
                      <w:vertAlign w:val="baseline"/>
                      <w:lang w:eastAsia="zh-CN"/>
                    </w:rPr>
                  </w:pPr>
                  <w:r>
                    <w:rPr>
                      <w:rFonts w:hint="eastAsia" w:ascii="Times New Roman" w:hAnsi="Times New Roman" w:eastAsia="宋体"/>
                      <w:b/>
                      <w:kern w:val="2"/>
                      <w:sz w:val="24"/>
                      <w:szCs w:val="24"/>
                      <w:vertAlign w:val="baseline"/>
                      <w:lang w:eastAsia="zh-CN"/>
                    </w:rPr>
                    <w:t>集气罩</w:t>
                  </w:r>
                </w:p>
              </w:tc>
              <w:tc>
                <w:tcPr>
                  <w:tcW w:w="4217" w:type="dxa"/>
                </w:tcPr>
                <w:p>
                  <w:pPr>
                    <w:widowControl w:val="0"/>
                    <w:numPr>
                      <w:ilvl w:val="0"/>
                      <w:numId w:val="0"/>
                    </w:numPr>
                    <w:adjustRightInd/>
                    <w:snapToGrid/>
                    <w:spacing w:after="0" w:line="500" w:lineRule="exact"/>
                    <w:jc w:val="center"/>
                    <w:rPr>
                      <w:rFonts w:hint="default" w:ascii="Times New Roman" w:hAnsi="Times New Roman" w:eastAsia="宋体"/>
                      <w:b/>
                      <w:kern w:val="2"/>
                      <w:sz w:val="24"/>
                      <w:szCs w:val="24"/>
                      <w:vertAlign w:val="baseline"/>
                      <w:lang w:val="en-US" w:eastAsia="zh-CN"/>
                    </w:rPr>
                  </w:pPr>
                  <w:r>
                    <w:rPr>
                      <w:rFonts w:hint="eastAsia" w:ascii="Times New Roman" w:hAnsi="Times New Roman" w:eastAsia="宋体"/>
                      <w:b/>
                      <w:kern w:val="2"/>
                      <w:sz w:val="24"/>
                      <w:szCs w:val="24"/>
                      <w:vertAlign w:val="baseline"/>
                      <w:lang w:val="en-US" w:eastAsia="zh-CN"/>
                    </w:rPr>
                    <w:t>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79" w:type="dxa"/>
                </w:tcPr>
                <w:p>
                  <w:pPr>
                    <w:widowControl w:val="0"/>
                    <w:numPr>
                      <w:ilvl w:val="0"/>
                      <w:numId w:val="0"/>
                    </w:numPr>
                    <w:adjustRightInd/>
                    <w:snapToGrid/>
                    <w:spacing w:after="0" w:line="240" w:lineRule="auto"/>
                    <w:jc w:val="center"/>
                    <w:rPr>
                      <w:rFonts w:hint="eastAsia" w:ascii="Times New Roman" w:hAnsi="Times New Roman" w:eastAsia="宋体"/>
                      <w:b/>
                      <w:kern w:val="2"/>
                      <w:sz w:val="24"/>
                      <w:szCs w:val="24"/>
                      <w:vertAlign w:val="baseline"/>
                      <w:lang w:eastAsia="zh-CN"/>
                    </w:rPr>
                  </w:pPr>
                  <w:r>
                    <w:rPr>
                      <w:rFonts w:hint="eastAsia" w:ascii="Times New Roman" w:hAnsi="Times New Roman" w:eastAsia="宋体"/>
                      <w:b/>
                      <w:kern w:val="2"/>
                      <w:sz w:val="24"/>
                      <w:szCs w:val="24"/>
                      <w:vertAlign w:val="baseline"/>
                      <w:lang w:eastAsia="zh-CN"/>
                    </w:rPr>
                    <w:drawing>
                      <wp:inline distT="0" distB="0" distL="114300" distR="114300">
                        <wp:extent cx="2406650" cy="2012315"/>
                        <wp:effectExtent l="0" t="0" r="6985" b="12700"/>
                        <wp:docPr id="9" name="图片 9" descr="79cfbadb0d2391310f0480df646d4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79cfbadb0d2391310f0480df646d4ba"/>
                                <pic:cNvPicPr>
                                  <a:picLocks noChangeAspect="1"/>
                                </pic:cNvPicPr>
                              </pic:nvPicPr>
                              <pic:blipFill>
                                <a:blip r:embed="rId15"/>
                                <a:stretch>
                                  <a:fillRect/>
                                </a:stretch>
                              </pic:blipFill>
                              <pic:spPr>
                                <a:xfrm rot="5400000">
                                  <a:off x="0" y="0"/>
                                  <a:ext cx="2406650" cy="2012315"/>
                                </a:xfrm>
                                <a:prstGeom prst="rect">
                                  <a:avLst/>
                                </a:prstGeom>
                              </pic:spPr>
                            </pic:pic>
                          </a:graphicData>
                        </a:graphic>
                      </wp:inline>
                    </w:drawing>
                  </w:r>
                </w:p>
              </w:tc>
              <w:tc>
                <w:tcPr>
                  <w:tcW w:w="4217" w:type="dxa"/>
                </w:tcPr>
                <w:p>
                  <w:pPr>
                    <w:widowControl w:val="0"/>
                    <w:numPr>
                      <w:ilvl w:val="0"/>
                      <w:numId w:val="0"/>
                    </w:numPr>
                    <w:adjustRightInd/>
                    <w:snapToGrid/>
                    <w:spacing w:after="0" w:line="240" w:lineRule="auto"/>
                    <w:jc w:val="center"/>
                    <w:rPr>
                      <w:rFonts w:hint="eastAsia" w:ascii="Times New Roman" w:hAnsi="Times New Roman" w:eastAsia="宋体"/>
                      <w:b/>
                      <w:kern w:val="2"/>
                      <w:sz w:val="24"/>
                      <w:szCs w:val="24"/>
                      <w:vertAlign w:val="baseline"/>
                      <w:lang w:eastAsia="zh-CN"/>
                    </w:rPr>
                  </w:pPr>
                  <w:r>
                    <w:rPr>
                      <w:rFonts w:hint="eastAsia" w:ascii="Times New Roman" w:hAnsi="Times New Roman" w:eastAsia="宋体"/>
                      <w:b/>
                      <w:kern w:val="2"/>
                      <w:sz w:val="24"/>
                      <w:szCs w:val="24"/>
                      <w:vertAlign w:val="baseline"/>
                      <w:lang w:eastAsia="zh-CN"/>
                    </w:rPr>
                    <w:drawing>
                      <wp:inline distT="0" distB="0" distL="114300" distR="114300">
                        <wp:extent cx="2404110" cy="2126615"/>
                        <wp:effectExtent l="0" t="0" r="6985" b="15240"/>
                        <wp:docPr id="16" name="图片 16" descr="955c64e89494c47d86c76dcdd649a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955c64e89494c47d86c76dcdd649a69"/>
                                <pic:cNvPicPr>
                                  <a:picLocks noChangeAspect="1"/>
                                </pic:cNvPicPr>
                              </pic:nvPicPr>
                              <pic:blipFill>
                                <a:blip r:embed="rId16"/>
                                <a:srcRect r="15186"/>
                                <a:stretch>
                                  <a:fillRect/>
                                </a:stretch>
                              </pic:blipFill>
                              <pic:spPr>
                                <a:xfrm rot="5400000">
                                  <a:off x="0" y="0"/>
                                  <a:ext cx="2404110" cy="21266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4079" w:type="dxa"/>
                </w:tcPr>
                <w:p>
                  <w:pPr>
                    <w:widowControl w:val="0"/>
                    <w:numPr>
                      <w:ilvl w:val="0"/>
                      <w:numId w:val="0"/>
                    </w:numPr>
                    <w:adjustRightInd/>
                    <w:snapToGrid/>
                    <w:spacing w:after="0" w:line="500" w:lineRule="exact"/>
                    <w:jc w:val="center"/>
                    <w:rPr>
                      <w:rFonts w:hint="eastAsia" w:ascii="Times New Roman" w:hAnsi="Times New Roman" w:eastAsia="宋体"/>
                      <w:b/>
                      <w:kern w:val="2"/>
                      <w:sz w:val="24"/>
                      <w:szCs w:val="24"/>
                      <w:vertAlign w:val="baseline"/>
                      <w:lang w:eastAsia="zh-CN"/>
                    </w:rPr>
                  </w:pPr>
                  <w:r>
                    <w:rPr>
                      <w:rFonts w:hint="eastAsia" w:ascii="Times New Roman" w:hAnsi="Times New Roman" w:eastAsia="宋体"/>
                      <w:b/>
                      <w:kern w:val="2"/>
                      <w:sz w:val="24"/>
                      <w:szCs w:val="24"/>
                      <w:vertAlign w:val="baseline"/>
                      <w:lang w:eastAsia="zh-CN"/>
                    </w:rPr>
                    <w:t>危废间</w:t>
                  </w:r>
                </w:p>
              </w:tc>
              <w:tc>
                <w:tcPr>
                  <w:tcW w:w="4217" w:type="dxa"/>
                </w:tcPr>
                <w:p>
                  <w:pPr>
                    <w:widowControl w:val="0"/>
                    <w:numPr>
                      <w:ilvl w:val="0"/>
                      <w:numId w:val="0"/>
                    </w:numPr>
                    <w:adjustRightInd/>
                    <w:snapToGrid/>
                    <w:spacing w:after="0" w:line="500" w:lineRule="exact"/>
                    <w:jc w:val="center"/>
                    <w:rPr>
                      <w:rFonts w:hint="eastAsia" w:ascii="Times New Roman" w:hAnsi="Times New Roman" w:eastAsia="宋体"/>
                      <w:b/>
                      <w:kern w:val="2"/>
                      <w:sz w:val="24"/>
                      <w:szCs w:val="24"/>
                      <w:vertAlign w:val="baseline"/>
                      <w:lang w:val="en-US" w:eastAsia="zh-CN"/>
                    </w:rPr>
                  </w:pPr>
                  <w:r>
                    <w:rPr>
                      <w:rFonts w:hint="eastAsia" w:ascii="Times New Roman" w:hAnsi="Times New Roman" w:eastAsia="宋体"/>
                      <w:b/>
                      <w:kern w:val="2"/>
                      <w:sz w:val="24"/>
                      <w:szCs w:val="24"/>
                      <w:vertAlign w:val="baseline"/>
                      <w:lang w:val="en-US" w:eastAsia="zh-CN"/>
                    </w:rPr>
                    <w:t>固废间</w:t>
                  </w:r>
                </w:p>
              </w:tc>
            </w:tr>
          </w:tbl>
          <w:p>
            <w:pPr>
              <w:pStyle w:val="2"/>
              <w:rPr>
                <w:rFonts w:hint="eastAsia" w:ascii="Times New Roman" w:hAnsi="Times New Roman" w:eastAsia="宋体"/>
                <w:b/>
                <w:color w:val="000000" w:themeColor="text1"/>
                <w:kern w:val="2"/>
                <w:sz w:val="24"/>
                <w:szCs w:val="21"/>
                <w:lang w:eastAsia="zh-CN"/>
                <w14:textFill>
                  <w14:solidFill>
                    <w14:schemeClr w14:val="tx1"/>
                  </w14:solidFill>
                </w14:textFill>
              </w:rPr>
            </w:pPr>
          </w:p>
          <w:p>
            <w:pPr>
              <w:widowControl w:val="0"/>
              <w:adjustRightInd/>
              <w:snapToGrid/>
              <w:spacing w:after="0" w:line="360" w:lineRule="auto"/>
              <w:jc w:val="center"/>
              <w:rPr>
                <w:rFonts w:ascii="Times New Roman" w:hAnsi="Times New Roman" w:eastAsia="宋体"/>
                <w:b/>
                <w:kern w:val="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68" w:hRule="atLeast"/>
          <w:jc w:val="center"/>
        </w:trPr>
        <w:tc>
          <w:tcPr>
            <w:tcW w:w="5000" w:type="pct"/>
          </w:tcPr>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48"/>
              <w:gridCol w:w="4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53" w:type="dxa"/>
                </w:tcPr>
                <w:p>
                  <w:pPr>
                    <w:pStyle w:val="2"/>
                    <w:rPr>
                      <w:rFonts w:hint="eastAsia" w:ascii="Times New Roman" w:hAnsi="Times New Roman" w:eastAsia="宋体"/>
                      <w:b/>
                      <w:color w:val="000000" w:themeColor="text1"/>
                      <w:kern w:val="2"/>
                      <w:sz w:val="24"/>
                      <w:szCs w:val="21"/>
                      <w:vertAlign w:val="baseline"/>
                      <w:lang w:eastAsia="zh-CN"/>
                      <w14:textFill>
                        <w14:solidFill>
                          <w14:schemeClr w14:val="tx1"/>
                        </w14:solidFill>
                      </w14:textFill>
                    </w:rPr>
                  </w:pPr>
                  <w:r>
                    <w:rPr>
                      <w:rFonts w:hint="eastAsia" w:ascii="Times New Roman" w:hAnsi="Times New Roman" w:eastAsia="宋体"/>
                      <w:b/>
                      <w:color w:val="000000" w:themeColor="text1"/>
                      <w:kern w:val="2"/>
                      <w:sz w:val="24"/>
                      <w:szCs w:val="21"/>
                      <w:vertAlign w:val="baseline"/>
                      <w:lang w:eastAsia="zh-CN"/>
                      <w14:textFill>
                        <w14:solidFill>
                          <w14:schemeClr w14:val="tx1"/>
                        </w14:solidFill>
                      </w14:textFill>
                    </w:rPr>
                    <w:drawing>
                      <wp:inline distT="0" distB="0" distL="114300" distR="114300">
                        <wp:extent cx="2458085" cy="1843405"/>
                        <wp:effectExtent l="0" t="0" r="18415" b="4445"/>
                        <wp:docPr id="21" name="图片 21" descr="77262317ebbd1fe7ff9894bb7d6ab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77262317ebbd1fe7ff9894bb7d6ab53"/>
                                <pic:cNvPicPr>
                                  <a:picLocks noChangeAspect="1"/>
                                </pic:cNvPicPr>
                              </pic:nvPicPr>
                              <pic:blipFill>
                                <a:blip r:embed="rId17"/>
                                <a:stretch>
                                  <a:fillRect/>
                                </a:stretch>
                              </pic:blipFill>
                              <pic:spPr>
                                <a:xfrm>
                                  <a:off x="0" y="0"/>
                                  <a:ext cx="2458085" cy="1843405"/>
                                </a:xfrm>
                                <a:prstGeom prst="rect">
                                  <a:avLst/>
                                </a:prstGeom>
                              </pic:spPr>
                            </pic:pic>
                          </a:graphicData>
                        </a:graphic>
                      </wp:inline>
                    </w:drawing>
                  </w:r>
                </w:p>
              </w:tc>
              <w:tc>
                <w:tcPr>
                  <w:tcW w:w="4153" w:type="dxa"/>
                </w:tcPr>
                <w:p>
                  <w:pPr>
                    <w:pStyle w:val="2"/>
                    <w:rPr>
                      <w:rFonts w:hint="eastAsia" w:ascii="Times New Roman" w:hAnsi="Times New Roman" w:eastAsia="宋体"/>
                      <w:b/>
                      <w:color w:val="000000" w:themeColor="text1"/>
                      <w:kern w:val="2"/>
                      <w:sz w:val="24"/>
                      <w:szCs w:val="21"/>
                      <w:vertAlign w:val="baseline"/>
                      <w:lang w:eastAsia="zh-CN"/>
                      <w14:textFill>
                        <w14:solidFill>
                          <w14:schemeClr w14:val="tx1"/>
                        </w14:solidFill>
                      </w14:textFill>
                    </w:rPr>
                  </w:pPr>
                  <w:r>
                    <w:rPr>
                      <w:rFonts w:hint="eastAsia" w:ascii="Times New Roman" w:hAnsi="Times New Roman" w:eastAsia="宋体"/>
                      <w:b/>
                      <w:color w:val="000000" w:themeColor="text1"/>
                      <w:kern w:val="2"/>
                      <w:sz w:val="24"/>
                      <w:szCs w:val="21"/>
                      <w:vertAlign w:val="baseline"/>
                      <w:lang w:eastAsia="zh-CN"/>
                      <w14:textFill>
                        <w14:solidFill>
                          <w14:schemeClr w14:val="tx1"/>
                        </w14:solidFill>
                      </w14:textFill>
                    </w:rPr>
                    <w:drawing>
                      <wp:inline distT="0" distB="0" distL="114300" distR="114300">
                        <wp:extent cx="2458085" cy="1843405"/>
                        <wp:effectExtent l="0" t="0" r="18415" b="4445"/>
                        <wp:docPr id="22" name="图片 22" descr="d3cb2964e5fa3dc8c0c0c4e24e6b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3cb2964e5fa3dc8c0c0c4e24e6b100"/>
                                <pic:cNvPicPr>
                                  <a:picLocks noChangeAspect="1"/>
                                </pic:cNvPicPr>
                              </pic:nvPicPr>
                              <pic:blipFill>
                                <a:blip r:embed="rId18"/>
                                <a:stretch>
                                  <a:fillRect/>
                                </a:stretch>
                              </pic:blipFill>
                              <pic:spPr>
                                <a:xfrm rot="10800000">
                                  <a:off x="0" y="0"/>
                                  <a:ext cx="2458085" cy="18434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53" w:type="dxa"/>
                </w:tcPr>
                <w:p>
                  <w:pPr>
                    <w:pStyle w:val="2"/>
                    <w:jc w:val="center"/>
                    <w:rPr>
                      <w:rFonts w:hint="eastAsia" w:ascii="Times New Roman" w:hAnsi="Times New Roman" w:eastAsia="宋体"/>
                      <w:b/>
                      <w:color w:val="000000" w:themeColor="text1"/>
                      <w:kern w:val="2"/>
                      <w:sz w:val="24"/>
                      <w:szCs w:val="21"/>
                      <w:vertAlign w:val="baseline"/>
                      <w:lang w:eastAsia="zh-CN"/>
                      <w14:textFill>
                        <w14:solidFill>
                          <w14:schemeClr w14:val="tx1"/>
                        </w14:solidFill>
                      </w14:textFill>
                    </w:rPr>
                  </w:pPr>
                  <w:r>
                    <w:rPr>
                      <w:rFonts w:hint="eastAsia" w:ascii="Times New Roman" w:hAnsi="Times New Roman"/>
                      <w:b/>
                      <w:color w:val="000000" w:themeColor="text1"/>
                      <w:kern w:val="2"/>
                      <w:sz w:val="24"/>
                      <w:szCs w:val="21"/>
                      <w:vertAlign w:val="baseline"/>
                      <w:lang w:eastAsia="zh-CN"/>
                      <w14:textFill>
                        <w14:solidFill>
                          <w14:schemeClr w14:val="tx1"/>
                        </w14:solidFill>
                      </w14:textFill>
                    </w:rPr>
                    <w:t>危废间托盘</w:t>
                  </w:r>
                </w:p>
              </w:tc>
              <w:tc>
                <w:tcPr>
                  <w:tcW w:w="4153" w:type="dxa"/>
                </w:tcPr>
                <w:p>
                  <w:pPr>
                    <w:pStyle w:val="2"/>
                    <w:jc w:val="center"/>
                    <w:rPr>
                      <w:rFonts w:hint="eastAsia" w:ascii="Times New Roman" w:hAnsi="Times New Roman" w:eastAsia="宋体"/>
                      <w:b/>
                      <w:color w:val="000000" w:themeColor="text1"/>
                      <w:kern w:val="2"/>
                      <w:sz w:val="24"/>
                      <w:szCs w:val="21"/>
                      <w:vertAlign w:val="baseline"/>
                      <w:lang w:eastAsia="zh-CN"/>
                      <w14:textFill>
                        <w14:solidFill>
                          <w14:schemeClr w14:val="tx1"/>
                        </w14:solidFill>
                      </w14:textFill>
                    </w:rPr>
                  </w:pPr>
                  <w:r>
                    <w:rPr>
                      <w:rFonts w:hint="eastAsia" w:ascii="Times New Roman" w:hAnsi="Times New Roman"/>
                      <w:b/>
                      <w:color w:val="000000" w:themeColor="text1"/>
                      <w:kern w:val="2"/>
                      <w:sz w:val="24"/>
                      <w:szCs w:val="21"/>
                      <w:vertAlign w:val="baseline"/>
                      <w:lang w:eastAsia="zh-CN"/>
                      <w14:textFill>
                        <w14:solidFill>
                          <w14:schemeClr w14:val="tx1"/>
                        </w14:solidFill>
                      </w14:textFill>
                    </w:rPr>
                    <w:t>制度上墙</w:t>
                  </w:r>
                </w:p>
              </w:tc>
            </w:tr>
          </w:tbl>
          <w:p>
            <w:pPr>
              <w:pStyle w:val="2"/>
              <w:rPr>
                <w:rFonts w:hint="eastAsia" w:ascii="Times New Roman" w:hAnsi="Times New Roman" w:eastAsia="宋体"/>
                <w:b/>
                <w:color w:val="000000" w:themeColor="text1"/>
                <w:kern w:val="2"/>
                <w:sz w:val="24"/>
                <w:szCs w:val="21"/>
                <w:lang w:eastAsia="zh-CN"/>
                <w14:textFill>
                  <w14:solidFill>
                    <w14:schemeClr w14:val="tx1"/>
                  </w14:solidFill>
                </w14:textFill>
              </w:rPr>
            </w:pPr>
          </w:p>
          <w:p>
            <w:pPr>
              <w:widowControl w:val="0"/>
              <w:adjustRightInd/>
              <w:snapToGrid/>
              <w:spacing w:after="0" w:line="360" w:lineRule="auto"/>
              <w:jc w:val="center"/>
              <w:rPr>
                <w:rFonts w:ascii="Times New Roman" w:hAnsi="Times New Roman" w:eastAsia="宋体"/>
                <w:b/>
                <w:kern w:val="2"/>
                <w:sz w:val="24"/>
                <w:szCs w:val="24"/>
              </w:rPr>
            </w:pPr>
            <w:r>
              <w:rPr>
                <w:rFonts w:hint="eastAsia" w:ascii="Times New Roman" w:hAnsi="Times New Roman" w:eastAsia="宋体"/>
                <w:b/>
                <w:color w:val="000000" w:themeColor="text1"/>
                <w:kern w:val="2"/>
                <w:sz w:val="24"/>
                <w:szCs w:val="21"/>
                <w:lang w:eastAsia="zh-CN"/>
                <w14:textFill>
                  <w14:solidFill>
                    <w14:schemeClr w14:val="tx1"/>
                  </w14:solidFill>
                </w14:textFill>
              </w:rPr>
              <w:t>图</w:t>
            </w:r>
            <w:r>
              <w:rPr>
                <w:rFonts w:hint="eastAsia" w:ascii="Times New Roman" w:hAnsi="Times New Roman" w:eastAsia="宋体"/>
                <w:b/>
                <w:color w:val="000000" w:themeColor="text1"/>
                <w:kern w:val="2"/>
                <w:sz w:val="24"/>
                <w:szCs w:val="21"/>
                <w:lang w:val="en-US" w:eastAsia="zh-CN"/>
                <w14:textFill>
                  <w14:solidFill>
                    <w14:schemeClr w14:val="tx1"/>
                  </w14:solidFill>
                </w14:textFill>
              </w:rPr>
              <w:t>3.3  环保设施图</w:t>
            </w:r>
          </w:p>
        </w:tc>
      </w:tr>
    </w:tbl>
    <w:p>
      <w:pPr>
        <w:spacing w:after="0" w:line="360" w:lineRule="auto"/>
        <w:rPr>
          <w:rFonts w:hint="eastAsia" w:ascii="Times New Roman" w:hAnsi="Times New Roman" w:eastAsia="仿宋_GB2312"/>
          <w:b/>
          <w:sz w:val="28"/>
          <w:szCs w:val="28"/>
          <w:lang w:eastAsia="zh-CN"/>
        </w:rPr>
      </w:pPr>
      <w:r>
        <w:rPr>
          <w:rFonts w:hint="eastAsia" w:ascii="Times New Roman" w:hAnsi="Times New Roman" w:eastAsia="仿宋_GB2312"/>
          <w:b/>
          <w:sz w:val="28"/>
          <w:szCs w:val="28"/>
          <w:lang w:eastAsia="zh-CN"/>
        </w:rPr>
        <w:t>表四</w:t>
      </w:r>
    </w:p>
    <w:tbl>
      <w:tblPr>
        <w:tblStyle w:val="22"/>
        <w:tblW w:w="89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60" w:hRule="atLeast"/>
          <w:jc w:val="center"/>
        </w:trPr>
        <w:tc>
          <w:tcPr>
            <w:tcW w:w="8924" w:type="dxa"/>
          </w:tcPr>
          <w:p>
            <w:pPr>
              <w:spacing w:after="0" w:line="360" w:lineRule="auto"/>
              <w:rPr>
                <w:rFonts w:ascii="Times New Roman" w:hAnsi="Times New Roman" w:eastAsia="宋体"/>
                <w:b w:val="0"/>
                <w:bCs w:val="0"/>
                <w:sz w:val="24"/>
                <w:szCs w:val="24"/>
              </w:rPr>
            </w:pPr>
            <w:r>
              <w:rPr>
                <w:rFonts w:ascii="Times New Roman" w:hAnsi="Times New Roman" w:eastAsia="宋体"/>
                <w:b w:val="0"/>
                <w:bCs w:val="0"/>
                <w:sz w:val="24"/>
                <w:szCs w:val="24"/>
              </w:rPr>
              <w:t>建设项目环境影响报告表主要结论及审批部门审批决定：</w:t>
            </w:r>
          </w:p>
          <w:p>
            <w:pPr>
              <w:pStyle w:val="3"/>
              <w:bidi w:val="0"/>
            </w:pPr>
            <w:r>
              <w:t>4.1建设项目环评报告表的主要结论与建议</w:t>
            </w:r>
          </w:p>
          <w:p>
            <w:pPr>
              <w:pStyle w:val="3"/>
              <w:bidi w:val="0"/>
            </w:pPr>
            <w:r>
              <w:t>4.1.1项目概况</w:t>
            </w:r>
          </w:p>
          <w:p>
            <w:pPr>
              <w:spacing w:after="0" w:line="500" w:lineRule="exact"/>
              <w:ind w:firstLine="480" w:firstLineChars="200"/>
              <w:jc w:val="both"/>
              <w:rPr>
                <w:rFonts w:hint="eastAsia" w:ascii="Times New Roman" w:hAnsi="Times New Roman" w:eastAsia="宋体" w:cs="Times New Roman"/>
                <w:b w:val="0"/>
                <w:bCs/>
                <w:sz w:val="24"/>
                <w:szCs w:val="24"/>
                <w:lang w:val="en-US" w:eastAsia="zh-CN"/>
              </w:rPr>
            </w:pPr>
            <w:r>
              <w:rPr>
                <w:rFonts w:hint="eastAsia" w:ascii="Times New Roman" w:hAnsi="Times New Roman" w:eastAsia="宋体" w:cs="Times New Roman"/>
                <w:b w:val="0"/>
                <w:bCs/>
                <w:sz w:val="24"/>
                <w:szCs w:val="24"/>
                <w:lang w:val="en-US" w:eastAsia="zh-CN"/>
              </w:rPr>
              <w:t>重庆兴博文化用品有限责任公司租用重庆市奉节县草堂镇柑子社区草堂移民生态工业园7号楼，项目所在标准厂房共1层，建筑面积共计800m</w:t>
            </w:r>
            <w:r>
              <w:rPr>
                <w:rFonts w:hint="eastAsia" w:ascii="Times New Roman" w:hAnsi="Times New Roman" w:eastAsia="宋体" w:cs="Times New Roman"/>
                <w:b w:val="0"/>
                <w:bCs/>
                <w:sz w:val="24"/>
                <w:szCs w:val="24"/>
                <w:vertAlign w:val="superscript"/>
                <w:lang w:val="en-US" w:eastAsia="zh-CN"/>
              </w:rPr>
              <w:t>2</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color w:val="000000"/>
                <w:sz w:val="24"/>
                <w:szCs w:val="24"/>
              </w:rPr>
              <w:t>项</w:t>
            </w:r>
            <w:r>
              <w:rPr>
                <w:rFonts w:hint="default" w:ascii="Times New Roman" w:hAnsi="Times New Roman" w:eastAsia="宋体" w:cs="Times New Roman"/>
                <w:b w:val="0"/>
                <w:bCs/>
                <w:sz w:val="24"/>
                <w:szCs w:val="24"/>
                <w:lang w:val="en-US" w:eastAsia="zh-CN"/>
              </w:rPr>
              <w:t>目</w:t>
            </w:r>
            <w:r>
              <w:rPr>
                <w:rFonts w:hint="eastAsia" w:ascii="Times New Roman" w:hAnsi="Times New Roman" w:eastAsia="宋体" w:cs="Times New Roman"/>
                <w:b w:val="0"/>
                <w:bCs/>
                <w:sz w:val="24"/>
                <w:szCs w:val="24"/>
                <w:lang w:val="en-US" w:eastAsia="zh-CN"/>
              </w:rPr>
              <w:t>主要生产塑料母粒。建设塑料颗粒生产线2条，年产量500t。总投资200万元，其中环保投资10万元，占总投资的5%。</w:t>
            </w:r>
          </w:p>
          <w:p>
            <w:pPr>
              <w:pStyle w:val="3"/>
              <w:bidi w:val="0"/>
              <w:rPr>
                <w:rFonts w:ascii="Times New Roman" w:hAnsi="Times New Roman" w:eastAsia="宋体"/>
              </w:rPr>
            </w:pPr>
            <w:r>
              <w:rPr>
                <w:rFonts w:ascii="Times New Roman" w:hAnsi="Times New Roman" w:eastAsia="宋体"/>
              </w:rPr>
              <w:t>4.1.2</w:t>
            </w:r>
            <w:r>
              <w:rPr>
                <w:rFonts w:hint="eastAsia" w:ascii="Times New Roman" w:hAnsi="Times New Roman" w:eastAsia="宋体"/>
              </w:rPr>
              <w:t>产业政策符合性、规划符合性分析</w:t>
            </w:r>
          </w:p>
          <w:p>
            <w:pPr>
              <w:spacing w:after="0" w:line="500" w:lineRule="exact"/>
              <w:ind w:firstLine="480" w:firstLineChars="200"/>
              <w:jc w:val="both"/>
              <w:rPr>
                <w:rFonts w:hint="eastAsia" w:ascii="Times New Roman" w:hAnsi="Times New Roman" w:eastAsia="宋体" w:cs="Times New Roman"/>
                <w:b w:val="0"/>
                <w:bCs/>
                <w:sz w:val="24"/>
                <w:szCs w:val="24"/>
                <w:lang w:val="en-US" w:eastAsia="zh-CN"/>
              </w:rPr>
            </w:pPr>
            <w:r>
              <w:rPr>
                <w:rFonts w:hint="eastAsia" w:ascii="Times New Roman" w:hAnsi="Times New Roman" w:eastAsia="宋体" w:cs="Times New Roman"/>
                <w:b w:val="0"/>
                <w:bCs/>
                <w:sz w:val="24"/>
                <w:szCs w:val="24"/>
                <w:lang w:val="en-US" w:eastAsia="zh-CN"/>
              </w:rPr>
              <w:t>（1）产业政策</w:t>
            </w:r>
          </w:p>
          <w:p>
            <w:pPr>
              <w:spacing w:after="0" w:line="500" w:lineRule="exact"/>
              <w:ind w:firstLine="480" w:firstLineChars="200"/>
              <w:jc w:val="both"/>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拟建项目</w:t>
            </w:r>
            <w:r>
              <w:rPr>
                <w:rFonts w:hint="eastAsia" w:ascii="Times New Roman" w:hAnsi="Times New Roman" w:eastAsia="宋体" w:cs="Times New Roman"/>
                <w:b w:val="0"/>
                <w:bCs/>
                <w:sz w:val="24"/>
                <w:szCs w:val="24"/>
                <w:lang w:val="en-US" w:eastAsia="zh-CN"/>
              </w:rPr>
              <w:t>主要生产塑料母粒，根据《国民经济行业分类》(GBT4754-2017)（2019修订）），本项目属于“C2929  塑料零件及其他塑料制品制造”</w:t>
            </w:r>
            <w:r>
              <w:rPr>
                <w:rFonts w:hint="default" w:ascii="Times New Roman" w:hAnsi="Times New Roman" w:eastAsia="宋体" w:cs="Times New Roman"/>
                <w:b w:val="0"/>
                <w:bCs/>
                <w:sz w:val="24"/>
                <w:szCs w:val="24"/>
                <w:lang w:val="en-US" w:eastAsia="zh-CN"/>
              </w:rPr>
              <w:t>，对照国家发改委颁布的《产业结构调整指导目录》</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2019年本</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，该项目不属鼓励类、限制类和淘汰类，符合国家有关法律、法规和政策规定，符合国家产业政策。</w:t>
            </w:r>
          </w:p>
          <w:p>
            <w:pPr>
              <w:spacing w:after="0" w:line="500" w:lineRule="exact"/>
              <w:ind w:firstLine="480" w:firstLineChars="200"/>
              <w:jc w:val="both"/>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本项目采用的工艺设备不属于《产业结构调整指导目录</w:t>
            </w:r>
            <w:r>
              <w:rPr>
                <w:rFonts w:hint="eastAsia" w:ascii="Times New Roman" w:hAnsi="Times New Roman" w:eastAsia="宋体" w:cs="Times New Roman"/>
                <w:b w:val="0"/>
                <w:bCs/>
                <w:sz w:val="24"/>
                <w:szCs w:val="24"/>
                <w:lang w:val="en-US" w:eastAsia="zh-CN"/>
              </w:rPr>
              <w:t>（2019）</w:t>
            </w:r>
            <w:r>
              <w:rPr>
                <w:rFonts w:hint="default" w:ascii="Times New Roman" w:hAnsi="Times New Roman" w:eastAsia="宋体" w:cs="Times New Roman"/>
                <w:b w:val="0"/>
                <w:bCs/>
                <w:sz w:val="24"/>
                <w:szCs w:val="24"/>
                <w:lang w:val="en-US" w:eastAsia="zh-CN"/>
              </w:rPr>
              <w:t>》、《部分工业行业淘汰落后生产工艺装备和产品指导目录</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2010年本</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》和工信部发布第一、二</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三批《高耗能落后机电设备</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产品</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淘汰目录》淘汰范畴，符合国家产业政策。</w:t>
            </w:r>
          </w:p>
          <w:p>
            <w:pPr>
              <w:spacing w:after="0" w:line="500" w:lineRule="exact"/>
              <w:ind w:firstLine="480" w:firstLineChars="200"/>
              <w:jc w:val="both"/>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本项目于2021年</w:t>
            </w:r>
            <w:r>
              <w:rPr>
                <w:rFonts w:hint="eastAsia" w:ascii="Times New Roman" w:hAnsi="Times New Roman" w:eastAsia="宋体" w:cs="Times New Roman"/>
                <w:b w:val="0"/>
                <w:bCs/>
                <w:sz w:val="24"/>
                <w:szCs w:val="24"/>
                <w:lang w:val="en-US" w:eastAsia="zh-CN"/>
              </w:rPr>
              <w:t>6</w:t>
            </w:r>
            <w:r>
              <w:rPr>
                <w:rFonts w:hint="default" w:ascii="Times New Roman" w:hAnsi="Times New Roman" w:eastAsia="宋体" w:cs="Times New Roman"/>
                <w:b w:val="0"/>
                <w:bCs/>
                <w:sz w:val="24"/>
                <w:szCs w:val="24"/>
                <w:lang w:val="en-US" w:eastAsia="zh-CN"/>
              </w:rPr>
              <w:t>月1</w:t>
            </w:r>
            <w:r>
              <w:rPr>
                <w:rFonts w:hint="eastAsia" w:ascii="Times New Roman" w:hAnsi="Times New Roman" w:eastAsia="宋体" w:cs="Times New Roman"/>
                <w:b w:val="0"/>
                <w:bCs/>
                <w:sz w:val="24"/>
                <w:szCs w:val="24"/>
                <w:lang w:val="en-US" w:eastAsia="zh-CN"/>
              </w:rPr>
              <w:t>1</w:t>
            </w:r>
            <w:r>
              <w:rPr>
                <w:rFonts w:hint="default" w:ascii="Times New Roman" w:hAnsi="Times New Roman" w:eastAsia="宋体" w:cs="Times New Roman"/>
                <w:b w:val="0"/>
                <w:bCs/>
                <w:sz w:val="24"/>
                <w:szCs w:val="24"/>
                <w:lang w:val="en-US" w:eastAsia="zh-CN"/>
              </w:rPr>
              <w:t>日取得重庆市奉节县发展和改革委员会下发的投资项目备案证，备案编码</w:t>
            </w:r>
            <w:r>
              <w:rPr>
                <w:rFonts w:hint="eastAsia" w:ascii="Times New Roman" w:hAnsi="Times New Roman" w:eastAsia="宋体" w:cs="Times New Roman"/>
                <w:b w:val="0"/>
                <w:bCs/>
                <w:sz w:val="24"/>
                <w:szCs w:val="24"/>
                <w:lang w:val="en-US" w:eastAsia="zh-CN"/>
              </w:rPr>
              <w:t>2106-500236-04-01-249089</w:t>
            </w:r>
            <w:r>
              <w:rPr>
                <w:rFonts w:hint="default" w:ascii="Times New Roman" w:hAnsi="Times New Roman" w:eastAsia="宋体" w:cs="Times New Roman"/>
                <w:b w:val="0"/>
                <w:bCs/>
                <w:sz w:val="24"/>
                <w:szCs w:val="24"/>
                <w:lang w:val="en-US" w:eastAsia="zh-CN"/>
              </w:rPr>
              <w:t>（详见附件1）。</w:t>
            </w:r>
          </w:p>
          <w:p>
            <w:pPr>
              <w:spacing w:after="0" w:line="500" w:lineRule="exact"/>
              <w:ind w:firstLine="480" w:firstLineChars="200"/>
              <w:jc w:val="both"/>
              <w:rPr>
                <w:rFonts w:hint="eastAsia"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因此，拟建项目符合国家产业政策。</w:t>
            </w:r>
          </w:p>
          <w:p>
            <w:pPr>
              <w:spacing w:after="0" w:line="500" w:lineRule="exact"/>
              <w:ind w:firstLine="480" w:firstLineChars="200"/>
              <w:jc w:val="both"/>
              <w:rPr>
                <w:rFonts w:hint="eastAsia" w:ascii="Times New Roman" w:hAnsi="Times New Roman" w:eastAsia="宋体" w:cs="Times New Roman"/>
                <w:b w:val="0"/>
                <w:bCs/>
                <w:sz w:val="24"/>
                <w:szCs w:val="24"/>
                <w:lang w:val="en-US" w:eastAsia="zh-CN"/>
              </w:rPr>
            </w:pPr>
            <w:r>
              <w:rPr>
                <w:rFonts w:hint="eastAsia" w:ascii="Times New Roman" w:hAnsi="Times New Roman" w:eastAsia="宋体" w:cs="Times New Roman"/>
                <w:b w:val="0"/>
                <w:bCs/>
                <w:sz w:val="24"/>
                <w:szCs w:val="24"/>
                <w:lang w:val="en-US" w:eastAsia="zh-CN"/>
              </w:rPr>
              <w:t>（2）选址及相关规划</w:t>
            </w:r>
          </w:p>
          <w:p>
            <w:pPr>
              <w:spacing w:after="0" w:line="500" w:lineRule="exact"/>
              <w:ind w:firstLine="480" w:firstLineChars="200"/>
              <w:jc w:val="both"/>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本项目厂房租用</w:t>
            </w:r>
            <w:r>
              <w:rPr>
                <w:rFonts w:hint="eastAsia" w:ascii="Times New Roman" w:hAnsi="Times New Roman" w:eastAsia="宋体" w:cs="Times New Roman"/>
                <w:b w:val="0"/>
                <w:bCs/>
                <w:sz w:val="24"/>
                <w:szCs w:val="24"/>
                <w:lang w:val="en-US" w:eastAsia="zh-CN"/>
              </w:rPr>
              <w:t>重庆卓兴实业发展有限公司标准厂房，租赁协议见附件4。本项目位于</w:t>
            </w:r>
            <w:r>
              <w:rPr>
                <w:rFonts w:hint="default" w:ascii="Times New Roman" w:hAnsi="Times New Roman" w:eastAsia="宋体" w:cs="Times New Roman"/>
                <w:b w:val="0"/>
                <w:bCs/>
                <w:sz w:val="24"/>
                <w:szCs w:val="24"/>
                <w:lang w:val="en-US" w:eastAsia="zh-CN"/>
              </w:rPr>
              <w:t>重庆市奉节县</w:t>
            </w:r>
            <w:r>
              <w:rPr>
                <w:rFonts w:hint="eastAsia" w:ascii="Times New Roman" w:hAnsi="Times New Roman" w:eastAsia="宋体" w:cs="Times New Roman"/>
                <w:b w:val="0"/>
                <w:bCs/>
                <w:sz w:val="24"/>
                <w:szCs w:val="24"/>
                <w:lang w:val="en-US" w:eastAsia="zh-CN"/>
              </w:rPr>
              <w:t>草堂镇柑子社区</w:t>
            </w:r>
            <w:r>
              <w:rPr>
                <w:rFonts w:hint="default" w:ascii="Times New Roman" w:hAnsi="Times New Roman" w:eastAsia="宋体" w:cs="Times New Roman"/>
                <w:b w:val="0"/>
                <w:bCs/>
                <w:sz w:val="24"/>
                <w:szCs w:val="24"/>
                <w:lang w:val="en-US" w:eastAsia="zh-CN"/>
              </w:rPr>
              <w:t>移民生态</w:t>
            </w:r>
            <w:r>
              <w:rPr>
                <w:rFonts w:hint="eastAsia" w:ascii="Times New Roman" w:hAnsi="Times New Roman" w:eastAsia="宋体" w:cs="Times New Roman"/>
                <w:b w:val="0"/>
                <w:bCs/>
                <w:sz w:val="24"/>
                <w:szCs w:val="24"/>
                <w:lang w:val="en-US" w:eastAsia="zh-CN"/>
              </w:rPr>
              <w:t>工</w:t>
            </w:r>
            <w:r>
              <w:rPr>
                <w:rFonts w:hint="default" w:ascii="Times New Roman" w:hAnsi="Times New Roman" w:eastAsia="宋体" w:cs="Times New Roman"/>
                <w:b w:val="0"/>
                <w:bCs/>
                <w:sz w:val="24"/>
                <w:szCs w:val="24"/>
                <w:lang w:val="en-US" w:eastAsia="zh-CN"/>
              </w:rPr>
              <w:t>业园</w:t>
            </w:r>
            <w:r>
              <w:rPr>
                <w:rFonts w:hint="eastAsia" w:ascii="Times New Roman" w:hAnsi="Times New Roman" w:eastAsia="宋体" w:cs="Times New Roman"/>
                <w:b w:val="0"/>
                <w:bCs/>
                <w:sz w:val="24"/>
                <w:szCs w:val="24"/>
                <w:lang w:val="en-US" w:eastAsia="zh-CN"/>
              </w:rPr>
              <w:t>7号楼。</w:t>
            </w:r>
            <w:r>
              <w:rPr>
                <w:rFonts w:hint="default" w:ascii="Times New Roman" w:hAnsi="Times New Roman" w:eastAsia="宋体" w:cs="Times New Roman"/>
                <w:b w:val="0"/>
                <w:bCs/>
                <w:sz w:val="24"/>
                <w:szCs w:val="24"/>
                <w:lang w:val="en-US" w:eastAsia="zh-CN"/>
              </w:rPr>
              <w:t>园区交通便利，给排水、供电等各项基础配套措施完备，项目所在园区污水处理厂已经建成试运行</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能满足本项目运行需求。</w:t>
            </w:r>
          </w:p>
          <w:p>
            <w:pPr>
              <w:spacing w:after="0" w:line="500" w:lineRule="exact"/>
              <w:ind w:firstLine="480" w:firstLineChars="200"/>
              <w:jc w:val="both"/>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区域空气环境质量、地表水环境质量、声环境质量及土壤环境质量良好</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有一定的环境容量。根据环境影响预测评价，本项目正常生产时所排污染物经治理达标后，对周围环境不会产生明显的不利影响，环境可以接受。项目所在区域常年主导风向为东北风，项目位于居住区的常年主导风向下、侧风向，项目产排污对环境敏感点影响较小。</w:t>
            </w:r>
          </w:p>
          <w:p>
            <w:pPr>
              <w:spacing w:after="0" w:line="500" w:lineRule="exact"/>
              <w:ind w:firstLine="480" w:firstLineChars="200"/>
              <w:jc w:val="both"/>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根据以上分析，项目区域交通便捷，巿政配套设施齐全，环境质量较好</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项目运行过程中产生的污染物通过采取相应的有效污染防治措施后</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项目对环境影响小，无外环境制约因素，项目选址合理。</w:t>
            </w:r>
          </w:p>
          <w:p>
            <w:pPr>
              <w:spacing w:after="0" w:line="500" w:lineRule="exact"/>
              <w:ind w:firstLine="480" w:firstLineChars="200"/>
              <w:jc w:val="both"/>
              <w:rPr>
                <w:rFonts w:hint="eastAsia" w:ascii="Times New Roman" w:hAnsi="Times New Roman" w:eastAsia="宋体" w:cs="Times New Roman"/>
                <w:b w:val="0"/>
                <w:bCs/>
                <w:sz w:val="24"/>
                <w:szCs w:val="24"/>
                <w:lang w:val="en-US" w:eastAsia="zh-CN"/>
              </w:rPr>
            </w:pPr>
            <w:r>
              <w:rPr>
                <w:rFonts w:hint="eastAsia" w:ascii="Times New Roman" w:hAnsi="Times New Roman" w:eastAsia="宋体" w:cs="Times New Roman"/>
                <w:b w:val="0"/>
                <w:bCs/>
                <w:sz w:val="24"/>
                <w:szCs w:val="24"/>
                <w:lang w:val="en-US" w:eastAsia="zh-CN"/>
              </w:rPr>
              <w:t>根据《重庆市产业投资准入工作手册》（渝发改投〔2018〕541号）、《重庆市工业项目环境准入规定（修订）》（渝办发[2012]142号）中的相关规定及要求，对本项目进行环境准入分析，项目建设符合要求。</w:t>
            </w:r>
          </w:p>
          <w:p>
            <w:pPr>
              <w:pStyle w:val="3"/>
              <w:bidi w:val="0"/>
              <w:rPr>
                <w:rFonts w:hint="default" w:ascii="Times New Roman" w:hAnsi="Times New Roman" w:eastAsia="宋体"/>
              </w:rPr>
            </w:pPr>
            <w:r>
              <w:rPr>
                <w:rFonts w:hint="default" w:ascii="Times New Roman" w:hAnsi="Times New Roman" w:eastAsia="宋体"/>
                <w:lang w:val="en-US" w:eastAsia="zh-CN"/>
              </w:rPr>
              <w:t>4.1.</w:t>
            </w:r>
            <w:r>
              <w:rPr>
                <w:rFonts w:hint="eastAsia" w:ascii="Times New Roman" w:hAnsi="Times New Roman" w:eastAsia="宋体"/>
                <w:lang w:val="en-US" w:eastAsia="zh-CN"/>
              </w:rPr>
              <w:t>3</w:t>
            </w:r>
            <w:r>
              <w:rPr>
                <w:rFonts w:hint="default" w:ascii="Times New Roman" w:hAnsi="Times New Roman" w:eastAsia="宋体"/>
              </w:rPr>
              <w:t>环境质量底线</w:t>
            </w:r>
          </w:p>
          <w:p>
            <w:pPr>
              <w:spacing w:after="0" w:line="500" w:lineRule="exact"/>
              <w:ind w:firstLine="480" w:firstLineChars="200"/>
              <w:jc w:val="both"/>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大气环境质量底线：项目区大气满足环境空气二类区标准要求。根据园区规划环评</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区域非甲烷总经总量管控限值为58.4686t/a，本项目非甲烷总经排放量</w:t>
            </w:r>
            <w:r>
              <w:rPr>
                <w:rFonts w:hint="eastAsia" w:ascii="Times New Roman" w:hAnsi="Times New Roman" w:eastAsia="宋体" w:cs="Times New Roman"/>
                <w:b w:val="0"/>
                <w:bCs/>
                <w:sz w:val="24"/>
                <w:szCs w:val="24"/>
                <w:lang w:val="en-US" w:eastAsia="zh-CN"/>
              </w:rPr>
              <w:t>5kg/a</w:t>
            </w:r>
            <w:r>
              <w:rPr>
                <w:rFonts w:hint="default" w:ascii="Times New Roman" w:hAnsi="Times New Roman" w:eastAsia="宋体" w:cs="Times New Roman"/>
                <w:b w:val="0"/>
                <w:bCs/>
                <w:sz w:val="24"/>
                <w:szCs w:val="24"/>
                <w:lang w:val="en-US" w:eastAsia="zh-CN"/>
              </w:rPr>
              <w:t>，不会突破区域环境空气质量底线。</w:t>
            </w:r>
          </w:p>
          <w:p>
            <w:pPr>
              <w:spacing w:after="0" w:line="500" w:lineRule="exact"/>
              <w:ind w:firstLine="480" w:firstLineChars="200"/>
              <w:jc w:val="both"/>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水环境质量底线：根据《长江经济带战略环境评价 奉节县“三线一单”编制文本》，将水环境分为水环境优先保护区、水环境一般管控区，本项目所在区域为水环境一般管控区。区域水污染物总量管控限值为</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COD</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115.33t/a，氨氮</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11.533t/a，本项目水污染物排放量COD</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0.0</w:t>
            </w:r>
            <w:r>
              <w:rPr>
                <w:rFonts w:hint="eastAsia" w:ascii="Times New Roman" w:hAnsi="Times New Roman" w:eastAsia="宋体" w:cs="Times New Roman"/>
                <w:b w:val="0"/>
                <w:bCs/>
                <w:sz w:val="24"/>
                <w:szCs w:val="24"/>
                <w:lang w:val="en-US" w:eastAsia="zh-CN"/>
              </w:rPr>
              <w:t>136</w:t>
            </w:r>
            <w:r>
              <w:rPr>
                <w:rFonts w:hint="default" w:ascii="Times New Roman" w:hAnsi="Times New Roman" w:eastAsia="宋体" w:cs="Times New Roman"/>
                <w:b w:val="0"/>
                <w:bCs/>
                <w:sz w:val="24"/>
                <w:szCs w:val="24"/>
                <w:lang w:val="en-US" w:eastAsia="zh-CN"/>
              </w:rPr>
              <w:t>t/a，氨氮</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0.00</w:t>
            </w:r>
            <w:r>
              <w:rPr>
                <w:rFonts w:hint="eastAsia" w:ascii="Times New Roman" w:hAnsi="Times New Roman" w:eastAsia="宋体" w:cs="Times New Roman"/>
                <w:b w:val="0"/>
                <w:bCs/>
                <w:sz w:val="24"/>
                <w:szCs w:val="24"/>
                <w:lang w:val="en-US" w:eastAsia="zh-CN"/>
              </w:rPr>
              <w:t>13</w:t>
            </w:r>
            <w:r>
              <w:rPr>
                <w:rFonts w:hint="default" w:ascii="Times New Roman" w:hAnsi="Times New Roman" w:eastAsia="宋体" w:cs="Times New Roman"/>
                <w:b w:val="0"/>
                <w:bCs/>
                <w:sz w:val="24"/>
                <w:szCs w:val="24"/>
                <w:lang w:val="en-US" w:eastAsia="zh-CN"/>
              </w:rPr>
              <w:t>t/a，不会突破区域水环境质量底线。</w:t>
            </w:r>
          </w:p>
          <w:p>
            <w:pPr>
              <w:spacing w:after="0" w:line="500" w:lineRule="exact"/>
              <w:ind w:firstLine="480" w:firstLineChars="200"/>
              <w:jc w:val="both"/>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噪声经治理后对周边环境贡献值较小，固体废物委托处置</w:t>
            </w:r>
            <w:r>
              <w:rPr>
                <w:rFonts w:hint="eastAsia"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对周边环境影响轻微。</w:t>
            </w:r>
          </w:p>
          <w:p>
            <w:pPr>
              <w:spacing w:after="0" w:line="500" w:lineRule="exact"/>
              <w:ind w:firstLine="480" w:firstLineChars="200"/>
              <w:jc w:val="both"/>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总体而言，拟建</w:t>
            </w:r>
            <w:r>
              <w:rPr>
                <w:rFonts w:hint="eastAsia" w:ascii="Times New Roman" w:hAnsi="Times New Roman" w:eastAsia="宋体" w:cs="Times New Roman"/>
                <w:b w:val="0"/>
                <w:bCs/>
                <w:sz w:val="24"/>
                <w:szCs w:val="24"/>
                <w:lang w:val="en-US" w:eastAsia="zh-CN"/>
              </w:rPr>
              <w:t>项目</w:t>
            </w:r>
            <w:r>
              <w:rPr>
                <w:rFonts w:hint="default" w:ascii="Times New Roman" w:hAnsi="Times New Roman" w:eastAsia="宋体" w:cs="Times New Roman"/>
                <w:b w:val="0"/>
                <w:bCs/>
                <w:sz w:val="24"/>
                <w:szCs w:val="24"/>
                <w:lang w:val="en-US" w:eastAsia="zh-CN"/>
              </w:rPr>
              <w:t>对周边环境污染物贡献较小，项目建设区域环境质量仍能达到现有标准，因此拟建符合环境质量底线要求。</w:t>
            </w:r>
          </w:p>
          <w:p>
            <w:pPr>
              <w:pStyle w:val="3"/>
              <w:bidi w:val="0"/>
              <w:rPr>
                <w:rFonts w:hint="default" w:ascii="Times New Roman" w:hAnsi="Times New Roman" w:eastAsia="宋体"/>
                <w:lang w:val="en-US" w:eastAsia="zh-CN"/>
              </w:rPr>
            </w:pPr>
            <w:r>
              <w:rPr>
                <w:rFonts w:hint="default" w:ascii="Times New Roman" w:hAnsi="Times New Roman" w:eastAsia="宋体"/>
                <w:lang w:val="en-US" w:eastAsia="zh-CN"/>
              </w:rPr>
              <w:t>4.1.</w:t>
            </w:r>
            <w:r>
              <w:rPr>
                <w:rFonts w:hint="eastAsia" w:ascii="Times New Roman" w:hAnsi="Times New Roman" w:eastAsia="宋体"/>
                <w:lang w:val="en-US" w:eastAsia="zh-CN"/>
              </w:rPr>
              <w:t>4</w:t>
            </w:r>
            <w:r>
              <w:rPr>
                <w:rFonts w:hint="default" w:ascii="Times New Roman" w:hAnsi="Times New Roman" w:eastAsia="宋体"/>
                <w:lang w:val="en-US" w:eastAsia="zh-CN"/>
              </w:rPr>
              <w:t>自然环境概况及环境敏感目标调查</w:t>
            </w:r>
          </w:p>
          <w:p>
            <w:pPr>
              <w:spacing w:after="0" w:line="500" w:lineRule="exact"/>
              <w:ind w:firstLine="480" w:firstLineChars="200"/>
              <w:jc w:val="both"/>
              <w:rPr>
                <w:rFonts w:hint="eastAsia"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拟建项目所在地及周边评价范围内不涉及自然保护区、 世界文化和自然遗产地、风景名胜区、森林公园、重要湿地、原始天然林、珍稀濒危野生动植物天然集中分布区等敏感区域。</w:t>
            </w:r>
            <w:r>
              <w:rPr>
                <w:rFonts w:hint="eastAsia" w:ascii="Times New Roman" w:hAnsi="Times New Roman" w:eastAsia="宋体" w:cs="Times New Roman"/>
                <w:b w:val="0"/>
                <w:bCs/>
                <w:sz w:val="24"/>
                <w:szCs w:val="24"/>
                <w:lang w:val="en-US" w:eastAsia="zh-CN"/>
              </w:rPr>
              <w:t>石马河</w:t>
            </w:r>
            <w:r>
              <w:rPr>
                <w:rFonts w:hint="default" w:ascii="Times New Roman" w:hAnsi="Times New Roman" w:eastAsia="宋体" w:cs="Times New Roman"/>
                <w:b w:val="0"/>
                <w:bCs/>
                <w:sz w:val="24"/>
                <w:szCs w:val="24"/>
                <w:lang w:val="en-US" w:eastAsia="zh-CN"/>
              </w:rPr>
              <w:t>水体功能为集中式生活饮用水兼工农业用水，评价河段无饮用水源取水口和保护区。</w:t>
            </w:r>
          </w:p>
          <w:p>
            <w:pPr>
              <w:pStyle w:val="3"/>
              <w:bidi w:val="0"/>
              <w:rPr>
                <w:rFonts w:hint="eastAsia" w:ascii="Times New Roman" w:hAnsi="Times New Roman" w:eastAsia="宋体"/>
                <w:lang w:val="en-US" w:eastAsia="zh-CN"/>
              </w:rPr>
            </w:pPr>
            <w:r>
              <w:rPr>
                <w:rFonts w:hint="default" w:ascii="Times New Roman" w:hAnsi="Times New Roman" w:eastAsia="宋体"/>
                <w:lang w:val="en-US" w:eastAsia="zh-CN"/>
              </w:rPr>
              <w:t>4.1.</w:t>
            </w:r>
            <w:r>
              <w:rPr>
                <w:rFonts w:hint="eastAsia" w:ascii="Times New Roman" w:hAnsi="Times New Roman" w:eastAsia="宋体"/>
                <w:lang w:val="en-US" w:eastAsia="zh-CN"/>
              </w:rPr>
              <w:t>5环境影响分析及防治措施</w:t>
            </w:r>
          </w:p>
          <w:p>
            <w:pPr>
              <w:spacing w:after="0" w:line="500" w:lineRule="exact"/>
              <w:ind w:firstLine="480" w:firstLineChars="200"/>
              <w:jc w:val="both"/>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（1）水环境</w:t>
            </w:r>
          </w:p>
          <w:p>
            <w:pPr>
              <w:spacing w:after="0" w:line="500" w:lineRule="exact"/>
              <w:ind w:firstLine="480" w:firstLineChars="200"/>
              <w:jc w:val="both"/>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营运期项目废水主要为生活污水。生活污水主要是员工生活污水，依托原有污水管网及生化处理设备处理本项目生活污水，污水经处理达《污水综合排放标准》（GB8978-1996）三级标准后排入园区市政管网。</w:t>
            </w:r>
          </w:p>
          <w:p>
            <w:pPr>
              <w:spacing w:after="0" w:line="500" w:lineRule="exact"/>
              <w:ind w:firstLine="480" w:firstLineChars="200"/>
              <w:jc w:val="both"/>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（2）大气环境</w:t>
            </w:r>
          </w:p>
          <w:p>
            <w:pPr>
              <w:spacing w:after="0" w:line="500" w:lineRule="exact"/>
              <w:ind w:firstLine="480" w:firstLineChars="200"/>
              <w:jc w:val="both"/>
              <w:rPr>
                <w:rFonts w:hint="default" w:ascii="Times New Roman" w:hAnsi="Times New Roman" w:eastAsia="宋体" w:cs="Times New Roman"/>
                <w:b w:val="0"/>
                <w:bCs/>
                <w:sz w:val="24"/>
                <w:szCs w:val="24"/>
                <w:lang w:val="en-US" w:eastAsia="zh-CN"/>
              </w:rPr>
            </w:pPr>
            <w:r>
              <w:rPr>
                <w:rFonts w:hint="eastAsia" w:ascii="Times New Roman" w:hAnsi="Times New Roman" w:eastAsia="宋体" w:cs="Times New Roman"/>
                <w:b w:val="0"/>
                <w:bCs/>
                <w:sz w:val="24"/>
                <w:szCs w:val="24"/>
                <w:lang w:val="en-US" w:eastAsia="zh-CN"/>
              </w:rPr>
              <w:t>运营期废气主要为有机废气和粉尘。有机废气采用“集气罩+活性炭装置+15m高排气筒”处置，粉尘采用“集气罩+布袋除尘器”处置，均能达到《合成树脂工业污染物排放标准》（GB31572-2015）中相关标准。</w:t>
            </w:r>
          </w:p>
          <w:p>
            <w:pPr>
              <w:spacing w:after="0" w:line="500" w:lineRule="exact"/>
              <w:ind w:firstLine="480" w:firstLineChars="200"/>
              <w:jc w:val="both"/>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（3）声环境</w:t>
            </w:r>
          </w:p>
          <w:p>
            <w:pPr>
              <w:spacing w:after="0" w:line="500" w:lineRule="exact"/>
              <w:ind w:firstLine="480" w:firstLineChars="200"/>
              <w:jc w:val="both"/>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生产活动以人工操作为主，机械设备少，噪声源强</w:t>
            </w:r>
            <w:r>
              <w:rPr>
                <w:rFonts w:hint="eastAsia" w:ascii="Times New Roman" w:hAnsi="Times New Roman" w:eastAsia="宋体" w:cs="Times New Roman"/>
                <w:b w:val="0"/>
                <w:bCs/>
                <w:sz w:val="24"/>
                <w:szCs w:val="24"/>
                <w:lang w:val="en-US" w:eastAsia="zh-CN"/>
              </w:rPr>
              <w:t>8</w:t>
            </w:r>
            <w:r>
              <w:rPr>
                <w:rFonts w:hint="default" w:ascii="Times New Roman" w:hAnsi="Times New Roman" w:eastAsia="宋体" w:cs="Times New Roman"/>
                <w:b w:val="0"/>
                <w:bCs/>
                <w:sz w:val="24"/>
                <w:szCs w:val="24"/>
                <w:lang w:val="en-US" w:eastAsia="zh-CN"/>
              </w:rPr>
              <w:t>0~90dB。由于拟建项目各噪声源均在厂房内，利用减振、厂房建筑物隔声、距离衰减等措施，预计各厂界噪声满足《工业企业厂界环境噪声排放标准》（GB12348-2008）</w:t>
            </w:r>
            <w:r>
              <w:rPr>
                <w:rFonts w:hint="eastAsia" w:ascii="Times New Roman" w:hAnsi="Times New Roman" w:eastAsia="宋体" w:cs="Times New Roman"/>
                <w:b w:val="0"/>
                <w:bCs/>
                <w:sz w:val="24"/>
                <w:szCs w:val="24"/>
                <w:lang w:val="en-US" w:eastAsia="zh-CN"/>
              </w:rPr>
              <w:t>3</w:t>
            </w:r>
            <w:r>
              <w:rPr>
                <w:rFonts w:hint="default" w:ascii="Times New Roman" w:hAnsi="Times New Roman" w:eastAsia="宋体" w:cs="Times New Roman"/>
                <w:b w:val="0"/>
                <w:bCs/>
                <w:sz w:val="24"/>
                <w:szCs w:val="24"/>
                <w:lang w:val="en-US" w:eastAsia="zh-CN"/>
              </w:rPr>
              <w:t>类声环境功能区标准。企业夜间不生产，预计运营期生产噪声对周边环境的影响可接受。</w:t>
            </w:r>
          </w:p>
          <w:p>
            <w:pPr>
              <w:spacing w:after="0" w:line="500" w:lineRule="exact"/>
              <w:ind w:firstLine="480" w:firstLineChars="200"/>
              <w:jc w:val="both"/>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（4）固体废物</w:t>
            </w:r>
          </w:p>
          <w:p>
            <w:pPr>
              <w:spacing w:after="0" w:line="500" w:lineRule="exact"/>
              <w:ind w:firstLine="480" w:firstLineChars="200"/>
              <w:jc w:val="both"/>
              <w:rPr>
                <w:rFonts w:hint="eastAsia" w:ascii="Times New Roman" w:hAnsi="Times New Roman" w:eastAsia="宋体"/>
                <w:b/>
                <w:color w:val="FF0000"/>
                <w:sz w:val="24"/>
                <w:szCs w:val="24"/>
                <w:lang w:eastAsia="zh-CN"/>
              </w:rPr>
            </w:pPr>
            <w:r>
              <w:rPr>
                <w:rFonts w:hint="eastAsia" w:ascii="Times New Roman" w:hAnsi="Times New Roman" w:eastAsia="宋体" w:cs="Times New Roman"/>
                <w:b w:val="0"/>
                <w:bCs/>
                <w:sz w:val="24"/>
                <w:szCs w:val="24"/>
                <w:lang w:val="en-US" w:eastAsia="zh-CN"/>
              </w:rPr>
              <w:t>固体废物分为一般固废及危险废物。一般固废中，生活垃圾用垃圾桶收集后，交由环卫部门清运。废边角料、不合格品收集后回用于生产。原料包装材料交由环卫部门清运。危险废物中废气治理设备废活性炭、设备维护废机油厂内统一收集后，暂存于危废暂存间，定期交由有资质的单位处理。含油抹布、手套混入生活垃圾一起交由环卫部门清运。</w:t>
            </w:r>
            <w:r>
              <w:rPr>
                <w:rFonts w:hint="default" w:ascii="Times New Roman" w:hAnsi="Times New Roman" w:eastAsia="宋体" w:cs="Times New Roman"/>
                <w:b w:val="0"/>
                <w:bCs/>
                <w:sz w:val="24"/>
                <w:szCs w:val="24"/>
                <w:lang w:val="en-US" w:eastAsia="zh-CN"/>
              </w:rPr>
              <w:t>采取上述固废处理处置措施后，本项目产生的固体废物均得到了综合利用或合理处置，满足环保要求，不会对环境造成二次污染。</w:t>
            </w:r>
          </w:p>
          <w:p>
            <w:pPr>
              <w:pStyle w:val="3"/>
              <w:bidi w:val="0"/>
              <w:rPr>
                <w:rFonts w:hint="eastAsia" w:ascii="Times New Roman" w:hAnsi="Times New Roman" w:eastAsia="宋体"/>
                <w:lang w:val="en-US" w:eastAsia="zh-CN"/>
              </w:rPr>
            </w:pPr>
            <w:r>
              <w:rPr>
                <w:rFonts w:hint="eastAsia" w:ascii="Times New Roman" w:hAnsi="Times New Roman" w:eastAsia="宋体"/>
                <w:lang w:val="en-US" w:eastAsia="zh-CN"/>
              </w:rPr>
              <w:t>4.1.6环评综合结论</w:t>
            </w:r>
          </w:p>
          <w:p>
            <w:pPr>
              <w:spacing w:after="0" w:line="500" w:lineRule="exact"/>
              <w:ind w:firstLine="480" w:firstLineChars="200"/>
              <w:jc w:val="both"/>
              <w:rPr>
                <w:rFonts w:hint="eastAsia" w:ascii="Times New Roman" w:hAnsi="Times New Roman" w:eastAsia="宋体"/>
                <w:b w:val="0"/>
                <w:bCs/>
                <w:sz w:val="24"/>
                <w:szCs w:val="24"/>
                <w:lang w:val="en-US" w:eastAsia="zh-CN"/>
              </w:rPr>
            </w:pPr>
            <w:r>
              <w:rPr>
                <w:rFonts w:hint="default" w:ascii="Times New Roman" w:hAnsi="Times New Roman" w:eastAsia="宋体"/>
                <w:b w:val="0"/>
                <w:bCs/>
                <w:sz w:val="24"/>
                <w:szCs w:val="24"/>
                <w:lang w:val="en-US" w:eastAsia="zh-CN"/>
              </w:rPr>
              <w:t>重庆兴博文化用品有限责任公司</w:t>
            </w:r>
            <w:r>
              <w:rPr>
                <w:rFonts w:hint="eastAsia" w:ascii="Times New Roman" w:hAnsi="Times New Roman" w:eastAsia="宋体"/>
                <w:b w:val="0"/>
                <w:bCs/>
                <w:sz w:val="24"/>
                <w:szCs w:val="24"/>
                <w:lang w:val="en-US" w:eastAsia="zh-CN"/>
              </w:rPr>
              <w:t>“</w:t>
            </w:r>
            <w:r>
              <w:rPr>
                <w:rFonts w:hint="default" w:ascii="Times New Roman" w:hAnsi="Times New Roman" w:eastAsia="宋体"/>
                <w:b w:val="0"/>
                <w:bCs/>
                <w:sz w:val="24"/>
                <w:szCs w:val="24"/>
                <w:lang w:val="en-US" w:eastAsia="zh-CN"/>
              </w:rPr>
              <w:t>奉节县工业园区塑料颗粒建设项目</w:t>
            </w:r>
            <w:r>
              <w:rPr>
                <w:rFonts w:hint="eastAsia" w:ascii="Times New Roman" w:hAnsi="Times New Roman" w:eastAsia="宋体"/>
                <w:b w:val="0"/>
                <w:bCs/>
                <w:sz w:val="24"/>
                <w:szCs w:val="24"/>
                <w:lang w:val="en-US" w:eastAsia="zh-CN"/>
              </w:rPr>
              <w:t>”</w:t>
            </w:r>
            <w:r>
              <w:rPr>
                <w:rFonts w:hint="default" w:ascii="Times New Roman" w:hAnsi="Times New Roman" w:eastAsia="宋体"/>
                <w:b w:val="0"/>
                <w:bCs/>
                <w:sz w:val="24"/>
                <w:szCs w:val="24"/>
                <w:lang w:val="en-US" w:eastAsia="zh-CN"/>
              </w:rPr>
              <w:t>位于</w:t>
            </w:r>
            <w:r>
              <w:rPr>
                <w:rFonts w:hint="eastAsia" w:ascii="Times New Roman" w:hAnsi="Times New Roman" w:eastAsia="宋体"/>
                <w:b w:val="0"/>
                <w:bCs/>
                <w:sz w:val="24"/>
                <w:szCs w:val="24"/>
                <w:lang w:val="en-US" w:eastAsia="zh-CN"/>
              </w:rPr>
              <w:t>重庆市奉节县生态工业园区兴园路61号，租用重庆卓兴实业发展有限公司的7号标准厂房，建筑面积800m</w:t>
            </w:r>
            <w:r>
              <w:rPr>
                <w:rFonts w:hint="eastAsia" w:ascii="Times New Roman" w:hAnsi="Times New Roman" w:eastAsia="宋体"/>
                <w:b w:val="0"/>
                <w:bCs/>
                <w:sz w:val="24"/>
                <w:szCs w:val="24"/>
                <w:vertAlign w:val="superscript"/>
                <w:lang w:val="en-US" w:eastAsia="zh-CN"/>
              </w:rPr>
              <w:t>2</w:t>
            </w:r>
            <w:r>
              <w:rPr>
                <w:rFonts w:hint="eastAsia" w:ascii="Times New Roman" w:hAnsi="Times New Roman" w:eastAsia="宋体"/>
                <w:b w:val="0"/>
                <w:bCs/>
                <w:sz w:val="24"/>
                <w:szCs w:val="24"/>
                <w:lang w:val="en-US" w:eastAsia="zh-CN"/>
              </w:rPr>
              <w:t>，建设塑料颗粒生产线2条，年产量500t。本项目的建设符合国家及重庆市产业政策和规划要求，符合《奉节县三峡库区移民生态工业园环境影响评价报告书》及其审查意见及“三线一单”等要求。</w:t>
            </w:r>
          </w:p>
          <w:p>
            <w:pPr>
              <w:spacing w:after="0" w:line="500" w:lineRule="exact"/>
              <w:ind w:firstLine="480" w:firstLineChars="200"/>
              <w:jc w:val="both"/>
              <w:rPr>
                <w:rFonts w:hint="default" w:ascii="Times New Roman" w:hAnsi="Times New Roman" w:eastAsia="宋体"/>
                <w:b w:val="0"/>
                <w:bCs/>
                <w:sz w:val="24"/>
                <w:szCs w:val="24"/>
                <w:lang w:val="en-US" w:eastAsia="zh-CN"/>
              </w:rPr>
            </w:pPr>
            <w:r>
              <w:rPr>
                <w:rFonts w:hint="eastAsia" w:ascii="Times New Roman" w:hAnsi="Times New Roman" w:eastAsia="宋体"/>
                <w:b w:val="0"/>
                <w:bCs/>
                <w:sz w:val="24"/>
                <w:szCs w:val="24"/>
                <w:lang w:val="en-US" w:eastAsia="zh-CN"/>
              </w:rPr>
              <w:t>本项目所在区域的大气、地表水及噪声环境质量现状较好。营运期废水主要为员工生活污水，经生化池处理达《污水综合排放标准》（GB8978-1996）三级标准后排入园区市政管网。运营期废气主要为有机废气和粉尘。有机废气采用“集气罩+活性炭装置+15m高排气筒”处置，粉尘采用“集气罩+布袋除尘器”处置，均能达到《合成树脂工业污染物排放标准》（GB31572-2015）中相关标准。运营期噪声主要为设备噪声，各噪声源均在厂房内，利用减振、厂房建筑物隔声、距离衰减等措施，预计各厂界噪声满足《工业企业厂界环境噪声排放标准》（GB12348-2008）3类标准。企业夜间不生产。固体废物分为一般固废及危险废物。一般固废中，生活垃圾用垃圾桶收集后，交由环卫部门清运。废边角料、不合格品收集后回用于生产。原料包装材料交由环卫部门清运。危险废物中废气治理设备废活性炭、设备维护废机油厂内统一收集后，暂存于危废暂存间，定期交由有资质的单位处理。含油抹布、手套混入生活垃圾一起交由环卫部门清运。本项目运营期将执行环境风险防范措施及环境管理制度与监测计划。</w:t>
            </w:r>
          </w:p>
          <w:p>
            <w:pPr>
              <w:spacing w:after="0" w:line="500" w:lineRule="exact"/>
              <w:ind w:firstLine="480" w:firstLineChars="200"/>
              <w:jc w:val="both"/>
              <w:rPr>
                <w:rFonts w:hint="eastAsia" w:ascii="Times New Roman" w:hAnsi="Times New Roman" w:eastAsia="宋体"/>
                <w:b w:val="0"/>
                <w:bCs/>
                <w:sz w:val="24"/>
                <w:szCs w:val="24"/>
                <w:lang w:val="en-US" w:eastAsia="zh-CN"/>
              </w:rPr>
            </w:pPr>
            <w:r>
              <w:rPr>
                <w:rFonts w:hint="eastAsia" w:ascii="Times New Roman" w:hAnsi="Times New Roman" w:eastAsia="宋体"/>
                <w:b w:val="0"/>
                <w:bCs/>
                <w:sz w:val="24"/>
                <w:szCs w:val="24"/>
                <w:lang w:val="en-US" w:eastAsia="zh-CN"/>
              </w:rPr>
              <w:t>综上，在落实相应的污染防范和减缓措施后，项目产生的污染物可实现达标排放，对周边环境的影响较小，可满足区域环境功能要求。因此，从环境保护的角度出发，本项目建设可行。</w:t>
            </w:r>
          </w:p>
          <w:p>
            <w:pPr>
              <w:pStyle w:val="3"/>
              <w:bidi w:val="0"/>
              <w:rPr>
                <w:rFonts w:hint="eastAsia" w:ascii="Times New Roman" w:hAnsi="Times New Roman" w:eastAsia="宋体"/>
                <w:lang w:val="en-US" w:eastAsia="zh-CN"/>
              </w:rPr>
            </w:pPr>
            <w:r>
              <w:rPr>
                <w:rFonts w:hint="eastAsia" w:ascii="Times New Roman" w:hAnsi="Times New Roman" w:eastAsia="宋体"/>
                <w:lang w:val="en-US" w:eastAsia="zh-CN"/>
              </w:rPr>
              <w:t>4.2环境影响评价文件批准书</w:t>
            </w:r>
          </w:p>
          <w:p>
            <w:pPr>
              <w:spacing w:after="0" w:line="500" w:lineRule="exact"/>
              <w:ind w:firstLine="480" w:firstLineChars="200"/>
              <w:jc w:val="both"/>
              <w:rPr>
                <w:rFonts w:hint="eastAsia" w:ascii="Times New Roman" w:hAnsi="Times New Roman" w:eastAsia="宋体"/>
                <w:b w:val="0"/>
                <w:bCs/>
                <w:sz w:val="24"/>
                <w:szCs w:val="24"/>
                <w:lang w:val="en-US" w:eastAsia="zh-CN"/>
              </w:rPr>
            </w:pPr>
            <w:r>
              <w:rPr>
                <w:rFonts w:hint="eastAsia" w:ascii="Times New Roman" w:hAnsi="Times New Roman" w:eastAsia="宋体"/>
                <w:b w:val="0"/>
                <w:bCs/>
                <w:sz w:val="24"/>
                <w:szCs w:val="24"/>
                <w:lang w:val="en-US" w:eastAsia="zh-CN"/>
              </w:rPr>
              <w:t>你单位报送的奉节县工业园区塑料颗粒建设项目环境影响评价文件审批申报表及相关材料收悉，根据《中华人民共和国环境影响评价法》等法规的有关规定，我局原则同意成都元页环保科技有限公司编制的项目环境影响报告表结论及其提出的环境保护措施。</w:t>
            </w:r>
          </w:p>
          <w:p>
            <w:pPr>
              <w:spacing w:after="0" w:line="500" w:lineRule="exact"/>
              <w:ind w:firstLine="480" w:firstLineChars="200"/>
              <w:jc w:val="both"/>
              <w:rPr>
                <w:rFonts w:hint="eastAsia" w:ascii="Times New Roman" w:hAnsi="Times New Roman" w:eastAsia="宋体"/>
                <w:b w:val="0"/>
                <w:bCs/>
                <w:sz w:val="24"/>
                <w:szCs w:val="24"/>
                <w:lang w:val="en-US" w:eastAsia="zh-CN"/>
              </w:rPr>
            </w:pPr>
            <w:r>
              <w:rPr>
                <w:rFonts w:hint="eastAsia" w:ascii="Times New Roman" w:hAnsi="Times New Roman" w:eastAsia="宋体"/>
                <w:b w:val="0"/>
                <w:bCs/>
                <w:sz w:val="24"/>
                <w:szCs w:val="24"/>
                <w:lang w:val="en-US" w:eastAsia="zh-CN"/>
              </w:rPr>
              <w:t>一、该建设项目的建设内容和建设规模为：</w:t>
            </w:r>
          </w:p>
          <w:p>
            <w:pPr>
              <w:spacing w:after="0" w:line="500" w:lineRule="exact"/>
              <w:ind w:firstLine="480" w:firstLineChars="200"/>
              <w:jc w:val="both"/>
              <w:rPr>
                <w:rFonts w:hint="eastAsia" w:ascii="Times New Roman" w:hAnsi="Times New Roman" w:eastAsia="宋体"/>
                <w:b w:val="0"/>
                <w:bCs/>
                <w:sz w:val="24"/>
                <w:szCs w:val="24"/>
                <w:lang w:val="en-US" w:eastAsia="zh-CN"/>
              </w:rPr>
            </w:pPr>
            <w:r>
              <w:rPr>
                <w:rFonts w:hint="eastAsia" w:ascii="Times New Roman" w:hAnsi="Times New Roman" w:eastAsia="宋体"/>
                <w:b w:val="0"/>
                <w:bCs/>
                <w:sz w:val="24"/>
                <w:szCs w:val="24"/>
                <w:lang w:val="en-US" w:eastAsia="zh-CN"/>
              </w:rPr>
              <w:t>　　本项目租用奉节县草堂镇柑子社区草堂移民生态工业园7号楼作为生产厂房，建筑面积800m</w:t>
            </w:r>
            <w:r>
              <w:rPr>
                <w:rFonts w:hint="eastAsia" w:ascii="Times New Roman" w:hAnsi="Times New Roman" w:eastAsia="宋体"/>
                <w:b w:val="0"/>
                <w:bCs/>
                <w:sz w:val="24"/>
                <w:szCs w:val="24"/>
                <w:vertAlign w:val="superscript"/>
                <w:lang w:val="en-US" w:eastAsia="zh-CN"/>
              </w:rPr>
              <w:t>2</w:t>
            </w:r>
            <w:r>
              <w:rPr>
                <w:rFonts w:hint="eastAsia" w:ascii="Times New Roman" w:hAnsi="Times New Roman" w:eastAsia="宋体"/>
                <w:b w:val="0"/>
                <w:bCs/>
                <w:sz w:val="24"/>
                <w:szCs w:val="24"/>
                <w:lang w:val="en-US" w:eastAsia="zh-CN"/>
              </w:rPr>
              <w:t>，设置2条塑料颗粒生产线，同时配套建设辅助工程、公用工程、储运工程及环保工程。项目生产规模为500t/a。项目总投资200万元，其中环保投资10万元。</w:t>
            </w:r>
          </w:p>
          <w:p>
            <w:pPr>
              <w:spacing w:after="0" w:line="500" w:lineRule="exact"/>
              <w:ind w:firstLine="480" w:firstLineChars="200"/>
              <w:jc w:val="both"/>
              <w:rPr>
                <w:rFonts w:hint="eastAsia" w:ascii="Times New Roman" w:hAnsi="Times New Roman" w:eastAsia="宋体"/>
                <w:b w:val="0"/>
                <w:bCs/>
                <w:sz w:val="24"/>
                <w:szCs w:val="24"/>
                <w:lang w:val="en-US" w:eastAsia="zh-CN"/>
              </w:rPr>
            </w:pPr>
            <w:r>
              <w:rPr>
                <w:rFonts w:hint="eastAsia" w:ascii="Times New Roman" w:hAnsi="Times New Roman" w:eastAsia="宋体"/>
                <w:b w:val="0"/>
                <w:bCs/>
                <w:sz w:val="24"/>
                <w:szCs w:val="24"/>
                <w:lang w:val="en-US" w:eastAsia="zh-CN"/>
              </w:rPr>
              <w:t>二、该项目在设计、建设和运行过程中，应认真落实本项目环境影响报告表中提出的各项生态保护及污染防治措施，严格执行相关污染物排放标准和总量控制的要求，并重点做好以下工作：</w:t>
            </w:r>
          </w:p>
          <w:p>
            <w:pPr>
              <w:spacing w:after="0" w:line="500" w:lineRule="exact"/>
              <w:ind w:firstLine="480" w:firstLineChars="200"/>
              <w:jc w:val="both"/>
              <w:rPr>
                <w:rFonts w:hint="eastAsia" w:ascii="Times New Roman" w:hAnsi="Times New Roman" w:eastAsia="宋体"/>
                <w:b w:val="0"/>
                <w:bCs/>
                <w:sz w:val="24"/>
                <w:szCs w:val="24"/>
                <w:lang w:val="en-US" w:eastAsia="zh-CN"/>
              </w:rPr>
            </w:pPr>
            <w:r>
              <w:rPr>
                <w:rFonts w:hint="eastAsia" w:ascii="Times New Roman" w:hAnsi="Times New Roman" w:eastAsia="宋体"/>
                <w:b w:val="0"/>
                <w:bCs/>
                <w:sz w:val="24"/>
                <w:szCs w:val="24"/>
                <w:lang w:val="en-US" w:eastAsia="zh-CN"/>
              </w:rPr>
              <w:t>（一）水污染防治措施。生活污水进入厂区已建污水处理设施处理达标后，经污水管网排入园区污水处理厂处理。</w:t>
            </w:r>
          </w:p>
          <w:p>
            <w:pPr>
              <w:spacing w:after="0" w:line="500" w:lineRule="exact"/>
              <w:ind w:firstLine="480" w:firstLineChars="200"/>
              <w:jc w:val="both"/>
              <w:rPr>
                <w:rFonts w:hint="eastAsia" w:ascii="Times New Roman" w:hAnsi="Times New Roman" w:eastAsia="宋体"/>
                <w:b w:val="0"/>
                <w:bCs/>
                <w:sz w:val="24"/>
                <w:szCs w:val="24"/>
                <w:lang w:val="en-US" w:eastAsia="zh-CN"/>
              </w:rPr>
            </w:pPr>
            <w:r>
              <w:rPr>
                <w:rFonts w:hint="eastAsia" w:ascii="Times New Roman" w:hAnsi="Times New Roman" w:eastAsia="宋体"/>
                <w:b w:val="0"/>
                <w:bCs/>
                <w:sz w:val="24"/>
                <w:szCs w:val="24"/>
                <w:lang w:val="en-US" w:eastAsia="zh-CN"/>
              </w:rPr>
              <w:t>（二）废气污染治理措施。有机废气经集气罩收集后汇入活性炭吸附装置处理，经分解吸附后由15m排气筒排放。粉尘经集气系统收集后进入布袋除尘器进行过滤处理。</w:t>
            </w:r>
          </w:p>
          <w:p>
            <w:pPr>
              <w:spacing w:after="0" w:line="500" w:lineRule="exact"/>
              <w:ind w:firstLine="480" w:firstLineChars="200"/>
              <w:jc w:val="both"/>
              <w:rPr>
                <w:rFonts w:hint="eastAsia" w:ascii="Times New Roman" w:hAnsi="Times New Roman" w:eastAsia="宋体"/>
                <w:b w:val="0"/>
                <w:bCs/>
                <w:sz w:val="24"/>
                <w:szCs w:val="24"/>
                <w:lang w:val="en-US" w:eastAsia="zh-CN"/>
              </w:rPr>
            </w:pPr>
            <w:r>
              <w:rPr>
                <w:rFonts w:hint="eastAsia" w:ascii="Times New Roman" w:hAnsi="Times New Roman" w:eastAsia="宋体"/>
                <w:b w:val="0"/>
                <w:bCs/>
                <w:sz w:val="24"/>
                <w:szCs w:val="24"/>
                <w:lang w:val="en-US" w:eastAsia="zh-CN"/>
              </w:rPr>
              <w:t>（三）噪声污染防治措施。选用低噪声设备，定期对生产设备进行维护、检修，采取减震、隔声等降噪措施；严禁夜间生产。</w:t>
            </w:r>
          </w:p>
          <w:p>
            <w:pPr>
              <w:spacing w:after="0" w:line="500" w:lineRule="exact"/>
              <w:ind w:firstLine="480" w:firstLineChars="200"/>
              <w:jc w:val="both"/>
              <w:rPr>
                <w:rFonts w:hint="eastAsia" w:ascii="Times New Roman" w:hAnsi="Times New Roman" w:eastAsia="宋体"/>
                <w:b w:val="0"/>
                <w:bCs/>
                <w:sz w:val="24"/>
                <w:szCs w:val="24"/>
                <w:lang w:val="en-US" w:eastAsia="zh-CN"/>
              </w:rPr>
            </w:pPr>
            <w:r>
              <w:rPr>
                <w:rFonts w:hint="eastAsia" w:ascii="Times New Roman" w:hAnsi="Times New Roman" w:eastAsia="宋体"/>
                <w:b w:val="0"/>
                <w:bCs/>
                <w:sz w:val="24"/>
                <w:szCs w:val="24"/>
                <w:lang w:val="en-US" w:eastAsia="zh-CN"/>
              </w:rPr>
              <w:t>（四）固体废弃物污染治理措施。废边角料、不合格品收集后回用于生产；原料包装材料和含油抹布、手套混入生活垃圾一起交由环卫部门统一处理。设置危废暂存间，将危险废物分类收集后暂存，定期交具有危废处理资质单位处置。</w:t>
            </w:r>
          </w:p>
          <w:p>
            <w:pPr>
              <w:spacing w:after="0" w:line="500" w:lineRule="exact"/>
              <w:ind w:firstLine="480" w:firstLineChars="200"/>
              <w:jc w:val="both"/>
              <w:rPr>
                <w:rFonts w:hint="eastAsia" w:ascii="Times New Roman" w:hAnsi="Times New Roman" w:eastAsia="宋体"/>
                <w:b w:val="0"/>
                <w:bCs/>
                <w:sz w:val="24"/>
                <w:szCs w:val="24"/>
                <w:lang w:val="en-US" w:eastAsia="zh-CN"/>
              </w:rPr>
            </w:pPr>
            <w:r>
              <w:rPr>
                <w:rFonts w:hint="eastAsia" w:ascii="Times New Roman" w:hAnsi="Times New Roman" w:eastAsia="宋体"/>
                <w:b w:val="0"/>
                <w:bCs/>
                <w:sz w:val="24"/>
                <w:szCs w:val="24"/>
                <w:lang w:val="en-US" w:eastAsia="zh-CN"/>
              </w:rPr>
              <w:t>（五）严格环境风险防范。危险废物采用专用容器分类存放，危废暂存间做好“四防”措施；车间配备足够的消防设施。制定相应的事故应急预案，并认真落实各种风险防范措施。</w:t>
            </w:r>
          </w:p>
          <w:p>
            <w:pPr>
              <w:spacing w:after="0" w:line="500" w:lineRule="exact"/>
              <w:ind w:firstLine="480" w:firstLineChars="200"/>
              <w:jc w:val="both"/>
              <w:rPr>
                <w:rFonts w:hint="eastAsia" w:ascii="Times New Roman" w:hAnsi="Times New Roman" w:eastAsia="宋体"/>
                <w:b w:val="0"/>
                <w:bCs/>
                <w:sz w:val="24"/>
                <w:szCs w:val="24"/>
                <w:lang w:val="en-US" w:eastAsia="zh-CN"/>
              </w:rPr>
            </w:pPr>
            <w:r>
              <w:rPr>
                <w:rFonts w:hint="eastAsia" w:ascii="Times New Roman" w:hAnsi="Times New Roman" w:eastAsia="宋体"/>
                <w:b w:val="0"/>
                <w:bCs/>
                <w:sz w:val="24"/>
                <w:szCs w:val="24"/>
                <w:lang w:val="en-US" w:eastAsia="zh-CN"/>
              </w:rPr>
              <w:t>三、该项目建设必须严格执行环境保护设施与主体工程同时设计、同时施工、同时投入使用的环境保护“三同时”制度。项目竣工后，建设单位应按照有关规定对配套建设的环境保护设施进行验收。</w:t>
            </w:r>
          </w:p>
          <w:p>
            <w:pPr>
              <w:spacing w:after="0" w:line="500" w:lineRule="exact"/>
              <w:ind w:firstLine="480" w:firstLineChars="200"/>
              <w:jc w:val="both"/>
              <w:rPr>
                <w:rFonts w:hint="eastAsia" w:ascii="Times New Roman" w:hAnsi="Times New Roman" w:eastAsia="宋体"/>
                <w:b w:val="0"/>
                <w:bCs/>
                <w:sz w:val="24"/>
                <w:szCs w:val="24"/>
                <w:lang w:val="en-US" w:eastAsia="zh-CN"/>
              </w:rPr>
            </w:pPr>
            <w:r>
              <w:rPr>
                <w:rFonts w:hint="eastAsia" w:ascii="Times New Roman" w:hAnsi="Times New Roman" w:eastAsia="宋体"/>
                <w:b w:val="0"/>
                <w:bCs/>
                <w:sz w:val="24"/>
                <w:szCs w:val="24"/>
                <w:lang w:val="en-US" w:eastAsia="zh-CN"/>
              </w:rPr>
              <w:t>四、该项目的性质、规模、地点、采用的生产工艺或者防治污染、防止生态破坏的措施发生重大变动的，应当重新报批该项目的环境影响评价文件。自批准之日起超过５年方决定该项目开工建设的，其环境影响评价文件应当报我局重新审核。</w:t>
            </w:r>
          </w:p>
          <w:p>
            <w:pPr>
              <w:spacing w:after="0" w:line="500" w:lineRule="exact"/>
              <w:ind w:firstLine="480" w:firstLineChars="200"/>
              <w:jc w:val="both"/>
              <w:rPr>
                <w:rFonts w:hint="eastAsia" w:ascii="Times New Roman" w:hAnsi="Times New Roman" w:eastAsia="宋体"/>
                <w:b w:val="0"/>
                <w:bCs/>
                <w:sz w:val="24"/>
                <w:szCs w:val="24"/>
                <w:lang w:val="en-US" w:eastAsia="zh-CN"/>
              </w:rPr>
            </w:pPr>
            <w:r>
              <w:rPr>
                <w:rFonts w:hint="eastAsia" w:ascii="Times New Roman" w:hAnsi="Times New Roman" w:eastAsia="宋体"/>
                <w:b w:val="0"/>
                <w:bCs/>
                <w:sz w:val="24"/>
                <w:szCs w:val="24"/>
                <w:lang w:val="en-US" w:eastAsia="zh-CN"/>
              </w:rPr>
              <w:t xml:space="preserve">五、请奉节县生态环境保护综合行政执法支队负责该项目环境保护日常监督管理工作。  </w:t>
            </w:r>
            <w:r>
              <w:rPr>
                <w:rFonts w:hint="eastAsia" w:ascii="仿宋" w:hAnsi="仿宋" w:eastAsia="仿宋" w:cs="仿宋"/>
                <w:bCs/>
                <w:sz w:val="32"/>
                <w:szCs w:val="32"/>
              </w:rPr>
              <w:t xml:space="preserve">        </w:t>
            </w:r>
          </w:p>
          <w:p>
            <w:pPr>
              <w:spacing w:after="0" w:line="500" w:lineRule="exact"/>
              <w:ind w:firstLine="480" w:firstLineChars="200"/>
              <w:jc w:val="both"/>
              <w:rPr>
                <w:rFonts w:hint="default" w:ascii="Times New Roman" w:hAnsi="Times New Roman" w:eastAsia="宋体"/>
                <w:b w:val="0"/>
                <w:bCs/>
                <w:sz w:val="24"/>
                <w:szCs w:val="24"/>
                <w:lang w:val="en-US" w:eastAsia="zh-CN"/>
              </w:rPr>
            </w:pPr>
            <w:r>
              <w:rPr>
                <w:rFonts w:hint="eastAsia" w:ascii="Times New Roman" w:hAnsi="Times New Roman" w:eastAsia="宋体"/>
                <w:b w:val="0"/>
                <w:bCs/>
                <w:sz w:val="24"/>
                <w:szCs w:val="24"/>
                <w:lang w:val="en-US" w:eastAsia="zh-CN"/>
              </w:rPr>
              <w:t>详见附件1。</w:t>
            </w:r>
          </w:p>
          <w:p>
            <w:pPr>
              <w:widowControl w:val="0"/>
              <w:spacing w:before="48" w:beforeLines="20" w:after="0" w:line="360" w:lineRule="auto"/>
              <w:jc w:val="both"/>
              <w:rPr>
                <w:rFonts w:ascii="Times New Roman" w:hAnsi="Times New Roman" w:eastAsia="仿宋_GB2312"/>
                <w:sz w:val="21"/>
                <w:szCs w:val="21"/>
              </w:rPr>
            </w:pPr>
          </w:p>
        </w:tc>
      </w:tr>
    </w:tbl>
    <w:p>
      <w:pPr>
        <w:spacing w:line="360" w:lineRule="auto"/>
        <w:rPr>
          <w:rFonts w:ascii="Times New Roman" w:hAnsi="Times New Roman" w:eastAsia="仿宋_GB2312"/>
          <w:sz w:val="21"/>
          <w:szCs w:val="21"/>
        </w:rPr>
        <w:sectPr>
          <w:headerReference r:id="rId4" w:type="default"/>
          <w:footerReference r:id="rId5" w:type="default"/>
          <w:pgSz w:w="11906" w:h="16838"/>
          <w:pgMar w:top="1440" w:right="1800" w:bottom="1440" w:left="1800" w:header="964" w:footer="708" w:gutter="0"/>
          <w:pgNumType w:fmt="decimal"/>
          <w:cols w:space="720" w:num="1"/>
          <w:docGrid w:linePitch="360" w:charSpace="0"/>
        </w:sectPr>
      </w:pPr>
    </w:p>
    <w:p>
      <w:pPr>
        <w:spacing w:after="0" w:line="360" w:lineRule="auto"/>
        <w:rPr>
          <w:rFonts w:ascii="Times New Roman" w:hAnsi="Times New Roman" w:eastAsia="仿宋_GB2312"/>
          <w:b/>
          <w:sz w:val="28"/>
          <w:szCs w:val="28"/>
        </w:rPr>
      </w:pPr>
      <w:r>
        <w:rPr>
          <w:rFonts w:ascii="Times New Roman" w:hAnsi="Times New Roman" w:eastAsia="仿宋_GB2312"/>
          <w:b/>
          <w:sz w:val="28"/>
          <w:szCs w:val="28"/>
        </w:rPr>
        <w:t>表五</w:t>
      </w:r>
    </w:p>
    <w:tbl>
      <w:tblPr>
        <w:tblStyle w:val="22"/>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35" w:hRule="atLeast"/>
          <w:jc w:val="center"/>
        </w:trPr>
        <w:tc>
          <w:tcPr>
            <w:tcW w:w="8522" w:type="dxa"/>
          </w:tcPr>
          <w:p>
            <w:pPr>
              <w:spacing w:after="0" w:line="360" w:lineRule="auto"/>
              <w:rPr>
                <w:rFonts w:ascii="Times New Roman" w:hAnsi="Times New Roman" w:eastAsia="宋体"/>
                <w:sz w:val="24"/>
                <w:szCs w:val="21"/>
              </w:rPr>
            </w:pPr>
            <w:r>
              <w:rPr>
                <w:rFonts w:ascii="Times New Roman" w:hAnsi="Times New Roman" w:eastAsia="宋体"/>
                <w:sz w:val="24"/>
                <w:szCs w:val="21"/>
              </w:rPr>
              <w:t>验收监测质量保证及质量控制：</w:t>
            </w:r>
          </w:p>
          <w:p>
            <w:pPr>
              <w:keepNext/>
              <w:keepLines/>
              <w:widowControl w:val="0"/>
              <w:adjustRightInd/>
              <w:snapToGrid/>
              <w:spacing w:after="0" w:line="360" w:lineRule="auto"/>
              <w:jc w:val="both"/>
              <w:outlineLvl w:val="1"/>
              <w:rPr>
                <w:rFonts w:ascii="Times New Roman" w:hAnsi="Times New Roman" w:eastAsia="宋体"/>
                <w:b/>
                <w:bCs/>
                <w:kern w:val="2"/>
                <w:sz w:val="24"/>
                <w:szCs w:val="21"/>
              </w:rPr>
            </w:pPr>
            <w:r>
              <w:rPr>
                <w:rFonts w:ascii="Times New Roman" w:hAnsi="Times New Roman" w:eastAsia="宋体"/>
                <w:b/>
                <w:bCs/>
                <w:kern w:val="2"/>
                <w:sz w:val="24"/>
                <w:szCs w:val="21"/>
              </w:rPr>
              <w:t>监测分析方法</w:t>
            </w:r>
          </w:p>
          <w:p>
            <w:pPr>
              <w:widowControl w:val="0"/>
              <w:adjustRightInd/>
              <w:snapToGrid/>
              <w:spacing w:after="0" w:line="360" w:lineRule="auto"/>
              <w:ind w:firstLine="480" w:firstLineChars="200"/>
              <w:jc w:val="both"/>
              <w:rPr>
                <w:rFonts w:ascii="Times New Roman" w:hAnsi="Times New Roman" w:eastAsia="宋体"/>
                <w:kern w:val="2"/>
                <w:sz w:val="24"/>
                <w:szCs w:val="21"/>
              </w:rPr>
            </w:pPr>
            <w:r>
              <w:rPr>
                <w:rFonts w:ascii="Times New Roman" w:hAnsi="Times New Roman" w:eastAsia="宋体"/>
                <w:kern w:val="2"/>
                <w:sz w:val="24"/>
                <w:szCs w:val="21"/>
              </w:rPr>
              <w:t>本次验收使用的监测方法见表5.1。</w:t>
            </w:r>
          </w:p>
          <w:p>
            <w:pPr>
              <w:keepNext w:val="0"/>
              <w:keepLines w:val="0"/>
              <w:pageBreakBefore w:val="0"/>
              <w:widowControl w:val="0"/>
              <w:kinsoku/>
              <w:wordWrap/>
              <w:overflowPunct/>
              <w:topLinePunct w:val="0"/>
              <w:autoSpaceDE/>
              <w:autoSpaceDN/>
              <w:bidi w:val="0"/>
              <w:adjustRightInd/>
              <w:snapToGrid/>
              <w:spacing w:line="240" w:lineRule="atLeast"/>
              <w:ind w:left="2520" w:firstLine="420"/>
              <w:textAlignment w:val="auto"/>
              <w:rPr>
                <w:rFonts w:hint="eastAsia"/>
                <w:b/>
                <w:color w:val="000000" w:themeColor="text1"/>
                <w:sz w:val="24"/>
                <w14:textFill>
                  <w14:solidFill>
                    <w14:schemeClr w14:val="tx1"/>
                  </w14:solidFill>
                </w14:textFill>
              </w:rPr>
            </w:pPr>
            <w:r>
              <w:rPr>
                <w:rFonts w:ascii="Times New Roman" w:hAnsi="Times New Roman" w:eastAsia="宋体"/>
                <w:b/>
                <w:color w:val="000000" w:themeColor="text1"/>
                <w:kern w:val="2"/>
                <w:sz w:val="24"/>
                <w:szCs w:val="21"/>
                <w14:textFill>
                  <w14:solidFill>
                    <w14:schemeClr w14:val="tx1"/>
                  </w14:solidFill>
                </w14:textFill>
              </w:rPr>
              <w:t>表5.1    监测方法一览表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8"/>
              <w:gridCol w:w="4703"/>
              <w:gridCol w:w="20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5" w:type="pct"/>
                  <w:noWrap w:val="0"/>
                  <w:vAlign w:val="center"/>
                </w:tcPr>
                <w:p>
                  <w:pPr>
                    <w:widowControl w:val="0"/>
                    <w:adjustRightInd/>
                    <w:snapToGrid/>
                    <w:spacing w:after="0"/>
                    <w:jc w:val="center"/>
                    <w:rPr>
                      <w:rFonts w:hint="default" w:ascii="Times New Roman" w:hAnsi="Times New Roman" w:eastAsia="宋体"/>
                      <w:b/>
                      <w:bCs/>
                      <w:color w:val="000000" w:themeColor="text1"/>
                      <w:kern w:val="2"/>
                      <w:sz w:val="21"/>
                      <w:szCs w:val="21"/>
                      <w14:textFill>
                        <w14:solidFill>
                          <w14:schemeClr w14:val="tx1"/>
                        </w14:solidFill>
                      </w14:textFill>
                    </w:rPr>
                  </w:pPr>
                  <w:r>
                    <w:rPr>
                      <w:rFonts w:hint="default" w:ascii="Times New Roman" w:hAnsi="Times New Roman" w:eastAsia="宋体"/>
                      <w:b/>
                      <w:bCs/>
                      <w:color w:val="000000" w:themeColor="text1"/>
                      <w:kern w:val="2"/>
                      <w:sz w:val="21"/>
                      <w:szCs w:val="21"/>
                      <w14:textFill>
                        <w14:solidFill>
                          <w14:schemeClr w14:val="tx1"/>
                        </w14:solidFill>
                      </w14:textFill>
                    </w:rPr>
                    <w:t>检测项目</w:t>
                  </w:r>
                </w:p>
              </w:tc>
              <w:tc>
                <w:tcPr>
                  <w:tcW w:w="2835" w:type="pct"/>
                  <w:noWrap w:val="0"/>
                  <w:vAlign w:val="center"/>
                </w:tcPr>
                <w:p>
                  <w:pPr>
                    <w:widowControl w:val="0"/>
                    <w:adjustRightInd/>
                    <w:snapToGrid/>
                    <w:spacing w:after="0"/>
                    <w:jc w:val="center"/>
                    <w:rPr>
                      <w:rFonts w:hint="default" w:ascii="Times New Roman" w:hAnsi="Times New Roman" w:eastAsia="宋体"/>
                      <w:b/>
                      <w:bCs/>
                      <w:color w:val="000000" w:themeColor="text1"/>
                      <w:kern w:val="2"/>
                      <w:sz w:val="21"/>
                      <w:szCs w:val="21"/>
                      <w14:textFill>
                        <w14:solidFill>
                          <w14:schemeClr w14:val="tx1"/>
                        </w14:solidFill>
                      </w14:textFill>
                    </w:rPr>
                  </w:pPr>
                  <w:r>
                    <w:rPr>
                      <w:rFonts w:hint="default" w:ascii="Times New Roman" w:hAnsi="Times New Roman" w:eastAsia="宋体"/>
                      <w:b/>
                      <w:bCs/>
                      <w:color w:val="000000" w:themeColor="text1"/>
                      <w:kern w:val="2"/>
                      <w:sz w:val="21"/>
                      <w:szCs w:val="21"/>
                      <w14:textFill>
                        <w14:solidFill>
                          <w14:schemeClr w14:val="tx1"/>
                        </w14:solidFill>
                      </w14:textFill>
                    </w:rPr>
                    <w:t>检测方法</w:t>
                  </w:r>
                </w:p>
              </w:tc>
              <w:tc>
                <w:tcPr>
                  <w:tcW w:w="1219" w:type="pct"/>
                  <w:noWrap w:val="0"/>
                  <w:vAlign w:val="center"/>
                </w:tcPr>
                <w:p>
                  <w:pPr>
                    <w:widowControl w:val="0"/>
                    <w:adjustRightInd/>
                    <w:snapToGrid/>
                    <w:spacing w:after="0"/>
                    <w:jc w:val="center"/>
                    <w:rPr>
                      <w:rFonts w:hint="default" w:ascii="Times New Roman" w:hAnsi="Times New Roman" w:eastAsia="宋体"/>
                      <w:b/>
                      <w:bCs/>
                      <w:color w:val="000000" w:themeColor="text1"/>
                      <w:kern w:val="2"/>
                      <w:sz w:val="21"/>
                      <w:szCs w:val="21"/>
                      <w14:textFill>
                        <w14:solidFill>
                          <w14:schemeClr w14:val="tx1"/>
                        </w14:solidFill>
                      </w14:textFill>
                    </w:rPr>
                  </w:pPr>
                  <w:r>
                    <w:rPr>
                      <w:rFonts w:hint="default" w:ascii="Times New Roman" w:hAnsi="Times New Roman" w:eastAsia="宋体"/>
                      <w:b/>
                      <w:bCs/>
                      <w:color w:val="000000" w:themeColor="text1"/>
                      <w:kern w:val="2"/>
                      <w:sz w:val="21"/>
                      <w:szCs w:val="21"/>
                      <w14:textFill>
                        <w14:solidFill>
                          <w14:schemeClr w14:val="tx1"/>
                        </w14:solidFill>
                      </w14:textFill>
                    </w:rPr>
                    <w:t>检测依据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5"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eastAsia="zh-CN"/>
                    </w:rPr>
                    <w:t>氨氮</w:t>
                  </w:r>
                </w:p>
              </w:tc>
              <w:tc>
                <w:tcPr>
                  <w:tcW w:w="2835"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eastAsia="zh-CN"/>
                    </w:rPr>
                    <w:t xml:space="preserve">水质 氨氮的测定 蒸馏-中和滴定法 </w:t>
                  </w:r>
                </w:p>
              </w:tc>
              <w:tc>
                <w:tcPr>
                  <w:tcW w:w="1219"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val="nl-BE" w:eastAsia="zh-CN"/>
                    </w:rPr>
                  </w:pPr>
                  <w:r>
                    <w:rPr>
                      <w:rFonts w:hint="default" w:ascii="Times New Roman" w:hAnsi="Times New Roman" w:eastAsia="宋体" w:cs="Times New Roman"/>
                      <w:kern w:val="2"/>
                      <w:sz w:val="21"/>
                      <w:szCs w:val="21"/>
                      <w:lang w:eastAsia="zh-CN"/>
                    </w:rPr>
                    <w:t>HJ 537-2009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5"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悬浮物</w:t>
                  </w:r>
                </w:p>
              </w:tc>
              <w:tc>
                <w:tcPr>
                  <w:tcW w:w="2835"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 xml:space="preserve">水质 悬浮物的测定 重量法 </w:t>
                  </w:r>
                </w:p>
              </w:tc>
              <w:tc>
                <w:tcPr>
                  <w:tcW w:w="1219"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GB/T 11901-1989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5"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化学需氧量</w:t>
                  </w:r>
                </w:p>
              </w:tc>
              <w:tc>
                <w:tcPr>
                  <w:tcW w:w="2835"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 xml:space="preserve">水质 化学需氧量的测定 重铬酸盐法 </w:t>
                  </w:r>
                </w:p>
              </w:tc>
              <w:tc>
                <w:tcPr>
                  <w:tcW w:w="1219"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HJ 828-2017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5"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五日生化需氧量</w:t>
                  </w:r>
                </w:p>
              </w:tc>
              <w:tc>
                <w:tcPr>
                  <w:tcW w:w="2835"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 xml:space="preserve">水质 五日生化需氧量（BOD5）的测定 </w:t>
                  </w:r>
                </w:p>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稀释与接种法</w:t>
                  </w:r>
                </w:p>
              </w:tc>
              <w:tc>
                <w:tcPr>
                  <w:tcW w:w="1219"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HJ 505-2009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5"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石油类</w:t>
                  </w:r>
                </w:p>
              </w:tc>
              <w:tc>
                <w:tcPr>
                  <w:tcW w:w="2835"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 xml:space="preserve">水质 石油类和动植物油类的测定 </w:t>
                  </w:r>
                </w:p>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红外分光光度法</w:t>
                  </w:r>
                </w:p>
              </w:tc>
              <w:tc>
                <w:tcPr>
                  <w:tcW w:w="1219"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HJ 637-2018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5" w:type="pct"/>
                  <w:vMerge w:val="restar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非甲烷总烃</w:t>
                  </w:r>
                </w:p>
              </w:tc>
              <w:tc>
                <w:tcPr>
                  <w:tcW w:w="2835"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固定污染源废气 总烃、甲烷和非甲烷总烃的测定 气相色谱法</w:t>
                  </w:r>
                </w:p>
              </w:tc>
              <w:tc>
                <w:tcPr>
                  <w:tcW w:w="1219"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HJ 38-2017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5" w:type="pct"/>
                  <w:vMerge w:val="continue"/>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p>
              </w:tc>
              <w:tc>
                <w:tcPr>
                  <w:tcW w:w="2835"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 xml:space="preserve">环境空气 总烃、甲烷和非甲烷总烃的测定 </w:t>
                  </w:r>
                </w:p>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直接进样</w:t>
                  </w:r>
                  <w:r>
                    <w:rPr>
                      <w:rFonts w:hint="default" w:ascii="Times New Roman" w:hAnsi="Times New Roman" w:eastAsia="宋体" w:cs="Times New Roman"/>
                      <w:kern w:val="2"/>
                      <w:sz w:val="21"/>
                      <w:szCs w:val="21"/>
                      <w:lang w:val="en-US" w:eastAsia="zh-CN"/>
                    </w:rPr>
                    <w:t>-</w:t>
                  </w:r>
                  <w:r>
                    <w:rPr>
                      <w:rFonts w:hint="default" w:ascii="Times New Roman" w:hAnsi="Times New Roman" w:eastAsia="宋体" w:cs="Times New Roman"/>
                      <w:kern w:val="2"/>
                      <w:sz w:val="21"/>
                      <w:szCs w:val="21"/>
                      <w:lang w:eastAsia="zh-CN"/>
                    </w:rPr>
                    <w:t>气相色谱法</w:t>
                  </w:r>
                </w:p>
              </w:tc>
              <w:tc>
                <w:tcPr>
                  <w:tcW w:w="1219"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HJ 604-2017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5"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总悬浮颗粒物</w:t>
                  </w:r>
                </w:p>
              </w:tc>
              <w:tc>
                <w:tcPr>
                  <w:tcW w:w="2835"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环境空气 总悬浮颗粒物的测定 重量法</w:t>
                  </w:r>
                </w:p>
              </w:tc>
              <w:tc>
                <w:tcPr>
                  <w:tcW w:w="1219"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GB/T 15432-1995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5"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厂界噪声</w:t>
                  </w:r>
                </w:p>
              </w:tc>
              <w:tc>
                <w:tcPr>
                  <w:tcW w:w="2835"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工业企业厂界环境噪声排放标准</w:t>
                  </w:r>
                </w:p>
              </w:tc>
              <w:tc>
                <w:tcPr>
                  <w:tcW w:w="1219"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GB 12348-2008</w:t>
                  </w:r>
                </w:p>
              </w:tc>
            </w:tr>
          </w:tbl>
          <w:p>
            <w:pPr>
              <w:widowControl w:val="0"/>
              <w:adjustRightInd/>
              <w:snapToGrid/>
              <w:spacing w:after="0"/>
              <w:jc w:val="center"/>
              <w:rPr>
                <w:rFonts w:ascii="Times New Roman" w:hAnsi="Times New Roman" w:eastAsia="宋体"/>
                <w:b/>
                <w:color w:val="FF0000"/>
                <w:kern w:val="2"/>
                <w:sz w:val="24"/>
                <w:szCs w:val="21"/>
              </w:rPr>
            </w:pPr>
          </w:p>
          <w:p>
            <w:pPr>
              <w:keepNext/>
              <w:keepLines/>
              <w:widowControl w:val="0"/>
              <w:adjustRightInd/>
              <w:snapToGrid/>
              <w:spacing w:after="0" w:line="360" w:lineRule="auto"/>
              <w:jc w:val="both"/>
              <w:outlineLvl w:val="1"/>
              <w:rPr>
                <w:rFonts w:ascii="Times New Roman" w:hAnsi="Times New Roman" w:eastAsia="宋体" w:cs="Times New Roman"/>
                <w:b/>
                <w:bCs/>
                <w:kern w:val="2"/>
                <w:sz w:val="24"/>
                <w:szCs w:val="21"/>
              </w:rPr>
            </w:pPr>
            <w:r>
              <w:rPr>
                <w:rFonts w:ascii="Times New Roman" w:hAnsi="Times New Roman" w:eastAsia="宋体" w:cs="Times New Roman"/>
                <w:b/>
                <w:bCs/>
                <w:kern w:val="2"/>
                <w:sz w:val="24"/>
                <w:szCs w:val="21"/>
              </w:rPr>
              <w:t>监测仪器</w:t>
            </w:r>
          </w:p>
          <w:p>
            <w:pPr>
              <w:widowControl w:val="0"/>
              <w:adjustRightInd/>
              <w:snapToGrid/>
              <w:spacing w:after="0" w:line="360" w:lineRule="auto"/>
              <w:ind w:firstLine="480" w:firstLineChars="200"/>
              <w:jc w:val="both"/>
              <w:rPr>
                <w:rFonts w:ascii="Times New Roman" w:hAnsi="Times New Roman" w:eastAsia="宋体" w:cs="Times New Roman"/>
                <w:kern w:val="2"/>
                <w:sz w:val="24"/>
                <w:szCs w:val="21"/>
              </w:rPr>
            </w:pPr>
            <w:r>
              <w:rPr>
                <w:rFonts w:ascii="Times New Roman" w:hAnsi="Times New Roman" w:eastAsia="宋体" w:cs="Times New Roman"/>
                <w:kern w:val="2"/>
                <w:sz w:val="24"/>
                <w:szCs w:val="21"/>
              </w:rPr>
              <w:t>本次检测采用仪器见表5.2。</w:t>
            </w:r>
          </w:p>
          <w:p>
            <w:pPr>
              <w:keepNext w:val="0"/>
              <w:keepLines w:val="0"/>
              <w:pageBreakBefore w:val="0"/>
              <w:widowControl w:val="0"/>
              <w:kinsoku/>
              <w:wordWrap/>
              <w:overflowPunct/>
              <w:topLinePunct w:val="0"/>
              <w:autoSpaceDE/>
              <w:autoSpaceDN/>
              <w:bidi w:val="0"/>
              <w:adjustRightInd/>
              <w:snapToGrid/>
              <w:spacing w:line="240" w:lineRule="atLeast"/>
              <w:ind w:left="2520" w:firstLine="420"/>
              <w:textAlignment w:val="auto"/>
              <w:rPr>
                <w:rFonts w:ascii="Times New Roman" w:hAnsi="Times New Roman" w:eastAsia="宋体" w:cs="Times New Roman"/>
                <w:b/>
                <w:color w:val="000000" w:themeColor="text1"/>
                <w:kern w:val="2"/>
                <w:sz w:val="24"/>
                <w:szCs w:val="21"/>
                <w14:textFill>
                  <w14:solidFill>
                    <w14:schemeClr w14:val="tx1"/>
                  </w14:solidFill>
                </w14:textFill>
              </w:rPr>
            </w:pPr>
            <w:r>
              <w:rPr>
                <w:rFonts w:ascii="Times New Roman" w:hAnsi="Times New Roman" w:eastAsia="宋体" w:cs="Times New Roman"/>
                <w:b/>
                <w:color w:val="000000" w:themeColor="text1"/>
                <w:kern w:val="2"/>
                <w:sz w:val="24"/>
                <w:szCs w:val="21"/>
                <w14:textFill>
                  <w14:solidFill>
                    <w14:schemeClr w14:val="tx1"/>
                  </w14:solidFill>
                </w14:textFill>
              </w:rPr>
              <w:t>表5.2  检测仪器一览表</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0"/>
              <w:gridCol w:w="3652"/>
              <w:gridCol w:w="1644"/>
              <w:gridCol w:w="14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940" w:type="pct"/>
                  <w:noWrap w:val="0"/>
                  <w:vAlign w:val="center"/>
                </w:tcPr>
                <w:p>
                  <w:pPr>
                    <w:widowControl w:val="0"/>
                    <w:adjustRightInd/>
                    <w:snapToGrid/>
                    <w:spacing w:after="0"/>
                    <w:jc w:val="center"/>
                    <w:rPr>
                      <w:rFonts w:hint="default" w:ascii="Times New Roman" w:hAnsi="Times New Roman" w:eastAsia="宋体" w:cs="Times New Roman"/>
                      <w:b/>
                      <w:bCs/>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21"/>
                      <w:lang w:eastAsia="zh-CN"/>
                      <w14:textFill>
                        <w14:solidFill>
                          <w14:schemeClr w14:val="tx1"/>
                        </w14:solidFill>
                      </w14:textFill>
                    </w:rPr>
                    <w:t>检测项目</w:t>
                  </w:r>
                </w:p>
              </w:tc>
              <w:tc>
                <w:tcPr>
                  <w:tcW w:w="2201" w:type="pct"/>
                  <w:noWrap w:val="0"/>
                  <w:vAlign w:val="center"/>
                </w:tcPr>
                <w:p>
                  <w:pPr>
                    <w:widowControl w:val="0"/>
                    <w:adjustRightInd/>
                    <w:snapToGrid/>
                    <w:spacing w:after="0"/>
                    <w:jc w:val="center"/>
                    <w:rPr>
                      <w:rFonts w:hint="default" w:ascii="Times New Roman" w:hAnsi="Times New Roman" w:eastAsia="宋体" w:cs="Times New Roman"/>
                      <w:b/>
                      <w:bCs/>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21"/>
                      <w:lang w:eastAsia="zh-CN"/>
                      <w14:textFill>
                        <w14:solidFill>
                          <w14:schemeClr w14:val="tx1"/>
                        </w14:solidFill>
                      </w14:textFill>
                    </w:rPr>
                    <w:t>仪器名称及型号</w:t>
                  </w:r>
                </w:p>
              </w:tc>
              <w:tc>
                <w:tcPr>
                  <w:tcW w:w="991" w:type="pct"/>
                  <w:noWrap w:val="0"/>
                  <w:vAlign w:val="center"/>
                </w:tcPr>
                <w:p>
                  <w:pPr>
                    <w:widowControl w:val="0"/>
                    <w:adjustRightInd/>
                    <w:snapToGrid/>
                    <w:spacing w:after="0"/>
                    <w:jc w:val="center"/>
                    <w:rPr>
                      <w:rFonts w:hint="default" w:ascii="Times New Roman" w:hAnsi="Times New Roman" w:eastAsia="宋体" w:cs="Times New Roman"/>
                      <w:b/>
                      <w:bCs/>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21"/>
                      <w:lang w:eastAsia="zh-CN"/>
                      <w14:textFill>
                        <w14:solidFill>
                          <w14:schemeClr w14:val="tx1"/>
                        </w14:solidFill>
                      </w14:textFill>
                    </w:rPr>
                    <w:t>仪器编号</w:t>
                  </w:r>
                </w:p>
              </w:tc>
              <w:tc>
                <w:tcPr>
                  <w:tcW w:w="866" w:type="pct"/>
                  <w:noWrap w:val="0"/>
                  <w:vAlign w:val="center"/>
                </w:tcPr>
                <w:p>
                  <w:pPr>
                    <w:widowControl w:val="0"/>
                    <w:adjustRightInd/>
                    <w:snapToGrid/>
                    <w:spacing w:after="0"/>
                    <w:jc w:val="center"/>
                    <w:rPr>
                      <w:rFonts w:hint="default" w:ascii="Times New Roman" w:hAnsi="Times New Roman" w:eastAsia="宋体" w:cs="Times New Roman"/>
                      <w:b/>
                      <w:bCs/>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21"/>
                      <w:lang w:eastAsia="zh-CN"/>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940"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eastAsia="zh-CN"/>
                    </w:rPr>
                    <w:t>氨氮</w:t>
                  </w:r>
                </w:p>
              </w:tc>
              <w:tc>
                <w:tcPr>
                  <w:tcW w:w="220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eastAsia="zh-CN"/>
                    </w:rPr>
                    <w:t>50.00ml</w:t>
                  </w:r>
                  <w:r>
                    <w:rPr>
                      <w:rFonts w:hint="default" w:ascii="Times New Roman" w:hAnsi="Times New Roman" w:eastAsia="宋体" w:cs="Times New Roman"/>
                      <w:kern w:val="2"/>
                      <w:sz w:val="21"/>
                      <w:szCs w:val="21"/>
                      <w:lang w:val="en-US" w:eastAsia="zh-CN"/>
                    </w:rPr>
                    <w:t xml:space="preserve"> </w:t>
                  </w:r>
                  <w:r>
                    <w:rPr>
                      <w:rFonts w:hint="default" w:ascii="Times New Roman" w:hAnsi="Times New Roman" w:eastAsia="宋体" w:cs="Times New Roman"/>
                      <w:kern w:val="2"/>
                      <w:sz w:val="21"/>
                      <w:szCs w:val="21"/>
                      <w:lang w:eastAsia="zh-CN"/>
                    </w:rPr>
                    <w:t>具塞滴定管</w:t>
                  </w:r>
                </w:p>
              </w:tc>
              <w:tc>
                <w:tcPr>
                  <w:tcW w:w="99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D04-50-02</w:t>
                  </w:r>
                </w:p>
              </w:tc>
              <w:tc>
                <w:tcPr>
                  <w:tcW w:w="866" w:type="pct"/>
                  <w:vMerge w:val="restart"/>
                  <w:noWrap w:val="0"/>
                  <w:vAlign w:val="center"/>
                </w:tcPr>
                <w:p>
                  <w:pPr>
                    <w:widowControl w:val="0"/>
                    <w:autoSpaceDE w:val="0"/>
                    <w:autoSpaceDN w:val="0"/>
                    <w:adjustRightInd/>
                    <w:snapToGrid/>
                    <w:spacing w:after="0"/>
                    <w:jc w:val="center"/>
                    <w:rPr>
                      <w:rFonts w:hint="default" w:ascii="Times New Roman" w:hAnsi="Times New Roman" w:eastAsia="宋体" w:cs="Times New Roman"/>
                      <w:color w:val="FF0000"/>
                      <w:kern w:val="2"/>
                      <w:sz w:val="21"/>
                      <w:szCs w:val="21"/>
                      <w:lang w:eastAsia="zh-CN"/>
                    </w:rPr>
                  </w:pPr>
                  <w:r>
                    <w:rPr>
                      <w:rFonts w:hint="default" w:ascii="Times New Roman" w:hAnsi="Times New Roman" w:eastAsia="宋体" w:cs="Times New Roman"/>
                      <w:kern w:val="2"/>
                      <w:sz w:val="21"/>
                      <w:szCs w:val="21"/>
                      <w:lang w:eastAsia="zh-CN"/>
                    </w:rPr>
                    <w:t>仪器在计量检定有效期内使用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940" w:type="pct"/>
                  <w:vMerge w:val="restar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eastAsia="zh-CN"/>
                    </w:rPr>
                    <w:t>悬浮物</w:t>
                  </w:r>
                </w:p>
              </w:tc>
              <w:tc>
                <w:tcPr>
                  <w:tcW w:w="220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电热鼓风干燥箱</w:t>
                  </w:r>
                  <w:r>
                    <w:rPr>
                      <w:rFonts w:hint="eastAsia" w:ascii="Times New Roman" w:hAnsi="Times New Roman" w:eastAsia="宋体" w:cs="Times New Roman"/>
                      <w:kern w:val="2"/>
                      <w:sz w:val="21"/>
                      <w:szCs w:val="21"/>
                      <w:lang w:val="en-US" w:eastAsia="zh-CN"/>
                    </w:rPr>
                    <w:t xml:space="preserve"> </w:t>
                  </w:r>
                  <w:r>
                    <w:rPr>
                      <w:rFonts w:hint="default" w:ascii="Times New Roman" w:hAnsi="Times New Roman" w:eastAsia="宋体" w:cs="Times New Roman"/>
                      <w:kern w:val="2"/>
                      <w:sz w:val="21"/>
                      <w:szCs w:val="21"/>
                      <w:lang w:eastAsia="zh-CN"/>
                    </w:rPr>
                    <w:t>DHG-9140A</w:t>
                  </w:r>
                </w:p>
              </w:tc>
              <w:tc>
                <w:tcPr>
                  <w:tcW w:w="99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B13-05</w:t>
                  </w:r>
                </w:p>
              </w:tc>
              <w:tc>
                <w:tcPr>
                  <w:tcW w:w="866" w:type="pct"/>
                  <w:vMerge w:val="continue"/>
                  <w:noWrap w:val="0"/>
                  <w:vAlign w:val="center"/>
                </w:tcPr>
                <w:p>
                  <w:pPr>
                    <w:jc w:val="center"/>
                    <w:rPr>
                      <w:rFonts w:hint="default" w:ascii="Times New Roman" w:hAnsi="Times New Roman" w:cs="Times New Roman"/>
                      <w:color w:val="FF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940" w:type="pct"/>
                  <w:vMerge w:val="continue"/>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p>
              </w:tc>
              <w:tc>
                <w:tcPr>
                  <w:tcW w:w="220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eastAsia="zh-CN"/>
                    </w:rPr>
                    <w:t>电子天平</w:t>
                  </w:r>
                  <w:r>
                    <w:rPr>
                      <w:rFonts w:hint="eastAsia" w:ascii="Times New Roman" w:hAnsi="Times New Roman" w:eastAsia="宋体" w:cs="Times New Roman"/>
                      <w:kern w:val="2"/>
                      <w:sz w:val="21"/>
                      <w:szCs w:val="21"/>
                      <w:lang w:val="en-US" w:eastAsia="zh-CN"/>
                    </w:rPr>
                    <w:t xml:space="preserve"> </w:t>
                  </w:r>
                  <w:r>
                    <w:rPr>
                      <w:rFonts w:hint="default" w:ascii="Times New Roman" w:hAnsi="Times New Roman" w:eastAsia="宋体" w:cs="Times New Roman"/>
                      <w:kern w:val="2"/>
                      <w:sz w:val="21"/>
                      <w:szCs w:val="21"/>
                      <w:lang w:eastAsia="zh-CN"/>
                    </w:rPr>
                    <w:t>ATX224</w:t>
                  </w:r>
                </w:p>
              </w:tc>
              <w:tc>
                <w:tcPr>
                  <w:tcW w:w="99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A10-01</w:t>
                  </w:r>
                </w:p>
              </w:tc>
              <w:tc>
                <w:tcPr>
                  <w:tcW w:w="866" w:type="pct"/>
                  <w:vMerge w:val="continue"/>
                  <w:noWrap w:val="0"/>
                  <w:vAlign w:val="center"/>
                </w:tcPr>
                <w:p>
                  <w:pPr>
                    <w:jc w:val="center"/>
                    <w:rPr>
                      <w:rFonts w:hint="default" w:ascii="Times New Roman" w:hAnsi="Times New Roman" w:cs="Times New Roman"/>
                      <w:color w:val="FF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940"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化学需氧量</w:t>
                  </w:r>
                </w:p>
              </w:tc>
              <w:tc>
                <w:tcPr>
                  <w:tcW w:w="220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eastAsia="zh-CN"/>
                    </w:rPr>
                    <w:t>50</w:t>
                  </w:r>
                  <w:r>
                    <w:rPr>
                      <w:rFonts w:hint="default" w:ascii="Times New Roman" w:hAnsi="Times New Roman" w:eastAsia="宋体" w:cs="Times New Roman"/>
                      <w:kern w:val="2"/>
                      <w:sz w:val="21"/>
                      <w:szCs w:val="21"/>
                      <w:lang w:val="en-US" w:eastAsia="zh-CN"/>
                    </w:rPr>
                    <w:t>.00</w:t>
                  </w:r>
                  <w:r>
                    <w:rPr>
                      <w:rFonts w:hint="default" w:ascii="Times New Roman" w:hAnsi="Times New Roman" w:eastAsia="宋体" w:cs="Times New Roman"/>
                      <w:kern w:val="2"/>
                      <w:sz w:val="21"/>
                      <w:szCs w:val="21"/>
                      <w:lang w:eastAsia="zh-CN"/>
                    </w:rPr>
                    <w:t>mL</w:t>
                  </w:r>
                  <w:r>
                    <w:rPr>
                      <w:rFonts w:hint="default" w:ascii="Times New Roman" w:hAnsi="Times New Roman" w:eastAsia="宋体" w:cs="Times New Roman"/>
                      <w:kern w:val="2"/>
                      <w:sz w:val="21"/>
                      <w:szCs w:val="21"/>
                      <w:lang w:val="en-US" w:eastAsia="zh-CN"/>
                    </w:rPr>
                    <w:t xml:space="preserve"> </w:t>
                  </w:r>
                  <w:r>
                    <w:rPr>
                      <w:rFonts w:hint="eastAsia" w:ascii="Times New Roman" w:hAnsi="Times New Roman" w:eastAsia="宋体" w:cs="Times New Roman"/>
                      <w:kern w:val="2"/>
                      <w:sz w:val="21"/>
                      <w:szCs w:val="21"/>
                      <w:lang w:eastAsia="zh-CN"/>
                    </w:rPr>
                    <w:t>具塞滴定管</w:t>
                  </w:r>
                </w:p>
              </w:tc>
              <w:tc>
                <w:tcPr>
                  <w:tcW w:w="99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D04-50-01</w:t>
                  </w:r>
                </w:p>
              </w:tc>
              <w:tc>
                <w:tcPr>
                  <w:tcW w:w="866" w:type="pct"/>
                  <w:vMerge w:val="continue"/>
                  <w:noWrap w:val="0"/>
                  <w:vAlign w:val="center"/>
                </w:tcPr>
                <w:p>
                  <w:pPr>
                    <w:jc w:val="center"/>
                    <w:rPr>
                      <w:rFonts w:hint="default" w:ascii="Times New Roman" w:hAnsi="Times New Roman" w:cs="Times New Roman"/>
                      <w:color w:val="FF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940" w:type="pct"/>
                  <w:vMerge w:val="restar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五日生化需氧量</w:t>
                  </w:r>
                </w:p>
              </w:tc>
              <w:tc>
                <w:tcPr>
                  <w:tcW w:w="220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生化培养箱</w:t>
                  </w:r>
                  <w:r>
                    <w:rPr>
                      <w:rFonts w:hint="eastAsia" w:ascii="Times New Roman" w:hAnsi="Times New Roman" w:eastAsia="宋体" w:cs="Times New Roman"/>
                      <w:kern w:val="2"/>
                      <w:sz w:val="21"/>
                      <w:szCs w:val="21"/>
                      <w:lang w:val="en-US" w:eastAsia="zh-CN"/>
                    </w:rPr>
                    <w:t xml:space="preserve"> HSY-PY-9</w:t>
                  </w:r>
                </w:p>
              </w:tc>
              <w:tc>
                <w:tcPr>
                  <w:tcW w:w="99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B06-04</w:t>
                  </w:r>
                </w:p>
              </w:tc>
              <w:tc>
                <w:tcPr>
                  <w:tcW w:w="866" w:type="pct"/>
                  <w:vMerge w:val="continue"/>
                  <w:noWrap w:val="0"/>
                  <w:vAlign w:val="center"/>
                </w:tcPr>
                <w:p>
                  <w:pPr>
                    <w:jc w:val="center"/>
                    <w:rPr>
                      <w:rFonts w:hint="default" w:ascii="Times New Roman" w:hAnsi="Times New Roman" w:cs="Times New Roman"/>
                      <w:color w:val="FF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940" w:type="pct"/>
                  <w:vMerge w:val="continue"/>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p>
              </w:tc>
              <w:tc>
                <w:tcPr>
                  <w:tcW w:w="220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val="en-US" w:eastAsia="zh-CN"/>
                    </w:rPr>
                    <w:t>溶解氧仪 JPSJ-605F</w:t>
                  </w:r>
                </w:p>
              </w:tc>
              <w:tc>
                <w:tcPr>
                  <w:tcW w:w="99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A15-01</w:t>
                  </w:r>
                </w:p>
              </w:tc>
              <w:tc>
                <w:tcPr>
                  <w:tcW w:w="866" w:type="pct"/>
                  <w:vMerge w:val="continue"/>
                  <w:noWrap w:val="0"/>
                  <w:vAlign w:val="center"/>
                </w:tcPr>
                <w:p>
                  <w:pPr>
                    <w:jc w:val="center"/>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940"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石油类</w:t>
                  </w:r>
                </w:p>
              </w:tc>
              <w:tc>
                <w:tcPr>
                  <w:tcW w:w="220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红外分光测油仪OIL460</w:t>
                  </w:r>
                </w:p>
              </w:tc>
              <w:tc>
                <w:tcPr>
                  <w:tcW w:w="991" w:type="pct"/>
                  <w:noWrap w:val="0"/>
                  <w:vAlign w:val="center"/>
                </w:tcPr>
                <w:p>
                  <w:pPr>
                    <w:widowControl w:val="0"/>
                    <w:autoSpaceDE w:val="0"/>
                    <w:autoSpaceDN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eastAsia="zh-CN"/>
                    </w:rPr>
                    <w:t>A09-02</w:t>
                  </w:r>
                </w:p>
              </w:tc>
              <w:tc>
                <w:tcPr>
                  <w:tcW w:w="866" w:type="pct"/>
                  <w:vMerge w:val="continue"/>
                  <w:noWrap w:val="0"/>
                  <w:vAlign w:val="center"/>
                </w:tcPr>
                <w:p>
                  <w:pPr>
                    <w:jc w:val="center"/>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940" w:type="pct"/>
                  <w:vMerge w:val="restar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val="en-US" w:eastAsia="zh-CN"/>
                    </w:rPr>
                    <w:t>非甲烷总烃</w:t>
                  </w:r>
                </w:p>
              </w:tc>
              <w:tc>
                <w:tcPr>
                  <w:tcW w:w="220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eastAsia="zh-CN"/>
                    </w:rPr>
                    <w:t>智能烟尘烟气分析仪</w:t>
                  </w:r>
                  <w:r>
                    <w:rPr>
                      <w:rFonts w:hint="default" w:ascii="Times New Roman" w:hAnsi="Times New Roman" w:eastAsia="宋体" w:cs="Times New Roman"/>
                      <w:kern w:val="2"/>
                      <w:sz w:val="21"/>
                      <w:szCs w:val="21"/>
                      <w:lang w:val="en-US" w:eastAsia="zh-CN"/>
                    </w:rPr>
                    <w:t xml:space="preserve"> </w:t>
                  </w:r>
                  <w:r>
                    <w:rPr>
                      <w:rFonts w:hint="default" w:ascii="Times New Roman" w:hAnsi="Times New Roman" w:eastAsia="宋体" w:cs="Times New Roman"/>
                      <w:kern w:val="2"/>
                      <w:sz w:val="21"/>
                      <w:szCs w:val="21"/>
                      <w:lang w:eastAsia="zh-CN"/>
                    </w:rPr>
                    <w:t>EM-3088-2.0</w:t>
                  </w:r>
                </w:p>
              </w:tc>
              <w:tc>
                <w:tcPr>
                  <w:tcW w:w="99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C09-03</w:t>
                  </w:r>
                </w:p>
              </w:tc>
              <w:tc>
                <w:tcPr>
                  <w:tcW w:w="866" w:type="pct"/>
                  <w:vMerge w:val="continue"/>
                  <w:noWrap w:val="0"/>
                  <w:vAlign w:val="center"/>
                </w:tcPr>
                <w:p>
                  <w:pPr>
                    <w:jc w:val="center"/>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940" w:type="pct"/>
                  <w:vMerge w:val="continue"/>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p>
              </w:tc>
              <w:tc>
                <w:tcPr>
                  <w:tcW w:w="220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自动烟尘烟气测试仪</w:t>
                  </w:r>
                  <w:r>
                    <w:rPr>
                      <w:rFonts w:hint="eastAsia" w:ascii="Times New Roman" w:hAnsi="Times New Roman" w:eastAsia="宋体" w:cs="Times New Roman"/>
                      <w:kern w:val="2"/>
                      <w:sz w:val="21"/>
                      <w:szCs w:val="21"/>
                      <w:lang w:val="en-US" w:eastAsia="zh-CN"/>
                    </w:rPr>
                    <w:t xml:space="preserve"> GH-60E</w:t>
                  </w:r>
                </w:p>
              </w:tc>
              <w:tc>
                <w:tcPr>
                  <w:tcW w:w="991" w:type="pct"/>
                  <w:noWrap w:val="0"/>
                  <w:vAlign w:val="center"/>
                </w:tcPr>
                <w:p>
                  <w:pPr>
                    <w:widowControl w:val="0"/>
                    <w:autoSpaceDE w:val="0"/>
                    <w:autoSpaceDN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C09-07</w:t>
                  </w:r>
                </w:p>
              </w:tc>
              <w:tc>
                <w:tcPr>
                  <w:tcW w:w="866" w:type="pct"/>
                  <w:vMerge w:val="continue"/>
                  <w:noWrap w:val="0"/>
                  <w:vAlign w:val="center"/>
                </w:tcPr>
                <w:p>
                  <w:pPr>
                    <w:jc w:val="center"/>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940" w:type="pct"/>
                  <w:vMerge w:val="continue"/>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p>
              </w:tc>
              <w:tc>
                <w:tcPr>
                  <w:tcW w:w="220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气相色谱仪 GC9790plus</w:t>
                  </w:r>
                </w:p>
              </w:tc>
              <w:tc>
                <w:tcPr>
                  <w:tcW w:w="991" w:type="pct"/>
                  <w:noWrap w:val="0"/>
                  <w:vAlign w:val="center"/>
                </w:tcPr>
                <w:p>
                  <w:pPr>
                    <w:widowControl w:val="0"/>
                    <w:autoSpaceDE w:val="0"/>
                    <w:autoSpaceDN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A01-01</w:t>
                  </w:r>
                </w:p>
              </w:tc>
              <w:tc>
                <w:tcPr>
                  <w:tcW w:w="866" w:type="pct"/>
                  <w:vMerge w:val="continue"/>
                  <w:noWrap w:val="0"/>
                  <w:vAlign w:val="center"/>
                </w:tcPr>
                <w:p>
                  <w:pPr>
                    <w:jc w:val="center"/>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940" w:type="pct"/>
                  <w:vMerge w:val="restar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总悬浮颗粒物</w:t>
                  </w:r>
                </w:p>
              </w:tc>
              <w:tc>
                <w:tcPr>
                  <w:tcW w:w="2201" w:type="pct"/>
                  <w:vMerge w:val="restar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智能综合采样器</w:t>
                  </w:r>
                  <w:r>
                    <w:rPr>
                      <w:rFonts w:hint="eastAsia" w:ascii="Times New Roman" w:hAnsi="Times New Roman" w:eastAsia="宋体" w:cs="Times New Roman"/>
                      <w:kern w:val="2"/>
                      <w:sz w:val="21"/>
                      <w:szCs w:val="21"/>
                      <w:lang w:val="en-US" w:eastAsia="zh-CN"/>
                    </w:rPr>
                    <w:t xml:space="preserve"> </w:t>
                  </w:r>
                  <w:r>
                    <w:rPr>
                      <w:rFonts w:hint="default" w:ascii="Times New Roman" w:hAnsi="Times New Roman" w:eastAsia="宋体" w:cs="Times New Roman"/>
                      <w:kern w:val="2"/>
                      <w:sz w:val="21"/>
                      <w:szCs w:val="21"/>
                      <w:lang w:eastAsia="zh-CN"/>
                    </w:rPr>
                    <w:t>ADS-2062E</w:t>
                  </w:r>
                  <w:r>
                    <w:rPr>
                      <w:rFonts w:hint="default" w:ascii="Times New Roman" w:hAnsi="Times New Roman" w:eastAsia="宋体" w:cs="Times New Roman"/>
                      <w:kern w:val="2"/>
                      <w:sz w:val="21"/>
                      <w:szCs w:val="21"/>
                      <w:lang w:val="en-US" w:eastAsia="zh-CN"/>
                    </w:rPr>
                    <w:t>-2.0</w:t>
                  </w:r>
                </w:p>
              </w:tc>
              <w:tc>
                <w:tcPr>
                  <w:tcW w:w="991" w:type="pct"/>
                  <w:noWrap w:val="0"/>
                  <w:vAlign w:val="center"/>
                </w:tcPr>
                <w:p>
                  <w:pPr>
                    <w:widowControl w:val="0"/>
                    <w:autoSpaceDE w:val="0"/>
                    <w:autoSpaceDN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C16-27</w:t>
                  </w:r>
                </w:p>
              </w:tc>
              <w:tc>
                <w:tcPr>
                  <w:tcW w:w="866" w:type="pct"/>
                  <w:vMerge w:val="continue"/>
                  <w:noWrap w:val="0"/>
                  <w:vAlign w:val="center"/>
                </w:tcPr>
                <w:p>
                  <w:pPr>
                    <w:jc w:val="center"/>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940" w:type="pct"/>
                  <w:vMerge w:val="continue"/>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p>
              </w:tc>
              <w:tc>
                <w:tcPr>
                  <w:tcW w:w="2201" w:type="pct"/>
                  <w:vMerge w:val="continue"/>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p>
              </w:tc>
              <w:tc>
                <w:tcPr>
                  <w:tcW w:w="991" w:type="pct"/>
                  <w:noWrap w:val="0"/>
                  <w:vAlign w:val="center"/>
                </w:tcPr>
                <w:p>
                  <w:pPr>
                    <w:widowControl w:val="0"/>
                    <w:autoSpaceDE w:val="0"/>
                    <w:autoSpaceDN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C16-28</w:t>
                  </w:r>
                </w:p>
              </w:tc>
              <w:tc>
                <w:tcPr>
                  <w:tcW w:w="866" w:type="pct"/>
                  <w:vMerge w:val="continue"/>
                  <w:noWrap w:val="0"/>
                  <w:vAlign w:val="center"/>
                </w:tcPr>
                <w:p>
                  <w:pPr>
                    <w:jc w:val="center"/>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940" w:type="pct"/>
                  <w:vMerge w:val="continue"/>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p>
              </w:tc>
              <w:tc>
                <w:tcPr>
                  <w:tcW w:w="220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电子天平 AUW120D</w:t>
                  </w:r>
                </w:p>
              </w:tc>
              <w:tc>
                <w:tcPr>
                  <w:tcW w:w="991" w:type="pct"/>
                  <w:noWrap w:val="0"/>
                  <w:vAlign w:val="center"/>
                </w:tcPr>
                <w:p>
                  <w:pPr>
                    <w:widowControl w:val="0"/>
                    <w:autoSpaceDE w:val="0"/>
                    <w:autoSpaceDN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A10-05</w:t>
                  </w:r>
                </w:p>
              </w:tc>
              <w:tc>
                <w:tcPr>
                  <w:tcW w:w="866" w:type="pct"/>
                  <w:vMerge w:val="continue"/>
                  <w:noWrap w:val="0"/>
                  <w:vAlign w:val="center"/>
                </w:tcPr>
                <w:p>
                  <w:pPr>
                    <w:jc w:val="center"/>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940" w:type="pct"/>
                  <w:vMerge w:val="restar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厂界噪声</w:t>
                  </w:r>
                </w:p>
              </w:tc>
              <w:tc>
                <w:tcPr>
                  <w:tcW w:w="220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多功能声级计</w:t>
                  </w:r>
                  <w:r>
                    <w:rPr>
                      <w:rFonts w:hint="default" w:ascii="Times New Roman" w:hAnsi="Times New Roman" w:eastAsia="宋体" w:cs="Times New Roman"/>
                      <w:kern w:val="2"/>
                      <w:sz w:val="21"/>
                      <w:szCs w:val="21"/>
                      <w:lang w:val="en-US" w:eastAsia="zh-CN"/>
                    </w:rPr>
                    <w:t xml:space="preserve"> </w:t>
                  </w:r>
                  <w:r>
                    <w:rPr>
                      <w:rFonts w:hint="default" w:ascii="Times New Roman" w:hAnsi="Times New Roman" w:eastAsia="宋体" w:cs="Times New Roman"/>
                      <w:kern w:val="2"/>
                      <w:sz w:val="21"/>
                      <w:szCs w:val="21"/>
                      <w:lang w:eastAsia="zh-CN"/>
                    </w:rPr>
                    <w:t>AWA</w:t>
                  </w:r>
                  <w:r>
                    <w:rPr>
                      <w:rFonts w:hint="eastAsia" w:ascii="Times New Roman" w:hAnsi="Times New Roman" w:eastAsia="宋体" w:cs="Times New Roman"/>
                      <w:kern w:val="2"/>
                      <w:sz w:val="21"/>
                      <w:szCs w:val="21"/>
                      <w:lang w:val="en-US" w:eastAsia="zh-CN"/>
                    </w:rPr>
                    <w:t>6228+</w:t>
                  </w:r>
                </w:p>
              </w:tc>
              <w:tc>
                <w:tcPr>
                  <w:tcW w:w="991" w:type="pct"/>
                  <w:noWrap w:val="0"/>
                  <w:vAlign w:val="center"/>
                </w:tcPr>
                <w:p>
                  <w:pPr>
                    <w:widowControl w:val="0"/>
                    <w:autoSpaceDE w:val="0"/>
                    <w:autoSpaceDN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C17-01</w:t>
                  </w:r>
                </w:p>
              </w:tc>
              <w:tc>
                <w:tcPr>
                  <w:tcW w:w="866" w:type="pct"/>
                  <w:vMerge w:val="continue"/>
                  <w:noWrap w:val="0"/>
                  <w:vAlign w:val="center"/>
                </w:tcPr>
                <w:p>
                  <w:pPr>
                    <w:jc w:val="center"/>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940" w:type="pct"/>
                  <w:vMerge w:val="continue"/>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p>
              </w:tc>
              <w:tc>
                <w:tcPr>
                  <w:tcW w:w="220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声校准器 AWA6</w:t>
                  </w:r>
                  <w:r>
                    <w:rPr>
                      <w:rFonts w:hint="eastAsia" w:ascii="Times New Roman" w:hAnsi="Times New Roman" w:eastAsia="宋体" w:cs="Times New Roman"/>
                      <w:kern w:val="2"/>
                      <w:sz w:val="21"/>
                      <w:szCs w:val="21"/>
                      <w:lang w:val="en-US" w:eastAsia="zh-CN"/>
                    </w:rPr>
                    <w:t>221</w:t>
                  </w:r>
                  <w:r>
                    <w:rPr>
                      <w:rFonts w:hint="default" w:ascii="Times New Roman" w:hAnsi="Times New Roman" w:eastAsia="宋体" w:cs="Times New Roman"/>
                      <w:kern w:val="2"/>
                      <w:sz w:val="21"/>
                      <w:szCs w:val="21"/>
                      <w:lang w:eastAsia="zh-CN"/>
                    </w:rPr>
                    <w:t>A</w:t>
                  </w:r>
                </w:p>
              </w:tc>
              <w:tc>
                <w:tcPr>
                  <w:tcW w:w="991" w:type="pct"/>
                  <w:noWrap w:val="0"/>
                  <w:vAlign w:val="center"/>
                </w:tcPr>
                <w:p>
                  <w:pPr>
                    <w:widowControl w:val="0"/>
                    <w:autoSpaceDE w:val="0"/>
                    <w:autoSpaceDN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C18-01</w:t>
                  </w:r>
                </w:p>
              </w:tc>
              <w:tc>
                <w:tcPr>
                  <w:tcW w:w="866" w:type="pct"/>
                  <w:vMerge w:val="continue"/>
                  <w:noWrap w:val="0"/>
                  <w:vAlign w:val="center"/>
                </w:tcPr>
                <w:p>
                  <w:pPr>
                    <w:jc w:val="center"/>
                    <w:rPr>
                      <w:rFonts w:hint="default"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940" w:type="pct"/>
                  <w:vMerge w:val="continue"/>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p>
              </w:tc>
              <w:tc>
                <w:tcPr>
                  <w:tcW w:w="2201" w:type="pct"/>
                  <w:noWrap w:val="0"/>
                  <w:vAlign w:val="center"/>
                </w:tcPr>
                <w:p>
                  <w:pPr>
                    <w:widowControl w:val="0"/>
                    <w:autoSpaceDE w:val="0"/>
                    <w:autoSpaceDN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声校准器 AWA6</w:t>
                  </w:r>
                  <w:r>
                    <w:rPr>
                      <w:rFonts w:hint="eastAsia" w:ascii="Times New Roman" w:hAnsi="Times New Roman" w:eastAsia="宋体" w:cs="Times New Roman"/>
                      <w:kern w:val="2"/>
                      <w:sz w:val="21"/>
                      <w:szCs w:val="21"/>
                      <w:lang w:val="en-US" w:eastAsia="zh-CN"/>
                    </w:rPr>
                    <w:t>221</w:t>
                  </w:r>
                  <w:r>
                    <w:rPr>
                      <w:rFonts w:hint="default" w:ascii="Times New Roman" w:hAnsi="Times New Roman" w:eastAsia="宋体" w:cs="Times New Roman"/>
                      <w:kern w:val="2"/>
                      <w:sz w:val="21"/>
                      <w:szCs w:val="21"/>
                      <w:lang w:eastAsia="zh-CN"/>
                    </w:rPr>
                    <w:t>A</w:t>
                  </w:r>
                </w:p>
              </w:tc>
              <w:tc>
                <w:tcPr>
                  <w:tcW w:w="991" w:type="pct"/>
                  <w:noWrap w:val="0"/>
                  <w:vAlign w:val="center"/>
                </w:tcPr>
                <w:p>
                  <w:pPr>
                    <w:widowControl w:val="0"/>
                    <w:autoSpaceDE w:val="0"/>
                    <w:autoSpaceDN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C18-02</w:t>
                  </w:r>
                </w:p>
              </w:tc>
              <w:tc>
                <w:tcPr>
                  <w:tcW w:w="866" w:type="pct"/>
                  <w:vMerge w:val="continue"/>
                  <w:noWrap w:val="0"/>
                  <w:vAlign w:val="center"/>
                </w:tcPr>
                <w:p>
                  <w:pPr>
                    <w:jc w:val="center"/>
                    <w:rPr>
                      <w:rFonts w:hint="default" w:ascii="Times New Roman" w:hAnsi="Times New Roman" w:cs="Times New Roman"/>
                      <w:sz w:val="24"/>
                    </w:rPr>
                  </w:pPr>
                </w:p>
              </w:tc>
            </w:tr>
          </w:tbl>
          <w:p>
            <w:pPr>
              <w:widowControl w:val="0"/>
              <w:adjustRightInd/>
              <w:snapToGrid/>
              <w:spacing w:after="0"/>
              <w:jc w:val="center"/>
              <w:rPr>
                <w:rFonts w:ascii="Times New Roman" w:hAnsi="Times New Roman" w:eastAsia="宋体"/>
                <w:b/>
                <w:kern w:val="2"/>
                <w:sz w:val="24"/>
                <w:szCs w:val="21"/>
              </w:rPr>
            </w:pPr>
          </w:p>
          <w:p>
            <w:pPr>
              <w:keepNext/>
              <w:keepLines/>
              <w:widowControl w:val="0"/>
              <w:adjustRightInd/>
              <w:snapToGrid/>
              <w:spacing w:after="0" w:line="360" w:lineRule="auto"/>
              <w:jc w:val="both"/>
              <w:outlineLvl w:val="1"/>
              <w:rPr>
                <w:rFonts w:ascii="Times New Roman" w:hAnsi="Times New Roman" w:eastAsia="宋体"/>
                <w:b/>
                <w:bCs/>
                <w:kern w:val="2"/>
                <w:sz w:val="24"/>
                <w:szCs w:val="21"/>
              </w:rPr>
            </w:pPr>
            <w:r>
              <w:rPr>
                <w:rFonts w:ascii="Times New Roman" w:hAnsi="Times New Roman" w:eastAsia="宋体"/>
                <w:b/>
                <w:bCs/>
                <w:kern w:val="2"/>
                <w:sz w:val="24"/>
                <w:szCs w:val="21"/>
              </w:rPr>
              <w:t>人员资质</w:t>
            </w:r>
          </w:p>
          <w:p>
            <w:pPr>
              <w:pStyle w:val="5"/>
              <w:spacing w:line="360" w:lineRule="auto"/>
              <w:ind w:firstLine="480" w:firstLineChars="200"/>
              <w:rPr>
                <w:b/>
                <w:sz w:val="24"/>
                <w:szCs w:val="21"/>
              </w:rPr>
            </w:pPr>
            <w:r>
              <w:rPr>
                <w:bCs w:val="0"/>
                <w:sz w:val="24"/>
                <w:szCs w:val="21"/>
              </w:rPr>
              <w:t>参加竣工验收监测采样和测试的人员，经考核合格并持证上岗；验收项目负责人、报告编制人员、现场采样负责人均具有中国环境监测总站颁发的建设项目竣工环境保护验收监测人员合格证书。监测数据和报告执行三级审核制度。</w:t>
            </w:r>
          </w:p>
          <w:p>
            <w:pPr>
              <w:pStyle w:val="5"/>
              <w:spacing w:line="360" w:lineRule="auto"/>
              <w:rPr>
                <w:b/>
                <w:sz w:val="24"/>
                <w:szCs w:val="21"/>
              </w:rPr>
            </w:pPr>
            <w:r>
              <w:rPr>
                <w:b/>
                <w:sz w:val="24"/>
                <w:szCs w:val="21"/>
              </w:rPr>
              <w:t>水质监测分析过程中的质量保证和质量控制</w:t>
            </w:r>
          </w:p>
          <w:p>
            <w:pPr>
              <w:spacing w:after="0" w:line="360" w:lineRule="auto"/>
              <w:ind w:firstLine="480" w:firstLineChars="200"/>
              <w:jc w:val="both"/>
              <w:rPr>
                <w:rFonts w:ascii="Times New Roman" w:hAnsi="Times New Roman" w:eastAsia="宋体"/>
                <w:sz w:val="24"/>
                <w:szCs w:val="21"/>
              </w:rPr>
            </w:pPr>
            <w:r>
              <w:rPr>
                <w:rFonts w:ascii="Times New Roman" w:hAnsi="Times New Roman" w:eastAsia="宋体"/>
                <w:sz w:val="24"/>
                <w:szCs w:val="21"/>
              </w:rPr>
              <w:t>监测过程中的质量保证措施按国家环境保护总局颁发的《环境监测质量保证管理规定》和《环境监测质量管理技术导则》（HJ630-2011）的要求进行，实施全过程质量保证。保证了监测过程中生产工况负荷满足验收监测技术规范要求和各监测点位布置的科学性和可比性；监测分析方法采用国家有关部门颁布的标准（或推荐）分析方法，监测人员经过考核并持有合格证书；监测数据实行了三级审核制度。</w:t>
            </w:r>
          </w:p>
          <w:p>
            <w:pPr>
              <w:pStyle w:val="5"/>
              <w:spacing w:line="360" w:lineRule="auto"/>
              <w:rPr>
                <w:b/>
                <w:sz w:val="24"/>
                <w:szCs w:val="21"/>
              </w:rPr>
            </w:pPr>
            <w:bookmarkStart w:id="0" w:name="_Toc502762713"/>
            <w:bookmarkStart w:id="1" w:name="_Toc513645616"/>
            <w:bookmarkStart w:id="2" w:name="_Toc505588971"/>
            <w:r>
              <w:rPr>
                <w:b/>
                <w:sz w:val="24"/>
                <w:szCs w:val="21"/>
              </w:rPr>
              <w:t>气体监测分析过程中的质量保证和质量控制</w:t>
            </w:r>
            <w:bookmarkEnd w:id="0"/>
            <w:bookmarkEnd w:id="1"/>
            <w:bookmarkEnd w:id="2"/>
          </w:p>
          <w:p>
            <w:pPr>
              <w:spacing w:after="0" w:line="360" w:lineRule="auto"/>
              <w:ind w:firstLine="480" w:firstLineChars="200"/>
              <w:jc w:val="both"/>
              <w:rPr>
                <w:rFonts w:ascii="Times New Roman" w:hAnsi="Times New Roman" w:eastAsia="宋体"/>
                <w:sz w:val="24"/>
                <w:szCs w:val="21"/>
              </w:rPr>
            </w:pPr>
            <w:r>
              <w:rPr>
                <w:rFonts w:ascii="Times New Roman" w:hAnsi="Times New Roman" w:eastAsia="宋体"/>
                <w:sz w:val="24"/>
                <w:szCs w:val="21"/>
              </w:rPr>
              <w:t>被测排放物的浓度在仪器测试量程的有效范围即仪器量程的30％～70％之间。</w:t>
            </w:r>
          </w:p>
          <w:p>
            <w:pPr>
              <w:spacing w:after="0" w:line="360" w:lineRule="auto"/>
              <w:ind w:firstLine="480" w:firstLineChars="200"/>
              <w:jc w:val="both"/>
              <w:rPr>
                <w:rFonts w:ascii="Times New Roman" w:hAnsi="Times New Roman" w:eastAsia="宋体"/>
                <w:sz w:val="24"/>
                <w:szCs w:val="21"/>
              </w:rPr>
            </w:pPr>
            <w:r>
              <w:rPr>
                <w:rFonts w:ascii="Times New Roman" w:hAnsi="Times New Roman" w:eastAsia="宋体"/>
                <w:sz w:val="24"/>
                <w:szCs w:val="21"/>
              </w:rPr>
              <w:t>在采样前用标准气体进行了标定</w:t>
            </w:r>
            <w:r>
              <w:rPr>
                <w:rFonts w:hint="eastAsia" w:ascii="Times New Roman" w:hAnsi="Times New Roman" w:eastAsia="宋体"/>
                <w:sz w:val="24"/>
                <w:szCs w:val="21"/>
              </w:rPr>
              <w:t>，</w:t>
            </w:r>
            <w:r>
              <w:rPr>
                <w:rFonts w:ascii="Times New Roman" w:hAnsi="Times New Roman" w:eastAsia="宋体"/>
                <w:sz w:val="24"/>
                <w:szCs w:val="21"/>
              </w:rPr>
              <w:t>对采样器流量计、流速计等进行了校核，在测试时保证其采样流量。</w:t>
            </w:r>
          </w:p>
          <w:p>
            <w:pPr>
              <w:pStyle w:val="5"/>
              <w:spacing w:line="360" w:lineRule="auto"/>
              <w:rPr>
                <w:b/>
                <w:sz w:val="24"/>
                <w:szCs w:val="21"/>
              </w:rPr>
            </w:pPr>
            <w:bookmarkStart w:id="3" w:name="_Toc502762714"/>
            <w:bookmarkStart w:id="4" w:name="_Toc505588972"/>
            <w:bookmarkStart w:id="5" w:name="_Toc513645617"/>
            <w:r>
              <w:rPr>
                <w:b/>
                <w:sz w:val="24"/>
                <w:szCs w:val="21"/>
              </w:rPr>
              <w:t>噪声监测分析过程中的质量保证和质量控制</w:t>
            </w:r>
            <w:bookmarkEnd w:id="3"/>
            <w:bookmarkEnd w:id="4"/>
            <w:bookmarkEnd w:id="5"/>
          </w:p>
          <w:p>
            <w:pPr>
              <w:pStyle w:val="52"/>
              <w:spacing w:line="360" w:lineRule="auto"/>
              <w:ind w:firstLine="480"/>
              <w:rPr>
                <w:rFonts w:eastAsia="仿宋_GB2312"/>
                <w:sz w:val="24"/>
                <w:szCs w:val="21"/>
              </w:rPr>
            </w:pPr>
            <w:r>
              <w:rPr>
                <w:sz w:val="24"/>
                <w:szCs w:val="21"/>
              </w:rPr>
              <w:t>监测时使用经计量部门检定、并在有效使用期内的声级计；声级计在测试前后用标准发生源进行校准，测量前后仪器的灵敏度相差不大于0.5dB。</w:t>
            </w:r>
          </w:p>
        </w:tc>
      </w:tr>
    </w:tbl>
    <w:p>
      <w:pPr>
        <w:spacing w:line="360" w:lineRule="auto"/>
        <w:rPr>
          <w:rFonts w:ascii="Times New Roman" w:hAnsi="Times New Roman" w:eastAsia="仿宋_GB2312"/>
          <w:sz w:val="21"/>
          <w:szCs w:val="21"/>
        </w:rPr>
        <w:sectPr>
          <w:pgSz w:w="11906" w:h="16838"/>
          <w:pgMar w:top="1440" w:right="1800" w:bottom="1440" w:left="1800" w:header="964" w:footer="708" w:gutter="0"/>
          <w:pgNumType w:fmt="decimal"/>
          <w:cols w:space="720" w:num="1"/>
          <w:docGrid w:linePitch="360" w:charSpace="0"/>
        </w:sectPr>
      </w:pPr>
    </w:p>
    <w:p>
      <w:pPr>
        <w:spacing w:after="0" w:line="360" w:lineRule="auto"/>
        <w:rPr>
          <w:rFonts w:ascii="Times New Roman" w:hAnsi="Times New Roman" w:eastAsia="仿宋_GB2312"/>
          <w:b/>
          <w:sz w:val="28"/>
          <w:szCs w:val="28"/>
        </w:rPr>
      </w:pPr>
      <w:r>
        <w:rPr>
          <w:rFonts w:ascii="Times New Roman" w:hAnsi="Times New Roman" w:eastAsia="仿宋_GB2312"/>
          <w:b/>
          <w:sz w:val="28"/>
          <w:szCs w:val="28"/>
        </w:rPr>
        <w:t>表六</w:t>
      </w:r>
    </w:p>
    <w:tbl>
      <w:tblPr>
        <w:tblStyle w:val="22"/>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03" w:hRule="atLeast"/>
          <w:jc w:val="center"/>
        </w:trPr>
        <w:tc>
          <w:tcPr>
            <w:tcW w:w="8522" w:type="dxa"/>
          </w:tcPr>
          <w:p>
            <w:pPr>
              <w:spacing w:after="0" w:line="360" w:lineRule="auto"/>
              <w:jc w:val="both"/>
              <w:rPr>
                <w:rFonts w:ascii="Times New Roman" w:hAnsi="Times New Roman" w:eastAsia="宋体"/>
                <w:sz w:val="24"/>
                <w:szCs w:val="24"/>
              </w:rPr>
            </w:pPr>
            <w:r>
              <w:rPr>
                <w:rFonts w:ascii="Times New Roman" w:hAnsi="Times New Roman" w:eastAsia="宋体"/>
                <w:sz w:val="24"/>
                <w:szCs w:val="24"/>
              </w:rPr>
              <w:t>验收监测内容：</w:t>
            </w:r>
          </w:p>
          <w:p>
            <w:pPr>
              <w:pStyle w:val="5"/>
              <w:spacing w:line="360" w:lineRule="auto"/>
              <w:rPr>
                <w:rFonts w:hint="eastAsia" w:ascii="Times New Roman" w:hAnsi="Times New Roman" w:cs="Times New Roman"/>
                <w:b/>
                <w:sz w:val="24"/>
                <w:szCs w:val="21"/>
                <w:lang w:val="en-US" w:eastAsia="zh-CN"/>
              </w:rPr>
            </w:pPr>
            <w:r>
              <w:rPr>
                <w:rFonts w:hint="eastAsia" w:ascii="Times New Roman" w:hAnsi="Times New Roman" w:cs="Times New Roman"/>
                <w:b/>
                <w:sz w:val="24"/>
                <w:szCs w:val="21"/>
                <w:lang w:eastAsia="zh-CN"/>
              </w:rPr>
              <w:t>废</w:t>
            </w:r>
            <w:r>
              <w:rPr>
                <w:rFonts w:hint="eastAsia" w:cs="Times New Roman"/>
                <w:b/>
                <w:sz w:val="24"/>
                <w:szCs w:val="21"/>
                <w:lang w:eastAsia="zh-CN"/>
              </w:rPr>
              <w:t>气</w:t>
            </w:r>
          </w:p>
          <w:p>
            <w:pPr>
              <w:widowControl w:val="0"/>
              <w:adjustRightInd/>
              <w:snapToGrid/>
              <w:spacing w:after="0" w:line="500" w:lineRule="exact"/>
              <w:ind w:firstLine="480" w:firstLineChars="200"/>
              <w:jc w:val="left"/>
              <w:rPr>
                <w:rFonts w:ascii="Times New Roman" w:hAnsi="Times New Roman" w:eastAsia="宋体" w:cs="Times New Roman"/>
                <w:color w:val="auto"/>
                <w:kern w:val="2"/>
                <w:sz w:val="24"/>
                <w:szCs w:val="21"/>
                <w:lang w:val="en-US" w:eastAsia="zh-CN" w:bidi="ar-SA"/>
              </w:rPr>
            </w:pPr>
            <w:r>
              <w:rPr>
                <w:rFonts w:ascii="Times New Roman" w:hAnsi="Times New Roman" w:eastAsia="宋体" w:cs="Times New Roman"/>
                <w:color w:val="auto"/>
                <w:kern w:val="2"/>
                <w:sz w:val="24"/>
                <w:szCs w:val="21"/>
                <w:lang w:val="en-US" w:eastAsia="zh-CN" w:bidi="ar-SA"/>
              </w:rPr>
              <w:t>废</w:t>
            </w:r>
            <w:r>
              <w:rPr>
                <w:rFonts w:hint="eastAsia" w:ascii="Times New Roman" w:hAnsi="Times New Roman" w:eastAsia="宋体" w:cs="Times New Roman"/>
                <w:color w:val="auto"/>
                <w:kern w:val="2"/>
                <w:sz w:val="24"/>
                <w:szCs w:val="21"/>
                <w:lang w:val="en-US" w:eastAsia="zh-CN" w:bidi="ar-SA"/>
              </w:rPr>
              <w:t>气</w:t>
            </w:r>
            <w:r>
              <w:rPr>
                <w:rFonts w:ascii="Times New Roman" w:hAnsi="Times New Roman" w:eastAsia="宋体" w:cs="Times New Roman"/>
                <w:color w:val="auto"/>
                <w:kern w:val="2"/>
                <w:sz w:val="24"/>
                <w:szCs w:val="21"/>
                <w:lang w:val="en-US" w:eastAsia="zh-CN" w:bidi="ar-SA"/>
              </w:rPr>
              <w:t>监测点位、因子和频次详见表6.</w:t>
            </w:r>
            <w:r>
              <w:rPr>
                <w:rFonts w:hint="eastAsia" w:ascii="Times New Roman" w:hAnsi="Times New Roman" w:eastAsia="宋体" w:cs="Times New Roman"/>
                <w:color w:val="auto"/>
                <w:kern w:val="2"/>
                <w:sz w:val="24"/>
                <w:szCs w:val="21"/>
                <w:lang w:val="en-US" w:eastAsia="zh-CN" w:bidi="ar-SA"/>
              </w:rPr>
              <w:t>1</w:t>
            </w:r>
            <w:r>
              <w:rPr>
                <w:rFonts w:ascii="Times New Roman" w:hAnsi="Times New Roman" w:eastAsia="宋体" w:cs="Times New Roman"/>
                <w:color w:val="auto"/>
                <w:kern w:val="2"/>
                <w:sz w:val="24"/>
                <w:szCs w:val="21"/>
                <w:lang w:val="en-US" w:eastAsia="zh-CN" w:bidi="ar-SA"/>
              </w:rPr>
              <w:t>。</w:t>
            </w:r>
          </w:p>
          <w:p>
            <w:pPr>
              <w:spacing w:line="540" w:lineRule="exact"/>
              <w:ind w:firstLine="463" w:firstLineChars="192"/>
              <w:jc w:val="center"/>
              <w:rPr>
                <w:rFonts w:eastAsia="黑体"/>
                <w:color w:val="000000"/>
                <w:sz w:val="28"/>
                <w:szCs w:val="28"/>
              </w:rPr>
            </w:pPr>
            <w:r>
              <w:rPr>
                <w:rFonts w:ascii="Times New Roman" w:hAnsi="Times New Roman" w:eastAsia="宋体" w:cs="Times New Roman"/>
                <w:b/>
                <w:bCs/>
                <w:kern w:val="2"/>
                <w:sz w:val="24"/>
                <w:szCs w:val="21"/>
              </w:rPr>
              <w:t>表6.</w:t>
            </w:r>
            <w:r>
              <w:rPr>
                <w:rFonts w:hint="eastAsia" w:ascii="Times New Roman" w:hAnsi="Times New Roman" w:eastAsia="宋体" w:cs="Times New Roman"/>
                <w:b/>
                <w:bCs/>
                <w:kern w:val="2"/>
                <w:sz w:val="24"/>
                <w:szCs w:val="21"/>
                <w:lang w:val="en-US" w:eastAsia="zh-CN"/>
              </w:rPr>
              <w:t>1</w:t>
            </w:r>
            <w:r>
              <w:rPr>
                <w:rFonts w:ascii="Times New Roman" w:hAnsi="Times New Roman" w:eastAsia="宋体" w:cs="Times New Roman"/>
                <w:b/>
                <w:bCs/>
                <w:kern w:val="2"/>
                <w:sz w:val="24"/>
                <w:szCs w:val="21"/>
              </w:rPr>
              <w:t xml:space="preserve"> </w:t>
            </w:r>
            <w:r>
              <w:rPr>
                <w:rFonts w:hint="eastAsia" w:ascii="Times New Roman" w:hAnsi="Times New Roman" w:eastAsia="宋体" w:cs="Times New Roman"/>
                <w:b/>
                <w:bCs/>
                <w:kern w:val="2"/>
                <w:sz w:val="24"/>
                <w:szCs w:val="21"/>
                <w:lang w:val="en-US" w:eastAsia="zh-CN"/>
              </w:rPr>
              <w:t xml:space="preserve">  </w:t>
            </w:r>
            <w:r>
              <w:rPr>
                <w:rFonts w:hint="eastAsia" w:ascii="Times New Roman" w:hAnsi="Times New Roman" w:eastAsia="宋体" w:cs="Times New Roman"/>
                <w:b/>
                <w:bCs/>
                <w:kern w:val="2"/>
                <w:sz w:val="24"/>
                <w:szCs w:val="21"/>
                <w:lang w:eastAsia="zh-CN"/>
              </w:rPr>
              <w:t>废气</w:t>
            </w:r>
            <w:r>
              <w:rPr>
                <w:rFonts w:ascii="Times New Roman" w:hAnsi="Times New Roman" w:eastAsia="宋体" w:cs="Times New Roman"/>
                <w:b/>
                <w:bCs/>
                <w:kern w:val="2"/>
                <w:sz w:val="24"/>
                <w:szCs w:val="21"/>
              </w:rPr>
              <w:t>检测点位及频次</w:t>
            </w:r>
          </w:p>
          <w:tbl>
            <w:tblPr>
              <w:tblStyle w:val="2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76"/>
              <w:gridCol w:w="1425"/>
              <w:gridCol w:w="1948"/>
              <w:gridCol w:w="2162"/>
              <w:gridCol w:w="178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976" w:type="dxa"/>
                  <w:noWrap w:val="0"/>
                  <w:vAlign w:val="center"/>
                </w:tcPr>
                <w:p>
                  <w:pPr>
                    <w:widowControl w:val="0"/>
                    <w:adjustRightInd/>
                    <w:snapToGrid/>
                    <w:spacing w:after="0"/>
                    <w:jc w:val="center"/>
                    <w:rPr>
                      <w:rFonts w:hint="eastAsia" w:ascii="Times New Roman" w:hAnsi="Times New Roman" w:eastAsia="宋体" w:cs="Times New Roman"/>
                      <w:b/>
                      <w:bCs/>
                      <w:kern w:val="2"/>
                      <w:sz w:val="21"/>
                      <w:szCs w:val="21"/>
                      <w:lang w:val="en-US" w:eastAsia="zh-CN"/>
                    </w:rPr>
                  </w:pPr>
                  <w:r>
                    <w:rPr>
                      <w:rFonts w:hint="default" w:ascii="Times New Roman" w:hAnsi="Times New Roman" w:eastAsia="宋体" w:cs="Times New Roman"/>
                      <w:b/>
                      <w:bCs/>
                      <w:kern w:val="2"/>
                      <w:sz w:val="21"/>
                      <w:szCs w:val="21"/>
                    </w:rPr>
                    <w:t>类别</w:t>
                  </w:r>
                </w:p>
              </w:tc>
              <w:tc>
                <w:tcPr>
                  <w:tcW w:w="1425" w:type="dxa"/>
                  <w:tcBorders>
                    <w:bottom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b/>
                      <w:bCs/>
                      <w:kern w:val="2"/>
                      <w:sz w:val="21"/>
                      <w:szCs w:val="21"/>
                      <w:lang w:val="en-US" w:eastAsia="zh-CN"/>
                    </w:rPr>
                  </w:pPr>
                  <w:r>
                    <w:rPr>
                      <w:rFonts w:hint="default" w:ascii="Times New Roman" w:hAnsi="Times New Roman" w:eastAsia="宋体" w:cs="Times New Roman"/>
                      <w:b/>
                      <w:bCs/>
                      <w:kern w:val="2"/>
                      <w:sz w:val="21"/>
                      <w:szCs w:val="21"/>
                    </w:rPr>
                    <w:t>污染源</w:t>
                  </w:r>
                </w:p>
              </w:tc>
              <w:tc>
                <w:tcPr>
                  <w:tcW w:w="1948" w:type="dxa"/>
                  <w:tcBorders>
                    <w:bottom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b/>
                      <w:bCs/>
                      <w:kern w:val="2"/>
                      <w:sz w:val="21"/>
                      <w:szCs w:val="21"/>
                      <w:lang w:val="en-US" w:eastAsia="zh-CN"/>
                    </w:rPr>
                  </w:pPr>
                  <w:r>
                    <w:rPr>
                      <w:rFonts w:hint="default" w:ascii="Times New Roman" w:hAnsi="Times New Roman" w:eastAsia="宋体" w:cs="Times New Roman"/>
                      <w:b/>
                      <w:bCs/>
                      <w:kern w:val="2"/>
                      <w:sz w:val="21"/>
                      <w:szCs w:val="21"/>
                    </w:rPr>
                    <w:t>监测点位</w:t>
                  </w:r>
                </w:p>
              </w:tc>
              <w:tc>
                <w:tcPr>
                  <w:tcW w:w="2162" w:type="dxa"/>
                  <w:tcBorders>
                    <w:bottom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b/>
                      <w:bCs/>
                      <w:kern w:val="2"/>
                      <w:sz w:val="21"/>
                      <w:szCs w:val="21"/>
                      <w:lang w:val="en-US" w:eastAsia="zh-CN"/>
                    </w:rPr>
                  </w:pPr>
                  <w:r>
                    <w:rPr>
                      <w:rFonts w:hint="default" w:ascii="Times New Roman" w:hAnsi="Times New Roman" w:eastAsia="宋体" w:cs="Times New Roman"/>
                      <w:b/>
                      <w:bCs/>
                      <w:kern w:val="2"/>
                      <w:sz w:val="21"/>
                      <w:szCs w:val="21"/>
                    </w:rPr>
                    <w:t>监测因子</w:t>
                  </w:r>
                </w:p>
              </w:tc>
              <w:tc>
                <w:tcPr>
                  <w:tcW w:w="1782" w:type="dxa"/>
                  <w:tcBorders>
                    <w:bottom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b/>
                      <w:bCs/>
                      <w:kern w:val="2"/>
                      <w:sz w:val="21"/>
                      <w:szCs w:val="21"/>
                      <w:lang w:val="en-US" w:eastAsia="zh-CN"/>
                    </w:rPr>
                  </w:pPr>
                  <w:r>
                    <w:rPr>
                      <w:rFonts w:hint="default" w:ascii="Times New Roman" w:hAnsi="Times New Roman" w:eastAsia="宋体" w:cs="Times New Roman"/>
                      <w:b/>
                      <w:bCs/>
                      <w:kern w:val="2"/>
                      <w:sz w:val="21"/>
                      <w:szCs w:val="21"/>
                      <w:lang w:val="en-US" w:eastAsia="zh-CN"/>
                    </w:rPr>
                    <w:t>监测频次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976" w:type="dxa"/>
                  <w:vMerge w:val="restar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废气</w:t>
                  </w:r>
                </w:p>
              </w:tc>
              <w:tc>
                <w:tcPr>
                  <w:tcW w:w="1425" w:type="dxa"/>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有组织排放</w:t>
                  </w:r>
                </w:p>
              </w:tc>
              <w:tc>
                <w:tcPr>
                  <w:tcW w:w="1948" w:type="dxa"/>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废气进口（D1）、</w:t>
                  </w:r>
                </w:p>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废气出口（FQ1）</w:t>
                  </w:r>
                </w:p>
              </w:tc>
              <w:tc>
                <w:tcPr>
                  <w:tcW w:w="2162" w:type="dxa"/>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非甲烷总烃</w:t>
                  </w:r>
                </w:p>
              </w:tc>
              <w:tc>
                <w:tcPr>
                  <w:tcW w:w="1782" w:type="dxa"/>
                  <w:vMerge w:val="restar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每天3次</w:t>
                  </w:r>
                </w:p>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监测2天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976" w:type="dxa"/>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1425" w:type="dxa"/>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无组织排放</w:t>
                  </w:r>
                </w:p>
              </w:tc>
              <w:tc>
                <w:tcPr>
                  <w:tcW w:w="1948" w:type="dxa"/>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上风向1个，下风向1个</w:t>
                  </w:r>
                </w:p>
              </w:tc>
              <w:tc>
                <w:tcPr>
                  <w:tcW w:w="2162" w:type="dxa"/>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非甲烷总烃、颗粒物</w:t>
                  </w:r>
                </w:p>
              </w:tc>
              <w:tc>
                <w:tcPr>
                  <w:tcW w:w="1782" w:type="dxa"/>
                  <w:vMerge w:val="continue"/>
                  <w:noWrap w:val="0"/>
                  <w:vAlign w:val="center"/>
                </w:tcPr>
                <w:p>
                  <w:pPr>
                    <w:widowControl/>
                    <w:overflowPunct w:val="0"/>
                    <w:snapToGrid w:val="0"/>
                    <w:jc w:val="center"/>
                    <w:rPr>
                      <w:rFonts w:hint="eastAsia" w:ascii="Times New Roman" w:hAnsi="Times New Roman" w:eastAsia="宋体" w:cs="Times New Roman"/>
                      <w:kern w:val="2"/>
                      <w:sz w:val="21"/>
                      <w:szCs w:val="21"/>
                    </w:rPr>
                  </w:pPr>
                </w:p>
              </w:tc>
            </w:tr>
          </w:tbl>
          <w:p>
            <w:pPr>
              <w:pStyle w:val="5"/>
              <w:spacing w:line="360" w:lineRule="auto"/>
              <w:rPr>
                <w:rFonts w:hint="eastAsia" w:cs="Times New Roman"/>
                <w:b/>
                <w:sz w:val="24"/>
                <w:szCs w:val="21"/>
                <w:lang w:eastAsia="zh-CN"/>
              </w:rPr>
            </w:pPr>
          </w:p>
          <w:p>
            <w:pPr>
              <w:pStyle w:val="5"/>
              <w:spacing w:line="360" w:lineRule="auto"/>
              <w:rPr>
                <w:rFonts w:hint="eastAsia" w:cs="Times New Roman"/>
                <w:b/>
                <w:sz w:val="24"/>
                <w:szCs w:val="21"/>
                <w:lang w:eastAsia="zh-CN"/>
              </w:rPr>
            </w:pPr>
            <w:r>
              <w:rPr>
                <w:rFonts w:hint="eastAsia" w:cs="Times New Roman"/>
                <w:b/>
                <w:sz w:val="24"/>
                <w:szCs w:val="21"/>
                <w:lang w:eastAsia="zh-CN"/>
              </w:rPr>
              <w:t>废水</w:t>
            </w:r>
          </w:p>
          <w:p>
            <w:pPr>
              <w:widowControl w:val="0"/>
              <w:adjustRightInd/>
              <w:snapToGrid/>
              <w:spacing w:after="0" w:line="500" w:lineRule="exact"/>
              <w:ind w:firstLine="480" w:firstLineChars="200"/>
              <w:jc w:val="left"/>
              <w:rPr>
                <w:rFonts w:hint="eastAsia"/>
                <w:lang w:eastAsia="zh-CN"/>
              </w:rPr>
            </w:pPr>
            <w:r>
              <w:rPr>
                <w:rFonts w:ascii="Times New Roman" w:hAnsi="Times New Roman" w:eastAsia="宋体" w:cs="Times New Roman"/>
                <w:color w:val="auto"/>
                <w:kern w:val="2"/>
                <w:sz w:val="24"/>
                <w:szCs w:val="21"/>
                <w:lang w:val="en-US" w:eastAsia="zh-CN" w:bidi="ar-SA"/>
              </w:rPr>
              <w:t>废</w:t>
            </w:r>
            <w:r>
              <w:rPr>
                <w:rFonts w:hint="eastAsia" w:ascii="Times New Roman" w:hAnsi="Times New Roman" w:eastAsia="宋体" w:cs="Times New Roman"/>
                <w:color w:val="auto"/>
                <w:kern w:val="2"/>
                <w:sz w:val="24"/>
                <w:szCs w:val="21"/>
                <w:lang w:val="en-US" w:eastAsia="zh-CN" w:bidi="ar-SA"/>
              </w:rPr>
              <w:t>水</w:t>
            </w:r>
            <w:r>
              <w:rPr>
                <w:rFonts w:ascii="Times New Roman" w:hAnsi="Times New Roman" w:eastAsia="宋体" w:cs="Times New Roman"/>
                <w:color w:val="auto"/>
                <w:kern w:val="2"/>
                <w:sz w:val="24"/>
                <w:szCs w:val="21"/>
                <w:lang w:val="en-US" w:eastAsia="zh-CN" w:bidi="ar-SA"/>
              </w:rPr>
              <w:t>监测点位、因子和频次详见表6.</w:t>
            </w:r>
            <w:r>
              <w:rPr>
                <w:rFonts w:hint="eastAsia" w:ascii="Times New Roman" w:hAnsi="Times New Roman" w:eastAsia="宋体" w:cs="Times New Roman"/>
                <w:color w:val="auto"/>
                <w:kern w:val="2"/>
                <w:sz w:val="24"/>
                <w:szCs w:val="21"/>
                <w:lang w:val="en-US" w:eastAsia="zh-CN" w:bidi="ar-SA"/>
              </w:rPr>
              <w:t>1</w:t>
            </w:r>
            <w:r>
              <w:rPr>
                <w:rFonts w:ascii="Times New Roman" w:hAnsi="Times New Roman" w:eastAsia="宋体" w:cs="Times New Roman"/>
                <w:color w:val="auto"/>
                <w:kern w:val="2"/>
                <w:sz w:val="24"/>
                <w:szCs w:val="21"/>
                <w:lang w:val="en-US" w:eastAsia="zh-CN" w:bidi="ar-SA"/>
              </w:rPr>
              <w:t>。</w:t>
            </w:r>
          </w:p>
          <w:p>
            <w:pPr>
              <w:spacing w:line="540" w:lineRule="exact"/>
              <w:ind w:firstLine="463" w:firstLineChars="192"/>
              <w:jc w:val="center"/>
              <w:rPr>
                <w:rFonts w:eastAsia="黑体"/>
                <w:color w:val="000000"/>
                <w:sz w:val="28"/>
                <w:szCs w:val="28"/>
              </w:rPr>
            </w:pPr>
            <w:r>
              <w:rPr>
                <w:rFonts w:ascii="Times New Roman" w:hAnsi="Times New Roman" w:eastAsia="宋体" w:cs="Times New Roman"/>
                <w:b/>
                <w:bCs/>
                <w:kern w:val="2"/>
                <w:sz w:val="24"/>
                <w:szCs w:val="21"/>
              </w:rPr>
              <w:t>表6.</w:t>
            </w:r>
            <w:r>
              <w:rPr>
                <w:rFonts w:hint="eastAsia" w:ascii="Times New Roman" w:hAnsi="Times New Roman" w:eastAsia="宋体" w:cs="Times New Roman"/>
                <w:b/>
                <w:bCs/>
                <w:kern w:val="2"/>
                <w:sz w:val="24"/>
                <w:szCs w:val="21"/>
                <w:lang w:val="en-US" w:eastAsia="zh-CN"/>
              </w:rPr>
              <w:t>2</w:t>
            </w:r>
            <w:r>
              <w:rPr>
                <w:rFonts w:ascii="Times New Roman" w:hAnsi="Times New Roman" w:eastAsia="宋体" w:cs="Times New Roman"/>
                <w:b/>
                <w:bCs/>
                <w:kern w:val="2"/>
                <w:sz w:val="24"/>
                <w:szCs w:val="21"/>
              </w:rPr>
              <w:t xml:space="preserve"> </w:t>
            </w:r>
            <w:r>
              <w:rPr>
                <w:rFonts w:hint="eastAsia" w:ascii="Times New Roman" w:hAnsi="Times New Roman" w:eastAsia="宋体" w:cs="Times New Roman"/>
                <w:b/>
                <w:bCs/>
                <w:kern w:val="2"/>
                <w:sz w:val="24"/>
                <w:szCs w:val="21"/>
                <w:lang w:val="en-US" w:eastAsia="zh-CN"/>
              </w:rPr>
              <w:t xml:space="preserve">  </w:t>
            </w:r>
            <w:r>
              <w:rPr>
                <w:rFonts w:hint="eastAsia" w:ascii="Times New Roman" w:hAnsi="Times New Roman" w:eastAsia="宋体" w:cs="Times New Roman"/>
                <w:b/>
                <w:bCs/>
                <w:kern w:val="2"/>
                <w:sz w:val="24"/>
                <w:szCs w:val="21"/>
                <w:lang w:eastAsia="zh-CN"/>
              </w:rPr>
              <w:t>废水</w:t>
            </w:r>
            <w:r>
              <w:rPr>
                <w:rFonts w:ascii="Times New Roman" w:hAnsi="Times New Roman" w:eastAsia="宋体" w:cs="Times New Roman"/>
                <w:b/>
                <w:bCs/>
                <w:kern w:val="2"/>
                <w:sz w:val="24"/>
                <w:szCs w:val="21"/>
              </w:rPr>
              <w:t>检测点位及频次</w:t>
            </w:r>
          </w:p>
          <w:tbl>
            <w:tblPr>
              <w:tblStyle w:val="2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76"/>
              <w:gridCol w:w="1425"/>
              <w:gridCol w:w="1948"/>
              <w:gridCol w:w="2162"/>
              <w:gridCol w:w="178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976" w:type="dxa"/>
                  <w:noWrap w:val="0"/>
                  <w:vAlign w:val="center"/>
                </w:tcPr>
                <w:p>
                  <w:pPr>
                    <w:widowControl w:val="0"/>
                    <w:adjustRightInd/>
                    <w:snapToGrid/>
                    <w:spacing w:after="0"/>
                    <w:jc w:val="center"/>
                    <w:rPr>
                      <w:rFonts w:hint="eastAsia" w:ascii="Times New Roman" w:hAnsi="Times New Roman" w:eastAsia="宋体" w:cs="Times New Roman"/>
                      <w:b/>
                      <w:bCs/>
                      <w:kern w:val="2"/>
                      <w:sz w:val="21"/>
                      <w:szCs w:val="21"/>
                      <w:lang w:val="en-US" w:eastAsia="zh-CN"/>
                    </w:rPr>
                  </w:pPr>
                  <w:r>
                    <w:rPr>
                      <w:rFonts w:hint="default" w:ascii="Times New Roman" w:hAnsi="Times New Roman" w:eastAsia="宋体" w:cs="Times New Roman"/>
                      <w:b/>
                      <w:bCs/>
                      <w:kern w:val="2"/>
                      <w:sz w:val="21"/>
                      <w:szCs w:val="21"/>
                      <w:lang w:eastAsia="zh-CN"/>
                    </w:rPr>
                    <w:t>类别</w:t>
                  </w:r>
                </w:p>
              </w:tc>
              <w:tc>
                <w:tcPr>
                  <w:tcW w:w="1425" w:type="dxa"/>
                  <w:tcBorders>
                    <w:bottom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b/>
                      <w:bCs/>
                      <w:kern w:val="2"/>
                      <w:sz w:val="21"/>
                      <w:szCs w:val="21"/>
                      <w:lang w:val="en-US" w:eastAsia="zh-CN"/>
                    </w:rPr>
                  </w:pPr>
                  <w:r>
                    <w:rPr>
                      <w:rFonts w:hint="default" w:ascii="Times New Roman" w:hAnsi="Times New Roman" w:eastAsia="宋体" w:cs="Times New Roman"/>
                      <w:b/>
                      <w:bCs/>
                      <w:kern w:val="2"/>
                      <w:sz w:val="21"/>
                      <w:szCs w:val="21"/>
                      <w:lang w:eastAsia="zh-CN"/>
                    </w:rPr>
                    <w:t>污染源</w:t>
                  </w:r>
                </w:p>
              </w:tc>
              <w:tc>
                <w:tcPr>
                  <w:tcW w:w="1948" w:type="dxa"/>
                  <w:tcBorders>
                    <w:bottom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b/>
                      <w:bCs/>
                      <w:kern w:val="2"/>
                      <w:sz w:val="21"/>
                      <w:szCs w:val="21"/>
                      <w:lang w:val="en-US" w:eastAsia="zh-CN"/>
                    </w:rPr>
                  </w:pPr>
                  <w:r>
                    <w:rPr>
                      <w:rFonts w:hint="default" w:ascii="Times New Roman" w:hAnsi="Times New Roman" w:eastAsia="宋体" w:cs="Times New Roman"/>
                      <w:b/>
                      <w:bCs/>
                      <w:kern w:val="2"/>
                      <w:sz w:val="21"/>
                      <w:szCs w:val="21"/>
                      <w:lang w:eastAsia="zh-CN"/>
                    </w:rPr>
                    <w:t>监测点位</w:t>
                  </w:r>
                </w:p>
              </w:tc>
              <w:tc>
                <w:tcPr>
                  <w:tcW w:w="2162" w:type="dxa"/>
                  <w:tcBorders>
                    <w:bottom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b/>
                      <w:bCs/>
                      <w:kern w:val="2"/>
                      <w:sz w:val="21"/>
                      <w:szCs w:val="21"/>
                      <w:lang w:val="en-US" w:eastAsia="zh-CN"/>
                    </w:rPr>
                  </w:pPr>
                  <w:r>
                    <w:rPr>
                      <w:rFonts w:hint="default" w:ascii="Times New Roman" w:hAnsi="Times New Roman" w:eastAsia="宋体" w:cs="Times New Roman"/>
                      <w:b/>
                      <w:bCs/>
                      <w:kern w:val="2"/>
                      <w:sz w:val="21"/>
                      <w:szCs w:val="21"/>
                      <w:lang w:eastAsia="zh-CN"/>
                    </w:rPr>
                    <w:t>监测因子</w:t>
                  </w:r>
                </w:p>
              </w:tc>
              <w:tc>
                <w:tcPr>
                  <w:tcW w:w="1782" w:type="dxa"/>
                  <w:tcBorders>
                    <w:bottom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b/>
                      <w:bCs/>
                      <w:kern w:val="2"/>
                      <w:sz w:val="21"/>
                      <w:szCs w:val="21"/>
                      <w:lang w:val="en-US" w:eastAsia="zh-CN"/>
                    </w:rPr>
                  </w:pPr>
                  <w:r>
                    <w:rPr>
                      <w:rFonts w:hint="default" w:ascii="Times New Roman" w:hAnsi="Times New Roman" w:eastAsia="宋体" w:cs="Times New Roman"/>
                      <w:b/>
                      <w:bCs/>
                      <w:kern w:val="2"/>
                      <w:sz w:val="21"/>
                      <w:szCs w:val="21"/>
                      <w:lang w:eastAsia="zh-CN"/>
                    </w:rPr>
                    <w:t>监测频次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54" w:hRule="atLeast"/>
              </w:trPr>
              <w:tc>
                <w:tcPr>
                  <w:tcW w:w="976" w:type="dxa"/>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eastAsia="zh-CN"/>
                    </w:rPr>
                    <w:t>废水</w:t>
                  </w:r>
                </w:p>
              </w:tc>
              <w:tc>
                <w:tcPr>
                  <w:tcW w:w="1425" w:type="dxa"/>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生活废水</w:t>
                  </w:r>
                </w:p>
              </w:tc>
              <w:tc>
                <w:tcPr>
                  <w:tcW w:w="1948" w:type="dxa"/>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废水进口（A1）、</w:t>
                  </w:r>
                </w:p>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废水出口（WS1</w:t>
                  </w:r>
                </w:p>
              </w:tc>
              <w:tc>
                <w:tcPr>
                  <w:tcW w:w="2162" w:type="dxa"/>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化学需氧量、五日生化需氧量、氨氮、悬浮物、石油类</w:t>
                  </w:r>
                </w:p>
              </w:tc>
              <w:tc>
                <w:tcPr>
                  <w:tcW w:w="1782" w:type="dxa"/>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eastAsia="zh-CN"/>
                    </w:rPr>
                    <w:t>监测2天，每天4次</w:t>
                  </w:r>
                </w:p>
              </w:tc>
            </w:tr>
          </w:tbl>
          <w:p>
            <w:pPr>
              <w:pStyle w:val="5"/>
              <w:spacing w:line="360" w:lineRule="auto"/>
              <w:rPr>
                <w:rFonts w:hint="eastAsia" w:ascii="Times New Roman" w:hAnsi="Times New Roman" w:cs="Times New Roman"/>
                <w:b/>
                <w:sz w:val="24"/>
                <w:szCs w:val="21"/>
                <w:lang w:eastAsia="zh-CN"/>
              </w:rPr>
            </w:pPr>
          </w:p>
          <w:p>
            <w:pPr>
              <w:pStyle w:val="5"/>
              <w:spacing w:line="360" w:lineRule="auto"/>
              <w:rPr>
                <w:rFonts w:hint="eastAsia" w:ascii="Times New Roman" w:hAnsi="Times New Roman" w:cs="Times New Roman"/>
                <w:b/>
                <w:sz w:val="24"/>
                <w:szCs w:val="21"/>
                <w:lang w:eastAsia="zh-CN"/>
              </w:rPr>
            </w:pPr>
            <w:r>
              <w:rPr>
                <w:rFonts w:hint="eastAsia" w:ascii="Times New Roman" w:hAnsi="Times New Roman" w:cs="Times New Roman"/>
                <w:b/>
                <w:sz w:val="24"/>
                <w:szCs w:val="21"/>
                <w:lang w:eastAsia="zh-CN"/>
              </w:rPr>
              <w:t>厂界噪声监测</w:t>
            </w:r>
          </w:p>
          <w:p>
            <w:pPr>
              <w:widowControl w:val="0"/>
              <w:adjustRightInd/>
              <w:snapToGrid/>
              <w:spacing w:after="0" w:line="360" w:lineRule="auto"/>
              <w:ind w:firstLine="480" w:firstLineChars="200"/>
              <w:jc w:val="both"/>
              <w:rPr>
                <w:rFonts w:ascii="Times New Roman" w:hAnsi="Times New Roman" w:eastAsia="宋体"/>
                <w:bCs/>
                <w:kern w:val="2"/>
                <w:sz w:val="24"/>
                <w:szCs w:val="21"/>
              </w:rPr>
            </w:pPr>
            <w:r>
              <w:rPr>
                <w:rFonts w:ascii="Times New Roman" w:hAnsi="Times New Roman" w:eastAsia="宋体"/>
                <w:kern w:val="2"/>
                <w:sz w:val="24"/>
                <w:szCs w:val="21"/>
              </w:rPr>
              <w:t>噪声监测点位、因子和频次详见表6</w:t>
            </w:r>
            <w:r>
              <w:rPr>
                <w:rFonts w:hint="eastAsia" w:ascii="Times New Roman" w:hAnsi="Times New Roman" w:eastAsia="宋体"/>
                <w:kern w:val="2"/>
                <w:sz w:val="24"/>
                <w:szCs w:val="21"/>
                <w:lang w:val="en-US" w:eastAsia="zh-CN"/>
              </w:rPr>
              <w:t>.2</w:t>
            </w:r>
            <w:r>
              <w:rPr>
                <w:rFonts w:ascii="Times New Roman" w:hAnsi="Times New Roman" w:eastAsia="宋体"/>
                <w:kern w:val="2"/>
                <w:sz w:val="24"/>
                <w:szCs w:val="21"/>
              </w:rPr>
              <w:t>。</w:t>
            </w:r>
          </w:p>
          <w:p>
            <w:pPr>
              <w:widowControl w:val="0"/>
              <w:adjustRightInd/>
              <w:snapToGrid/>
              <w:spacing w:after="0" w:line="500" w:lineRule="exact"/>
              <w:jc w:val="center"/>
              <w:rPr>
                <w:rFonts w:ascii="Times New Roman" w:hAnsi="Times New Roman" w:eastAsia="宋体" w:cs="Times New Roman"/>
                <w:b/>
                <w:bCs/>
                <w:kern w:val="2"/>
                <w:sz w:val="24"/>
                <w:szCs w:val="21"/>
              </w:rPr>
            </w:pPr>
            <w:r>
              <w:rPr>
                <w:rFonts w:ascii="Times New Roman" w:hAnsi="Times New Roman" w:eastAsia="宋体" w:cs="Times New Roman"/>
                <w:b/>
                <w:bCs/>
                <w:kern w:val="2"/>
                <w:sz w:val="24"/>
                <w:szCs w:val="21"/>
              </w:rPr>
              <w:t>表6.</w:t>
            </w:r>
            <w:r>
              <w:rPr>
                <w:rFonts w:hint="eastAsia" w:ascii="Times New Roman" w:hAnsi="Times New Roman" w:eastAsia="宋体" w:cs="Times New Roman"/>
                <w:b/>
                <w:bCs/>
                <w:kern w:val="2"/>
                <w:sz w:val="24"/>
                <w:szCs w:val="21"/>
                <w:lang w:val="en-US" w:eastAsia="zh-CN"/>
              </w:rPr>
              <w:t>2  噪声</w:t>
            </w:r>
            <w:r>
              <w:rPr>
                <w:rFonts w:ascii="Times New Roman" w:hAnsi="Times New Roman" w:eastAsia="宋体" w:cs="Times New Roman"/>
                <w:b/>
                <w:bCs/>
                <w:kern w:val="2"/>
                <w:sz w:val="24"/>
                <w:szCs w:val="21"/>
              </w:rPr>
              <w:t>检测点位及频次</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1304"/>
              <w:gridCol w:w="1454"/>
              <w:gridCol w:w="1950"/>
              <w:gridCol w:w="23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9" w:type="pct"/>
                  <w:noWrap w:val="0"/>
                  <w:vAlign w:val="center"/>
                </w:tcPr>
                <w:p>
                  <w:pPr>
                    <w:widowControl w:val="0"/>
                    <w:adjustRightInd/>
                    <w:snapToGrid/>
                    <w:spacing w:after="0"/>
                    <w:jc w:val="center"/>
                    <w:rPr>
                      <w:rFonts w:ascii="Times New Roman" w:hAnsi="Times New Roman" w:eastAsia="宋体" w:cs="Times New Roman"/>
                      <w:b/>
                      <w:bCs/>
                      <w:kern w:val="2"/>
                      <w:sz w:val="21"/>
                      <w:szCs w:val="21"/>
                    </w:rPr>
                  </w:pPr>
                  <w:r>
                    <w:rPr>
                      <w:rFonts w:hint="eastAsia" w:ascii="Times New Roman" w:hAnsi="Times New Roman" w:eastAsia="宋体" w:cs="Times New Roman"/>
                      <w:b/>
                      <w:bCs/>
                      <w:kern w:val="2"/>
                      <w:sz w:val="21"/>
                      <w:szCs w:val="21"/>
                    </w:rPr>
                    <w:t>监测</w:t>
                  </w:r>
                  <w:r>
                    <w:rPr>
                      <w:rFonts w:ascii="Times New Roman" w:hAnsi="Times New Roman" w:eastAsia="宋体" w:cs="Times New Roman"/>
                      <w:b/>
                      <w:bCs/>
                      <w:kern w:val="2"/>
                      <w:sz w:val="21"/>
                      <w:szCs w:val="21"/>
                    </w:rPr>
                    <w:t>项目</w:t>
                  </w:r>
                </w:p>
              </w:tc>
              <w:tc>
                <w:tcPr>
                  <w:tcW w:w="786" w:type="pct"/>
                  <w:noWrap w:val="0"/>
                  <w:vAlign w:val="center"/>
                </w:tcPr>
                <w:p>
                  <w:pPr>
                    <w:widowControl w:val="0"/>
                    <w:adjustRightInd/>
                    <w:snapToGrid/>
                    <w:spacing w:after="0"/>
                    <w:jc w:val="center"/>
                    <w:rPr>
                      <w:rFonts w:ascii="Times New Roman" w:hAnsi="Times New Roman" w:eastAsia="宋体" w:cs="Times New Roman"/>
                      <w:b/>
                      <w:bCs/>
                      <w:kern w:val="2"/>
                      <w:sz w:val="21"/>
                      <w:szCs w:val="21"/>
                    </w:rPr>
                  </w:pPr>
                  <w:r>
                    <w:rPr>
                      <w:rFonts w:ascii="Times New Roman" w:hAnsi="Times New Roman" w:eastAsia="宋体" w:cs="Times New Roman"/>
                      <w:b/>
                      <w:bCs/>
                      <w:kern w:val="2"/>
                      <w:sz w:val="21"/>
                      <w:szCs w:val="21"/>
                    </w:rPr>
                    <w:t>监测</w:t>
                  </w:r>
                  <w:r>
                    <w:rPr>
                      <w:rFonts w:hint="eastAsia" w:ascii="Times New Roman" w:hAnsi="Times New Roman" w:eastAsia="宋体" w:cs="Times New Roman"/>
                      <w:b/>
                      <w:bCs/>
                      <w:kern w:val="2"/>
                      <w:sz w:val="21"/>
                      <w:szCs w:val="21"/>
                    </w:rPr>
                    <w:t>点位</w:t>
                  </w:r>
                </w:p>
              </w:tc>
              <w:tc>
                <w:tcPr>
                  <w:tcW w:w="876" w:type="pct"/>
                  <w:noWrap w:val="0"/>
                  <w:vAlign w:val="center"/>
                </w:tcPr>
                <w:p>
                  <w:pPr>
                    <w:widowControl w:val="0"/>
                    <w:adjustRightInd/>
                    <w:snapToGrid/>
                    <w:spacing w:after="0"/>
                    <w:jc w:val="center"/>
                    <w:rPr>
                      <w:rFonts w:hint="eastAsia" w:ascii="Times New Roman" w:hAnsi="Times New Roman" w:eastAsia="宋体" w:cs="Times New Roman"/>
                      <w:b/>
                      <w:bCs/>
                      <w:kern w:val="2"/>
                      <w:sz w:val="21"/>
                      <w:szCs w:val="21"/>
                    </w:rPr>
                  </w:pPr>
                  <w:r>
                    <w:rPr>
                      <w:rFonts w:hint="eastAsia" w:ascii="Times New Roman" w:hAnsi="Times New Roman" w:eastAsia="宋体" w:cs="Times New Roman"/>
                      <w:b/>
                      <w:bCs/>
                      <w:kern w:val="2"/>
                      <w:sz w:val="21"/>
                      <w:szCs w:val="21"/>
                    </w:rPr>
                    <w:t>监测因子</w:t>
                  </w:r>
                </w:p>
              </w:tc>
              <w:tc>
                <w:tcPr>
                  <w:tcW w:w="1175" w:type="pct"/>
                  <w:noWrap w:val="0"/>
                  <w:vAlign w:val="center"/>
                </w:tcPr>
                <w:p>
                  <w:pPr>
                    <w:widowControl w:val="0"/>
                    <w:adjustRightInd/>
                    <w:snapToGrid/>
                    <w:spacing w:after="0"/>
                    <w:jc w:val="center"/>
                    <w:rPr>
                      <w:rFonts w:hint="eastAsia" w:ascii="Times New Roman" w:hAnsi="Times New Roman" w:eastAsia="宋体" w:cs="Times New Roman"/>
                      <w:b/>
                      <w:bCs/>
                      <w:kern w:val="2"/>
                      <w:sz w:val="21"/>
                      <w:szCs w:val="21"/>
                    </w:rPr>
                  </w:pPr>
                  <w:r>
                    <w:rPr>
                      <w:rFonts w:hint="eastAsia" w:ascii="Times New Roman" w:hAnsi="Times New Roman" w:eastAsia="宋体" w:cs="Times New Roman"/>
                      <w:b/>
                      <w:bCs/>
                      <w:kern w:val="2"/>
                      <w:sz w:val="21"/>
                      <w:szCs w:val="21"/>
                    </w:rPr>
                    <w:t>监测频次</w:t>
                  </w:r>
                </w:p>
              </w:tc>
              <w:tc>
                <w:tcPr>
                  <w:tcW w:w="1391" w:type="pct"/>
                  <w:noWrap w:val="0"/>
                  <w:vAlign w:val="center"/>
                </w:tcPr>
                <w:p>
                  <w:pPr>
                    <w:widowControl w:val="0"/>
                    <w:adjustRightInd/>
                    <w:snapToGrid/>
                    <w:spacing w:after="0"/>
                    <w:jc w:val="center"/>
                    <w:rPr>
                      <w:rFonts w:hint="eastAsia" w:ascii="Times New Roman" w:hAnsi="Times New Roman" w:eastAsia="宋体" w:cs="Times New Roman"/>
                      <w:b/>
                      <w:bCs/>
                      <w:kern w:val="2"/>
                      <w:sz w:val="21"/>
                      <w:szCs w:val="21"/>
                      <w:lang w:val="en-US" w:eastAsia="zh-CN"/>
                    </w:rPr>
                  </w:pPr>
                  <w:r>
                    <w:rPr>
                      <w:rFonts w:hint="eastAsia" w:ascii="Times New Roman" w:hAnsi="Times New Roman" w:eastAsia="宋体" w:cs="Times New Roman"/>
                      <w:b/>
                      <w:bCs/>
                      <w:kern w:val="2"/>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9" w:type="pct"/>
                  <w:vMerge w:val="restart"/>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厂界噪声</w:t>
                  </w:r>
                </w:p>
              </w:tc>
              <w:tc>
                <w:tcPr>
                  <w:tcW w:w="78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厂区</w:t>
                  </w:r>
                  <w:r>
                    <w:rPr>
                      <w:rFonts w:hint="eastAsia" w:ascii="Times New Roman" w:hAnsi="Times New Roman" w:eastAsia="宋体" w:cs="Times New Roman"/>
                      <w:kern w:val="2"/>
                      <w:sz w:val="21"/>
                      <w:szCs w:val="21"/>
                      <w:lang w:eastAsia="zh-CN"/>
                    </w:rPr>
                    <w:t>东</w:t>
                  </w:r>
                  <w:r>
                    <w:rPr>
                      <w:rFonts w:hint="eastAsia" w:ascii="Times New Roman" w:hAnsi="Times New Roman" w:eastAsia="宋体" w:cs="Times New Roman"/>
                      <w:kern w:val="2"/>
                      <w:sz w:val="21"/>
                      <w:szCs w:val="21"/>
                    </w:rPr>
                    <w:t>面</w:t>
                  </w:r>
                </w:p>
              </w:tc>
              <w:tc>
                <w:tcPr>
                  <w:tcW w:w="876" w:type="pct"/>
                  <w:vMerge w:val="restart"/>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p>
                <w:p>
                  <w:pPr>
                    <w:widowControl w:val="0"/>
                    <w:adjustRightInd/>
                    <w:snapToGrid/>
                    <w:spacing w:after="0"/>
                    <w:jc w:val="center"/>
                    <w:rPr>
                      <w:rFonts w:hint="eastAsia"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厂界噪声</w:t>
                  </w:r>
                </w:p>
              </w:tc>
              <w:tc>
                <w:tcPr>
                  <w:tcW w:w="1175" w:type="pct"/>
                  <w:vMerge w:val="restart"/>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连续监测2天，每天昼、夜各1次</w:t>
                  </w:r>
                </w:p>
              </w:tc>
              <w:tc>
                <w:tcPr>
                  <w:tcW w:w="1391" w:type="pct"/>
                  <w:vMerge w:val="restart"/>
                  <w:noWrap w:val="0"/>
                  <w:vAlign w:val="center"/>
                </w:tcPr>
                <w:p>
                  <w:pPr>
                    <w:pStyle w:val="16"/>
                    <w:rPr>
                      <w:rFonts w:hint="eastAsia" w:ascii="Tahoma" w:hAnsi="Tahoma" w:eastAsia="微软雅黑" w:cs="Times New Roman"/>
                      <w:snapToGrid w:val="0"/>
                      <w:color w:val="000000"/>
                      <w:kern w:val="0"/>
                      <w:sz w:val="22"/>
                      <w:szCs w:val="21"/>
                      <w:lang w:val="en-US" w:eastAsia="zh-CN" w:bidi="ar-SA"/>
                    </w:rPr>
                  </w:pPr>
                  <w:r>
                    <w:rPr>
                      <w:rFonts w:hint="eastAsia" w:ascii="Times New Roman" w:hAnsi="Times New Roman" w:eastAsia="宋体" w:cs="Times New Roman"/>
                      <w:snapToGrid/>
                      <w:color w:val="auto"/>
                      <w:kern w:val="2"/>
                      <w:sz w:val="21"/>
                      <w:szCs w:val="21"/>
                      <w:lang w:val="en-US" w:eastAsia="zh-CN" w:bidi="ar-SA"/>
                    </w:rPr>
                    <w:t>《工业企业厂界环境噪声排放标准》（GB12348-2008）3类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p>
              </w:tc>
              <w:tc>
                <w:tcPr>
                  <w:tcW w:w="78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厂区南面</w:t>
                  </w:r>
                </w:p>
              </w:tc>
              <w:tc>
                <w:tcPr>
                  <w:tcW w:w="87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p>
              </w:tc>
              <w:tc>
                <w:tcPr>
                  <w:tcW w:w="117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p>
              </w:tc>
              <w:tc>
                <w:tcPr>
                  <w:tcW w:w="1391"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p>
              </w:tc>
              <w:tc>
                <w:tcPr>
                  <w:tcW w:w="78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厂区</w:t>
                  </w:r>
                  <w:r>
                    <w:rPr>
                      <w:rFonts w:hint="eastAsia" w:ascii="Times New Roman" w:hAnsi="Times New Roman" w:eastAsia="宋体" w:cs="Times New Roman"/>
                      <w:kern w:val="2"/>
                      <w:sz w:val="21"/>
                      <w:szCs w:val="21"/>
                      <w:lang w:val="en-US" w:eastAsia="zh-CN"/>
                    </w:rPr>
                    <w:t>西面</w:t>
                  </w:r>
                </w:p>
              </w:tc>
              <w:tc>
                <w:tcPr>
                  <w:tcW w:w="87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p>
              </w:tc>
              <w:tc>
                <w:tcPr>
                  <w:tcW w:w="117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p>
              </w:tc>
              <w:tc>
                <w:tcPr>
                  <w:tcW w:w="1391"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p>
              </w:tc>
              <w:tc>
                <w:tcPr>
                  <w:tcW w:w="78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厂区</w:t>
                  </w:r>
                  <w:r>
                    <w:rPr>
                      <w:rFonts w:hint="eastAsia" w:ascii="Times New Roman" w:hAnsi="Times New Roman" w:eastAsia="宋体" w:cs="Times New Roman"/>
                      <w:kern w:val="2"/>
                      <w:sz w:val="21"/>
                      <w:szCs w:val="21"/>
                      <w:lang w:val="en-US" w:eastAsia="zh-CN"/>
                    </w:rPr>
                    <w:t>北面</w:t>
                  </w:r>
                </w:p>
              </w:tc>
              <w:tc>
                <w:tcPr>
                  <w:tcW w:w="87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p>
              </w:tc>
              <w:tc>
                <w:tcPr>
                  <w:tcW w:w="117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p>
              </w:tc>
              <w:tc>
                <w:tcPr>
                  <w:tcW w:w="1391"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rPr>
                  </w:pPr>
                </w:p>
              </w:tc>
            </w:tr>
          </w:tbl>
          <w:p>
            <w:pPr>
              <w:spacing w:before="48" w:beforeLines="20" w:line="360" w:lineRule="auto"/>
              <w:jc w:val="center"/>
            </w:pPr>
          </w:p>
          <w:p>
            <w:pPr>
              <w:spacing w:before="48" w:beforeLines="20" w:line="360" w:lineRule="auto"/>
              <w:jc w:val="center"/>
            </w:pPr>
            <w:r>
              <w:drawing>
                <wp:inline distT="0" distB="0" distL="114300" distR="114300">
                  <wp:extent cx="4667250" cy="1085850"/>
                  <wp:effectExtent l="0" t="0" r="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19"/>
                          <a:stretch>
                            <a:fillRect/>
                          </a:stretch>
                        </pic:blipFill>
                        <pic:spPr>
                          <a:xfrm>
                            <a:off x="0" y="0"/>
                            <a:ext cx="4667250" cy="1085850"/>
                          </a:xfrm>
                          <a:prstGeom prst="rect">
                            <a:avLst/>
                          </a:prstGeom>
                          <a:noFill/>
                          <a:ln>
                            <a:noFill/>
                          </a:ln>
                        </pic:spPr>
                      </pic:pic>
                    </a:graphicData>
                  </a:graphic>
                </wp:inline>
              </w:drawing>
            </w:r>
          </w:p>
          <w:p>
            <w:pPr>
              <w:pStyle w:val="2"/>
            </w:pPr>
            <w:r>
              <w:drawing>
                <wp:inline distT="0" distB="0" distL="114300" distR="114300">
                  <wp:extent cx="5067300" cy="3352800"/>
                  <wp:effectExtent l="0" t="0" r="0" b="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20"/>
                          <a:stretch>
                            <a:fillRect/>
                          </a:stretch>
                        </pic:blipFill>
                        <pic:spPr>
                          <a:xfrm>
                            <a:off x="0" y="0"/>
                            <a:ext cx="5067300" cy="3352800"/>
                          </a:xfrm>
                          <a:prstGeom prst="rect">
                            <a:avLst/>
                          </a:prstGeom>
                          <a:noFill/>
                          <a:ln>
                            <a:noFill/>
                          </a:ln>
                        </pic:spPr>
                      </pic:pic>
                    </a:graphicData>
                  </a:graphic>
                </wp:inline>
              </w:drawing>
            </w:r>
          </w:p>
          <w:p>
            <w:pPr>
              <w:spacing w:before="48" w:beforeLines="20" w:line="360" w:lineRule="auto"/>
              <w:jc w:val="center"/>
              <w:rPr>
                <w:rFonts w:hint="eastAsia" w:ascii="Times New Roman" w:hAnsi="Times New Roman" w:eastAsia="仿宋_GB2312"/>
                <w:sz w:val="21"/>
                <w:szCs w:val="21"/>
                <w:lang w:eastAsia="zh-CN"/>
              </w:rPr>
            </w:pPr>
            <w:r>
              <w:drawing>
                <wp:inline distT="0" distB="0" distL="114300" distR="114300">
                  <wp:extent cx="5271135" cy="3568065"/>
                  <wp:effectExtent l="0" t="0" r="5715" b="13335"/>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21"/>
                          <a:stretch>
                            <a:fillRect/>
                          </a:stretch>
                        </pic:blipFill>
                        <pic:spPr>
                          <a:xfrm>
                            <a:off x="0" y="0"/>
                            <a:ext cx="5271135" cy="3568065"/>
                          </a:xfrm>
                          <a:prstGeom prst="rect">
                            <a:avLst/>
                          </a:prstGeom>
                          <a:noFill/>
                          <a:ln>
                            <a:noFill/>
                          </a:ln>
                        </pic:spPr>
                      </pic:pic>
                    </a:graphicData>
                  </a:graphic>
                </wp:inline>
              </w:drawing>
            </w:r>
            <w:r>
              <w:rPr>
                <w:rFonts w:hint="eastAsia" w:ascii="Times New Roman" w:hAnsi="Times New Roman" w:eastAsia="宋体"/>
                <w:b/>
                <w:color w:val="000000" w:themeColor="text1"/>
                <w:kern w:val="2"/>
                <w:sz w:val="24"/>
                <w:szCs w:val="21"/>
                <w:lang w:eastAsia="zh-CN"/>
                <w14:textFill>
                  <w14:solidFill>
                    <w14:schemeClr w14:val="tx1"/>
                  </w14:solidFill>
                </w14:textFill>
              </w:rPr>
              <w:t>图</w:t>
            </w:r>
            <w:r>
              <w:rPr>
                <w:rFonts w:hint="eastAsia" w:ascii="Times New Roman" w:hAnsi="Times New Roman" w:eastAsia="宋体"/>
                <w:b/>
                <w:color w:val="000000" w:themeColor="text1"/>
                <w:kern w:val="2"/>
                <w:sz w:val="24"/>
                <w:szCs w:val="21"/>
                <w:lang w:val="en-US" w:eastAsia="zh-CN"/>
                <w14:textFill>
                  <w14:solidFill>
                    <w14:schemeClr w14:val="tx1"/>
                  </w14:solidFill>
                </w14:textFill>
              </w:rPr>
              <w:t>6.1 检测布点平面示意图</w:t>
            </w:r>
          </w:p>
        </w:tc>
      </w:tr>
    </w:tbl>
    <w:p>
      <w:pPr>
        <w:spacing w:after="0" w:line="360" w:lineRule="auto"/>
        <w:rPr>
          <w:rFonts w:ascii="Times New Roman" w:hAnsi="Times New Roman" w:eastAsia="仿宋_GB2312"/>
          <w:b/>
          <w:sz w:val="28"/>
          <w:szCs w:val="28"/>
        </w:rPr>
      </w:pPr>
      <w:r>
        <w:rPr>
          <w:rFonts w:ascii="Times New Roman" w:hAnsi="Times New Roman" w:eastAsia="仿宋_GB2312"/>
          <w:b/>
          <w:sz w:val="28"/>
          <w:szCs w:val="28"/>
        </w:rPr>
        <w:t>表七</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65" w:hRule="atLeast"/>
          <w:jc w:val="center"/>
        </w:trPr>
        <w:tc>
          <w:tcPr>
            <w:tcW w:w="5000" w:type="pct"/>
          </w:tcPr>
          <w:p>
            <w:pPr>
              <w:spacing w:after="0" w:line="360" w:lineRule="auto"/>
              <w:jc w:val="both"/>
              <w:rPr>
                <w:rFonts w:ascii="Times New Roman" w:hAnsi="Times New Roman" w:eastAsia="宋体"/>
                <w:sz w:val="24"/>
                <w:szCs w:val="24"/>
              </w:rPr>
            </w:pPr>
            <w:r>
              <w:rPr>
                <w:rFonts w:ascii="Times New Roman" w:hAnsi="Times New Roman" w:eastAsia="宋体"/>
                <w:sz w:val="24"/>
                <w:szCs w:val="24"/>
              </w:rPr>
              <w:t>验收监测期间生产工况记录：</w:t>
            </w:r>
          </w:p>
          <w:p>
            <w:pPr>
              <w:widowControl w:val="0"/>
              <w:adjustRightInd/>
              <w:snapToGrid/>
              <w:spacing w:after="0" w:line="360" w:lineRule="auto"/>
              <w:ind w:firstLine="480" w:firstLineChars="200"/>
              <w:jc w:val="both"/>
              <w:rPr>
                <w:rFonts w:hint="eastAsia" w:ascii="Times New Roman" w:hAnsi="Times New Roman" w:eastAsia="宋体"/>
                <w:kern w:val="2"/>
                <w:sz w:val="24"/>
                <w:szCs w:val="24"/>
                <w:lang w:val="en-US" w:eastAsia="zh-CN"/>
              </w:rPr>
            </w:pPr>
            <w:r>
              <w:rPr>
                <w:rFonts w:hint="eastAsia" w:ascii="Times New Roman" w:hAnsi="Times New Roman" w:eastAsia="宋体"/>
                <w:kern w:val="2"/>
                <w:sz w:val="24"/>
                <w:szCs w:val="21"/>
              </w:rPr>
              <w:t>根据重庆厦美环保科技有限公司提供的监测报告</w:t>
            </w:r>
            <w:r>
              <w:rPr>
                <w:rFonts w:hint="eastAsia" w:ascii="Times New Roman" w:hAnsi="Times New Roman" w:eastAsia="宋体"/>
                <w:kern w:val="2"/>
                <w:sz w:val="24"/>
                <w:szCs w:val="21"/>
                <w:lang w:eastAsia="zh-CN"/>
              </w:rPr>
              <w:t>（</w:t>
            </w:r>
            <w:r>
              <w:rPr>
                <w:rFonts w:hint="eastAsia" w:ascii="Times New Roman" w:hAnsi="Times New Roman" w:eastAsia="宋体"/>
                <w:kern w:val="2"/>
                <w:sz w:val="24"/>
                <w:szCs w:val="21"/>
              </w:rPr>
              <w:t>报告编号</w:t>
            </w:r>
            <w:r>
              <w:rPr>
                <w:rFonts w:hint="eastAsia" w:ascii="Times New Roman" w:hAnsi="Times New Roman" w:eastAsia="宋体"/>
                <w:kern w:val="2"/>
                <w:sz w:val="24"/>
                <w:szCs w:val="21"/>
                <w:lang w:eastAsia="zh-CN"/>
              </w:rPr>
              <w:t>：厦美【2021】第YS150号）</w:t>
            </w:r>
            <w:r>
              <w:rPr>
                <w:rFonts w:hint="eastAsia" w:ascii="Times New Roman" w:hAnsi="Times New Roman" w:eastAsia="宋体"/>
                <w:kern w:val="2"/>
                <w:sz w:val="24"/>
                <w:szCs w:val="21"/>
              </w:rPr>
              <w:t>，验</w:t>
            </w:r>
            <w:r>
              <w:rPr>
                <w:rFonts w:hint="eastAsia" w:ascii="Times New Roman" w:hAnsi="Times New Roman" w:eastAsia="宋体" w:cs="Times New Roman"/>
                <w:kern w:val="2"/>
                <w:sz w:val="24"/>
                <w:szCs w:val="21"/>
              </w:rPr>
              <w:t>收监测期间</w:t>
            </w:r>
            <w:r>
              <w:rPr>
                <w:rFonts w:hint="eastAsia" w:ascii="Times New Roman" w:hAnsi="Times New Roman" w:eastAsia="宋体"/>
                <w:kern w:val="2"/>
                <w:sz w:val="24"/>
                <w:szCs w:val="24"/>
                <w:lang w:val="en-US" w:eastAsia="zh-CN"/>
              </w:rPr>
              <w:t>2022年9月8-15日对其奉节县工业园区塑料颗粒建设项目排放的废水、有组织废气、无组织废气、噪声进行了检测。该污染源废水排放去向为园区市政管网，废气排入的区域属于二类功能区，噪声排入的区域属于3类功能区。</w:t>
            </w:r>
            <w:r>
              <w:rPr>
                <w:rFonts w:hint="eastAsia" w:ascii="Times New Roman" w:hAnsi="Times New Roman" w:eastAsia="宋体" w:cs="Times New Roman"/>
                <w:kern w:val="2"/>
                <w:sz w:val="24"/>
                <w:szCs w:val="21"/>
              </w:rPr>
              <w:t>该企业生产工况正</w:t>
            </w:r>
            <w:r>
              <w:rPr>
                <w:rFonts w:ascii="Times New Roman" w:hAnsi="Times New Roman" w:eastAsia="宋体"/>
                <w:kern w:val="2"/>
                <w:sz w:val="24"/>
                <w:szCs w:val="24"/>
              </w:rPr>
              <w:t>常，生产负荷均达到</w:t>
            </w:r>
            <w:r>
              <w:rPr>
                <w:rFonts w:hint="eastAsia" w:ascii="Times New Roman" w:hAnsi="Times New Roman" w:eastAsia="宋体"/>
                <w:kern w:val="2"/>
                <w:sz w:val="24"/>
                <w:szCs w:val="24"/>
                <w:lang w:val="en-US" w:eastAsia="zh-CN"/>
              </w:rPr>
              <w:t>83</w:t>
            </w:r>
            <w:r>
              <w:rPr>
                <w:rFonts w:ascii="Times New Roman" w:hAnsi="Times New Roman" w:eastAsia="宋体"/>
                <w:kern w:val="2"/>
                <w:sz w:val="24"/>
                <w:szCs w:val="24"/>
              </w:rPr>
              <w:t>%</w:t>
            </w:r>
            <w:r>
              <w:rPr>
                <w:rFonts w:hint="eastAsia" w:ascii="Times New Roman" w:hAnsi="Times New Roman" w:eastAsia="宋体"/>
                <w:kern w:val="2"/>
                <w:sz w:val="24"/>
                <w:szCs w:val="24"/>
              </w:rPr>
              <w:t>，</w:t>
            </w:r>
            <w:r>
              <w:rPr>
                <w:rFonts w:ascii="Times New Roman" w:hAnsi="Times New Roman" w:eastAsia="宋体"/>
                <w:kern w:val="2"/>
                <w:sz w:val="24"/>
                <w:szCs w:val="24"/>
              </w:rPr>
              <w:t>符合验收监测技术规范要求。</w:t>
            </w:r>
          </w:p>
          <w:p>
            <w:pPr>
              <w:widowControl w:val="0"/>
              <w:adjustRightInd/>
              <w:snapToGrid/>
              <w:spacing w:after="0"/>
              <w:ind w:firstLine="482" w:firstLineChars="200"/>
              <w:jc w:val="center"/>
              <w:rPr>
                <w:rFonts w:ascii="Times New Roman" w:hAnsi="Times New Roman" w:eastAsia="宋体"/>
                <w:b/>
                <w:bCs/>
                <w:kern w:val="2"/>
                <w:sz w:val="24"/>
                <w:szCs w:val="24"/>
              </w:rPr>
            </w:pPr>
            <w:r>
              <w:rPr>
                <w:rFonts w:ascii="Times New Roman" w:hAnsi="Times New Roman" w:eastAsia="宋体"/>
                <w:b/>
                <w:bCs/>
                <w:kern w:val="2"/>
                <w:sz w:val="24"/>
                <w:szCs w:val="24"/>
              </w:rPr>
              <w:t>表7.1 基本情况</w:t>
            </w:r>
          </w:p>
          <w:tbl>
            <w:tblPr>
              <w:tblStyle w:val="22"/>
              <w:tblW w:w="82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95"/>
              <w:gridCol w:w="2371"/>
              <w:gridCol w:w="2113"/>
              <w:gridCol w:w="189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895" w:type="dxa"/>
                  <w:vAlign w:val="center"/>
                </w:tcPr>
                <w:p>
                  <w:pPr>
                    <w:widowControl w:val="0"/>
                    <w:adjustRightInd/>
                    <w:snapToGrid/>
                    <w:spacing w:after="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受检单位</w:t>
                  </w:r>
                </w:p>
              </w:tc>
              <w:tc>
                <w:tcPr>
                  <w:tcW w:w="6381" w:type="dxa"/>
                  <w:gridSpan w:val="3"/>
                  <w:vAlign w:val="center"/>
                </w:tcPr>
                <w:p>
                  <w:pPr>
                    <w:widowControl w:val="0"/>
                    <w:adjustRightInd/>
                    <w:snapToGrid/>
                    <w:spacing w:after="0"/>
                    <w:jc w:val="center"/>
                    <w:rPr>
                      <w:rFonts w:hint="eastAsia"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val="zh-CN"/>
                    </w:rPr>
                    <w:t>重庆兴博文化用品有限责任公司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895" w:type="dxa"/>
                  <w:vAlign w:val="center"/>
                </w:tcPr>
                <w:p>
                  <w:pPr>
                    <w:widowControl w:val="0"/>
                    <w:adjustRightInd/>
                    <w:snapToGrid/>
                    <w:spacing w:after="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项目名称</w:t>
                  </w:r>
                </w:p>
              </w:tc>
              <w:tc>
                <w:tcPr>
                  <w:tcW w:w="6381" w:type="dxa"/>
                  <w:gridSpan w:val="3"/>
                  <w:vAlign w:val="center"/>
                </w:tcPr>
                <w:p>
                  <w:pPr>
                    <w:widowControl w:val="0"/>
                    <w:adjustRightInd/>
                    <w:snapToGrid/>
                    <w:spacing w:after="0"/>
                    <w:jc w:val="center"/>
                    <w:rPr>
                      <w:rFonts w:hint="eastAsia"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eastAsia="zh-CN"/>
                    </w:rPr>
                    <w:t>奉节县工业园区塑料颗粒建设项目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895" w:type="dxa"/>
                  <w:vAlign w:val="center"/>
                </w:tcPr>
                <w:p>
                  <w:pPr>
                    <w:widowControl w:val="0"/>
                    <w:adjustRightInd/>
                    <w:snapToGrid/>
                    <w:spacing w:after="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项目地址</w:t>
                  </w:r>
                </w:p>
              </w:tc>
              <w:tc>
                <w:tcPr>
                  <w:tcW w:w="6381" w:type="dxa"/>
                  <w:gridSpan w:val="3"/>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zh-CN" w:eastAsia="zh-CN"/>
                    </w:rPr>
                    <w:t>重庆市</w:t>
                  </w:r>
                  <w:r>
                    <w:rPr>
                      <w:rFonts w:hint="eastAsia" w:ascii="Times New Roman" w:hAnsi="Times New Roman" w:eastAsia="宋体" w:cs="Times New Roman"/>
                      <w:kern w:val="2"/>
                      <w:sz w:val="21"/>
                      <w:szCs w:val="21"/>
                      <w:lang w:val="zh-CN" w:eastAsia="zh-CN"/>
                    </w:rPr>
                    <w:t>奉节县生态工业园区兴园路</w:t>
                  </w:r>
                  <w:r>
                    <w:rPr>
                      <w:rFonts w:hint="eastAsia" w:ascii="Times New Roman" w:hAnsi="Times New Roman" w:eastAsia="宋体" w:cs="Times New Roman"/>
                      <w:kern w:val="2"/>
                      <w:sz w:val="21"/>
                      <w:szCs w:val="21"/>
                      <w:lang w:val="en-US" w:eastAsia="zh-CN"/>
                    </w:rPr>
                    <w:t>61号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895" w:type="dxa"/>
                  <w:vAlign w:val="center"/>
                </w:tcPr>
                <w:p>
                  <w:pPr>
                    <w:widowControl w:val="0"/>
                    <w:adjustRightInd/>
                    <w:snapToGrid/>
                    <w:spacing w:after="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联系人姓名</w:t>
                  </w:r>
                </w:p>
              </w:tc>
              <w:tc>
                <w:tcPr>
                  <w:tcW w:w="2371" w:type="dxa"/>
                  <w:vAlign w:val="center"/>
                </w:tcPr>
                <w:p>
                  <w:pPr>
                    <w:widowControl w:val="0"/>
                    <w:adjustRightInd/>
                    <w:snapToGrid/>
                    <w:spacing w:after="0"/>
                    <w:jc w:val="center"/>
                    <w:rPr>
                      <w:rFonts w:hint="eastAsia"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val="zh-CN" w:eastAsia="zh-CN"/>
                    </w:rPr>
                    <w:t>黎远潡</w:t>
                  </w:r>
                </w:p>
              </w:tc>
              <w:tc>
                <w:tcPr>
                  <w:tcW w:w="2113" w:type="dxa"/>
                  <w:vAlign w:val="center"/>
                </w:tcPr>
                <w:p>
                  <w:pPr>
                    <w:widowControl w:val="0"/>
                    <w:adjustRightInd/>
                    <w:snapToGrid/>
                    <w:spacing w:after="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val="zh-CN" w:eastAsia="zh-CN"/>
                    </w:rPr>
                    <w:t>电话</w:t>
                  </w:r>
                </w:p>
              </w:tc>
              <w:tc>
                <w:tcPr>
                  <w:tcW w:w="1897" w:type="dxa"/>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15823291054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895" w:type="dxa"/>
                  <w:vAlign w:val="center"/>
                </w:tcPr>
                <w:p>
                  <w:pPr>
                    <w:widowControl w:val="0"/>
                    <w:adjustRightInd/>
                    <w:snapToGrid/>
                    <w:spacing w:after="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eastAsia="zh-CN"/>
                    </w:rPr>
                    <w:t>主要原料</w:t>
                  </w:r>
                </w:p>
              </w:tc>
              <w:tc>
                <w:tcPr>
                  <w:tcW w:w="2371" w:type="dxa"/>
                  <w:vAlign w:val="center"/>
                </w:tcPr>
                <w:p>
                  <w:pPr>
                    <w:widowControl w:val="0"/>
                    <w:adjustRightInd/>
                    <w:snapToGrid/>
                    <w:spacing w:after="0"/>
                    <w:jc w:val="center"/>
                    <w:rPr>
                      <w:rFonts w:hint="default" w:ascii="Times New Roman" w:hAnsi="Times New Roman" w:eastAsia="宋体" w:cs="Times New Roman"/>
                      <w:kern w:val="2"/>
                      <w:sz w:val="21"/>
                      <w:szCs w:val="21"/>
                      <w:lang w:eastAsia="zh-CN"/>
                    </w:rPr>
                  </w:pPr>
                  <w:r>
                    <w:rPr>
                      <w:rFonts w:hint="eastAsia" w:ascii="Times New Roman" w:hAnsi="Times New Roman" w:eastAsia="宋体" w:cs="Times New Roman"/>
                      <w:kern w:val="2"/>
                      <w:sz w:val="21"/>
                      <w:szCs w:val="21"/>
                      <w:lang w:val="en-US" w:eastAsia="zh-CN"/>
                    </w:rPr>
                    <w:t>聚丙烯颗粒、碳酸钙粉</w:t>
                  </w:r>
                </w:p>
              </w:tc>
              <w:tc>
                <w:tcPr>
                  <w:tcW w:w="2113" w:type="dxa"/>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r>
                    <w:rPr>
                      <w:rFonts w:hint="default" w:ascii="Times New Roman" w:hAnsi="Times New Roman" w:eastAsia="宋体" w:cs="Times New Roman"/>
                      <w:kern w:val="2"/>
                      <w:sz w:val="21"/>
                      <w:szCs w:val="21"/>
                      <w:lang w:val="zh-CN" w:eastAsia="zh-CN"/>
                    </w:rPr>
                    <w:t>主要</w:t>
                  </w:r>
                  <w:r>
                    <w:rPr>
                      <w:rFonts w:hint="eastAsia" w:ascii="Times New Roman" w:hAnsi="Times New Roman" w:eastAsia="宋体" w:cs="Times New Roman"/>
                      <w:kern w:val="2"/>
                      <w:sz w:val="21"/>
                      <w:szCs w:val="21"/>
                      <w:lang w:val="zh-CN" w:eastAsia="zh-CN"/>
                    </w:rPr>
                    <w:t>产品</w:t>
                  </w:r>
                </w:p>
              </w:tc>
              <w:tc>
                <w:tcPr>
                  <w:tcW w:w="1897" w:type="dxa"/>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r>
                    <w:rPr>
                      <w:rFonts w:hint="eastAsia" w:ascii="Times New Roman" w:hAnsi="Times New Roman" w:eastAsia="宋体" w:cs="Times New Roman"/>
                      <w:kern w:val="2"/>
                      <w:sz w:val="21"/>
                      <w:szCs w:val="21"/>
                      <w:lang w:val="en-US" w:eastAsia="zh-CN"/>
                    </w:rPr>
                    <w:t>塑料母粒</w:t>
                  </w:r>
                </w:p>
              </w:tc>
            </w:tr>
          </w:tbl>
          <w:p>
            <w:pPr>
              <w:spacing w:after="0" w:line="500" w:lineRule="exact"/>
              <w:rPr>
                <w:rFonts w:ascii="Times New Roman" w:hAnsi="Times New Roman" w:eastAsia="宋体"/>
                <w:sz w:val="24"/>
                <w:szCs w:val="21"/>
              </w:rPr>
            </w:pPr>
            <w:r>
              <w:rPr>
                <w:rFonts w:ascii="Times New Roman" w:hAnsi="Times New Roman" w:eastAsia="宋体"/>
                <w:sz w:val="24"/>
                <w:szCs w:val="21"/>
              </w:rPr>
              <w:t>验收监测结果</w:t>
            </w:r>
            <w:r>
              <w:rPr>
                <w:rFonts w:hint="eastAsia" w:ascii="Times New Roman" w:hAnsi="Times New Roman" w:eastAsia="宋体"/>
                <w:sz w:val="24"/>
                <w:szCs w:val="21"/>
              </w:rPr>
              <w:t>见表7.2~7.</w:t>
            </w:r>
            <w:r>
              <w:rPr>
                <w:rFonts w:hint="eastAsia" w:ascii="Times New Roman" w:hAnsi="Times New Roman" w:eastAsia="宋体"/>
                <w:sz w:val="24"/>
                <w:szCs w:val="21"/>
                <w:lang w:val="en-US" w:eastAsia="zh-CN"/>
              </w:rPr>
              <w:t>6</w:t>
            </w:r>
            <w:r>
              <w:rPr>
                <w:rFonts w:hint="eastAsia" w:ascii="Times New Roman" w:hAnsi="Times New Roman" w:eastAsia="宋体"/>
                <w:sz w:val="24"/>
                <w:szCs w:val="21"/>
              </w:rPr>
              <w:t>：</w:t>
            </w:r>
          </w:p>
          <w:p>
            <w:pPr>
              <w:pStyle w:val="8"/>
              <w:keepNext w:val="0"/>
              <w:keepLines w:val="0"/>
              <w:pageBreakBefore w:val="0"/>
              <w:widowControl w:val="0"/>
              <w:kinsoku/>
              <w:wordWrap/>
              <w:overflowPunct/>
              <w:topLinePunct w:val="0"/>
              <w:autoSpaceDE/>
              <w:autoSpaceDN/>
              <w:bidi w:val="0"/>
              <w:adjustRightInd/>
              <w:snapToGrid/>
              <w:spacing w:before="313" w:beforeLines="100" w:after="157" w:afterLines="50" w:line="240" w:lineRule="atLeast"/>
              <w:jc w:val="center"/>
              <w:textAlignment w:val="auto"/>
              <w:rPr>
                <w:rFonts w:ascii="Times New Roman" w:hAnsi="Times New Roman" w:eastAsia="宋体"/>
                <w:b/>
                <w:bCs/>
                <w:kern w:val="2"/>
                <w:sz w:val="24"/>
                <w:szCs w:val="24"/>
              </w:rPr>
            </w:pPr>
            <w:r>
              <w:rPr>
                <w:rFonts w:ascii="Times New Roman" w:hAnsi="Times New Roman" w:eastAsia="宋体"/>
                <w:b/>
                <w:bCs/>
                <w:kern w:val="2"/>
                <w:sz w:val="24"/>
                <w:szCs w:val="24"/>
              </w:rPr>
              <w:t>表</w:t>
            </w:r>
            <w:r>
              <w:rPr>
                <w:rFonts w:hint="eastAsia" w:ascii="Times New Roman" w:hAnsi="Times New Roman" w:eastAsia="宋体"/>
                <w:b/>
                <w:bCs/>
                <w:kern w:val="2"/>
                <w:sz w:val="24"/>
                <w:szCs w:val="24"/>
              </w:rPr>
              <w:t>7.2</w:t>
            </w:r>
            <w:r>
              <w:rPr>
                <w:rFonts w:hint="eastAsia" w:ascii="Times New Roman" w:hAnsi="Times New Roman" w:eastAsia="宋体"/>
                <w:b/>
                <w:bCs/>
                <w:kern w:val="2"/>
                <w:sz w:val="24"/>
                <w:szCs w:val="24"/>
                <w:lang w:val="en-US" w:eastAsia="zh-CN"/>
              </w:rPr>
              <w:t>生产线废气进、出口（D1、FQ1）检测结果一览表</w:t>
            </w:r>
          </w:p>
          <w:p>
            <w:pPr>
              <w:widowControl w:val="0"/>
              <w:adjustRightInd/>
              <w:snapToGrid/>
              <w:spacing w:after="0"/>
              <w:jc w:val="both"/>
              <w:rPr>
                <w:rFonts w:hint="default" w:ascii="Times New Roman" w:hAnsi="Times New Roman" w:eastAsia="宋体" w:cs="Times New Roman"/>
                <w:color w:val="000000"/>
                <w:kern w:val="2"/>
                <w:sz w:val="21"/>
                <w:szCs w:val="24"/>
              </w:rPr>
            </w:pPr>
            <w:r>
              <w:rPr>
                <w:rFonts w:hint="default" w:ascii="Times New Roman" w:hAnsi="Times New Roman" w:eastAsia="宋体" w:cs="Times New Roman"/>
                <w:color w:val="000000"/>
                <w:kern w:val="2"/>
                <w:sz w:val="21"/>
                <w:szCs w:val="24"/>
              </w:rPr>
              <w:t>烟囱高度：</w:t>
            </w:r>
            <w:r>
              <w:rPr>
                <w:rFonts w:hint="eastAsia" w:ascii="Times New Roman" w:hAnsi="Times New Roman" w:eastAsia="宋体" w:cs="Times New Roman"/>
                <w:color w:val="000000"/>
                <w:kern w:val="2"/>
                <w:sz w:val="21"/>
                <w:szCs w:val="24"/>
                <w:lang w:val="en-US" w:eastAsia="zh-CN"/>
              </w:rPr>
              <w:t>1</w:t>
            </w:r>
            <w:r>
              <w:rPr>
                <w:rFonts w:hint="default" w:ascii="Times New Roman" w:hAnsi="Times New Roman" w:eastAsia="宋体" w:cs="Times New Roman"/>
                <w:color w:val="000000"/>
                <w:kern w:val="2"/>
                <w:sz w:val="21"/>
                <w:szCs w:val="24"/>
                <w:lang w:val="en-US" w:eastAsia="zh-CN"/>
              </w:rPr>
              <w:t>5</w:t>
            </w:r>
            <w:r>
              <w:rPr>
                <w:rFonts w:hint="eastAsia" w:ascii="Times New Roman" w:hAnsi="Times New Roman" w:eastAsia="宋体" w:cs="Times New Roman"/>
                <w:color w:val="000000"/>
                <w:kern w:val="2"/>
                <w:sz w:val="21"/>
                <w:szCs w:val="24"/>
                <w:lang w:val="en-US" w:eastAsia="zh-CN"/>
              </w:rPr>
              <w:t xml:space="preserve"> </w:t>
            </w:r>
            <w:r>
              <w:rPr>
                <w:rFonts w:hint="default" w:ascii="Times New Roman" w:hAnsi="Times New Roman" w:eastAsia="宋体" w:cs="Times New Roman"/>
                <w:color w:val="000000"/>
                <w:kern w:val="2"/>
                <w:sz w:val="21"/>
                <w:szCs w:val="24"/>
              </w:rPr>
              <w:t xml:space="preserve">m            </w:t>
            </w:r>
            <w:r>
              <w:rPr>
                <w:rFonts w:hint="eastAsia" w:ascii="Times New Roman" w:hAnsi="Times New Roman" w:eastAsia="宋体" w:cs="Times New Roman"/>
                <w:color w:val="000000"/>
                <w:kern w:val="2"/>
                <w:sz w:val="21"/>
                <w:szCs w:val="24"/>
                <w:lang w:val="en-US" w:eastAsia="zh-CN"/>
              </w:rPr>
              <w:t xml:space="preserve"> </w:t>
            </w:r>
            <w:r>
              <w:rPr>
                <w:rFonts w:hint="default" w:ascii="Times New Roman" w:hAnsi="Times New Roman" w:eastAsia="宋体" w:cs="Times New Roman"/>
                <w:color w:val="000000"/>
                <w:kern w:val="2"/>
                <w:sz w:val="21"/>
                <w:szCs w:val="24"/>
              </w:rPr>
              <w:t xml:space="preserve">                  </w:t>
            </w:r>
            <w:r>
              <w:rPr>
                <w:rFonts w:hint="eastAsia" w:ascii="Times New Roman" w:hAnsi="Times New Roman" w:eastAsia="宋体" w:cs="Times New Roman"/>
                <w:color w:val="000000"/>
                <w:kern w:val="2"/>
                <w:sz w:val="21"/>
                <w:szCs w:val="24"/>
                <w:lang w:val="en-US" w:eastAsia="zh-CN"/>
              </w:rPr>
              <w:t xml:space="preserve">         </w:t>
            </w:r>
            <w:r>
              <w:rPr>
                <w:rFonts w:hint="default" w:ascii="Times New Roman" w:hAnsi="Times New Roman" w:eastAsia="宋体" w:cs="Times New Roman"/>
                <w:color w:val="000000"/>
                <w:kern w:val="2"/>
                <w:sz w:val="21"/>
                <w:szCs w:val="24"/>
              </w:rPr>
              <w:t xml:space="preserve">  </w:t>
            </w:r>
            <w:r>
              <w:rPr>
                <w:rFonts w:hint="eastAsia" w:ascii="Times New Roman" w:hAnsi="Times New Roman" w:eastAsia="宋体" w:cs="Times New Roman"/>
                <w:color w:val="000000"/>
                <w:kern w:val="2"/>
                <w:sz w:val="21"/>
                <w:szCs w:val="24"/>
                <w:lang w:val="en-US" w:eastAsia="zh-CN"/>
              </w:rPr>
              <w:t xml:space="preserve">                           </w:t>
            </w:r>
            <w:r>
              <w:rPr>
                <w:rFonts w:hint="default" w:ascii="Times New Roman" w:hAnsi="Times New Roman" w:eastAsia="宋体" w:cs="Times New Roman"/>
                <w:color w:val="000000"/>
                <w:kern w:val="2"/>
                <w:sz w:val="21"/>
                <w:szCs w:val="24"/>
              </w:rPr>
              <w:t xml:space="preserve">  </w:t>
            </w:r>
            <w:r>
              <w:rPr>
                <w:rFonts w:hint="eastAsia" w:ascii="Times New Roman" w:hAnsi="Times New Roman" w:eastAsia="宋体" w:cs="Times New Roman"/>
                <w:color w:val="000000"/>
                <w:kern w:val="2"/>
                <w:sz w:val="21"/>
                <w:szCs w:val="24"/>
                <w:lang w:val="en-US" w:eastAsia="zh-CN"/>
              </w:rPr>
              <w:t xml:space="preserve">   </w:t>
            </w:r>
            <w:r>
              <w:rPr>
                <w:rFonts w:hint="default" w:ascii="Times New Roman" w:hAnsi="Times New Roman" w:eastAsia="宋体" w:cs="Times New Roman"/>
                <w:color w:val="000000"/>
                <w:kern w:val="2"/>
                <w:sz w:val="21"/>
                <w:szCs w:val="24"/>
              </w:rPr>
              <w:t>烟道截面积</w:t>
            </w:r>
            <w:r>
              <w:rPr>
                <w:rFonts w:hint="eastAsia" w:ascii="Times New Roman" w:hAnsi="Times New Roman" w:eastAsia="宋体" w:cs="Times New Roman"/>
                <w:color w:val="000000"/>
                <w:kern w:val="2"/>
                <w:sz w:val="21"/>
                <w:szCs w:val="24"/>
                <w:lang w:eastAsia="zh-CN"/>
              </w:rPr>
              <w:t>分别为</w:t>
            </w:r>
            <w:r>
              <w:rPr>
                <w:rFonts w:hint="default" w:ascii="Times New Roman" w:hAnsi="Times New Roman" w:eastAsia="宋体" w:cs="Times New Roman"/>
                <w:color w:val="000000"/>
                <w:kern w:val="2"/>
                <w:sz w:val="21"/>
                <w:szCs w:val="24"/>
              </w:rPr>
              <w:t>：</w:t>
            </w:r>
            <w:r>
              <w:rPr>
                <w:rFonts w:hint="eastAsia" w:ascii="Times New Roman" w:hAnsi="Times New Roman" w:eastAsia="宋体" w:cs="Times New Roman"/>
                <w:color w:val="000000"/>
                <w:kern w:val="2"/>
                <w:sz w:val="21"/>
                <w:szCs w:val="24"/>
                <w:lang w:val="en-US" w:eastAsia="zh-CN"/>
              </w:rPr>
              <w:t>0.1600</w:t>
            </w:r>
            <w:r>
              <w:rPr>
                <w:rFonts w:hint="default" w:ascii="Times New Roman" w:hAnsi="Times New Roman" w:eastAsia="宋体" w:cs="Times New Roman"/>
                <w:color w:val="000000"/>
                <w:kern w:val="2"/>
                <w:sz w:val="21"/>
                <w:szCs w:val="24"/>
              </w:rPr>
              <w:t xml:space="preserve"> m</w:t>
            </w:r>
            <w:r>
              <w:rPr>
                <w:rFonts w:hint="default" w:ascii="Times New Roman" w:hAnsi="Times New Roman" w:eastAsia="宋体" w:cs="Times New Roman"/>
                <w:color w:val="000000"/>
                <w:kern w:val="2"/>
                <w:sz w:val="21"/>
                <w:szCs w:val="24"/>
                <w:vertAlign w:val="superscript"/>
              </w:rPr>
              <w:t>2</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012"/>
              <w:gridCol w:w="947"/>
              <w:gridCol w:w="2294"/>
              <w:gridCol w:w="894"/>
              <w:gridCol w:w="1047"/>
              <w:gridCol w:w="1047"/>
              <w:gridCol w:w="1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0"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采样时间</w:t>
                  </w:r>
                </w:p>
              </w:tc>
              <w:tc>
                <w:tcPr>
                  <w:tcW w:w="570"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检测</w:t>
                  </w:r>
                  <w:r>
                    <w:rPr>
                      <w:rFonts w:hint="eastAsia" w:ascii="Times New Roman" w:hAnsi="Times New Roman" w:eastAsia="宋体" w:cs="Times New Roman"/>
                      <w:kern w:val="2"/>
                      <w:sz w:val="21"/>
                      <w:szCs w:val="21"/>
                      <w:lang w:val="en-US" w:eastAsia="zh-CN"/>
                    </w:rPr>
                    <w:t>点位</w:t>
                  </w:r>
                </w:p>
              </w:tc>
              <w:tc>
                <w:tcPr>
                  <w:tcW w:w="1383"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检测项目</w:t>
                  </w:r>
                </w:p>
              </w:tc>
              <w:tc>
                <w:tcPr>
                  <w:tcW w:w="539"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rPr>
                  </w:pPr>
                  <w:r>
                    <w:rPr>
                      <w:rFonts w:hint="default" w:ascii="Times New Roman" w:hAnsi="Times New Roman" w:eastAsia="宋体" w:cs="Times New Roman"/>
                      <w:kern w:val="2"/>
                      <w:sz w:val="21"/>
                      <w:szCs w:val="21"/>
                      <w:lang w:val="zh-CN"/>
                    </w:rPr>
                    <w:t>单位</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rPr>
                  </w:pPr>
                  <w:r>
                    <w:rPr>
                      <w:rFonts w:hint="default" w:ascii="Times New Roman" w:hAnsi="Times New Roman" w:eastAsia="宋体" w:cs="Times New Roman"/>
                      <w:kern w:val="2"/>
                      <w:sz w:val="21"/>
                      <w:szCs w:val="21"/>
                      <w:lang w:val="zh-CN"/>
                    </w:rPr>
                    <w:t>第一次</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rPr>
                  </w:pPr>
                  <w:r>
                    <w:rPr>
                      <w:rFonts w:hint="default" w:ascii="Times New Roman" w:hAnsi="Times New Roman" w:eastAsia="宋体" w:cs="Times New Roman"/>
                      <w:kern w:val="2"/>
                      <w:sz w:val="21"/>
                      <w:szCs w:val="21"/>
                      <w:lang w:val="zh-CN"/>
                    </w:rPr>
                    <w:t>第二次</w:t>
                  </w:r>
                </w:p>
              </w:tc>
              <w:tc>
                <w:tcPr>
                  <w:tcW w:w="634"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rPr>
                  </w:pPr>
                  <w:r>
                    <w:rPr>
                      <w:rFonts w:hint="default" w:ascii="Times New Roman" w:hAnsi="Times New Roman" w:eastAsia="宋体" w:cs="Times New Roman"/>
                      <w:kern w:val="2"/>
                      <w:sz w:val="21"/>
                      <w:szCs w:val="21"/>
                      <w:lang w:val="zh-CN"/>
                    </w:rPr>
                    <w:t>第三次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0" w:type="pct"/>
                  <w:vMerge w:val="restar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9月</w:t>
                  </w:r>
                </w:p>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8日</w:t>
                  </w:r>
                </w:p>
              </w:tc>
              <w:tc>
                <w:tcPr>
                  <w:tcW w:w="570" w:type="pct"/>
                  <w:vMerge w:val="restar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zh-CN" w:eastAsia="zh-CN"/>
                    </w:rPr>
                    <w:t>D1</w:t>
                  </w:r>
                </w:p>
              </w:tc>
              <w:tc>
                <w:tcPr>
                  <w:tcW w:w="1383"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zh-CN" w:eastAsia="zh-CN"/>
                    </w:rPr>
                    <w:t>烟气流速</w:t>
                  </w:r>
                </w:p>
              </w:tc>
              <w:tc>
                <w:tcPr>
                  <w:tcW w:w="539"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zh-CN" w:eastAsia="zh-CN"/>
                    </w:rPr>
                    <w:t>m/s</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15.2</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15.3</w:t>
                  </w:r>
                </w:p>
              </w:tc>
              <w:tc>
                <w:tcPr>
                  <w:tcW w:w="634"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0"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570" w:type="pct"/>
                  <w:vMerge w:val="continue"/>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p>
              </w:tc>
              <w:tc>
                <w:tcPr>
                  <w:tcW w:w="1383"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zh-CN" w:eastAsia="zh-CN"/>
                    </w:rPr>
                    <w:t>烟气流量</w:t>
                  </w:r>
                </w:p>
              </w:tc>
              <w:tc>
                <w:tcPr>
                  <w:tcW w:w="539"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zh-CN" w:eastAsia="zh-CN"/>
                    </w:rPr>
                    <w:t>m</w:t>
                  </w:r>
                  <w:r>
                    <w:rPr>
                      <w:rFonts w:hint="default" w:ascii="Times New Roman" w:hAnsi="Times New Roman" w:eastAsia="宋体" w:cs="Times New Roman"/>
                      <w:kern w:val="2"/>
                      <w:sz w:val="21"/>
                      <w:szCs w:val="21"/>
                      <w:vertAlign w:val="superscript"/>
                      <w:lang w:val="zh-CN" w:eastAsia="zh-CN"/>
                    </w:rPr>
                    <w:t>3</w:t>
                  </w:r>
                  <w:r>
                    <w:rPr>
                      <w:rFonts w:hint="default" w:ascii="Times New Roman" w:hAnsi="Times New Roman" w:eastAsia="宋体" w:cs="Times New Roman"/>
                      <w:kern w:val="2"/>
                      <w:sz w:val="21"/>
                      <w:szCs w:val="21"/>
                      <w:lang w:val="zh-CN" w:eastAsia="zh-CN"/>
                    </w:rPr>
                    <w:t>/h</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7.56</w:t>
                  </w:r>
                  <w:r>
                    <w:rPr>
                      <w:rFonts w:hint="eastAsia" w:ascii="Times New Roman" w:hAnsi="Times New Roman" w:eastAsia="宋体" w:cs="Times New Roman"/>
                      <w:kern w:val="2"/>
                      <w:sz w:val="21"/>
                      <w:szCs w:val="21"/>
                      <w:lang w:val="zh-CN" w:eastAsia="zh-CN"/>
                    </w:rPr>
                    <w:t>×10</w:t>
                  </w:r>
                  <w:r>
                    <w:rPr>
                      <w:rFonts w:hint="eastAsia" w:ascii="Times New Roman" w:hAnsi="Times New Roman" w:eastAsia="宋体" w:cs="Times New Roman"/>
                      <w:kern w:val="2"/>
                      <w:sz w:val="21"/>
                      <w:szCs w:val="21"/>
                      <w:vertAlign w:val="superscript"/>
                      <w:lang w:val="en-US" w:eastAsia="zh-CN"/>
                    </w:rPr>
                    <w:t>3</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7.61</w:t>
                  </w:r>
                  <w:r>
                    <w:rPr>
                      <w:rFonts w:hint="eastAsia" w:ascii="Times New Roman" w:hAnsi="Times New Roman" w:eastAsia="宋体" w:cs="Times New Roman"/>
                      <w:kern w:val="2"/>
                      <w:sz w:val="21"/>
                      <w:szCs w:val="21"/>
                      <w:lang w:val="zh-CN" w:eastAsia="zh-CN"/>
                    </w:rPr>
                    <w:t>×10</w:t>
                  </w:r>
                  <w:r>
                    <w:rPr>
                      <w:rFonts w:hint="eastAsia" w:ascii="Times New Roman" w:hAnsi="Times New Roman" w:eastAsia="宋体" w:cs="Times New Roman"/>
                      <w:kern w:val="2"/>
                      <w:sz w:val="21"/>
                      <w:szCs w:val="21"/>
                      <w:vertAlign w:val="superscript"/>
                      <w:lang w:val="en-US" w:eastAsia="zh-CN"/>
                    </w:rPr>
                    <w:t>3</w:t>
                  </w:r>
                </w:p>
              </w:tc>
              <w:tc>
                <w:tcPr>
                  <w:tcW w:w="634"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7.53</w:t>
                  </w:r>
                  <w:r>
                    <w:rPr>
                      <w:rFonts w:hint="eastAsia" w:ascii="Times New Roman" w:hAnsi="Times New Roman" w:eastAsia="宋体" w:cs="Times New Roman"/>
                      <w:kern w:val="2"/>
                      <w:sz w:val="21"/>
                      <w:szCs w:val="21"/>
                      <w:lang w:val="zh-CN" w:eastAsia="zh-CN"/>
                    </w:rPr>
                    <w:t>×10</w:t>
                  </w:r>
                  <w:r>
                    <w:rPr>
                      <w:rFonts w:hint="eastAsia" w:ascii="Times New Roman" w:hAnsi="Times New Roman" w:eastAsia="宋体" w:cs="Times New Roman"/>
                      <w:kern w:val="2"/>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0"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570" w:type="pct"/>
                  <w:vMerge w:val="continue"/>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p>
              </w:tc>
              <w:tc>
                <w:tcPr>
                  <w:tcW w:w="1383"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zh-CN" w:eastAsia="zh-CN"/>
                    </w:rPr>
                    <w:t>非甲烷总烃实测浓度</w:t>
                  </w:r>
                </w:p>
              </w:tc>
              <w:tc>
                <w:tcPr>
                  <w:tcW w:w="539"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zh-CN" w:eastAsia="zh-CN"/>
                    </w:rPr>
                    <w:t>mg/m3</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3.52</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3.48</w:t>
                  </w:r>
                </w:p>
              </w:tc>
              <w:tc>
                <w:tcPr>
                  <w:tcW w:w="634"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0"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570" w:type="pct"/>
                  <w:vMerge w:val="restar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r>
                    <w:rPr>
                      <w:rFonts w:hint="eastAsia" w:ascii="Times New Roman" w:hAnsi="Times New Roman" w:eastAsia="宋体" w:cs="Times New Roman"/>
                      <w:kern w:val="2"/>
                      <w:sz w:val="21"/>
                      <w:szCs w:val="21"/>
                      <w:lang w:val="en-US" w:eastAsia="zh-CN"/>
                    </w:rPr>
                    <w:t>FQ1</w:t>
                  </w:r>
                </w:p>
              </w:tc>
              <w:tc>
                <w:tcPr>
                  <w:tcW w:w="1383"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zh-CN" w:eastAsia="zh-CN"/>
                    </w:rPr>
                    <w:t>烟气流速</w:t>
                  </w:r>
                </w:p>
              </w:tc>
              <w:tc>
                <w:tcPr>
                  <w:tcW w:w="539"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zh-CN" w:eastAsia="zh-CN"/>
                    </w:rPr>
                    <w:t>m/s</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20.94</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20.95</w:t>
                  </w:r>
                </w:p>
              </w:tc>
              <w:tc>
                <w:tcPr>
                  <w:tcW w:w="634"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0"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570" w:type="pct"/>
                  <w:vMerge w:val="continue"/>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p>
              </w:tc>
              <w:tc>
                <w:tcPr>
                  <w:tcW w:w="1383"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zh-CN" w:eastAsia="zh-CN"/>
                    </w:rPr>
                    <w:t>烟气流量</w:t>
                  </w:r>
                </w:p>
              </w:tc>
              <w:tc>
                <w:tcPr>
                  <w:tcW w:w="539"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zh-CN" w:eastAsia="zh-CN"/>
                    </w:rPr>
                    <w:t>m</w:t>
                  </w:r>
                  <w:r>
                    <w:rPr>
                      <w:rFonts w:hint="default" w:ascii="Times New Roman" w:hAnsi="Times New Roman" w:eastAsia="宋体" w:cs="Times New Roman"/>
                      <w:kern w:val="2"/>
                      <w:sz w:val="21"/>
                      <w:szCs w:val="21"/>
                      <w:vertAlign w:val="superscript"/>
                      <w:lang w:val="zh-CN" w:eastAsia="zh-CN"/>
                    </w:rPr>
                    <w:t>3</w:t>
                  </w:r>
                  <w:r>
                    <w:rPr>
                      <w:rFonts w:hint="default" w:ascii="Times New Roman" w:hAnsi="Times New Roman" w:eastAsia="宋体" w:cs="Times New Roman"/>
                      <w:kern w:val="2"/>
                      <w:sz w:val="21"/>
                      <w:szCs w:val="21"/>
                      <w:lang w:val="zh-CN" w:eastAsia="zh-CN"/>
                    </w:rPr>
                    <w:t>/h</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1.05</w:t>
                  </w:r>
                  <w:r>
                    <w:rPr>
                      <w:rFonts w:hint="default" w:ascii="Times New Roman" w:hAnsi="Times New Roman" w:eastAsia="宋体" w:cs="Times New Roman"/>
                      <w:kern w:val="2"/>
                      <w:sz w:val="21"/>
                      <w:szCs w:val="21"/>
                      <w:lang w:val="zh-CN" w:eastAsia="zh-CN"/>
                    </w:rPr>
                    <w:t>×10</w:t>
                  </w:r>
                  <w:r>
                    <w:rPr>
                      <w:rFonts w:hint="eastAsia" w:ascii="Times New Roman" w:hAnsi="Times New Roman" w:eastAsia="宋体" w:cs="Times New Roman"/>
                      <w:kern w:val="2"/>
                      <w:sz w:val="21"/>
                      <w:szCs w:val="21"/>
                      <w:vertAlign w:val="superscript"/>
                      <w:lang w:val="en-US" w:eastAsia="zh-CN"/>
                    </w:rPr>
                    <w:t>4</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1.05</w:t>
                  </w:r>
                  <w:r>
                    <w:rPr>
                      <w:rFonts w:hint="default" w:ascii="Times New Roman" w:hAnsi="Times New Roman" w:eastAsia="宋体" w:cs="Times New Roman"/>
                      <w:kern w:val="2"/>
                      <w:sz w:val="21"/>
                      <w:szCs w:val="21"/>
                      <w:lang w:val="zh-CN" w:eastAsia="zh-CN"/>
                    </w:rPr>
                    <w:t>×10</w:t>
                  </w:r>
                  <w:r>
                    <w:rPr>
                      <w:rFonts w:hint="eastAsia" w:ascii="Times New Roman" w:hAnsi="Times New Roman" w:eastAsia="宋体" w:cs="Times New Roman"/>
                      <w:kern w:val="2"/>
                      <w:sz w:val="21"/>
                      <w:szCs w:val="21"/>
                      <w:vertAlign w:val="superscript"/>
                      <w:lang w:val="en-US" w:eastAsia="zh-CN"/>
                    </w:rPr>
                    <w:t>4</w:t>
                  </w:r>
                </w:p>
              </w:tc>
              <w:tc>
                <w:tcPr>
                  <w:tcW w:w="634"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1.05</w:t>
                  </w:r>
                  <w:r>
                    <w:rPr>
                      <w:rFonts w:hint="default" w:ascii="Times New Roman" w:hAnsi="Times New Roman" w:eastAsia="宋体" w:cs="Times New Roman"/>
                      <w:kern w:val="2"/>
                      <w:sz w:val="21"/>
                      <w:szCs w:val="21"/>
                      <w:lang w:val="zh-CN" w:eastAsia="zh-CN"/>
                    </w:rPr>
                    <w:t>×10</w:t>
                  </w:r>
                  <w:r>
                    <w:rPr>
                      <w:rFonts w:hint="eastAsia" w:ascii="Times New Roman" w:hAnsi="Times New Roman" w:eastAsia="宋体" w:cs="Times New Roman"/>
                      <w:kern w:val="2"/>
                      <w:sz w:val="21"/>
                      <w:szCs w:val="21"/>
                      <w:vertAlign w:val="superscript"/>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0"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570" w:type="pct"/>
                  <w:vMerge w:val="continue"/>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p>
              </w:tc>
              <w:tc>
                <w:tcPr>
                  <w:tcW w:w="1383"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zh-CN" w:eastAsia="zh-CN"/>
                    </w:rPr>
                    <w:t>非甲烷总烃</w:t>
                  </w:r>
                  <w:r>
                    <w:rPr>
                      <w:rFonts w:hint="default" w:ascii="Times New Roman" w:hAnsi="Times New Roman" w:eastAsia="宋体" w:cs="Times New Roman"/>
                      <w:kern w:val="2"/>
                      <w:sz w:val="21"/>
                      <w:szCs w:val="21"/>
                      <w:lang w:val="zh-CN" w:eastAsia="zh-CN"/>
                    </w:rPr>
                    <w:t>实测浓度</w:t>
                  </w:r>
                </w:p>
              </w:tc>
              <w:tc>
                <w:tcPr>
                  <w:tcW w:w="539"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zh-CN" w:eastAsia="zh-CN"/>
                    </w:rPr>
                    <w:t>mg/m</w:t>
                  </w:r>
                  <w:r>
                    <w:rPr>
                      <w:rFonts w:hint="default" w:ascii="Times New Roman" w:hAnsi="Times New Roman" w:eastAsia="宋体" w:cs="Times New Roman"/>
                      <w:kern w:val="2"/>
                      <w:sz w:val="21"/>
                      <w:szCs w:val="21"/>
                      <w:vertAlign w:val="superscript"/>
                      <w:lang w:val="zh-CN" w:eastAsia="zh-CN"/>
                    </w:rPr>
                    <w:t>3</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1.76</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1.73</w:t>
                  </w:r>
                </w:p>
              </w:tc>
              <w:tc>
                <w:tcPr>
                  <w:tcW w:w="634"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0"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570" w:type="pct"/>
                  <w:vMerge w:val="continue"/>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p>
              </w:tc>
              <w:tc>
                <w:tcPr>
                  <w:tcW w:w="1383"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zh-CN" w:eastAsia="zh-CN"/>
                    </w:rPr>
                    <w:t>非甲烷总烃</w:t>
                  </w:r>
                  <w:r>
                    <w:rPr>
                      <w:rFonts w:hint="default" w:ascii="Times New Roman" w:hAnsi="Times New Roman" w:eastAsia="宋体" w:cs="Times New Roman"/>
                      <w:kern w:val="2"/>
                      <w:sz w:val="21"/>
                      <w:szCs w:val="21"/>
                      <w:lang w:val="zh-CN" w:eastAsia="zh-CN"/>
                    </w:rPr>
                    <w:t>排放浓度</w:t>
                  </w:r>
                </w:p>
              </w:tc>
              <w:tc>
                <w:tcPr>
                  <w:tcW w:w="539"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zh-CN" w:eastAsia="zh-CN"/>
                    </w:rPr>
                    <w:t>mg/m</w:t>
                  </w:r>
                  <w:r>
                    <w:rPr>
                      <w:rFonts w:hint="default" w:ascii="Times New Roman" w:hAnsi="Times New Roman" w:eastAsia="宋体" w:cs="Times New Roman"/>
                      <w:kern w:val="2"/>
                      <w:sz w:val="21"/>
                      <w:szCs w:val="21"/>
                      <w:vertAlign w:val="superscript"/>
                      <w:lang w:val="zh-CN" w:eastAsia="zh-CN"/>
                    </w:rPr>
                    <w:t>3</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1.76</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1.73</w:t>
                  </w:r>
                </w:p>
              </w:tc>
              <w:tc>
                <w:tcPr>
                  <w:tcW w:w="634"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0"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570"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1383"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r>
                    <w:rPr>
                      <w:rFonts w:hint="eastAsia" w:ascii="Times New Roman" w:hAnsi="Times New Roman" w:eastAsia="宋体" w:cs="Times New Roman"/>
                      <w:kern w:val="2"/>
                      <w:sz w:val="21"/>
                      <w:szCs w:val="21"/>
                      <w:lang w:val="zh-CN" w:eastAsia="zh-CN"/>
                    </w:rPr>
                    <w:t>非甲烷总烃</w:t>
                  </w:r>
                  <w:r>
                    <w:rPr>
                      <w:rFonts w:hint="default" w:ascii="Times New Roman" w:hAnsi="Times New Roman" w:eastAsia="宋体" w:cs="Times New Roman"/>
                      <w:kern w:val="2"/>
                      <w:sz w:val="21"/>
                      <w:szCs w:val="21"/>
                      <w:lang w:val="zh-CN" w:eastAsia="zh-CN"/>
                    </w:rPr>
                    <w:t>排放速率</w:t>
                  </w:r>
                </w:p>
              </w:tc>
              <w:tc>
                <w:tcPr>
                  <w:tcW w:w="539"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r>
                    <w:rPr>
                      <w:rFonts w:hint="default" w:ascii="Times New Roman" w:hAnsi="Times New Roman" w:eastAsia="宋体" w:cs="Times New Roman"/>
                      <w:kern w:val="2"/>
                      <w:sz w:val="21"/>
                      <w:szCs w:val="21"/>
                      <w:lang w:val="zh-CN" w:eastAsia="zh-CN"/>
                    </w:rPr>
                    <w:t>kg/h</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1.85</w:t>
                  </w:r>
                  <w:r>
                    <w:rPr>
                      <w:rFonts w:hint="default" w:ascii="Times New Roman" w:hAnsi="Times New Roman" w:eastAsia="宋体" w:cs="Times New Roman"/>
                      <w:kern w:val="2"/>
                      <w:sz w:val="21"/>
                      <w:szCs w:val="21"/>
                      <w:lang w:val="zh-CN" w:eastAsia="zh-CN"/>
                    </w:rPr>
                    <w:t>×10</w:t>
                  </w:r>
                  <w:r>
                    <w:rPr>
                      <w:rFonts w:hint="eastAsia" w:ascii="Times New Roman" w:hAnsi="Times New Roman" w:eastAsia="宋体" w:cs="Times New Roman"/>
                      <w:kern w:val="2"/>
                      <w:sz w:val="21"/>
                      <w:szCs w:val="21"/>
                      <w:vertAlign w:val="superscript"/>
                      <w:lang w:val="en-US" w:eastAsia="zh-CN"/>
                    </w:rPr>
                    <w:t>-2</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1.82</w:t>
                  </w:r>
                  <w:r>
                    <w:rPr>
                      <w:rFonts w:hint="default" w:ascii="Times New Roman" w:hAnsi="Times New Roman" w:eastAsia="宋体" w:cs="Times New Roman"/>
                      <w:kern w:val="2"/>
                      <w:sz w:val="21"/>
                      <w:szCs w:val="21"/>
                      <w:lang w:val="zh-CN" w:eastAsia="zh-CN"/>
                    </w:rPr>
                    <w:t>×10</w:t>
                  </w:r>
                  <w:r>
                    <w:rPr>
                      <w:rFonts w:hint="eastAsia" w:ascii="Times New Roman" w:hAnsi="Times New Roman" w:eastAsia="宋体" w:cs="Times New Roman"/>
                      <w:kern w:val="2"/>
                      <w:sz w:val="21"/>
                      <w:szCs w:val="21"/>
                      <w:vertAlign w:val="superscript"/>
                      <w:lang w:val="en-US" w:eastAsia="zh-CN"/>
                    </w:rPr>
                    <w:t>-2</w:t>
                  </w:r>
                </w:p>
              </w:tc>
              <w:tc>
                <w:tcPr>
                  <w:tcW w:w="634"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1.85</w:t>
                  </w:r>
                  <w:r>
                    <w:rPr>
                      <w:rFonts w:hint="default" w:ascii="Times New Roman" w:hAnsi="Times New Roman" w:eastAsia="宋体" w:cs="Times New Roman"/>
                      <w:kern w:val="2"/>
                      <w:sz w:val="21"/>
                      <w:szCs w:val="21"/>
                      <w:lang w:val="zh-CN" w:eastAsia="zh-CN"/>
                    </w:rPr>
                    <w:t>×10</w:t>
                  </w:r>
                  <w:r>
                    <w:rPr>
                      <w:rFonts w:hint="eastAsia" w:ascii="Times New Roman" w:hAnsi="Times New Roman" w:eastAsia="宋体" w:cs="Times New Roman"/>
                      <w:kern w:val="2"/>
                      <w:sz w:val="21"/>
                      <w:szCs w:val="21"/>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0" w:type="pct"/>
                  <w:vMerge w:val="restar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9月</w:t>
                  </w:r>
                </w:p>
                <w:p>
                  <w:pPr>
                    <w:widowControl w:val="0"/>
                    <w:adjustRightInd/>
                    <w:snapToGrid/>
                    <w:spacing w:after="0"/>
                    <w:jc w:val="center"/>
                    <w:rPr>
                      <w:rFonts w:hint="default" w:ascii="Times New Roman" w:hAnsi="Times New Roman" w:eastAsia="宋体" w:cs="Times New Roman"/>
                      <w:kern w:val="2"/>
                      <w:sz w:val="21"/>
                      <w:szCs w:val="21"/>
                      <w:lang w:val="zh-CN" w:eastAsia="zh-CN"/>
                    </w:rPr>
                  </w:pPr>
                  <w:r>
                    <w:rPr>
                      <w:rFonts w:hint="eastAsia" w:ascii="Times New Roman" w:hAnsi="Times New Roman" w:eastAsia="宋体" w:cs="Times New Roman"/>
                      <w:kern w:val="2"/>
                      <w:sz w:val="21"/>
                      <w:szCs w:val="21"/>
                      <w:lang w:val="en-US" w:eastAsia="zh-CN"/>
                    </w:rPr>
                    <w:t>9日</w:t>
                  </w:r>
                </w:p>
              </w:tc>
              <w:tc>
                <w:tcPr>
                  <w:tcW w:w="570" w:type="pct"/>
                  <w:vMerge w:val="restar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D1</w:t>
                  </w:r>
                </w:p>
              </w:tc>
              <w:tc>
                <w:tcPr>
                  <w:tcW w:w="1383"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r>
                    <w:rPr>
                      <w:rFonts w:hint="eastAsia" w:ascii="Times New Roman" w:hAnsi="Times New Roman" w:eastAsia="宋体" w:cs="Times New Roman"/>
                      <w:kern w:val="2"/>
                      <w:sz w:val="21"/>
                      <w:szCs w:val="21"/>
                      <w:lang w:val="en-US" w:eastAsia="zh-CN"/>
                    </w:rPr>
                    <w:t>烟气流速</w:t>
                  </w:r>
                </w:p>
              </w:tc>
              <w:tc>
                <w:tcPr>
                  <w:tcW w:w="539"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r>
                    <w:rPr>
                      <w:rFonts w:hint="eastAsia" w:ascii="Times New Roman" w:hAnsi="Times New Roman" w:eastAsia="宋体" w:cs="Times New Roman"/>
                      <w:kern w:val="2"/>
                      <w:sz w:val="21"/>
                      <w:szCs w:val="21"/>
                      <w:lang w:val="en-US" w:eastAsia="zh-CN"/>
                    </w:rPr>
                    <w:t>m/s</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15.0</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15.1</w:t>
                  </w:r>
                </w:p>
              </w:tc>
              <w:tc>
                <w:tcPr>
                  <w:tcW w:w="634"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0" w:type="pct"/>
                  <w:vMerge w:val="continue"/>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p>
              </w:tc>
              <w:tc>
                <w:tcPr>
                  <w:tcW w:w="570"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1383"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r>
                    <w:rPr>
                      <w:rFonts w:hint="eastAsia" w:ascii="Times New Roman" w:hAnsi="Times New Roman" w:eastAsia="宋体" w:cs="Times New Roman"/>
                      <w:kern w:val="2"/>
                      <w:sz w:val="21"/>
                      <w:szCs w:val="21"/>
                      <w:lang w:val="en-US" w:eastAsia="zh-CN"/>
                    </w:rPr>
                    <w:t>烟气流量</w:t>
                  </w:r>
                </w:p>
              </w:tc>
              <w:tc>
                <w:tcPr>
                  <w:tcW w:w="539"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r>
                    <w:rPr>
                      <w:rFonts w:hint="eastAsia" w:ascii="Times New Roman" w:hAnsi="Times New Roman" w:eastAsia="宋体" w:cs="Times New Roman"/>
                      <w:kern w:val="2"/>
                      <w:sz w:val="21"/>
                      <w:szCs w:val="21"/>
                      <w:lang w:val="en-US" w:eastAsia="zh-CN"/>
                    </w:rPr>
                    <w:t>m</w:t>
                  </w:r>
                  <w:r>
                    <w:rPr>
                      <w:rFonts w:hint="eastAsia" w:ascii="Times New Roman" w:hAnsi="Times New Roman" w:eastAsia="宋体" w:cs="Times New Roman"/>
                      <w:kern w:val="2"/>
                      <w:sz w:val="21"/>
                      <w:szCs w:val="21"/>
                      <w:vertAlign w:val="superscript"/>
                      <w:lang w:val="en-US" w:eastAsia="zh-CN"/>
                    </w:rPr>
                    <w:t>3</w:t>
                  </w:r>
                  <w:r>
                    <w:rPr>
                      <w:rFonts w:hint="eastAsia" w:ascii="Times New Roman" w:hAnsi="Times New Roman" w:eastAsia="宋体" w:cs="Times New Roman"/>
                      <w:kern w:val="2"/>
                      <w:sz w:val="21"/>
                      <w:szCs w:val="21"/>
                      <w:lang w:val="en-US" w:eastAsia="zh-CN"/>
                    </w:rPr>
                    <w:t>/h</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7.48×10</w:t>
                  </w:r>
                  <w:r>
                    <w:rPr>
                      <w:rFonts w:hint="eastAsia" w:ascii="Times New Roman" w:hAnsi="Times New Roman" w:eastAsia="宋体" w:cs="Times New Roman"/>
                      <w:kern w:val="2"/>
                      <w:sz w:val="21"/>
                      <w:szCs w:val="21"/>
                      <w:vertAlign w:val="superscript"/>
                      <w:lang w:val="en-US" w:eastAsia="zh-CN"/>
                    </w:rPr>
                    <w:t>3</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7.50×10</w:t>
                  </w:r>
                  <w:r>
                    <w:rPr>
                      <w:rFonts w:hint="eastAsia" w:ascii="Times New Roman" w:hAnsi="Times New Roman" w:eastAsia="宋体" w:cs="Times New Roman"/>
                      <w:kern w:val="2"/>
                      <w:sz w:val="21"/>
                      <w:szCs w:val="21"/>
                      <w:vertAlign w:val="superscript"/>
                      <w:lang w:val="en-US" w:eastAsia="zh-CN"/>
                    </w:rPr>
                    <w:t>3</w:t>
                  </w:r>
                </w:p>
              </w:tc>
              <w:tc>
                <w:tcPr>
                  <w:tcW w:w="634"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7.47×10</w:t>
                  </w:r>
                  <w:r>
                    <w:rPr>
                      <w:rFonts w:hint="eastAsia" w:ascii="Times New Roman" w:hAnsi="Times New Roman" w:eastAsia="宋体" w:cs="Times New Roman"/>
                      <w:kern w:val="2"/>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0" w:type="pct"/>
                  <w:vMerge w:val="continue"/>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p>
              </w:tc>
              <w:tc>
                <w:tcPr>
                  <w:tcW w:w="570"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1383"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r>
                    <w:rPr>
                      <w:rFonts w:hint="eastAsia" w:ascii="Times New Roman" w:hAnsi="Times New Roman" w:eastAsia="宋体" w:cs="Times New Roman"/>
                      <w:kern w:val="2"/>
                      <w:sz w:val="21"/>
                      <w:szCs w:val="21"/>
                      <w:lang w:val="en-US" w:eastAsia="zh-CN"/>
                    </w:rPr>
                    <w:t>非甲烷总烃实测浓度</w:t>
                  </w:r>
                </w:p>
              </w:tc>
              <w:tc>
                <w:tcPr>
                  <w:tcW w:w="539"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r>
                    <w:rPr>
                      <w:rFonts w:hint="eastAsia" w:ascii="Times New Roman" w:hAnsi="Times New Roman" w:eastAsia="宋体" w:cs="Times New Roman"/>
                      <w:kern w:val="2"/>
                      <w:sz w:val="21"/>
                      <w:szCs w:val="21"/>
                      <w:lang w:val="en-US" w:eastAsia="zh-CN"/>
                    </w:rPr>
                    <w:t>mg/m</w:t>
                  </w:r>
                  <w:r>
                    <w:rPr>
                      <w:rFonts w:hint="eastAsia" w:ascii="Times New Roman" w:hAnsi="Times New Roman" w:eastAsia="宋体" w:cs="Times New Roman"/>
                      <w:kern w:val="2"/>
                      <w:sz w:val="21"/>
                      <w:szCs w:val="21"/>
                      <w:vertAlign w:val="superscript"/>
                      <w:lang w:val="en-US" w:eastAsia="zh-CN"/>
                    </w:rPr>
                    <w:t>3</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3.38</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3.06</w:t>
                  </w:r>
                </w:p>
              </w:tc>
              <w:tc>
                <w:tcPr>
                  <w:tcW w:w="634"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0" w:type="pct"/>
                  <w:vMerge w:val="continue"/>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p>
              </w:tc>
              <w:tc>
                <w:tcPr>
                  <w:tcW w:w="570" w:type="pct"/>
                  <w:vMerge w:val="restar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FQ1</w:t>
                  </w:r>
                </w:p>
              </w:tc>
              <w:tc>
                <w:tcPr>
                  <w:tcW w:w="1383"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烟气流速</w:t>
                  </w:r>
                </w:p>
              </w:tc>
              <w:tc>
                <w:tcPr>
                  <w:tcW w:w="539"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m/s</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20.98</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21.05</w:t>
                  </w:r>
                </w:p>
              </w:tc>
              <w:tc>
                <w:tcPr>
                  <w:tcW w:w="634"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20.97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0" w:type="pct"/>
                  <w:vMerge w:val="continue"/>
                  <w:noWrap w:val="0"/>
                  <w:vAlign w:val="top"/>
                </w:tcPr>
                <w:p>
                  <w:pPr>
                    <w:widowControl w:val="0"/>
                    <w:adjustRightInd/>
                    <w:snapToGrid/>
                    <w:spacing w:after="0"/>
                    <w:jc w:val="center"/>
                    <w:rPr>
                      <w:rFonts w:hint="default" w:ascii="Times New Roman" w:hAnsi="Times New Roman" w:eastAsia="宋体" w:cs="Times New Roman"/>
                      <w:kern w:val="2"/>
                      <w:sz w:val="21"/>
                      <w:szCs w:val="21"/>
                      <w:lang w:val="zh-CN" w:eastAsia="zh-CN"/>
                    </w:rPr>
                  </w:pPr>
                </w:p>
              </w:tc>
              <w:tc>
                <w:tcPr>
                  <w:tcW w:w="570" w:type="pct"/>
                  <w:vMerge w:val="continue"/>
                  <w:noWrap w:val="0"/>
                  <w:vAlign w:val="top"/>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1383"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烟气流量</w:t>
                  </w:r>
                </w:p>
              </w:tc>
              <w:tc>
                <w:tcPr>
                  <w:tcW w:w="539"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w:t>
                  </w:r>
                  <w:r>
                    <w:rPr>
                      <w:rFonts w:hint="default" w:ascii="Times New Roman" w:hAnsi="Times New Roman" w:eastAsia="宋体" w:cs="Times New Roman"/>
                      <w:kern w:val="2"/>
                      <w:sz w:val="21"/>
                      <w:szCs w:val="21"/>
                      <w:vertAlign w:val="superscript"/>
                      <w:lang w:val="en-US" w:eastAsia="zh-CN"/>
                    </w:rPr>
                    <w:t>3</w:t>
                  </w:r>
                  <w:r>
                    <w:rPr>
                      <w:rFonts w:hint="default" w:ascii="Times New Roman" w:hAnsi="Times New Roman" w:eastAsia="宋体" w:cs="Times New Roman"/>
                      <w:kern w:val="2"/>
                      <w:sz w:val="21"/>
                      <w:szCs w:val="21"/>
                      <w:lang w:val="en-US" w:eastAsia="zh-CN"/>
                    </w:rPr>
                    <w:t>/h</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1.05</w:t>
                  </w:r>
                  <w:r>
                    <w:rPr>
                      <w:rFonts w:hint="default" w:ascii="Times New Roman" w:hAnsi="Times New Roman" w:eastAsia="宋体" w:cs="Times New Roman"/>
                      <w:kern w:val="2"/>
                      <w:sz w:val="21"/>
                      <w:szCs w:val="21"/>
                      <w:lang w:val="en-US" w:eastAsia="zh-CN"/>
                    </w:rPr>
                    <w:t>×10</w:t>
                  </w:r>
                  <w:r>
                    <w:rPr>
                      <w:rFonts w:hint="eastAsia" w:ascii="Times New Roman" w:hAnsi="Times New Roman" w:eastAsia="宋体" w:cs="Times New Roman"/>
                      <w:kern w:val="2"/>
                      <w:sz w:val="21"/>
                      <w:szCs w:val="21"/>
                      <w:vertAlign w:val="superscript"/>
                      <w:lang w:val="en-US" w:eastAsia="zh-CN"/>
                    </w:rPr>
                    <w:t>4</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1.05</w:t>
                  </w:r>
                  <w:r>
                    <w:rPr>
                      <w:rFonts w:hint="default" w:ascii="Times New Roman" w:hAnsi="Times New Roman" w:eastAsia="宋体" w:cs="Times New Roman"/>
                      <w:kern w:val="2"/>
                      <w:sz w:val="21"/>
                      <w:szCs w:val="21"/>
                      <w:lang w:val="en-US" w:eastAsia="zh-CN"/>
                    </w:rPr>
                    <w:t>×10</w:t>
                  </w:r>
                  <w:r>
                    <w:rPr>
                      <w:rFonts w:hint="eastAsia" w:ascii="Times New Roman" w:hAnsi="Times New Roman" w:eastAsia="宋体" w:cs="Times New Roman"/>
                      <w:kern w:val="2"/>
                      <w:sz w:val="21"/>
                      <w:szCs w:val="21"/>
                      <w:vertAlign w:val="superscript"/>
                      <w:lang w:val="en-US" w:eastAsia="zh-CN"/>
                    </w:rPr>
                    <w:t>4</w:t>
                  </w:r>
                </w:p>
              </w:tc>
              <w:tc>
                <w:tcPr>
                  <w:tcW w:w="634"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1.05</w:t>
                  </w:r>
                  <w:r>
                    <w:rPr>
                      <w:rFonts w:hint="default" w:ascii="Times New Roman" w:hAnsi="Times New Roman" w:eastAsia="宋体" w:cs="Times New Roman"/>
                      <w:kern w:val="2"/>
                      <w:sz w:val="21"/>
                      <w:szCs w:val="21"/>
                      <w:lang w:val="en-US" w:eastAsia="zh-CN"/>
                    </w:rPr>
                    <w:t>×10</w:t>
                  </w:r>
                  <w:r>
                    <w:rPr>
                      <w:rFonts w:hint="eastAsia" w:ascii="Times New Roman" w:hAnsi="Times New Roman" w:eastAsia="宋体" w:cs="Times New Roman"/>
                      <w:kern w:val="2"/>
                      <w:sz w:val="21"/>
                      <w:szCs w:val="21"/>
                      <w:vertAlign w:val="superscript"/>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0" w:type="pct"/>
                  <w:vMerge w:val="continue"/>
                  <w:noWrap w:val="0"/>
                  <w:vAlign w:val="top"/>
                </w:tcPr>
                <w:p>
                  <w:pPr>
                    <w:widowControl w:val="0"/>
                    <w:adjustRightInd/>
                    <w:snapToGrid/>
                    <w:spacing w:after="0"/>
                    <w:jc w:val="center"/>
                    <w:rPr>
                      <w:rFonts w:hint="default" w:ascii="Times New Roman" w:hAnsi="Times New Roman" w:eastAsia="宋体" w:cs="Times New Roman"/>
                      <w:kern w:val="2"/>
                      <w:sz w:val="21"/>
                      <w:szCs w:val="21"/>
                      <w:lang w:val="zh-CN" w:eastAsia="zh-CN"/>
                    </w:rPr>
                  </w:pPr>
                </w:p>
              </w:tc>
              <w:tc>
                <w:tcPr>
                  <w:tcW w:w="570" w:type="pct"/>
                  <w:vMerge w:val="continue"/>
                  <w:noWrap w:val="0"/>
                  <w:vAlign w:val="top"/>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1383"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r>
                    <w:rPr>
                      <w:rFonts w:hint="eastAsia" w:ascii="Times New Roman" w:hAnsi="Times New Roman" w:eastAsia="宋体" w:cs="Times New Roman"/>
                      <w:kern w:val="2"/>
                      <w:sz w:val="21"/>
                      <w:szCs w:val="21"/>
                      <w:lang w:val="en-US" w:eastAsia="zh-CN"/>
                    </w:rPr>
                    <w:t>非甲烷总烃</w:t>
                  </w:r>
                  <w:r>
                    <w:rPr>
                      <w:rFonts w:hint="default" w:ascii="Times New Roman" w:hAnsi="Times New Roman" w:eastAsia="宋体" w:cs="Times New Roman"/>
                      <w:kern w:val="2"/>
                      <w:sz w:val="21"/>
                      <w:szCs w:val="21"/>
                      <w:lang w:val="en-US" w:eastAsia="zh-CN"/>
                    </w:rPr>
                    <w:t>实测浓度</w:t>
                  </w:r>
                </w:p>
              </w:tc>
              <w:tc>
                <w:tcPr>
                  <w:tcW w:w="539"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r>
                    <w:rPr>
                      <w:rFonts w:hint="default" w:ascii="Times New Roman" w:hAnsi="Times New Roman" w:eastAsia="宋体" w:cs="Times New Roman"/>
                      <w:kern w:val="2"/>
                      <w:sz w:val="21"/>
                      <w:szCs w:val="21"/>
                      <w:lang w:val="en-US" w:eastAsia="zh-CN"/>
                    </w:rPr>
                    <w:t>mg/m</w:t>
                  </w:r>
                  <w:r>
                    <w:rPr>
                      <w:rFonts w:hint="default" w:ascii="Times New Roman" w:hAnsi="Times New Roman" w:eastAsia="宋体" w:cs="Times New Roman"/>
                      <w:kern w:val="2"/>
                      <w:sz w:val="21"/>
                      <w:szCs w:val="21"/>
                      <w:vertAlign w:val="superscript"/>
                      <w:lang w:val="en-US" w:eastAsia="zh-CN"/>
                    </w:rPr>
                    <w:t>3</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1.71</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1.72</w:t>
                  </w:r>
                </w:p>
              </w:tc>
              <w:tc>
                <w:tcPr>
                  <w:tcW w:w="634"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0" w:type="pct"/>
                  <w:vMerge w:val="continue"/>
                  <w:noWrap w:val="0"/>
                  <w:vAlign w:val="top"/>
                </w:tcPr>
                <w:p>
                  <w:pPr>
                    <w:widowControl w:val="0"/>
                    <w:adjustRightInd/>
                    <w:snapToGrid/>
                    <w:spacing w:after="0"/>
                    <w:jc w:val="center"/>
                    <w:rPr>
                      <w:rFonts w:hint="default" w:ascii="Times New Roman" w:hAnsi="Times New Roman" w:eastAsia="宋体" w:cs="Times New Roman"/>
                      <w:kern w:val="2"/>
                      <w:sz w:val="21"/>
                      <w:szCs w:val="21"/>
                      <w:lang w:val="zh-CN" w:eastAsia="zh-CN"/>
                    </w:rPr>
                  </w:pPr>
                </w:p>
              </w:tc>
              <w:tc>
                <w:tcPr>
                  <w:tcW w:w="570" w:type="pct"/>
                  <w:vMerge w:val="continue"/>
                  <w:noWrap w:val="0"/>
                  <w:vAlign w:val="top"/>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1383"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r>
                    <w:rPr>
                      <w:rFonts w:hint="eastAsia" w:ascii="Times New Roman" w:hAnsi="Times New Roman" w:eastAsia="宋体" w:cs="Times New Roman"/>
                      <w:kern w:val="2"/>
                      <w:sz w:val="21"/>
                      <w:szCs w:val="21"/>
                      <w:lang w:val="en-US" w:eastAsia="zh-CN"/>
                    </w:rPr>
                    <w:t>非甲烷总烃</w:t>
                  </w:r>
                  <w:r>
                    <w:rPr>
                      <w:rFonts w:hint="default" w:ascii="Times New Roman" w:hAnsi="Times New Roman" w:eastAsia="宋体" w:cs="Times New Roman"/>
                      <w:kern w:val="2"/>
                      <w:sz w:val="21"/>
                      <w:szCs w:val="21"/>
                      <w:lang w:val="en-US" w:eastAsia="zh-CN"/>
                    </w:rPr>
                    <w:t>排放浓度</w:t>
                  </w:r>
                </w:p>
              </w:tc>
              <w:tc>
                <w:tcPr>
                  <w:tcW w:w="539"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r>
                    <w:rPr>
                      <w:rFonts w:hint="default" w:ascii="Times New Roman" w:hAnsi="Times New Roman" w:eastAsia="宋体" w:cs="Times New Roman"/>
                      <w:kern w:val="2"/>
                      <w:sz w:val="21"/>
                      <w:szCs w:val="21"/>
                      <w:lang w:val="en-US" w:eastAsia="zh-CN"/>
                    </w:rPr>
                    <w:t>mg/m</w:t>
                  </w:r>
                  <w:r>
                    <w:rPr>
                      <w:rFonts w:hint="default" w:ascii="Times New Roman" w:hAnsi="Times New Roman" w:eastAsia="宋体" w:cs="Times New Roman"/>
                      <w:kern w:val="2"/>
                      <w:sz w:val="21"/>
                      <w:szCs w:val="21"/>
                      <w:vertAlign w:val="superscript"/>
                      <w:lang w:val="en-US" w:eastAsia="zh-CN"/>
                    </w:rPr>
                    <w:t>3</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1.71</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1.72</w:t>
                  </w:r>
                </w:p>
              </w:tc>
              <w:tc>
                <w:tcPr>
                  <w:tcW w:w="634"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0" w:type="pct"/>
                  <w:vMerge w:val="continue"/>
                  <w:noWrap w:val="0"/>
                  <w:vAlign w:val="top"/>
                </w:tcPr>
                <w:p>
                  <w:pPr>
                    <w:widowControl w:val="0"/>
                    <w:adjustRightInd/>
                    <w:snapToGrid/>
                    <w:spacing w:after="0"/>
                    <w:jc w:val="center"/>
                    <w:rPr>
                      <w:rFonts w:hint="default" w:ascii="Times New Roman" w:hAnsi="Times New Roman" w:eastAsia="宋体" w:cs="Times New Roman"/>
                      <w:kern w:val="2"/>
                      <w:sz w:val="21"/>
                      <w:szCs w:val="21"/>
                      <w:lang w:val="zh-CN" w:eastAsia="zh-CN"/>
                    </w:rPr>
                  </w:pPr>
                </w:p>
              </w:tc>
              <w:tc>
                <w:tcPr>
                  <w:tcW w:w="570" w:type="pct"/>
                  <w:vMerge w:val="continue"/>
                  <w:noWrap w:val="0"/>
                  <w:vAlign w:val="top"/>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1383"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r>
                    <w:rPr>
                      <w:rFonts w:hint="eastAsia" w:ascii="Times New Roman" w:hAnsi="Times New Roman" w:eastAsia="宋体" w:cs="Times New Roman"/>
                      <w:kern w:val="2"/>
                      <w:sz w:val="21"/>
                      <w:szCs w:val="21"/>
                      <w:lang w:val="en-US" w:eastAsia="zh-CN"/>
                    </w:rPr>
                    <w:t>非甲烷总烃</w:t>
                  </w:r>
                  <w:r>
                    <w:rPr>
                      <w:rFonts w:hint="default" w:ascii="Times New Roman" w:hAnsi="Times New Roman" w:eastAsia="宋体" w:cs="Times New Roman"/>
                      <w:kern w:val="2"/>
                      <w:sz w:val="21"/>
                      <w:szCs w:val="21"/>
                      <w:lang w:val="en-US" w:eastAsia="zh-CN"/>
                    </w:rPr>
                    <w:t>排放速率</w:t>
                  </w:r>
                </w:p>
              </w:tc>
              <w:tc>
                <w:tcPr>
                  <w:tcW w:w="539"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zh-CN" w:eastAsia="zh-CN"/>
                    </w:rPr>
                  </w:pPr>
                  <w:r>
                    <w:rPr>
                      <w:rFonts w:hint="default" w:ascii="Times New Roman" w:hAnsi="Times New Roman" w:eastAsia="宋体" w:cs="Times New Roman"/>
                      <w:kern w:val="2"/>
                      <w:sz w:val="21"/>
                      <w:szCs w:val="21"/>
                      <w:lang w:val="en-US" w:eastAsia="zh-CN"/>
                    </w:rPr>
                    <w:t>kg/h</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1.80×10</w:t>
                  </w:r>
                  <w:r>
                    <w:rPr>
                      <w:rFonts w:hint="eastAsia" w:ascii="Times New Roman" w:hAnsi="Times New Roman" w:eastAsia="宋体" w:cs="Times New Roman"/>
                      <w:kern w:val="2"/>
                      <w:sz w:val="21"/>
                      <w:szCs w:val="21"/>
                      <w:vertAlign w:val="superscript"/>
                      <w:lang w:val="en-US" w:eastAsia="zh-CN"/>
                    </w:rPr>
                    <w:t>-2</w:t>
                  </w:r>
                </w:p>
              </w:tc>
              <w:tc>
                <w:tcPr>
                  <w:tcW w:w="63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1.81×10</w:t>
                  </w:r>
                  <w:r>
                    <w:rPr>
                      <w:rFonts w:hint="eastAsia" w:ascii="Times New Roman" w:hAnsi="Times New Roman" w:eastAsia="宋体" w:cs="Times New Roman"/>
                      <w:kern w:val="2"/>
                      <w:sz w:val="21"/>
                      <w:szCs w:val="21"/>
                      <w:vertAlign w:val="superscript"/>
                      <w:lang w:val="en-US" w:eastAsia="zh-CN"/>
                    </w:rPr>
                    <w:t>-2</w:t>
                  </w:r>
                </w:p>
              </w:tc>
              <w:tc>
                <w:tcPr>
                  <w:tcW w:w="634"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1.77×10</w:t>
                  </w:r>
                  <w:r>
                    <w:rPr>
                      <w:rFonts w:hint="eastAsia" w:ascii="Times New Roman" w:hAnsi="Times New Roman" w:eastAsia="宋体" w:cs="Times New Roman"/>
                      <w:kern w:val="2"/>
                      <w:sz w:val="21"/>
                      <w:szCs w:val="21"/>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181"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参考标准限值</w:t>
                  </w:r>
                </w:p>
              </w:tc>
              <w:tc>
                <w:tcPr>
                  <w:tcW w:w="3818" w:type="pct"/>
                  <w:gridSpan w:val="5"/>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非甲烷总烃：60mg/m</w:t>
                  </w:r>
                  <w:r>
                    <w:rPr>
                      <w:rFonts w:hint="eastAsia" w:ascii="Times New Roman" w:hAnsi="Times New Roman" w:eastAsia="宋体" w:cs="Times New Roman"/>
                      <w:kern w:val="2"/>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181"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参考标准依据</w:t>
                  </w:r>
                </w:p>
              </w:tc>
              <w:tc>
                <w:tcPr>
                  <w:tcW w:w="3818" w:type="pct"/>
                  <w:gridSpan w:val="5"/>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《合成树脂工业污染物排放标准》（GB 31572-2015）表5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181"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检测结论</w:t>
                  </w:r>
                </w:p>
              </w:tc>
              <w:tc>
                <w:tcPr>
                  <w:tcW w:w="3818" w:type="pct"/>
                  <w:gridSpan w:val="5"/>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本次检测，塑料颗粒生产线废气出口（FQ1）：非甲烷总烃的检测结果达标</w:t>
                  </w:r>
                </w:p>
              </w:tc>
            </w:tr>
          </w:tbl>
          <w:p>
            <w:pPr>
              <w:widowControl w:val="0"/>
              <w:adjustRightInd/>
              <w:snapToGrid/>
              <w:spacing w:after="0" w:line="360" w:lineRule="auto"/>
              <w:ind w:firstLine="480" w:firstLineChars="200"/>
              <w:jc w:val="both"/>
              <w:rPr>
                <w:rFonts w:hint="eastAsia" w:ascii="Times New Roman" w:hAnsi="Times New Roman" w:eastAsia="宋体"/>
                <w:kern w:val="2"/>
                <w:sz w:val="24"/>
                <w:szCs w:val="21"/>
              </w:rPr>
            </w:pPr>
            <w:r>
              <w:rPr>
                <w:rFonts w:hint="eastAsia" w:ascii="Times New Roman" w:hAnsi="Times New Roman" w:eastAsia="宋体"/>
                <w:kern w:val="2"/>
                <w:sz w:val="24"/>
                <w:szCs w:val="21"/>
                <w:lang w:val="en-US" w:eastAsia="zh-CN"/>
              </w:rPr>
              <w:t>检</w:t>
            </w:r>
            <w:r>
              <w:rPr>
                <w:rFonts w:hint="eastAsia" w:ascii="Times New Roman" w:hAnsi="Times New Roman" w:eastAsia="宋体"/>
                <w:kern w:val="2"/>
                <w:sz w:val="24"/>
                <w:szCs w:val="21"/>
              </w:rPr>
              <w:t>测结果表明：验收监测期间，</w:t>
            </w:r>
            <w:r>
              <w:rPr>
                <w:rFonts w:hint="eastAsia" w:ascii="Times New Roman" w:hAnsi="Times New Roman" w:eastAsia="宋体"/>
                <w:kern w:val="2"/>
                <w:sz w:val="24"/>
                <w:szCs w:val="21"/>
                <w:lang w:val="en-US" w:eastAsia="zh-CN"/>
              </w:rPr>
              <w:t>项目废气通过UV光氧催化+活性炭吸附后的废气因</w:t>
            </w:r>
            <w:r>
              <w:rPr>
                <w:rFonts w:hint="eastAsia" w:ascii="Times New Roman" w:hAnsi="Times New Roman" w:eastAsia="宋体" w:cs="Times New Roman"/>
                <w:kern w:val="2"/>
                <w:sz w:val="24"/>
                <w:szCs w:val="21"/>
                <w:lang w:val="en-US" w:eastAsia="zh-CN"/>
              </w:rPr>
              <w:t>子</w:t>
            </w:r>
            <w:r>
              <w:rPr>
                <w:rFonts w:hint="default" w:ascii="Times New Roman" w:hAnsi="Times New Roman" w:eastAsia="宋体" w:cs="Times New Roman"/>
                <w:kern w:val="2"/>
                <w:sz w:val="24"/>
                <w:szCs w:val="21"/>
                <w:lang w:val="en-US" w:eastAsia="zh-CN"/>
              </w:rPr>
              <w:t>非甲烷总烃</w:t>
            </w:r>
            <w:r>
              <w:rPr>
                <w:rFonts w:hint="eastAsia" w:ascii="Times New Roman" w:hAnsi="Times New Roman" w:eastAsia="宋体" w:cs="Times New Roman"/>
                <w:kern w:val="2"/>
                <w:sz w:val="24"/>
                <w:szCs w:val="21"/>
                <w:lang w:val="en-US" w:eastAsia="zh-CN"/>
              </w:rPr>
              <w:t>满足</w:t>
            </w:r>
            <w:r>
              <w:rPr>
                <w:rFonts w:hint="default" w:ascii="Times New Roman" w:hAnsi="Times New Roman" w:eastAsia="宋体" w:cs="Times New Roman"/>
                <w:kern w:val="2"/>
                <w:sz w:val="24"/>
                <w:szCs w:val="21"/>
                <w:lang w:val="en-US" w:eastAsia="zh-CN"/>
              </w:rPr>
              <w:t>《</w:t>
            </w:r>
            <w:r>
              <w:rPr>
                <w:rFonts w:hint="eastAsia" w:ascii="Times New Roman" w:hAnsi="Times New Roman" w:eastAsia="宋体" w:cs="Times New Roman"/>
                <w:kern w:val="2"/>
                <w:sz w:val="24"/>
                <w:szCs w:val="21"/>
                <w:lang w:val="en-US" w:eastAsia="zh-CN"/>
              </w:rPr>
              <w:t>合成树脂工业污染物排放</w:t>
            </w:r>
            <w:r>
              <w:rPr>
                <w:rFonts w:hint="default" w:ascii="Times New Roman" w:hAnsi="Times New Roman" w:eastAsia="宋体" w:cs="Times New Roman"/>
                <w:kern w:val="2"/>
                <w:sz w:val="24"/>
                <w:szCs w:val="21"/>
                <w:lang w:val="en-US" w:eastAsia="zh-CN"/>
              </w:rPr>
              <w:t>标准》（</w:t>
            </w:r>
            <w:r>
              <w:rPr>
                <w:rFonts w:hint="eastAsia" w:ascii="Times New Roman" w:hAnsi="Times New Roman" w:eastAsia="宋体" w:cs="Times New Roman"/>
                <w:kern w:val="2"/>
                <w:sz w:val="24"/>
                <w:szCs w:val="21"/>
                <w:lang w:val="en-US" w:eastAsia="zh-CN"/>
              </w:rPr>
              <w:t>G</w:t>
            </w:r>
            <w:r>
              <w:rPr>
                <w:rFonts w:hint="default" w:ascii="Times New Roman" w:hAnsi="Times New Roman" w:eastAsia="宋体" w:cs="Times New Roman"/>
                <w:kern w:val="2"/>
                <w:sz w:val="24"/>
                <w:szCs w:val="21"/>
                <w:lang w:val="en-US" w:eastAsia="zh-CN"/>
              </w:rPr>
              <w:t xml:space="preserve">B </w:t>
            </w:r>
            <w:r>
              <w:rPr>
                <w:rFonts w:hint="eastAsia" w:ascii="Times New Roman" w:hAnsi="Times New Roman" w:eastAsia="宋体" w:cs="Times New Roman"/>
                <w:kern w:val="2"/>
                <w:sz w:val="24"/>
                <w:szCs w:val="21"/>
                <w:lang w:val="en-US" w:eastAsia="zh-CN"/>
              </w:rPr>
              <w:t>31572-2015</w:t>
            </w:r>
            <w:r>
              <w:rPr>
                <w:rFonts w:hint="default" w:ascii="Times New Roman" w:hAnsi="Times New Roman" w:eastAsia="宋体" w:cs="Times New Roman"/>
                <w:kern w:val="2"/>
                <w:sz w:val="24"/>
                <w:szCs w:val="21"/>
                <w:lang w:val="en-US" w:eastAsia="zh-CN"/>
              </w:rPr>
              <w:t>）</w:t>
            </w:r>
            <w:r>
              <w:rPr>
                <w:rFonts w:hint="eastAsia" w:ascii="Times New Roman" w:hAnsi="Times New Roman" w:eastAsia="宋体" w:cs="Times New Roman"/>
                <w:kern w:val="2"/>
                <w:sz w:val="24"/>
                <w:szCs w:val="21"/>
                <w:lang w:val="en-US" w:eastAsia="zh-CN"/>
              </w:rPr>
              <w:t>标准。</w:t>
            </w:r>
          </w:p>
          <w:p>
            <w:pPr>
              <w:keepNext w:val="0"/>
              <w:keepLines w:val="0"/>
              <w:pageBreakBefore w:val="0"/>
              <w:widowControl w:val="0"/>
              <w:kinsoku/>
              <w:wordWrap/>
              <w:overflowPunct/>
              <w:topLinePunct w:val="0"/>
              <w:autoSpaceDE/>
              <w:autoSpaceDN/>
              <w:bidi w:val="0"/>
              <w:adjustRightInd/>
              <w:snapToGrid/>
              <w:spacing w:before="157" w:beforeLines="50" w:line="240" w:lineRule="atLeast"/>
              <w:jc w:val="center"/>
              <w:textAlignment w:val="auto"/>
              <w:rPr>
                <w:b/>
                <w:color w:val="000000"/>
                <w:sz w:val="24"/>
              </w:rPr>
            </w:pPr>
            <w:r>
              <w:rPr>
                <w:rFonts w:ascii="Times New Roman" w:hAnsi="Times New Roman" w:eastAsia="宋体"/>
                <w:b/>
                <w:bCs/>
                <w:kern w:val="2"/>
                <w:sz w:val="24"/>
                <w:szCs w:val="24"/>
              </w:rPr>
              <w:t>表</w:t>
            </w:r>
            <w:r>
              <w:rPr>
                <w:rFonts w:hint="eastAsia" w:ascii="Times New Roman" w:hAnsi="Times New Roman" w:eastAsia="宋体"/>
                <w:b/>
                <w:bCs/>
                <w:kern w:val="2"/>
                <w:sz w:val="24"/>
                <w:szCs w:val="24"/>
              </w:rPr>
              <w:t>7.</w:t>
            </w:r>
            <w:r>
              <w:rPr>
                <w:rFonts w:hint="eastAsia" w:ascii="Times New Roman" w:hAnsi="Times New Roman" w:eastAsia="宋体"/>
                <w:b/>
                <w:bCs/>
                <w:kern w:val="2"/>
                <w:sz w:val="24"/>
                <w:szCs w:val="24"/>
                <w:lang w:val="en-US" w:eastAsia="zh-CN"/>
              </w:rPr>
              <w:t xml:space="preserve">3  </w:t>
            </w:r>
            <w:r>
              <w:rPr>
                <w:rFonts w:hint="eastAsia" w:ascii="Times New Roman" w:hAnsi="Times New Roman" w:eastAsia="宋体"/>
                <w:b/>
                <w:bCs/>
                <w:kern w:val="2"/>
                <w:sz w:val="24"/>
                <w:szCs w:val="24"/>
              </w:rPr>
              <w:t>无组织废气</w:t>
            </w:r>
            <w:r>
              <w:rPr>
                <w:rFonts w:ascii="Times New Roman" w:hAnsi="Times New Roman" w:eastAsia="宋体"/>
                <w:b/>
                <w:bCs/>
                <w:kern w:val="2"/>
                <w:sz w:val="24"/>
                <w:szCs w:val="24"/>
              </w:rPr>
              <w:t>（</w:t>
            </w:r>
            <w:r>
              <w:rPr>
                <w:rFonts w:hint="eastAsia" w:ascii="Times New Roman" w:hAnsi="Times New Roman" w:eastAsia="宋体"/>
                <w:b/>
                <w:bCs/>
                <w:kern w:val="2"/>
                <w:sz w:val="24"/>
                <w:szCs w:val="24"/>
              </w:rPr>
              <w:t>B</w:t>
            </w:r>
            <w:r>
              <w:rPr>
                <w:rFonts w:hint="eastAsia" w:ascii="Times New Roman" w:hAnsi="Times New Roman" w:eastAsia="宋体"/>
                <w:b/>
                <w:bCs/>
                <w:kern w:val="2"/>
                <w:sz w:val="24"/>
                <w:szCs w:val="24"/>
                <w:lang w:val="en-US" w:eastAsia="zh-CN"/>
              </w:rPr>
              <w:t>1、B2</w:t>
            </w:r>
            <w:r>
              <w:rPr>
                <w:rFonts w:ascii="Times New Roman" w:hAnsi="Times New Roman" w:eastAsia="宋体"/>
                <w:b/>
                <w:bCs/>
                <w:kern w:val="2"/>
                <w:sz w:val="24"/>
                <w:szCs w:val="24"/>
              </w:rPr>
              <w:t>）检测结果一览表</w:t>
            </w:r>
          </w:p>
          <w:tbl>
            <w:tblPr>
              <w:tblStyle w:val="22"/>
              <w:tblW w:w="4998" w:type="pct"/>
              <w:jc w:val="center"/>
              <w:tblLayout w:type="autofit"/>
              <w:tblCellMar>
                <w:top w:w="0" w:type="dxa"/>
                <w:left w:w="108" w:type="dxa"/>
                <w:bottom w:w="0" w:type="dxa"/>
                <w:right w:w="108" w:type="dxa"/>
              </w:tblCellMar>
            </w:tblPr>
            <w:tblGrid>
              <w:gridCol w:w="1385"/>
              <w:gridCol w:w="1239"/>
              <w:gridCol w:w="1517"/>
              <w:gridCol w:w="2080"/>
              <w:gridCol w:w="2082"/>
            </w:tblGrid>
            <w:tr>
              <w:tblPrEx>
                <w:tblCellMar>
                  <w:top w:w="0" w:type="dxa"/>
                  <w:left w:w="108" w:type="dxa"/>
                  <w:bottom w:w="0" w:type="dxa"/>
                  <w:right w:w="108" w:type="dxa"/>
                </w:tblCellMar>
              </w:tblPrEx>
              <w:trPr>
                <w:trHeight w:val="454" w:hRule="atLeast"/>
                <w:jc w:val="center"/>
              </w:trPr>
              <w:tc>
                <w:tcPr>
                  <w:tcW w:w="1385"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采样</w:t>
                  </w:r>
                  <w:r>
                    <w:rPr>
                      <w:rFonts w:hint="default" w:ascii="Times New Roman" w:hAnsi="Times New Roman" w:eastAsia="宋体" w:cs="Times New Roman"/>
                      <w:kern w:val="2"/>
                      <w:sz w:val="21"/>
                      <w:szCs w:val="21"/>
                      <w:lang w:val="en-US" w:eastAsia="zh-CN"/>
                    </w:rPr>
                    <w:t>时间</w:t>
                  </w:r>
                </w:p>
              </w:tc>
              <w:tc>
                <w:tcPr>
                  <w:tcW w:w="1239"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检测点位</w:t>
                  </w:r>
                </w:p>
              </w:tc>
              <w:tc>
                <w:tcPr>
                  <w:tcW w:w="1517"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检测频次</w:t>
                  </w:r>
                </w:p>
              </w:tc>
              <w:tc>
                <w:tcPr>
                  <w:tcW w:w="2080"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总悬浮</w:t>
                  </w:r>
                  <w:r>
                    <w:rPr>
                      <w:rFonts w:hint="default" w:ascii="Times New Roman" w:hAnsi="Times New Roman" w:eastAsia="宋体" w:cs="Times New Roman"/>
                      <w:kern w:val="2"/>
                      <w:sz w:val="21"/>
                      <w:szCs w:val="21"/>
                      <w:lang w:val="en-US" w:eastAsia="zh-CN"/>
                    </w:rPr>
                    <w:t>颗粒物</w:t>
                  </w:r>
                </w:p>
              </w:tc>
              <w:tc>
                <w:tcPr>
                  <w:tcW w:w="2082" w:type="dxa"/>
                  <w:tcBorders>
                    <w:top w:val="single" w:color="000000" w:sz="4" w:space="0"/>
                    <w:left w:val="single" w:color="000000" w:sz="4" w:space="0"/>
                    <w:bottom w:val="single" w:color="000000"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非甲烷总烃</w:t>
                  </w:r>
                </w:p>
              </w:tc>
            </w:tr>
            <w:tr>
              <w:tblPrEx>
                <w:tblCellMar>
                  <w:top w:w="0" w:type="dxa"/>
                  <w:left w:w="108" w:type="dxa"/>
                  <w:bottom w:w="0" w:type="dxa"/>
                  <w:right w:w="108" w:type="dxa"/>
                </w:tblCellMar>
              </w:tblPrEx>
              <w:trPr>
                <w:trHeight w:val="454" w:hRule="atLeast"/>
                <w:jc w:val="center"/>
              </w:trPr>
              <w:tc>
                <w:tcPr>
                  <w:tcW w:w="1385"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239"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517"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2080"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μg/m</w:t>
                  </w:r>
                  <w:r>
                    <w:rPr>
                      <w:rFonts w:hint="default" w:ascii="Times New Roman" w:hAnsi="Times New Roman" w:eastAsia="宋体" w:cs="Times New Roman"/>
                      <w:kern w:val="2"/>
                      <w:sz w:val="21"/>
                      <w:szCs w:val="21"/>
                      <w:vertAlign w:val="superscript"/>
                      <w:lang w:val="en-US" w:eastAsia="zh-CN"/>
                    </w:rPr>
                    <w:t>3</w:t>
                  </w:r>
                </w:p>
              </w:tc>
              <w:tc>
                <w:tcPr>
                  <w:tcW w:w="2082" w:type="dxa"/>
                  <w:tcBorders>
                    <w:top w:val="single" w:color="000000" w:sz="4" w:space="0"/>
                    <w:left w:val="single" w:color="000000" w:sz="4" w:space="0"/>
                    <w:bottom w:val="single" w:color="000000"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mg/m</w:t>
                  </w:r>
                  <w:r>
                    <w:rPr>
                      <w:rFonts w:hint="default" w:ascii="Times New Roman" w:hAnsi="Times New Roman" w:eastAsia="宋体" w:cs="Times New Roman"/>
                      <w:kern w:val="2"/>
                      <w:sz w:val="21"/>
                      <w:szCs w:val="21"/>
                      <w:vertAlign w:val="superscript"/>
                      <w:lang w:val="en-US" w:eastAsia="zh-CN"/>
                    </w:rPr>
                    <w:t>3</w:t>
                  </w:r>
                </w:p>
              </w:tc>
            </w:tr>
            <w:tr>
              <w:tblPrEx>
                <w:tblCellMar>
                  <w:top w:w="0" w:type="dxa"/>
                  <w:left w:w="108" w:type="dxa"/>
                  <w:bottom w:w="0" w:type="dxa"/>
                  <w:right w:w="108" w:type="dxa"/>
                </w:tblCellMar>
              </w:tblPrEx>
              <w:trPr>
                <w:trHeight w:val="454" w:hRule="atLeast"/>
                <w:jc w:val="center"/>
              </w:trPr>
              <w:tc>
                <w:tcPr>
                  <w:tcW w:w="1385" w:type="dxa"/>
                  <w:vMerge w:val="restart"/>
                  <w:tcBorders>
                    <w:top w:val="single" w:color="000000" w:sz="4" w:space="0"/>
                    <w:left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9月8日</w:t>
                  </w:r>
                </w:p>
              </w:tc>
              <w:tc>
                <w:tcPr>
                  <w:tcW w:w="1239"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B</w:t>
                  </w:r>
                  <w:r>
                    <w:rPr>
                      <w:rFonts w:hint="eastAsia" w:ascii="Times New Roman" w:hAnsi="Times New Roman" w:eastAsia="宋体" w:cs="Times New Roman"/>
                      <w:kern w:val="2"/>
                      <w:sz w:val="21"/>
                      <w:szCs w:val="21"/>
                      <w:lang w:val="en-US" w:eastAsia="zh-CN"/>
                    </w:rPr>
                    <w:t>1</w:t>
                  </w:r>
                </w:p>
              </w:tc>
              <w:tc>
                <w:tcPr>
                  <w:tcW w:w="1517"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第一次</w:t>
                  </w:r>
                </w:p>
              </w:tc>
              <w:tc>
                <w:tcPr>
                  <w:tcW w:w="2080"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0.338</w:t>
                  </w:r>
                </w:p>
              </w:tc>
              <w:tc>
                <w:tcPr>
                  <w:tcW w:w="2082" w:type="dxa"/>
                  <w:tcBorders>
                    <w:top w:val="single" w:color="000000" w:sz="4" w:space="0"/>
                    <w:left w:val="single" w:color="000000" w:sz="4" w:space="0"/>
                    <w:bottom w:val="single" w:color="000000"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0.84</w:t>
                  </w:r>
                </w:p>
              </w:tc>
            </w:tr>
            <w:tr>
              <w:tblPrEx>
                <w:tblCellMar>
                  <w:top w:w="0" w:type="dxa"/>
                  <w:left w:w="108" w:type="dxa"/>
                  <w:bottom w:w="0" w:type="dxa"/>
                  <w:right w:w="108" w:type="dxa"/>
                </w:tblCellMar>
              </w:tblPrEx>
              <w:trPr>
                <w:trHeight w:val="454" w:hRule="atLeast"/>
                <w:jc w:val="center"/>
              </w:trPr>
              <w:tc>
                <w:tcPr>
                  <w:tcW w:w="1385" w:type="dxa"/>
                  <w:vMerge w:val="continue"/>
                  <w:tcBorders>
                    <w:left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239"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517"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第二次</w:t>
                  </w:r>
                </w:p>
              </w:tc>
              <w:tc>
                <w:tcPr>
                  <w:tcW w:w="2080"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0.301</w:t>
                  </w:r>
                </w:p>
              </w:tc>
              <w:tc>
                <w:tcPr>
                  <w:tcW w:w="2082" w:type="dxa"/>
                  <w:tcBorders>
                    <w:top w:val="single" w:color="000000" w:sz="4" w:space="0"/>
                    <w:left w:val="single" w:color="000000" w:sz="4" w:space="0"/>
                    <w:bottom w:val="single" w:color="000000"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0.84</w:t>
                  </w:r>
                </w:p>
              </w:tc>
            </w:tr>
            <w:tr>
              <w:tblPrEx>
                <w:tblCellMar>
                  <w:top w:w="0" w:type="dxa"/>
                  <w:left w:w="108" w:type="dxa"/>
                  <w:bottom w:w="0" w:type="dxa"/>
                  <w:right w:w="108" w:type="dxa"/>
                </w:tblCellMar>
              </w:tblPrEx>
              <w:trPr>
                <w:trHeight w:val="454" w:hRule="atLeast"/>
                <w:jc w:val="center"/>
              </w:trPr>
              <w:tc>
                <w:tcPr>
                  <w:tcW w:w="1385" w:type="dxa"/>
                  <w:vMerge w:val="continue"/>
                  <w:tcBorders>
                    <w:left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239" w:type="dxa"/>
                  <w:vMerge w:val="continue"/>
                  <w:tcBorders>
                    <w:top w:val="single" w:color="000000" w:sz="4" w:space="0"/>
                    <w:left w:val="single" w:color="000000" w:sz="4" w:space="0"/>
                    <w:bottom w:val="single" w:color="auto"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517"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第三次</w:t>
                  </w:r>
                </w:p>
              </w:tc>
              <w:tc>
                <w:tcPr>
                  <w:tcW w:w="2080"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0.320</w:t>
                  </w:r>
                </w:p>
              </w:tc>
              <w:tc>
                <w:tcPr>
                  <w:tcW w:w="2082" w:type="dxa"/>
                  <w:tcBorders>
                    <w:top w:val="single" w:color="000000" w:sz="4" w:space="0"/>
                    <w:left w:val="single" w:color="000000" w:sz="4" w:space="0"/>
                    <w:bottom w:val="single" w:color="000000"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0.78</w:t>
                  </w:r>
                </w:p>
              </w:tc>
            </w:tr>
            <w:tr>
              <w:tblPrEx>
                <w:tblCellMar>
                  <w:top w:w="0" w:type="dxa"/>
                  <w:left w:w="108" w:type="dxa"/>
                  <w:bottom w:w="0" w:type="dxa"/>
                  <w:right w:w="108" w:type="dxa"/>
                </w:tblCellMar>
              </w:tblPrEx>
              <w:trPr>
                <w:trHeight w:val="454" w:hRule="atLeast"/>
                <w:jc w:val="center"/>
              </w:trPr>
              <w:tc>
                <w:tcPr>
                  <w:tcW w:w="1385" w:type="dxa"/>
                  <w:vMerge w:val="continue"/>
                  <w:tcBorders>
                    <w:left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239" w:type="dxa"/>
                  <w:vMerge w:val="restart"/>
                  <w:tcBorders>
                    <w:top w:val="single" w:color="000000" w:sz="4" w:space="0"/>
                    <w:left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B2</w:t>
                  </w:r>
                </w:p>
              </w:tc>
              <w:tc>
                <w:tcPr>
                  <w:tcW w:w="1517"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第一次</w:t>
                  </w:r>
                </w:p>
              </w:tc>
              <w:tc>
                <w:tcPr>
                  <w:tcW w:w="2080"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0.263</w:t>
                  </w:r>
                </w:p>
              </w:tc>
              <w:tc>
                <w:tcPr>
                  <w:tcW w:w="2082" w:type="dxa"/>
                  <w:tcBorders>
                    <w:top w:val="single" w:color="000000" w:sz="4" w:space="0"/>
                    <w:left w:val="single" w:color="000000" w:sz="4" w:space="0"/>
                    <w:bottom w:val="single" w:color="000000"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0.67</w:t>
                  </w:r>
                </w:p>
              </w:tc>
            </w:tr>
            <w:tr>
              <w:tblPrEx>
                <w:tblCellMar>
                  <w:top w:w="0" w:type="dxa"/>
                  <w:left w:w="108" w:type="dxa"/>
                  <w:bottom w:w="0" w:type="dxa"/>
                  <w:right w:w="108" w:type="dxa"/>
                </w:tblCellMar>
              </w:tblPrEx>
              <w:trPr>
                <w:trHeight w:val="454" w:hRule="atLeast"/>
                <w:jc w:val="center"/>
              </w:trPr>
              <w:tc>
                <w:tcPr>
                  <w:tcW w:w="1385" w:type="dxa"/>
                  <w:vMerge w:val="continue"/>
                  <w:tcBorders>
                    <w:left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239" w:type="dxa"/>
                  <w:vMerge w:val="continue"/>
                  <w:tcBorders>
                    <w:left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517"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第二次</w:t>
                  </w:r>
                </w:p>
              </w:tc>
              <w:tc>
                <w:tcPr>
                  <w:tcW w:w="2080"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0.226</w:t>
                  </w:r>
                </w:p>
              </w:tc>
              <w:tc>
                <w:tcPr>
                  <w:tcW w:w="2082" w:type="dxa"/>
                  <w:tcBorders>
                    <w:top w:val="single" w:color="000000" w:sz="4" w:space="0"/>
                    <w:left w:val="single" w:color="000000" w:sz="4" w:space="0"/>
                    <w:bottom w:val="single" w:color="000000"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0.70</w:t>
                  </w:r>
                </w:p>
              </w:tc>
            </w:tr>
            <w:tr>
              <w:tblPrEx>
                <w:tblCellMar>
                  <w:top w:w="0" w:type="dxa"/>
                  <w:left w:w="108" w:type="dxa"/>
                  <w:bottom w:w="0" w:type="dxa"/>
                  <w:right w:w="108" w:type="dxa"/>
                </w:tblCellMar>
              </w:tblPrEx>
              <w:trPr>
                <w:trHeight w:val="454" w:hRule="atLeast"/>
                <w:jc w:val="center"/>
              </w:trPr>
              <w:tc>
                <w:tcPr>
                  <w:tcW w:w="1385" w:type="dxa"/>
                  <w:vMerge w:val="continue"/>
                  <w:tcBorders>
                    <w:left w:val="single" w:color="000000" w:sz="4" w:space="0"/>
                    <w:bottom w:val="single" w:color="auto"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239" w:type="dxa"/>
                  <w:vMerge w:val="continue"/>
                  <w:tcBorders>
                    <w:left w:val="single" w:color="000000" w:sz="4" w:space="0"/>
                    <w:bottom w:val="single" w:color="auto"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517"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第三次</w:t>
                  </w:r>
                </w:p>
              </w:tc>
              <w:tc>
                <w:tcPr>
                  <w:tcW w:w="2080"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0.244</w:t>
                  </w:r>
                </w:p>
              </w:tc>
              <w:tc>
                <w:tcPr>
                  <w:tcW w:w="2082" w:type="dxa"/>
                  <w:tcBorders>
                    <w:top w:val="single" w:color="000000" w:sz="4" w:space="0"/>
                    <w:left w:val="single" w:color="000000" w:sz="4" w:space="0"/>
                    <w:bottom w:val="single" w:color="000000"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0.70</w:t>
                  </w:r>
                </w:p>
              </w:tc>
            </w:tr>
            <w:tr>
              <w:tblPrEx>
                <w:tblCellMar>
                  <w:top w:w="0" w:type="dxa"/>
                  <w:left w:w="108" w:type="dxa"/>
                  <w:bottom w:w="0" w:type="dxa"/>
                  <w:right w:w="108" w:type="dxa"/>
                </w:tblCellMar>
              </w:tblPrEx>
              <w:trPr>
                <w:trHeight w:val="454" w:hRule="atLeast"/>
                <w:jc w:val="center"/>
              </w:trPr>
              <w:tc>
                <w:tcPr>
                  <w:tcW w:w="1385" w:type="dxa"/>
                  <w:vMerge w:val="restart"/>
                  <w:tcBorders>
                    <w:top w:val="single" w:color="auto" w:sz="4" w:space="0"/>
                    <w:left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9月9日</w:t>
                  </w:r>
                </w:p>
              </w:tc>
              <w:tc>
                <w:tcPr>
                  <w:tcW w:w="1239" w:type="dxa"/>
                  <w:vMerge w:val="restart"/>
                  <w:tcBorders>
                    <w:top w:val="single" w:color="auto"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B</w:t>
                  </w:r>
                  <w:r>
                    <w:rPr>
                      <w:rFonts w:hint="eastAsia" w:ascii="Times New Roman" w:hAnsi="Times New Roman" w:eastAsia="宋体" w:cs="Times New Roman"/>
                      <w:kern w:val="2"/>
                      <w:sz w:val="21"/>
                      <w:szCs w:val="21"/>
                      <w:lang w:val="en-US" w:eastAsia="zh-CN"/>
                    </w:rPr>
                    <w:t>1</w:t>
                  </w:r>
                </w:p>
              </w:tc>
              <w:tc>
                <w:tcPr>
                  <w:tcW w:w="1517"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第一次</w:t>
                  </w:r>
                </w:p>
              </w:tc>
              <w:tc>
                <w:tcPr>
                  <w:tcW w:w="2080"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0.281</w:t>
                  </w:r>
                </w:p>
              </w:tc>
              <w:tc>
                <w:tcPr>
                  <w:tcW w:w="2082" w:type="dxa"/>
                  <w:tcBorders>
                    <w:top w:val="single" w:color="000000" w:sz="4" w:space="0"/>
                    <w:left w:val="single" w:color="000000" w:sz="4" w:space="0"/>
                    <w:bottom w:val="single" w:color="000000"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1.03</w:t>
                  </w:r>
                </w:p>
              </w:tc>
            </w:tr>
            <w:tr>
              <w:tblPrEx>
                <w:tblCellMar>
                  <w:top w:w="0" w:type="dxa"/>
                  <w:left w:w="108" w:type="dxa"/>
                  <w:bottom w:w="0" w:type="dxa"/>
                  <w:right w:w="108" w:type="dxa"/>
                </w:tblCellMar>
              </w:tblPrEx>
              <w:trPr>
                <w:trHeight w:val="454" w:hRule="atLeast"/>
                <w:jc w:val="center"/>
              </w:trPr>
              <w:tc>
                <w:tcPr>
                  <w:tcW w:w="1385" w:type="dxa"/>
                  <w:vMerge w:val="continue"/>
                  <w:tcBorders>
                    <w:left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239"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517"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第二次</w:t>
                  </w:r>
                </w:p>
              </w:tc>
              <w:tc>
                <w:tcPr>
                  <w:tcW w:w="2080"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0.320</w:t>
                  </w:r>
                </w:p>
              </w:tc>
              <w:tc>
                <w:tcPr>
                  <w:tcW w:w="2082" w:type="dxa"/>
                  <w:tcBorders>
                    <w:top w:val="single" w:color="000000" w:sz="4" w:space="0"/>
                    <w:left w:val="single" w:color="000000" w:sz="4" w:space="0"/>
                    <w:bottom w:val="single" w:color="000000"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0.91</w:t>
                  </w:r>
                </w:p>
              </w:tc>
            </w:tr>
            <w:tr>
              <w:tblPrEx>
                <w:tblCellMar>
                  <w:top w:w="0" w:type="dxa"/>
                  <w:left w:w="108" w:type="dxa"/>
                  <w:bottom w:w="0" w:type="dxa"/>
                  <w:right w:w="108" w:type="dxa"/>
                </w:tblCellMar>
              </w:tblPrEx>
              <w:trPr>
                <w:trHeight w:val="454" w:hRule="atLeast"/>
                <w:jc w:val="center"/>
              </w:trPr>
              <w:tc>
                <w:tcPr>
                  <w:tcW w:w="1385" w:type="dxa"/>
                  <w:vMerge w:val="continue"/>
                  <w:tcBorders>
                    <w:left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239"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517"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第三次</w:t>
                  </w:r>
                </w:p>
              </w:tc>
              <w:tc>
                <w:tcPr>
                  <w:tcW w:w="2080"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0.301</w:t>
                  </w:r>
                </w:p>
              </w:tc>
              <w:tc>
                <w:tcPr>
                  <w:tcW w:w="2082" w:type="dxa"/>
                  <w:tcBorders>
                    <w:top w:val="single" w:color="000000" w:sz="4" w:space="0"/>
                    <w:left w:val="single" w:color="000000" w:sz="4" w:space="0"/>
                    <w:bottom w:val="single" w:color="000000"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0.87</w:t>
                  </w:r>
                </w:p>
              </w:tc>
            </w:tr>
            <w:tr>
              <w:tblPrEx>
                <w:tblCellMar>
                  <w:top w:w="0" w:type="dxa"/>
                  <w:left w:w="108" w:type="dxa"/>
                  <w:bottom w:w="0" w:type="dxa"/>
                  <w:right w:w="108" w:type="dxa"/>
                </w:tblCellMar>
              </w:tblPrEx>
              <w:trPr>
                <w:trHeight w:val="454" w:hRule="atLeast"/>
                <w:jc w:val="center"/>
              </w:trPr>
              <w:tc>
                <w:tcPr>
                  <w:tcW w:w="1385" w:type="dxa"/>
                  <w:vMerge w:val="continue"/>
                  <w:tcBorders>
                    <w:left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239" w:type="dxa"/>
                  <w:vMerge w:val="restart"/>
                  <w:tcBorders>
                    <w:top w:val="single" w:color="000000" w:sz="4" w:space="0"/>
                    <w:left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B2</w:t>
                  </w:r>
                </w:p>
              </w:tc>
              <w:tc>
                <w:tcPr>
                  <w:tcW w:w="1517"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第一次</w:t>
                  </w:r>
                </w:p>
              </w:tc>
              <w:tc>
                <w:tcPr>
                  <w:tcW w:w="2080"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0.243</w:t>
                  </w:r>
                </w:p>
              </w:tc>
              <w:tc>
                <w:tcPr>
                  <w:tcW w:w="2082" w:type="dxa"/>
                  <w:tcBorders>
                    <w:top w:val="single" w:color="000000" w:sz="4" w:space="0"/>
                    <w:left w:val="single" w:color="000000" w:sz="4" w:space="0"/>
                    <w:bottom w:val="single" w:color="000000"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0.73</w:t>
                  </w:r>
                </w:p>
              </w:tc>
            </w:tr>
            <w:tr>
              <w:tblPrEx>
                <w:tblCellMar>
                  <w:top w:w="0" w:type="dxa"/>
                  <w:left w:w="108" w:type="dxa"/>
                  <w:bottom w:w="0" w:type="dxa"/>
                  <w:right w:w="108" w:type="dxa"/>
                </w:tblCellMar>
              </w:tblPrEx>
              <w:trPr>
                <w:trHeight w:val="454" w:hRule="atLeast"/>
                <w:jc w:val="center"/>
              </w:trPr>
              <w:tc>
                <w:tcPr>
                  <w:tcW w:w="1385" w:type="dxa"/>
                  <w:vMerge w:val="continue"/>
                  <w:tcBorders>
                    <w:left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239" w:type="dxa"/>
                  <w:vMerge w:val="continue"/>
                  <w:tcBorders>
                    <w:left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517"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第二次</w:t>
                  </w:r>
                </w:p>
              </w:tc>
              <w:tc>
                <w:tcPr>
                  <w:tcW w:w="2080"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0.282</w:t>
                  </w:r>
                </w:p>
              </w:tc>
              <w:tc>
                <w:tcPr>
                  <w:tcW w:w="2082" w:type="dxa"/>
                  <w:tcBorders>
                    <w:top w:val="single" w:color="000000" w:sz="4" w:space="0"/>
                    <w:left w:val="single" w:color="000000" w:sz="4" w:space="0"/>
                    <w:bottom w:val="single" w:color="000000"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0.74</w:t>
                  </w:r>
                </w:p>
              </w:tc>
            </w:tr>
            <w:tr>
              <w:tblPrEx>
                <w:tblCellMar>
                  <w:top w:w="0" w:type="dxa"/>
                  <w:left w:w="108" w:type="dxa"/>
                  <w:bottom w:w="0" w:type="dxa"/>
                  <w:right w:w="108" w:type="dxa"/>
                </w:tblCellMar>
              </w:tblPrEx>
              <w:trPr>
                <w:trHeight w:val="454" w:hRule="atLeast"/>
                <w:jc w:val="center"/>
              </w:trPr>
              <w:tc>
                <w:tcPr>
                  <w:tcW w:w="1385" w:type="dxa"/>
                  <w:vMerge w:val="continue"/>
                  <w:tcBorders>
                    <w:left w:val="single" w:color="000000" w:sz="4" w:space="0"/>
                    <w:bottom w:val="single" w:color="auto"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239" w:type="dxa"/>
                  <w:vMerge w:val="continue"/>
                  <w:tcBorders>
                    <w:left w:val="single" w:color="000000" w:sz="4" w:space="0"/>
                    <w:bottom w:val="single" w:color="auto"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517"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第三次</w:t>
                  </w:r>
                </w:p>
              </w:tc>
              <w:tc>
                <w:tcPr>
                  <w:tcW w:w="2080" w:type="dxa"/>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0.263</w:t>
                  </w:r>
                </w:p>
              </w:tc>
              <w:tc>
                <w:tcPr>
                  <w:tcW w:w="2082" w:type="dxa"/>
                  <w:tcBorders>
                    <w:top w:val="single" w:color="000000" w:sz="4" w:space="0"/>
                    <w:left w:val="single" w:color="000000" w:sz="4" w:space="0"/>
                    <w:bottom w:val="single" w:color="000000"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0.73</w:t>
                  </w:r>
                </w:p>
              </w:tc>
            </w:tr>
            <w:tr>
              <w:tblPrEx>
                <w:tblCellMar>
                  <w:top w:w="0" w:type="dxa"/>
                  <w:left w:w="108" w:type="dxa"/>
                  <w:bottom w:w="0" w:type="dxa"/>
                  <w:right w:w="108" w:type="dxa"/>
                </w:tblCellMar>
              </w:tblPrEx>
              <w:trPr>
                <w:trHeight w:val="454" w:hRule="atLeast"/>
                <w:jc w:val="center"/>
              </w:trPr>
              <w:tc>
                <w:tcPr>
                  <w:tcW w:w="2624" w:type="dxa"/>
                  <w:gridSpan w:val="2"/>
                  <w:tcBorders>
                    <w:top w:val="single" w:color="auto" w:sz="4" w:space="0"/>
                    <w:left w:val="single" w:color="000000" w:sz="4" w:space="0"/>
                    <w:bottom w:val="single" w:color="auto"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参考标准限值</w:t>
                  </w:r>
                </w:p>
              </w:tc>
              <w:tc>
                <w:tcPr>
                  <w:tcW w:w="5679" w:type="dxa"/>
                  <w:gridSpan w:val="3"/>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 xml:space="preserve">总悬浮颗粒物：1000 </w:t>
                  </w:r>
                  <w:r>
                    <w:rPr>
                      <w:rFonts w:hint="default" w:ascii="Times New Roman" w:hAnsi="Times New Roman" w:eastAsia="宋体" w:cs="Times New Roman"/>
                      <w:kern w:val="2"/>
                      <w:sz w:val="21"/>
                      <w:szCs w:val="21"/>
                      <w:lang w:val="en-US" w:eastAsia="zh-CN"/>
                    </w:rPr>
                    <w:t>μg/m</w:t>
                  </w:r>
                  <w:r>
                    <w:rPr>
                      <w:rFonts w:hint="default" w:ascii="Times New Roman" w:hAnsi="Times New Roman" w:eastAsia="宋体" w:cs="Times New Roman"/>
                      <w:kern w:val="2"/>
                      <w:sz w:val="21"/>
                      <w:szCs w:val="21"/>
                      <w:vertAlign w:val="superscript"/>
                      <w:lang w:val="en-US" w:eastAsia="zh-CN"/>
                    </w:rPr>
                    <w:t>3</w:t>
                  </w:r>
                  <w:r>
                    <w:rPr>
                      <w:rFonts w:hint="eastAsia" w:ascii="Times New Roman" w:hAnsi="Times New Roman" w:eastAsia="宋体" w:cs="Times New Roman"/>
                      <w:kern w:val="2"/>
                      <w:sz w:val="21"/>
                      <w:szCs w:val="21"/>
                      <w:lang w:val="en-US" w:eastAsia="zh-CN"/>
                    </w:rPr>
                    <w:t xml:space="preserve">；非甲烷总烃：4.0 </w:t>
                  </w:r>
                  <w:r>
                    <w:rPr>
                      <w:rFonts w:hint="default" w:ascii="Times New Roman" w:hAnsi="Times New Roman" w:eastAsia="宋体" w:cs="Times New Roman"/>
                      <w:kern w:val="2"/>
                      <w:sz w:val="21"/>
                      <w:szCs w:val="21"/>
                      <w:lang w:val="en-US" w:eastAsia="zh-CN"/>
                    </w:rPr>
                    <w:t>mg/m</w:t>
                  </w:r>
                  <w:r>
                    <w:rPr>
                      <w:rFonts w:hint="default" w:ascii="Times New Roman" w:hAnsi="Times New Roman" w:eastAsia="宋体" w:cs="Times New Roman"/>
                      <w:kern w:val="2"/>
                      <w:sz w:val="21"/>
                      <w:szCs w:val="21"/>
                      <w:vertAlign w:val="superscript"/>
                      <w:lang w:val="en-US" w:eastAsia="zh-CN"/>
                    </w:rPr>
                    <w:t>3</w:t>
                  </w:r>
                </w:p>
              </w:tc>
            </w:tr>
            <w:tr>
              <w:tblPrEx>
                <w:tblCellMar>
                  <w:top w:w="0" w:type="dxa"/>
                  <w:left w:w="108" w:type="dxa"/>
                  <w:bottom w:w="0" w:type="dxa"/>
                  <w:right w:w="108" w:type="dxa"/>
                </w:tblCellMar>
              </w:tblPrEx>
              <w:trPr>
                <w:trHeight w:val="454" w:hRule="atLeast"/>
                <w:jc w:val="center"/>
              </w:trPr>
              <w:tc>
                <w:tcPr>
                  <w:tcW w:w="2624" w:type="dxa"/>
                  <w:gridSpan w:val="2"/>
                  <w:tcBorders>
                    <w:top w:val="single" w:color="auto" w:sz="4" w:space="0"/>
                    <w:left w:val="single" w:color="000000" w:sz="4" w:space="0"/>
                    <w:bottom w:val="single" w:color="auto"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参考标准依据</w:t>
                  </w:r>
                </w:p>
              </w:tc>
              <w:tc>
                <w:tcPr>
                  <w:tcW w:w="5679" w:type="dxa"/>
                  <w:gridSpan w:val="3"/>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w:t>
                  </w:r>
                  <w:r>
                    <w:rPr>
                      <w:rFonts w:hint="eastAsia" w:ascii="Times New Roman" w:hAnsi="Times New Roman" w:eastAsia="宋体" w:cs="Times New Roman"/>
                      <w:kern w:val="2"/>
                      <w:sz w:val="21"/>
                      <w:szCs w:val="21"/>
                      <w:lang w:val="en-US" w:eastAsia="zh-CN"/>
                    </w:rPr>
                    <w:t>合成树脂工业污染物排放</w:t>
                  </w:r>
                  <w:r>
                    <w:rPr>
                      <w:rFonts w:hint="default" w:ascii="Times New Roman" w:hAnsi="Times New Roman" w:eastAsia="宋体" w:cs="Times New Roman"/>
                      <w:kern w:val="2"/>
                      <w:sz w:val="21"/>
                      <w:szCs w:val="21"/>
                      <w:lang w:val="en-US" w:eastAsia="zh-CN"/>
                    </w:rPr>
                    <w:t>标准》（</w:t>
                  </w:r>
                  <w:r>
                    <w:rPr>
                      <w:rFonts w:hint="eastAsia" w:ascii="Times New Roman" w:hAnsi="Times New Roman" w:eastAsia="宋体" w:cs="Times New Roman"/>
                      <w:kern w:val="2"/>
                      <w:sz w:val="21"/>
                      <w:szCs w:val="21"/>
                      <w:lang w:val="en-US" w:eastAsia="zh-CN"/>
                    </w:rPr>
                    <w:t>G</w:t>
                  </w:r>
                  <w:r>
                    <w:rPr>
                      <w:rFonts w:hint="default" w:ascii="Times New Roman" w:hAnsi="Times New Roman" w:eastAsia="宋体" w:cs="Times New Roman"/>
                      <w:kern w:val="2"/>
                      <w:sz w:val="21"/>
                      <w:szCs w:val="21"/>
                      <w:lang w:val="en-US" w:eastAsia="zh-CN"/>
                    </w:rPr>
                    <w:t xml:space="preserve">B </w:t>
                  </w:r>
                  <w:r>
                    <w:rPr>
                      <w:rFonts w:hint="eastAsia" w:ascii="Times New Roman" w:hAnsi="Times New Roman" w:eastAsia="宋体" w:cs="Times New Roman"/>
                      <w:kern w:val="2"/>
                      <w:sz w:val="21"/>
                      <w:szCs w:val="21"/>
                      <w:lang w:val="en-US" w:eastAsia="zh-CN"/>
                    </w:rPr>
                    <w:t>31572-2015</w:t>
                  </w:r>
                  <w:r>
                    <w:rPr>
                      <w:rFonts w:hint="default" w:ascii="Times New Roman" w:hAnsi="Times New Roman" w:eastAsia="宋体" w:cs="Times New Roman"/>
                      <w:kern w:val="2"/>
                      <w:sz w:val="21"/>
                      <w:szCs w:val="21"/>
                      <w:lang w:val="en-US" w:eastAsia="zh-CN"/>
                    </w:rPr>
                    <w:t>）</w:t>
                  </w:r>
                  <w:r>
                    <w:rPr>
                      <w:rFonts w:hint="eastAsia" w:ascii="Times New Roman" w:hAnsi="Times New Roman" w:eastAsia="宋体" w:cs="Times New Roman"/>
                      <w:kern w:val="2"/>
                      <w:sz w:val="21"/>
                      <w:szCs w:val="21"/>
                      <w:lang w:val="en-US" w:eastAsia="zh-CN"/>
                    </w:rPr>
                    <w:t>表9</w:t>
                  </w:r>
                </w:p>
              </w:tc>
            </w:tr>
            <w:tr>
              <w:tblPrEx>
                <w:tblCellMar>
                  <w:top w:w="0" w:type="dxa"/>
                  <w:left w:w="108" w:type="dxa"/>
                  <w:bottom w:w="0" w:type="dxa"/>
                  <w:right w:w="108" w:type="dxa"/>
                </w:tblCellMar>
              </w:tblPrEx>
              <w:trPr>
                <w:trHeight w:val="90" w:hRule="atLeast"/>
                <w:jc w:val="center"/>
              </w:trPr>
              <w:tc>
                <w:tcPr>
                  <w:tcW w:w="2624" w:type="dxa"/>
                  <w:gridSpan w:val="2"/>
                  <w:tcBorders>
                    <w:top w:val="single" w:color="auto"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检测结论</w:t>
                  </w:r>
                </w:p>
              </w:tc>
              <w:tc>
                <w:tcPr>
                  <w:tcW w:w="5679" w:type="dxa"/>
                  <w:gridSpan w:val="3"/>
                  <w:tcBorders>
                    <w:top w:val="single" w:color="000000" w:sz="4" w:space="0"/>
                    <w:left w:val="single" w:color="000000" w:sz="4" w:space="0"/>
                    <w:bottom w:val="single" w:color="000000" w:sz="4" w:space="0"/>
                    <w:right w:val="single" w:color="000000"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本次检测，无组织废气（B</w:t>
                  </w:r>
                  <w:r>
                    <w:rPr>
                      <w:rFonts w:hint="eastAsia" w:ascii="Times New Roman" w:hAnsi="Times New Roman" w:eastAsia="宋体" w:cs="Times New Roman"/>
                      <w:kern w:val="2"/>
                      <w:sz w:val="21"/>
                      <w:szCs w:val="21"/>
                      <w:lang w:val="en-US" w:eastAsia="zh-CN"/>
                    </w:rPr>
                    <w:t>1、B2</w:t>
                  </w:r>
                  <w:r>
                    <w:rPr>
                      <w:rFonts w:hint="default" w:ascii="Times New Roman" w:hAnsi="Times New Roman" w:eastAsia="宋体" w:cs="Times New Roman"/>
                      <w:kern w:val="2"/>
                      <w:sz w:val="21"/>
                      <w:szCs w:val="21"/>
                      <w:lang w:val="en-US" w:eastAsia="zh-CN"/>
                    </w:rPr>
                    <w:t>）：</w:t>
                  </w:r>
                  <w:r>
                    <w:rPr>
                      <w:rFonts w:hint="eastAsia" w:ascii="Times New Roman" w:hAnsi="Times New Roman" w:eastAsia="宋体" w:cs="Times New Roman"/>
                      <w:kern w:val="2"/>
                      <w:sz w:val="21"/>
                      <w:szCs w:val="21"/>
                      <w:lang w:val="en-US" w:eastAsia="zh-CN"/>
                    </w:rPr>
                    <w:t>总悬浮</w:t>
                  </w:r>
                  <w:r>
                    <w:rPr>
                      <w:rFonts w:hint="default" w:ascii="Times New Roman" w:hAnsi="Times New Roman" w:eastAsia="宋体" w:cs="Times New Roman"/>
                      <w:kern w:val="2"/>
                      <w:sz w:val="21"/>
                      <w:szCs w:val="21"/>
                      <w:lang w:val="en-US" w:eastAsia="zh-CN"/>
                    </w:rPr>
                    <w:t>颗粒物、</w:t>
                  </w:r>
                  <w:r>
                    <w:rPr>
                      <w:rFonts w:hint="eastAsia" w:ascii="Times New Roman" w:hAnsi="Times New Roman" w:eastAsia="宋体" w:cs="Times New Roman"/>
                      <w:kern w:val="2"/>
                      <w:sz w:val="21"/>
                      <w:szCs w:val="21"/>
                      <w:lang w:val="en-US" w:eastAsia="zh-CN"/>
                    </w:rPr>
                    <w:t>非甲烷总烃</w:t>
                  </w:r>
                  <w:r>
                    <w:rPr>
                      <w:rFonts w:hint="default" w:ascii="Times New Roman" w:hAnsi="Times New Roman" w:eastAsia="宋体" w:cs="Times New Roman"/>
                      <w:kern w:val="2"/>
                      <w:sz w:val="21"/>
                      <w:szCs w:val="21"/>
                      <w:lang w:val="en-US" w:eastAsia="zh-CN"/>
                    </w:rPr>
                    <w:t>的检测结果均达标</w:t>
                  </w:r>
                </w:p>
              </w:tc>
            </w:tr>
          </w:tbl>
          <w:p>
            <w:pPr>
              <w:widowControl w:val="0"/>
              <w:adjustRightInd/>
              <w:snapToGrid/>
              <w:spacing w:after="0" w:line="360" w:lineRule="auto"/>
              <w:ind w:firstLine="480" w:firstLineChars="200"/>
              <w:jc w:val="both"/>
              <w:rPr>
                <w:rFonts w:hint="eastAsia" w:ascii="Times New Roman" w:hAnsi="Times New Roman" w:eastAsia="宋体"/>
                <w:kern w:val="2"/>
                <w:sz w:val="24"/>
                <w:szCs w:val="21"/>
              </w:rPr>
            </w:pPr>
            <w:r>
              <w:rPr>
                <w:rFonts w:hint="eastAsia" w:ascii="Times New Roman" w:hAnsi="Times New Roman" w:eastAsia="宋体"/>
                <w:kern w:val="2"/>
                <w:sz w:val="24"/>
                <w:szCs w:val="21"/>
                <w:lang w:val="en-US" w:eastAsia="zh-CN"/>
              </w:rPr>
              <w:t>检测结果表明：验收监测期间，无组织废气中的</w:t>
            </w:r>
            <w:r>
              <w:rPr>
                <w:rFonts w:hint="default" w:ascii="Times New Roman" w:hAnsi="Times New Roman" w:eastAsia="宋体"/>
                <w:kern w:val="2"/>
                <w:sz w:val="24"/>
                <w:szCs w:val="21"/>
                <w:lang w:val="en-US" w:eastAsia="zh-CN"/>
              </w:rPr>
              <w:t>颗粒物、非甲烷总烃</w:t>
            </w:r>
            <w:r>
              <w:rPr>
                <w:rFonts w:hint="eastAsia" w:ascii="Times New Roman" w:hAnsi="Times New Roman" w:eastAsia="宋体"/>
                <w:kern w:val="2"/>
                <w:sz w:val="24"/>
                <w:szCs w:val="21"/>
                <w:lang w:val="en-US" w:eastAsia="zh-CN"/>
              </w:rPr>
              <w:t>满足</w:t>
            </w:r>
            <w:r>
              <w:rPr>
                <w:rFonts w:hint="default" w:ascii="Times New Roman" w:hAnsi="Times New Roman" w:eastAsia="宋体" w:cs="Times New Roman"/>
                <w:kern w:val="2"/>
                <w:sz w:val="24"/>
                <w:szCs w:val="21"/>
                <w:lang w:val="en-US" w:eastAsia="zh-CN"/>
              </w:rPr>
              <w:t>《</w:t>
            </w:r>
            <w:r>
              <w:rPr>
                <w:rFonts w:hint="eastAsia" w:ascii="Times New Roman" w:hAnsi="Times New Roman" w:eastAsia="宋体" w:cs="Times New Roman"/>
                <w:kern w:val="2"/>
                <w:sz w:val="24"/>
                <w:szCs w:val="21"/>
                <w:lang w:val="en-US" w:eastAsia="zh-CN"/>
              </w:rPr>
              <w:t>合成树脂工业污染物排放</w:t>
            </w:r>
            <w:r>
              <w:rPr>
                <w:rFonts w:hint="default" w:ascii="Times New Roman" w:hAnsi="Times New Roman" w:eastAsia="宋体" w:cs="Times New Roman"/>
                <w:kern w:val="2"/>
                <w:sz w:val="24"/>
                <w:szCs w:val="21"/>
                <w:lang w:val="en-US" w:eastAsia="zh-CN"/>
              </w:rPr>
              <w:t>标准》（</w:t>
            </w:r>
            <w:r>
              <w:rPr>
                <w:rFonts w:hint="eastAsia" w:ascii="Times New Roman" w:hAnsi="Times New Roman" w:eastAsia="宋体" w:cs="Times New Roman"/>
                <w:kern w:val="2"/>
                <w:sz w:val="24"/>
                <w:szCs w:val="21"/>
                <w:lang w:val="en-US" w:eastAsia="zh-CN"/>
              </w:rPr>
              <w:t>G</w:t>
            </w:r>
            <w:r>
              <w:rPr>
                <w:rFonts w:hint="default" w:ascii="Times New Roman" w:hAnsi="Times New Roman" w:eastAsia="宋体" w:cs="Times New Roman"/>
                <w:kern w:val="2"/>
                <w:sz w:val="24"/>
                <w:szCs w:val="21"/>
                <w:lang w:val="en-US" w:eastAsia="zh-CN"/>
              </w:rPr>
              <w:t xml:space="preserve">B </w:t>
            </w:r>
            <w:r>
              <w:rPr>
                <w:rFonts w:hint="eastAsia" w:ascii="Times New Roman" w:hAnsi="Times New Roman" w:eastAsia="宋体" w:cs="Times New Roman"/>
                <w:kern w:val="2"/>
                <w:sz w:val="24"/>
                <w:szCs w:val="21"/>
                <w:lang w:val="en-US" w:eastAsia="zh-CN"/>
              </w:rPr>
              <w:t>31572-2015</w:t>
            </w:r>
            <w:r>
              <w:rPr>
                <w:rFonts w:hint="default" w:ascii="Times New Roman" w:hAnsi="Times New Roman" w:eastAsia="宋体" w:cs="Times New Roman"/>
                <w:kern w:val="2"/>
                <w:sz w:val="24"/>
                <w:szCs w:val="21"/>
                <w:lang w:val="en-US" w:eastAsia="zh-CN"/>
              </w:rPr>
              <w:t>）</w:t>
            </w:r>
            <w:r>
              <w:rPr>
                <w:rFonts w:hint="eastAsia" w:ascii="Times New Roman" w:hAnsi="Times New Roman" w:eastAsia="宋体" w:cs="Times New Roman"/>
                <w:kern w:val="2"/>
                <w:sz w:val="24"/>
                <w:szCs w:val="21"/>
                <w:lang w:val="en-US" w:eastAsia="zh-CN"/>
              </w:rPr>
              <w:t>表9标准。</w:t>
            </w:r>
          </w:p>
          <w:p>
            <w:pPr>
              <w:keepNext w:val="0"/>
              <w:keepLines w:val="0"/>
              <w:pageBreakBefore w:val="0"/>
              <w:widowControl w:val="0"/>
              <w:kinsoku/>
              <w:wordWrap/>
              <w:overflowPunct/>
              <w:topLinePunct w:val="0"/>
              <w:autoSpaceDE/>
              <w:autoSpaceDN/>
              <w:bidi w:val="0"/>
              <w:adjustRightInd/>
              <w:snapToGrid/>
              <w:spacing w:before="313" w:beforeLines="100" w:after="157" w:afterLines="50" w:line="240" w:lineRule="atLeast"/>
              <w:jc w:val="center"/>
              <w:textAlignment w:val="auto"/>
              <w:rPr>
                <w:rFonts w:ascii="Times New Roman" w:hAnsi="Times New Roman" w:eastAsia="宋体" w:cs="Times New Roman"/>
                <w:b/>
                <w:bCs/>
                <w:kern w:val="2"/>
                <w:sz w:val="24"/>
                <w:szCs w:val="24"/>
              </w:rPr>
            </w:pPr>
            <w:r>
              <w:rPr>
                <w:rFonts w:ascii="Times New Roman" w:hAnsi="Times New Roman" w:eastAsia="宋体" w:cs="Times New Roman"/>
                <w:b/>
                <w:bCs/>
                <w:kern w:val="2"/>
                <w:sz w:val="24"/>
                <w:szCs w:val="24"/>
              </w:rPr>
              <w:t>表7.</w:t>
            </w:r>
            <w:r>
              <w:rPr>
                <w:rFonts w:hint="eastAsia" w:ascii="Times New Roman" w:hAnsi="Times New Roman" w:eastAsia="宋体" w:cs="Times New Roman"/>
                <w:b/>
                <w:bCs/>
                <w:kern w:val="2"/>
                <w:sz w:val="24"/>
                <w:szCs w:val="24"/>
                <w:lang w:val="en-US" w:eastAsia="zh-CN"/>
              </w:rPr>
              <w:t>5</w:t>
            </w:r>
            <w:r>
              <w:rPr>
                <w:rFonts w:ascii="Times New Roman" w:hAnsi="Times New Roman" w:eastAsia="宋体" w:cs="Times New Roman"/>
                <w:b/>
                <w:bCs/>
                <w:kern w:val="2"/>
                <w:sz w:val="24"/>
                <w:szCs w:val="24"/>
              </w:rPr>
              <w:t>工业企业厂界环境噪声检测结果表</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138"/>
              <w:gridCol w:w="962"/>
              <w:gridCol w:w="1880"/>
              <w:gridCol w:w="1882"/>
              <w:gridCol w:w="24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1138" w:type="dxa"/>
                  <w:vMerge w:val="restart"/>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检测</w:t>
                  </w:r>
                  <w:r>
                    <w:rPr>
                      <w:rFonts w:hint="default" w:ascii="Times New Roman" w:hAnsi="Times New Roman" w:eastAsia="宋体" w:cs="Times New Roman"/>
                      <w:kern w:val="2"/>
                      <w:sz w:val="21"/>
                      <w:szCs w:val="21"/>
                      <w:lang w:val="en-US" w:eastAsia="zh-CN"/>
                    </w:rPr>
                    <w:t>时间</w:t>
                  </w:r>
                </w:p>
              </w:tc>
              <w:tc>
                <w:tcPr>
                  <w:tcW w:w="962" w:type="dxa"/>
                  <w:vMerge w:val="restart"/>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检测点位</w:t>
                  </w:r>
                </w:p>
              </w:tc>
              <w:tc>
                <w:tcPr>
                  <w:tcW w:w="3762" w:type="dxa"/>
                  <w:gridSpan w:val="2"/>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检测结果dB(A)</w:t>
                  </w:r>
                </w:p>
              </w:tc>
              <w:tc>
                <w:tcPr>
                  <w:tcW w:w="2431" w:type="dxa"/>
                  <w:vMerge w:val="restart"/>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主要声源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1138"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962"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3762" w:type="dxa"/>
                  <w:gridSpan w:val="2"/>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昼间</w:t>
                  </w:r>
                </w:p>
              </w:tc>
              <w:tc>
                <w:tcPr>
                  <w:tcW w:w="2431"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1138"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962"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1880"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测量值</w:t>
                  </w:r>
                </w:p>
              </w:tc>
              <w:tc>
                <w:tcPr>
                  <w:tcW w:w="1882"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报出值</w:t>
                  </w:r>
                </w:p>
              </w:tc>
              <w:tc>
                <w:tcPr>
                  <w:tcW w:w="2431"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1138" w:type="dxa"/>
                  <w:vMerge w:val="restart"/>
                  <w:tcBorders>
                    <w:top w:val="single" w:color="auto" w:sz="4" w:space="0"/>
                    <w:left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6</w:t>
                  </w:r>
                  <w:r>
                    <w:rPr>
                      <w:rFonts w:hint="default" w:ascii="Times New Roman" w:hAnsi="Times New Roman" w:eastAsia="宋体" w:cs="Times New Roman"/>
                      <w:kern w:val="2"/>
                      <w:sz w:val="21"/>
                      <w:szCs w:val="21"/>
                      <w:lang w:val="en-US" w:eastAsia="zh-CN"/>
                    </w:rPr>
                    <w:t>月</w:t>
                  </w:r>
                  <w:r>
                    <w:rPr>
                      <w:rFonts w:hint="eastAsia" w:ascii="Times New Roman" w:hAnsi="Times New Roman" w:eastAsia="宋体" w:cs="Times New Roman"/>
                      <w:kern w:val="2"/>
                      <w:sz w:val="21"/>
                      <w:szCs w:val="21"/>
                      <w:lang w:val="en-US" w:eastAsia="zh-CN"/>
                    </w:rPr>
                    <w:t>13</w:t>
                  </w:r>
                  <w:r>
                    <w:rPr>
                      <w:rFonts w:hint="default" w:ascii="Times New Roman" w:hAnsi="Times New Roman" w:eastAsia="宋体" w:cs="Times New Roman"/>
                      <w:kern w:val="2"/>
                      <w:sz w:val="21"/>
                      <w:szCs w:val="21"/>
                      <w:lang w:val="en-US" w:eastAsia="zh-CN"/>
                    </w:rPr>
                    <w:t>日</w:t>
                  </w:r>
                </w:p>
              </w:tc>
              <w:tc>
                <w:tcPr>
                  <w:tcW w:w="962"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C1</w:t>
                  </w:r>
                </w:p>
              </w:tc>
              <w:tc>
                <w:tcPr>
                  <w:tcW w:w="1880"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54.4</w:t>
                  </w:r>
                </w:p>
              </w:tc>
              <w:tc>
                <w:tcPr>
                  <w:tcW w:w="1882"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54</w:t>
                  </w:r>
                </w:p>
              </w:tc>
              <w:tc>
                <w:tcPr>
                  <w:tcW w:w="2431"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设备噪声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1138" w:type="dxa"/>
                  <w:vMerge w:val="continue"/>
                  <w:tcBorders>
                    <w:left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962"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C2</w:t>
                  </w:r>
                </w:p>
              </w:tc>
              <w:tc>
                <w:tcPr>
                  <w:tcW w:w="1880"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57.0</w:t>
                  </w:r>
                </w:p>
              </w:tc>
              <w:tc>
                <w:tcPr>
                  <w:tcW w:w="1882"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57</w:t>
                  </w:r>
                </w:p>
              </w:tc>
              <w:tc>
                <w:tcPr>
                  <w:tcW w:w="2431"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设备噪声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1138" w:type="dxa"/>
                  <w:vMerge w:val="continue"/>
                  <w:tcBorders>
                    <w:left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962"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C3</w:t>
                  </w:r>
                </w:p>
              </w:tc>
              <w:tc>
                <w:tcPr>
                  <w:tcW w:w="1880"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58.4</w:t>
                  </w:r>
                </w:p>
              </w:tc>
              <w:tc>
                <w:tcPr>
                  <w:tcW w:w="1882"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58</w:t>
                  </w:r>
                </w:p>
              </w:tc>
              <w:tc>
                <w:tcPr>
                  <w:tcW w:w="2431"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设备噪声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1138" w:type="dxa"/>
                  <w:vMerge w:val="continue"/>
                  <w:tcBorders>
                    <w:left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962"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C4</w:t>
                  </w:r>
                </w:p>
              </w:tc>
              <w:tc>
                <w:tcPr>
                  <w:tcW w:w="1880"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58.8</w:t>
                  </w:r>
                </w:p>
              </w:tc>
              <w:tc>
                <w:tcPr>
                  <w:tcW w:w="1882"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59</w:t>
                  </w:r>
                </w:p>
              </w:tc>
              <w:tc>
                <w:tcPr>
                  <w:tcW w:w="2431"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设备噪声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1138" w:type="dxa"/>
                  <w:vMerge w:val="restart"/>
                  <w:tcBorders>
                    <w:left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6月14日</w:t>
                  </w:r>
                </w:p>
              </w:tc>
              <w:tc>
                <w:tcPr>
                  <w:tcW w:w="962"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C1</w:t>
                  </w:r>
                </w:p>
              </w:tc>
              <w:tc>
                <w:tcPr>
                  <w:tcW w:w="1880"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55.0</w:t>
                  </w:r>
                </w:p>
              </w:tc>
              <w:tc>
                <w:tcPr>
                  <w:tcW w:w="1882"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55</w:t>
                  </w:r>
                </w:p>
              </w:tc>
              <w:tc>
                <w:tcPr>
                  <w:tcW w:w="2431"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设备噪声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1138" w:type="dxa"/>
                  <w:vMerge w:val="continue"/>
                  <w:tcBorders>
                    <w:left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962"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C2</w:t>
                  </w:r>
                </w:p>
              </w:tc>
              <w:tc>
                <w:tcPr>
                  <w:tcW w:w="1880"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56.8</w:t>
                  </w:r>
                </w:p>
              </w:tc>
              <w:tc>
                <w:tcPr>
                  <w:tcW w:w="1882"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57</w:t>
                  </w:r>
                </w:p>
              </w:tc>
              <w:tc>
                <w:tcPr>
                  <w:tcW w:w="2431"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设备噪声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1138" w:type="dxa"/>
                  <w:vMerge w:val="continue"/>
                  <w:tcBorders>
                    <w:left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962"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C3</w:t>
                  </w:r>
                </w:p>
              </w:tc>
              <w:tc>
                <w:tcPr>
                  <w:tcW w:w="1880"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58.8</w:t>
                  </w:r>
                </w:p>
              </w:tc>
              <w:tc>
                <w:tcPr>
                  <w:tcW w:w="1882"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59</w:t>
                  </w:r>
                </w:p>
              </w:tc>
              <w:tc>
                <w:tcPr>
                  <w:tcW w:w="2431"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设备噪声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1138" w:type="dxa"/>
                  <w:vMerge w:val="continue"/>
                  <w:tcBorders>
                    <w:left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962"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C4</w:t>
                  </w:r>
                </w:p>
              </w:tc>
              <w:tc>
                <w:tcPr>
                  <w:tcW w:w="1880"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57.4</w:t>
                  </w:r>
                </w:p>
              </w:tc>
              <w:tc>
                <w:tcPr>
                  <w:tcW w:w="1882"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57</w:t>
                  </w:r>
                </w:p>
              </w:tc>
              <w:tc>
                <w:tcPr>
                  <w:tcW w:w="2431" w:type="dxa"/>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设备噪声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2100" w:type="dxa"/>
                  <w:gridSpan w:val="2"/>
                  <w:tcBorders>
                    <w:left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参考标准限值</w:t>
                  </w:r>
                </w:p>
              </w:tc>
              <w:tc>
                <w:tcPr>
                  <w:tcW w:w="6193" w:type="dxa"/>
                  <w:gridSpan w:val="3"/>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昼间≤6</w:t>
                  </w:r>
                  <w:r>
                    <w:rPr>
                      <w:rFonts w:hint="eastAsia" w:ascii="Times New Roman" w:hAnsi="Times New Roman" w:eastAsia="宋体" w:cs="Times New Roman"/>
                      <w:kern w:val="2"/>
                      <w:sz w:val="21"/>
                      <w:szCs w:val="21"/>
                      <w:lang w:val="en-US" w:eastAsia="zh-CN"/>
                    </w:rPr>
                    <w:t>5</w:t>
                  </w:r>
                  <w:r>
                    <w:rPr>
                      <w:rFonts w:hint="default" w:ascii="Times New Roman" w:hAnsi="Times New Roman" w:eastAsia="宋体" w:cs="Times New Roman"/>
                      <w:kern w:val="2"/>
                      <w:sz w:val="21"/>
                      <w:szCs w:val="21"/>
                      <w:lang w:val="en-US" w:eastAsia="zh-CN"/>
                    </w:rPr>
                    <w:t>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2100" w:type="dxa"/>
                  <w:gridSpan w:val="2"/>
                  <w:tcBorders>
                    <w:left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参考标准依据</w:t>
                  </w:r>
                </w:p>
              </w:tc>
              <w:tc>
                <w:tcPr>
                  <w:tcW w:w="6193" w:type="dxa"/>
                  <w:gridSpan w:val="3"/>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《工业企业厂界环境噪声排放标准》（GB 12348-2008）</w:t>
                  </w:r>
                </w:p>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表1的</w:t>
                  </w:r>
                  <w:r>
                    <w:rPr>
                      <w:rFonts w:hint="eastAsia" w:ascii="Times New Roman" w:hAnsi="Times New Roman" w:eastAsia="宋体" w:cs="Times New Roman"/>
                      <w:kern w:val="2"/>
                      <w:sz w:val="21"/>
                      <w:szCs w:val="21"/>
                      <w:lang w:val="en-US" w:eastAsia="zh-CN"/>
                    </w:rPr>
                    <w:t>3</w:t>
                  </w:r>
                  <w:r>
                    <w:rPr>
                      <w:rFonts w:hint="default" w:ascii="Times New Roman" w:hAnsi="Times New Roman" w:eastAsia="宋体" w:cs="Times New Roman"/>
                      <w:kern w:val="2"/>
                      <w:sz w:val="21"/>
                      <w:szCs w:val="21"/>
                      <w:lang w:val="en-US" w:eastAsia="zh-CN"/>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2100" w:type="dxa"/>
                  <w:gridSpan w:val="2"/>
                  <w:tcBorders>
                    <w:left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检测结论</w:t>
                  </w:r>
                </w:p>
              </w:tc>
              <w:tc>
                <w:tcPr>
                  <w:tcW w:w="6193" w:type="dxa"/>
                  <w:gridSpan w:val="3"/>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本次检测，厂界噪声(C1</w:t>
                  </w:r>
                  <w:r>
                    <w:rPr>
                      <w:rFonts w:hint="eastAsia" w:ascii="Times New Roman" w:hAnsi="Times New Roman" w:eastAsia="宋体" w:cs="Times New Roman"/>
                      <w:kern w:val="2"/>
                      <w:sz w:val="21"/>
                      <w:szCs w:val="21"/>
                      <w:lang w:val="en-US" w:eastAsia="zh-CN"/>
                    </w:rPr>
                    <w:t>-</w:t>
                  </w:r>
                  <w:r>
                    <w:rPr>
                      <w:rFonts w:hint="default" w:ascii="Times New Roman" w:hAnsi="Times New Roman" w:eastAsia="宋体" w:cs="Times New Roman"/>
                      <w:kern w:val="2"/>
                      <w:sz w:val="21"/>
                      <w:szCs w:val="21"/>
                      <w:lang w:val="en-US" w:eastAsia="zh-CN"/>
                    </w:rPr>
                    <w:t>C</w:t>
                  </w:r>
                  <w:r>
                    <w:rPr>
                      <w:rFonts w:hint="eastAsia" w:ascii="Times New Roman" w:hAnsi="Times New Roman" w:eastAsia="宋体" w:cs="Times New Roman"/>
                      <w:kern w:val="2"/>
                      <w:sz w:val="21"/>
                      <w:szCs w:val="21"/>
                      <w:lang w:val="en-US" w:eastAsia="zh-CN"/>
                    </w:rPr>
                    <w:t>4</w:t>
                  </w:r>
                  <w:r>
                    <w:rPr>
                      <w:rFonts w:hint="default" w:ascii="Times New Roman" w:hAnsi="Times New Roman" w:eastAsia="宋体" w:cs="Times New Roman"/>
                      <w:kern w:val="2"/>
                      <w:sz w:val="21"/>
                      <w:szCs w:val="21"/>
                      <w:lang w:val="en-US" w:eastAsia="zh-CN"/>
                    </w:rPr>
                    <w:t>)的检测结果均达标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2100" w:type="dxa"/>
                  <w:gridSpan w:val="2"/>
                  <w:tcBorders>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备注</w:t>
                  </w:r>
                </w:p>
              </w:tc>
              <w:tc>
                <w:tcPr>
                  <w:tcW w:w="6193" w:type="dxa"/>
                  <w:gridSpan w:val="3"/>
                  <w:tcBorders>
                    <w:top w:val="single" w:color="auto" w:sz="4" w:space="0"/>
                    <w:left w:val="single" w:color="auto" w:sz="4" w:space="0"/>
                    <w:bottom w:val="single" w:color="auto" w:sz="4" w:space="0"/>
                    <w:right w:val="single" w:color="auto" w:sz="4" w:space="0"/>
                  </w:tcBorders>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该企业夜间不生产，故夜间未进行检测。</w:t>
                  </w:r>
                </w:p>
              </w:tc>
            </w:tr>
          </w:tbl>
          <w:p>
            <w:pPr>
              <w:spacing w:after="0"/>
              <w:jc w:val="center"/>
              <w:rPr>
                <w:rFonts w:ascii="Times New Roman" w:hAnsi="Times New Roman" w:eastAsia="仿宋_GB2312"/>
                <w:b/>
                <w:sz w:val="28"/>
                <w:szCs w:val="28"/>
              </w:rPr>
            </w:pPr>
          </w:p>
          <w:p>
            <w:pPr>
              <w:spacing w:line="360" w:lineRule="auto"/>
              <w:ind w:firstLine="480" w:firstLineChars="200"/>
            </w:pPr>
            <w:r>
              <w:rPr>
                <w:rFonts w:hint="eastAsia" w:ascii="Times New Roman" w:hAnsi="Times New Roman" w:eastAsia="宋体"/>
                <w:kern w:val="2"/>
                <w:sz w:val="24"/>
                <w:szCs w:val="21"/>
                <w:lang w:val="en-US" w:eastAsia="zh-CN"/>
              </w:rPr>
              <w:t>检测结果表明：验收监测期间，项目东侧、南侧、北侧、西侧厂界噪声监测值均满足《工业企业厂界环境噪声排放标准》（GB 12348-2008）表1的3类标准（昼间≤65dB）限值要求。</w:t>
            </w:r>
          </w:p>
          <w:p>
            <w:pPr>
              <w:spacing w:after="0"/>
              <w:jc w:val="center"/>
              <w:rPr>
                <w:rFonts w:ascii="Times New Roman" w:hAnsi="Times New Roman" w:eastAsia="仿宋_GB2312"/>
                <w:b/>
                <w:sz w:val="28"/>
                <w:szCs w:val="28"/>
              </w:rPr>
            </w:pPr>
          </w:p>
          <w:p>
            <w:pPr>
              <w:spacing w:before="48" w:beforeLines="20" w:line="360" w:lineRule="auto"/>
              <w:rPr>
                <w:rFonts w:ascii="Times New Roman" w:hAnsi="Times New Roman" w:eastAsia="仿宋_GB2312"/>
                <w:sz w:val="21"/>
                <w:szCs w:val="21"/>
              </w:rPr>
            </w:pPr>
          </w:p>
        </w:tc>
      </w:tr>
    </w:tbl>
    <w:p>
      <w:pPr>
        <w:spacing w:after="0" w:line="360" w:lineRule="auto"/>
        <w:rPr>
          <w:rFonts w:ascii="Times New Roman" w:hAnsi="Times New Roman" w:eastAsia="仿宋_GB2312"/>
          <w:b/>
          <w:sz w:val="21"/>
          <w:szCs w:val="21"/>
        </w:rPr>
        <w:sectPr>
          <w:pgSz w:w="11906" w:h="16838"/>
          <w:pgMar w:top="1440" w:right="1800" w:bottom="1440" w:left="1800" w:header="1020" w:footer="708" w:gutter="0"/>
          <w:pgNumType w:fmt="decimal"/>
          <w:cols w:space="720" w:num="1"/>
          <w:docGrid w:linePitch="360" w:charSpace="0"/>
        </w:sectPr>
      </w:pPr>
    </w:p>
    <w:p>
      <w:pPr>
        <w:jc w:val="center"/>
        <w:rPr>
          <w:rFonts w:ascii="Times New Roman" w:hAnsi="Times New Roman" w:eastAsia="宋体"/>
          <w:b/>
          <w:bCs/>
          <w:kern w:val="2"/>
          <w:sz w:val="24"/>
          <w:szCs w:val="24"/>
        </w:rPr>
      </w:pPr>
      <w:r>
        <w:rPr>
          <w:rFonts w:ascii="Times New Roman" w:hAnsi="Times New Roman" w:eastAsia="宋体"/>
          <w:b/>
          <w:bCs/>
          <w:kern w:val="2"/>
          <w:sz w:val="24"/>
          <w:szCs w:val="24"/>
        </w:rPr>
        <w:t>表7.</w:t>
      </w:r>
      <w:r>
        <w:rPr>
          <w:rFonts w:hint="eastAsia" w:ascii="Times New Roman" w:hAnsi="Times New Roman" w:eastAsia="宋体"/>
          <w:b/>
          <w:bCs/>
          <w:kern w:val="2"/>
          <w:sz w:val="24"/>
          <w:szCs w:val="24"/>
          <w:lang w:val="en-US" w:eastAsia="zh-CN"/>
        </w:rPr>
        <w:t>6  生化池进、出口</w:t>
      </w:r>
      <w:r>
        <w:rPr>
          <w:rFonts w:ascii="Times New Roman" w:hAnsi="Times New Roman" w:eastAsia="宋体"/>
          <w:b/>
          <w:bCs/>
          <w:kern w:val="2"/>
          <w:sz w:val="24"/>
          <w:szCs w:val="24"/>
        </w:rPr>
        <w:t>（</w:t>
      </w:r>
      <w:r>
        <w:rPr>
          <w:rFonts w:hint="eastAsia" w:ascii="Times New Roman" w:hAnsi="Times New Roman" w:eastAsia="宋体"/>
          <w:b/>
          <w:bCs/>
          <w:kern w:val="2"/>
          <w:sz w:val="24"/>
          <w:szCs w:val="24"/>
          <w:lang w:val="en-US" w:eastAsia="zh-CN"/>
        </w:rPr>
        <w:t>A1、WS1</w:t>
      </w:r>
      <w:r>
        <w:rPr>
          <w:rFonts w:ascii="Times New Roman" w:hAnsi="Times New Roman" w:eastAsia="宋体"/>
          <w:b/>
          <w:bCs/>
          <w:kern w:val="2"/>
          <w:sz w:val="24"/>
          <w:szCs w:val="24"/>
        </w:rPr>
        <w:t>）检测结果一览表</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1"/>
        <w:gridCol w:w="920"/>
        <w:gridCol w:w="1155"/>
        <w:gridCol w:w="1349"/>
        <w:gridCol w:w="405"/>
        <w:gridCol w:w="1264"/>
        <w:gridCol w:w="1349"/>
        <w:gridCol w:w="1349"/>
        <w:gridCol w:w="1349"/>
        <w:gridCol w:w="1349"/>
        <w:gridCol w:w="1349"/>
        <w:gridCol w:w="13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采样</w:t>
            </w:r>
          </w:p>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时间</w:t>
            </w:r>
          </w:p>
        </w:tc>
        <w:tc>
          <w:tcPr>
            <w:tcW w:w="325"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检测</w:t>
            </w:r>
          </w:p>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点位</w:t>
            </w:r>
          </w:p>
        </w:tc>
        <w:tc>
          <w:tcPr>
            <w:tcW w:w="40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表观</w:t>
            </w:r>
          </w:p>
        </w:tc>
        <w:tc>
          <w:tcPr>
            <w:tcW w:w="619"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检测项目</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单位</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检出限</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第一次</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第二次</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第三次</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第四次</w:t>
            </w:r>
          </w:p>
        </w:tc>
        <w:tc>
          <w:tcPr>
            <w:tcW w:w="49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平均值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restar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9月</w:t>
            </w:r>
          </w:p>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8日</w:t>
            </w:r>
          </w:p>
        </w:tc>
        <w:tc>
          <w:tcPr>
            <w:tcW w:w="325" w:type="pct"/>
            <w:vMerge w:val="restar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A</w:t>
            </w:r>
            <w:r>
              <w:rPr>
                <w:rFonts w:hint="default" w:ascii="Times New Roman" w:hAnsi="Times New Roman" w:eastAsia="宋体" w:cs="Times New Roman"/>
                <w:kern w:val="2"/>
                <w:sz w:val="21"/>
                <w:szCs w:val="21"/>
                <w:lang w:val="en-US" w:eastAsia="zh-CN"/>
              </w:rPr>
              <w:t>1</w:t>
            </w:r>
          </w:p>
        </w:tc>
        <w:tc>
          <w:tcPr>
            <w:tcW w:w="406" w:type="pct"/>
            <w:vMerge w:val="restar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黄色</w:t>
            </w:r>
            <w:r>
              <w:rPr>
                <w:rFonts w:hint="default" w:ascii="Times New Roman" w:hAnsi="Times New Roman" w:eastAsia="宋体" w:cs="Times New Roman"/>
                <w:kern w:val="2"/>
                <w:sz w:val="21"/>
                <w:szCs w:val="21"/>
                <w:lang w:val="en-US" w:eastAsia="zh-CN"/>
              </w:rPr>
              <w:t>、</w:t>
            </w:r>
            <w:r>
              <w:rPr>
                <w:rFonts w:hint="eastAsia" w:ascii="Times New Roman" w:hAnsi="Times New Roman" w:eastAsia="宋体" w:cs="Times New Roman"/>
                <w:kern w:val="2"/>
                <w:sz w:val="21"/>
                <w:szCs w:val="21"/>
                <w:lang w:val="en-US" w:eastAsia="zh-CN"/>
              </w:rPr>
              <w:t>浑浊</w:t>
            </w:r>
            <w:r>
              <w:rPr>
                <w:rFonts w:hint="default" w:ascii="Times New Roman" w:hAnsi="Times New Roman" w:eastAsia="宋体" w:cs="Times New Roman"/>
                <w:kern w:val="2"/>
                <w:sz w:val="21"/>
                <w:szCs w:val="21"/>
                <w:lang w:val="en-US" w:eastAsia="zh-CN"/>
              </w:rPr>
              <w:t>、</w:t>
            </w:r>
            <w:r>
              <w:rPr>
                <w:rFonts w:hint="eastAsia" w:ascii="Times New Roman" w:hAnsi="Times New Roman" w:eastAsia="宋体" w:cs="Times New Roman"/>
                <w:kern w:val="2"/>
                <w:sz w:val="21"/>
                <w:szCs w:val="21"/>
                <w:lang w:val="en-US" w:eastAsia="zh-CN"/>
              </w:rPr>
              <w:t>有</w:t>
            </w:r>
            <w:r>
              <w:rPr>
                <w:rFonts w:hint="default" w:ascii="Times New Roman" w:hAnsi="Times New Roman" w:eastAsia="宋体" w:cs="Times New Roman"/>
                <w:kern w:val="2"/>
                <w:sz w:val="21"/>
                <w:szCs w:val="21"/>
                <w:lang w:val="en-US" w:eastAsia="zh-CN"/>
              </w:rPr>
              <w:t>异味</w:t>
            </w:r>
          </w:p>
        </w:tc>
        <w:tc>
          <w:tcPr>
            <w:tcW w:w="619"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氨氮</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0.05</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4.94</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4.62</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4.76</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4.82</w:t>
            </w:r>
          </w:p>
        </w:tc>
        <w:tc>
          <w:tcPr>
            <w:tcW w:w="49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4.78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32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40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619"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悬浮物</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160</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154</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147</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158</w:t>
            </w:r>
          </w:p>
        </w:tc>
        <w:tc>
          <w:tcPr>
            <w:tcW w:w="49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32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40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619"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化学需氧量</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4</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71</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64</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77</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72</w:t>
            </w:r>
          </w:p>
        </w:tc>
        <w:tc>
          <w:tcPr>
            <w:tcW w:w="49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32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40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619"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五日生化需氧量</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0.5</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32.4</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34.9</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35.9</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36.6</w:t>
            </w:r>
          </w:p>
        </w:tc>
        <w:tc>
          <w:tcPr>
            <w:tcW w:w="49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32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40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619"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石油类</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0.06</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0.46</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0.47</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0.51</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0.50</w:t>
            </w:r>
          </w:p>
        </w:tc>
        <w:tc>
          <w:tcPr>
            <w:tcW w:w="49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325" w:type="pct"/>
            <w:vMerge w:val="restar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WS</w:t>
            </w:r>
            <w:r>
              <w:rPr>
                <w:rFonts w:hint="default" w:ascii="Times New Roman" w:hAnsi="Times New Roman" w:eastAsia="宋体" w:cs="Times New Roman"/>
                <w:kern w:val="2"/>
                <w:sz w:val="21"/>
                <w:szCs w:val="21"/>
                <w:lang w:val="en-US" w:eastAsia="zh-CN"/>
              </w:rPr>
              <w:t>1</w:t>
            </w:r>
          </w:p>
        </w:tc>
        <w:tc>
          <w:tcPr>
            <w:tcW w:w="406" w:type="pct"/>
            <w:vMerge w:val="restar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微</w:t>
            </w:r>
            <w:r>
              <w:rPr>
                <w:rFonts w:hint="eastAsia" w:ascii="Times New Roman" w:hAnsi="Times New Roman" w:eastAsia="宋体" w:cs="Times New Roman"/>
                <w:kern w:val="2"/>
                <w:sz w:val="21"/>
                <w:szCs w:val="21"/>
                <w:lang w:val="en-US" w:eastAsia="zh-CN"/>
              </w:rPr>
              <w:t>黄</w:t>
            </w:r>
            <w:r>
              <w:rPr>
                <w:rFonts w:hint="default" w:ascii="Times New Roman" w:hAnsi="Times New Roman" w:eastAsia="宋体" w:cs="Times New Roman"/>
                <w:kern w:val="2"/>
                <w:sz w:val="21"/>
                <w:szCs w:val="21"/>
                <w:lang w:val="en-US" w:eastAsia="zh-CN"/>
              </w:rPr>
              <w:t>、</w:t>
            </w:r>
            <w:r>
              <w:rPr>
                <w:rFonts w:hint="eastAsia" w:ascii="Times New Roman" w:hAnsi="Times New Roman" w:eastAsia="宋体" w:cs="Times New Roman"/>
                <w:kern w:val="2"/>
                <w:sz w:val="21"/>
                <w:szCs w:val="21"/>
                <w:lang w:val="en-US" w:eastAsia="zh-CN"/>
              </w:rPr>
              <w:t>微浑</w:t>
            </w:r>
            <w:r>
              <w:rPr>
                <w:rFonts w:hint="default" w:ascii="Times New Roman" w:hAnsi="Times New Roman" w:eastAsia="宋体" w:cs="Times New Roman"/>
                <w:kern w:val="2"/>
                <w:sz w:val="21"/>
                <w:szCs w:val="21"/>
                <w:lang w:val="en-US" w:eastAsia="zh-CN"/>
              </w:rPr>
              <w:t>、</w:t>
            </w:r>
            <w:r>
              <w:rPr>
                <w:rFonts w:hint="eastAsia" w:ascii="Times New Roman" w:hAnsi="Times New Roman" w:eastAsia="宋体" w:cs="Times New Roman"/>
                <w:kern w:val="2"/>
                <w:sz w:val="21"/>
                <w:szCs w:val="21"/>
                <w:lang w:val="en-US" w:eastAsia="zh-CN"/>
              </w:rPr>
              <w:t>有</w:t>
            </w:r>
            <w:r>
              <w:rPr>
                <w:rFonts w:hint="default" w:ascii="Times New Roman" w:hAnsi="Times New Roman" w:eastAsia="宋体" w:cs="Times New Roman"/>
                <w:kern w:val="2"/>
                <w:sz w:val="21"/>
                <w:szCs w:val="21"/>
                <w:lang w:val="en-US" w:eastAsia="zh-CN"/>
              </w:rPr>
              <w:t>异味</w:t>
            </w:r>
          </w:p>
        </w:tc>
        <w:tc>
          <w:tcPr>
            <w:tcW w:w="619"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氨氮</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0.05</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1.68</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1.60</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1.42</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1.30</w:t>
            </w:r>
          </w:p>
        </w:tc>
        <w:tc>
          <w:tcPr>
            <w:tcW w:w="49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continue"/>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32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40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619"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悬浮物</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32</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28</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25</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31</w:t>
            </w:r>
          </w:p>
        </w:tc>
        <w:tc>
          <w:tcPr>
            <w:tcW w:w="49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32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40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619"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化学需氧量</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4</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26</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20</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23</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27</w:t>
            </w:r>
          </w:p>
        </w:tc>
        <w:tc>
          <w:tcPr>
            <w:tcW w:w="49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32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40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619" w:type="pct"/>
            <w:gridSpan w:val="2"/>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五日生化需氧量</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0.5</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7.1</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6.7</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6.5</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7.8</w:t>
            </w:r>
          </w:p>
        </w:tc>
        <w:tc>
          <w:tcPr>
            <w:tcW w:w="491"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32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40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619" w:type="pct"/>
            <w:gridSpan w:val="2"/>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石油类</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0.06</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0.20</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0.19</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0.15</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0.13</w:t>
            </w:r>
          </w:p>
        </w:tc>
        <w:tc>
          <w:tcPr>
            <w:tcW w:w="491"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restar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9月</w:t>
            </w:r>
          </w:p>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9日</w:t>
            </w:r>
          </w:p>
        </w:tc>
        <w:tc>
          <w:tcPr>
            <w:tcW w:w="325" w:type="pct"/>
            <w:vMerge w:val="restar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A</w:t>
            </w:r>
            <w:r>
              <w:rPr>
                <w:rFonts w:hint="default" w:ascii="Times New Roman" w:hAnsi="Times New Roman" w:eastAsia="宋体" w:cs="Times New Roman"/>
                <w:kern w:val="2"/>
                <w:sz w:val="21"/>
                <w:szCs w:val="21"/>
                <w:lang w:val="en-US" w:eastAsia="zh-CN"/>
              </w:rPr>
              <w:t>1</w:t>
            </w:r>
          </w:p>
        </w:tc>
        <w:tc>
          <w:tcPr>
            <w:tcW w:w="406" w:type="pct"/>
            <w:vMerge w:val="restar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黄色</w:t>
            </w:r>
            <w:r>
              <w:rPr>
                <w:rFonts w:hint="default" w:ascii="Times New Roman" w:hAnsi="Times New Roman" w:eastAsia="宋体" w:cs="Times New Roman"/>
                <w:kern w:val="2"/>
                <w:sz w:val="21"/>
                <w:szCs w:val="21"/>
                <w:lang w:val="en-US" w:eastAsia="zh-CN"/>
              </w:rPr>
              <w:t>、</w:t>
            </w:r>
            <w:r>
              <w:rPr>
                <w:rFonts w:hint="eastAsia" w:ascii="Times New Roman" w:hAnsi="Times New Roman" w:eastAsia="宋体" w:cs="Times New Roman"/>
                <w:kern w:val="2"/>
                <w:sz w:val="21"/>
                <w:szCs w:val="21"/>
                <w:lang w:val="en-US" w:eastAsia="zh-CN"/>
              </w:rPr>
              <w:t>浑浊</w:t>
            </w:r>
            <w:r>
              <w:rPr>
                <w:rFonts w:hint="default" w:ascii="Times New Roman" w:hAnsi="Times New Roman" w:eastAsia="宋体" w:cs="Times New Roman"/>
                <w:kern w:val="2"/>
                <w:sz w:val="21"/>
                <w:szCs w:val="21"/>
                <w:lang w:val="en-US" w:eastAsia="zh-CN"/>
              </w:rPr>
              <w:t>、</w:t>
            </w:r>
            <w:r>
              <w:rPr>
                <w:rFonts w:hint="eastAsia" w:ascii="Times New Roman" w:hAnsi="Times New Roman" w:eastAsia="宋体" w:cs="Times New Roman"/>
                <w:kern w:val="2"/>
                <w:sz w:val="21"/>
                <w:szCs w:val="21"/>
                <w:lang w:val="en-US" w:eastAsia="zh-CN"/>
              </w:rPr>
              <w:t>有</w:t>
            </w:r>
            <w:r>
              <w:rPr>
                <w:rFonts w:hint="default" w:ascii="Times New Roman" w:hAnsi="Times New Roman" w:eastAsia="宋体" w:cs="Times New Roman"/>
                <w:kern w:val="2"/>
                <w:sz w:val="21"/>
                <w:szCs w:val="21"/>
                <w:lang w:val="en-US" w:eastAsia="zh-CN"/>
              </w:rPr>
              <w:t>异味</w:t>
            </w:r>
          </w:p>
        </w:tc>
        <w:tc>
          <w:tcPr>
            <w:tcW w:w="619"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氨氮</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0.05</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4.53</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4.81</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5.02</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4.80</w:t>
            </w:r>
          </w:p>
        </w:tc>
        <w:tc>
          <w:tcPr>
            <w:tcW w:w="49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4.79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32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40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619"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悬浮物</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165</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154</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166</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157</w:t>
            </w:r>
          </w:p>
        </w:tc>
        <w:tc>
          <w:tcPr>
            <w:tcW w:w="49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32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40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619"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化学需氧量</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4</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65</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79</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81</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64</w:t>
            </w:r>
          </w:p>
        </w:tc>
        <w:tc>
          <w:tcPr>
            <w:tcW w:w="49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32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40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619"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五日生化需氧量</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0.5</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35.1</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32.2</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34.4</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33.5</w:t>
            </w:r>
          </w:p>
        </w:tc>
        <w:tc>
          <w:tcPr>
            <w:tcW w:w="49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32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40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619"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石油类</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0.06</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0.51</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0.50</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0.40</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0.47</w:t>
            </w:r>
          </w:p>
        </w:tc>
        <w:tc>
          <w:tcPr>
            <w:tcW w:w="49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325" w:type="pct"/>
            <w:vMerge w:val="restar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WS</w:t>
            </w:r>
            <w:r>
              <w:rPr>
                <w:rFonts w:hint="default" w:ascii="Times New Roman" w:hAnsi="Times New Roman" w:eastAsia="宋体" w:cs="Times New Roman"/>
                <w:kern w:val="2"/>
                <w:sz w:val="21"/>
                <w:szCs w:val="21"/>
                <w:lang w:val="en-US" w:eastAsia="zh-CN"/>
              </w:rPr>
              <w:t>1</w:t>
            </w:r>
          </w:p>
        </w:tc>
        <w:tc>
          <w:tcPr>
            <w:tcW w:w="406" w:type="pct"/>
            <w:vMerge w:val="restar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微</w:t>
            </w:r>
            <w:r>
              <w:rPr>
                <w:rFonts w:hint="eastAsia" w:ascii="Times New Roman" w:hAnsi="Times New Roman" w:eastAsia="宋体" w:cs="Times New Roman"/>
                <w:kern w:val="2"/>
                <w:sz w:val="21"/>
                <w:szCs w:val="21"/>
                <w:lang w:val="en-US" w:eastAsia="zh-CN"/>
              </w:rPr>
              <w:t>黄</w:t>
            </w:r>
            <w:r>
              <w:rPr>
                <w:rFonts w:hint="default" w:ascii="Times New Roman" w:hAnsi="Times New Roman" w:eastAsia="宋体" w:cs="Times New Roman"/>
                <w:kern w:val="2"/>
                <w:sz w:val="21"/>
                <w:szCs w:val="21"/>
                <w:lang w:val="en-US" w:eastAsia="zh-CN"/>
              </w:rPr>
              <w:t>、</w:t>
            </w:r>
            <w:r>
              <w:rPr>
                <w:rFonts w:hint="eastAsia" w:ascii="Times New Roman" w:hAnsi="Times New Roman" w:eastAsia="宋体" w:cs="Times New Roman"/>
                <w:kern w:val="2"/>
                <w:sz w:val="21"/>
                <w:szCs w:val="21"/>
                <w:lang w:val="en-US" w:eastAsia="zh-CN"/>
              </w:rPr>
              <w:t>微浑</w:t>
            </w:r>
            <w:r>
              <w:rPr>
                <w:rFonts w:hint="default" w:ascii="Times New Roman" w:hAnsi="Times New Roman" w:eastAsia="宋体" w:cs="Times New Roman"/>
                <w:kern w:val="2"/>
                <w:sz w:val="21"/>
                <w:szCs w:val="21"/>
                <w:lang w:val="en-US" w:eastAsia="zh-CN"/>
              </w:rPr>
              <w:t>、</w:t>
            </w:r>
            <w:r>
              <w:rPr>
                <w:rFonts w:hint="eastAsia" w:ascii="Times New Roman" w:hAnsi="Times New Roman" w:eastAsia="宋体" w:cs="Times New Roman"/>
                <w:kern w:val="2"/>
                <w:sz w:val="21"/>
                <w:szCs w:val="21"/>
                <w:lang w:val="en-US" w:eastAsia="zh-CN"/>
              </w:rPr>
              <w:t>有</w:t>
            </w:r>
            <w:r>
              <w:rPr>
                <w:rFonts w:hint="default" w:ascii="Times New Roman" w:hAnsi="Times New Roman" w:eastAsia="宋体" w:cs="Times New Roman"/>
                <w:kern w:val="2"/>
                <w:sz w:val="21"/>
                <w:szCs w:val="21"/>
                <w:lang w:val="en-US" w:eastAsia="zh-CN"/>
              </w:rPr>
              <w:t>异味</w:t>
            </w:r>
          </w:p>
        </w:tc>
        <w:tc>
          <w:tcPr>
            <w:tcW w:w="619"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氨氮</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0.05</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1.53</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1.48</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1.42</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1.42</w:t>
            </w:r>
          </w:p>
        </w:tc>
        <w:tc>
          <w:tcPr>
            <w:tcW w:w="49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32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40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619"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悬浮物</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27</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30</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35</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34</w:t>
            </w:r>
          </w:p>
        </w:tc>
        <w:tc>
          <w:tcPr>
            <w:tcW w:w="49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32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40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619"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化学需氧量</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4</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25</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25</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23</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21</w:t>
            </w:r>
          </w:p>
        </w:tc>
        <w:tc>
          <w:tcPr>
            <w:tcW w:w="49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32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40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619" w:type="pct"/>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五日生化需氧量</w:t>
            </w:r>
          </w:p>
        </w:tc>
        <w:tc>
          <w:tcPr>
            <w:tcW w:w="44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476" w:type="pct"/>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0.5</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7.7</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6.0</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7.1</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6.7</w:t>
            </w:r>
          </w:p>
        </w:tc>
        <w:tc>
          <w:tcPr>
            <w:tcW w:w="491"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29"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325"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406" w:type="pct"/>
            <w:vMerge w:val="continue"/>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p>
        </w:tc>
        <w:tc>
          <w:tcPr>
            <w:tcW w:w="1754" w:type="dxa"/>
            <w:gridSpan w:val="2"/>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石油类</w:t>
            </w:r>
          </w:p>
        </w:tc>
        <w:tc>
          <w:tcPr>
            <w:tcW w:w="1264" w:type="dxa"/>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mg/L</w:t>
            </w:r>
          </w:p>
        </w:tc>
        <w:tc>
          <w:tcPr>
            <w:tcW w:w="1349" w:type="dxa"/>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0.06</w:t>
            </w:r>
          </w:p>
        </w:tc>
        <w:tc>
          <w:tcPr>
            <w:tcW w:w="1349" w:type="dxa"/>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0.15</w:t>
            </w:r>
          </w:p>
        </w:tc>
        <w:tc>
          <w:tcPr>
            <w:tcW w:w="1349" w:type="dxa"/>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0.19</w:t>
            </w:r>
          </w:p>
        </w:tc>
        <w:tc>
          <w:tcPr>
            <w:tcW w:w="1349" w:type="dxa"/>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0.18</w:t>
            </w:r>
          </w:p>
        </w:tc>
        <w:tc>
          <w:tcPr>
            <w:tcW w:w="1349" w:type="dxa"/>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0.20</w:t>
            </w:r>
          </w:p>
        </w:tc>
        <w:tc>
          <w:tcPr>
            <w:tcW w:w="1391" w:type="dxa"/>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gridSpan w:val="3"/>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参考标准限值</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3461" w:type="pct"/>
            <w:gridSpan w:val="8"/>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氨氮</w:t>
            </w:r>
            <w:r>
              <w:rPr>
                <w:rFonts w:hint="default" w:ascii="Times New Roman" w:hAnsi="Times New Roman" w:eastAsia="宋体" w:cs="Times New Roman"/>
                <w:kern w:val="2"/>
                <w:sz w:val="21"/>
                <w:szCs w:val="21"/>
                <w:lang w:val="en-US" w:eastAsia="zh-CN"/>
              </w:rPr>
              <w:t>：</w:t>
            </w:r>
            <w:r>
              <w:rPr>
                <w:rFonts w:hint="eastAsia" w:ascii="Times New Roman" w:hAnsi="Times New Roman" w:eastAsia="宋体" w:cs="Times New Roman"/>
                <w:kern w:val="2"/>
                <w:sz w:val="21"/>
                <w:szCs w:val="21"/>
                <w:lang w:val="en-US" w:eastAsia="zh-CN"/>
              </w:rPr>
              <w:t>—</w:t>
            </w:r>
            <w:r>
              <w:rPr>
                <w:rFonts w:hint="default" w:ascii="Times New Roman" w:hAnsi="Times New Roman" w:eastAsia="宋体" w:cs="Times New Roman"/>
                <w:kern w:val="2"/>
                <w:sz w:val="21"/>
                <w:szCs w:val="21"/>
                <w:lang w:val="en-US" w:eastAsia="zh-CN"/>
              </w:rPr>
              <w:t>；悬浮物：400 mg/L；</w:t>
            </w:r>
            <w:r>
              <w:rPr>
                <w:rFonts w:hint="eastAsia" w:ascii="Times New Roman" w:hAnsi="Times New Roman" w:eastAsia="宋体" w:cs="Times New Roman"/>
                <w:kern w:val="2"/>
                <w:sz w:val="21"/>
                <w:szCs w:val="21"/>
                <w:lang w:val="en-US" w:eastAsia="zh-CN"/>
              </w:rPr>
              <w:t>化学需氧量</w:t>
            </w:r>
            <w:r>
              <w:rPr>
                <w:rFonts w:hint="default" w:ascii="Times New Roman" w:hAnsi="Times New Roman" w:eastAsia="宋体" w:cs="Times New Roman"/>
                <w:kern w:val="2"/>
                <w:sz w:val="21"/>
                <w:szCs w:val="21"/>
                <w:lang w:val="en-US" w:eastAsia="zh-CN"/>
              </w:rPr>
              <w:t>：</w:t>
            </w:r>
            <w:r>
              <w:rPr>
                <w:rFonts w:hint="eastAsia" w:ascii="Times New Roman" w:hAnsi="Times New Roman" w:eastAsia="宋体" w:cs="Times New Roman"/>
                <w:kern w:val="2"/>
                <w:sz w:val="21"/>
                <w:szCs w:val="21"/>
                <w:lang w:val="en-US" w:eastAsia="zh-CN"/>
              </w:rPr>
              <w:t>500</w:t>
            </w:r>
            <w:r>
              <w:rPr>
                <w:rFonts w:hint="default" w:ascii="Times New Roman" w:hAnsi="Times New Roman" w:eastAsia="宋体" w:cs="Times New Roman"/>
                <w:kern w:val="2"/>
                <w:sz w:val="21"/>
                <w:szCs w:val="21"/>
                <w:lang w:val="en-US" w:eastAsia="zh-CN"/>
              </w:rPr>
              <w:t xml:space="preserve"> mg/L；五日生化需氧量：300 mg/L</w:t>
            </w:r>
            <w:r>
              <w:rPr>
                <w:rFonts w:hint="eastAsia" w:ascii="Times New Roman" w:hAnsi="Times New Roman" w:eastAsia="宋体" w:cs="Times New Roman"/>
                <w:kern w:val="2"/>
                <w:sz w:val="21"/>
                <w:szCs w:val="21"/>
                <w:lang w:val="en-US" w:eastAsia="zh-CN"/>
              </w:rPr>
              <w:t>；石油类：20</w:t>
            </w:r>
            <w:r>
              <w:rPr>
                <w:rFonts w:hint="default" w:ascii="Times New Roman" w:hAnsi="Times New Roman" w:eastAsia="宋体" w:cs="Times New Roman"/>
                <w:kern w:val="2"/>
                <w:sz w:val="21"/>
                <w:szCs w:val="21"/>
                <w:lang w:val="en-US" w:eastAsia="zh-CN"/>
              </w:rPr>
              <w:t xml:space="preserve">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gridSpan w:val="3"/>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参考标准依据</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3461" w:type="pct"/>
            <w:gridSpan w:val="8"/>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《污水综合排放标准》（GB 8978-1996）表4 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1062" w:type="pct"/>
            <w:gridSpan w:val="3"/>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检测结论</w:t>
            </w:r>
          </w:p>
        </w:tc>
        <w:tc>
          <w:tcPr>
            <w:tcW w:w="476" w:type="pct"/>
            <w:noWrap w:val="0"/>
            <w:vAlign w:val="center"/>
          </w:tcPr>
          <w:p>
            <w:pPr>
              <w:widowControl w:val="0"/>
              <w:adjustRightInd/>
              <w:snapToGrid/>
              <w:spacing w:after="0"/>
              <w:jc w:val="center"/>
              <w:rPr>
                <w:rFonts w:hint="default" w:ascii="Times New Roman" w:hAnsi="Times New Roman" w:eastAsia="宋体" w:cs="Times New Roman"/>
                <w:kern w:val="2"/>
                <w:sz w:val="21"/>
                <w:szCs w:val="21"/>
                <w:lang w:val="en-US" w:eastAsia="zh-CN"/>
              </w:rPr>
            </w:pPr>
          </w:p>
        </w:tc>
        <w:tc>
          <w:tcPr>
            <w:tcW w:w="3461" w:type="pct"/>
            <w:gridSpan w:val="8"/>
            <w:noWrap w:val="0"/>
            <w:vAlign w:val="center"/>
          </w:tcPr>
          <w:p>
            <w:pPr>
              <w:widowControl w:val="0"/>
              <w:adjustRightInd/>
              <w:snapToGrid/>
              <w:spacing w:after="0"/>
              <w:jc w:val="center"/>
              <w:rPr>
                <w:rFonts w:hint="eastAsia"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本次检测，</w:t>
            </w:r>
            <w:r>
              <w:rPr>
                <w:rFonts w:hint="eastAsia" w:ascii="Times New Roman" w:hAnsi="Times New Roman" w:eastAsia="宋体" w:cs="Times New Roman"/>
                <w:kern w:val="2"/>
                <w:sz w:val="21"/>
                <w:szCs w:val="21"/>
                <w:lang w:val="en-US" w:eastAsia="zh-CN"/>
              </w:rPr>
              <w:t>废水</w:t>
            </w:r>
            <w:r>
              <w:rPr>
                <w:rFonts w:hint="default" w:ascii="Times New Roman" w:hAnsi="Times New Roman" w:eastAsia="宋体" w:cs="Times New Roman"/>
                <w:kern w:val="2"/>
                <w:sz w:val="21"/>
                <w:szCs w:val="21"/>
                <w:lang w:val="en-US" w:eastAsia="zh-CN"/>
              </w:rPr>
              <w:t>出口（WS1）：悬浮物、化学需氧量、</w:t>
            </w:r>
            <w:r>
              <w:rPr>
                <w:rFonts w:hint="eastAsia" w:ascii="Times New Roman" w:hAnsi="Times New Roman" w:eastAsia="宋体" w:cs="Times New Roman"/>
                <w:kern w:val="2"/>
                <w:sz w:val="21"/>
                <w:szCs w:val="21"/>
                <w:lang w:val="en-US" w:eastAsia="zh-CN"/>
              </w:rPr>
              <w:t>石油类、</w:t>
            </w:r>
          </w:p>
          <w:p>
            <w:pPr>
              <w:widowControl w:val="0"/>
              <w:adjustRightInd/>
              <w:snapToGrid/>
              <w:spacing w:after="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五日生化需氧量的检测结果均达标</w:t>
            </w:r>
          </w:p>
        </w:tc>
      </w:tr>
    </w:tbl>
    <w:p>
      <w:pPr>
        <w:widowControl w:val="0"/>
        <w:adjustRightInd/>
        <w:snapToGrid/>
        <w:spacing w:after="0" w:line="500" w:lineRule="exact"/>
        <w:ind w:firstLine="480" w:firstLineChars="200"/>
        <w:jc w:val="both"/>
        <w:rPr>
          <w:rFonts w:hint="eastAsia" w:ascii="Times New Roman" w:hAnsi="Times New Roman" w:eastAsia="宋体"/>
          <w:kern w:val="2"/>
          <w:sz w:val="24"/>
          <w:szCs w:val="24"/>
          <w:lang w:val="en-US" w:eastAsia="zh-CN"/>
        </w:rPr>
        <w:sectPr>
          <w:pgSz w:w="16838" w:h="11906" w:orient="landscape"/>
          <w:pgMar w:top="1800" w:right="1440" w:bottom="1800" w:left="1440" w:header="1020" w:footer="708" w:gutter="0"/>
          <w:pgNumType w:fmt="decimal"/>
          <w:cols w:space="720" w:num="1"/>
          <w:docGrid w:linePitch="360" w:charSpace="0"/>
        </w:sectPr>
      </w:pPr>
      <w:r>
        <w:rPr>
          <w:rFonts w:hint="eastAsia" w:ascii="Times New Roman" w:hAnsi="Times New Roman" w:eastAsia="宋体"/>
          <w:kern w:val="2"/>
          <w:sz w:val="24"/>
          <w:szCs w:val="24"/>
          <w:lang w:val="en-US" w:eastAsia="zh-CN"/>
        </w:rPr>
        <w:t>检测结果表明：验收监测期间，污水通过生化池处理后</w:t>
      </w:r>
      <w:r>
        <w:rPr>
          <w:rFonts w:hint="default" w:ascii="Times New Roman" w:hAnsi="Times New Roman" w:eastAsia="宋体"/>
          <w:kern w:val="2"/>
          <w:sz w:val="24"/>
          <w:szCs w:val="24"/>
          <w:lang w:val="en-US" w:eastAsia="zh-CN"/>
        </w:rPr>
        <w:t>悬浮物、化学需氧量、</w:t>
      </w:r>
      <w:r>
        <w:rPr>
          <w:rFonts w:hint="eastAsia" w:ascii="Times New Roman" w:hAnsi="Times New Roman" w:eastAsia="宋体"/>
          <w:kern w:val="2"/>
          <w:sz w:val="24"/>
          <w:szCs w:val="24"/>
          <w:lang w:val="en-US" w:eastAsia="zh-CN"/>
        </w:rPr>
        <w:t>石油类、</w:t>
      </w:r>
      <w:r>
        <w:rPr>
          <w:rFonts w:hint="default" w:ascii="Times New Roman" w:hAnsi="Times New Roman" w:eastAsia="宋体"/>
          <w:kern w:val="2"/>
          <w:sz w:val="24"/>
          <w:szCs w:val="24"/>
          <w:lang w:val="en-US" w:eastAsia="zh-CN"/>
        </w:rPr>
        <w:t>五日生化需氧量物</w:t>
      </w:r>
      <w:r>
        <w:rPr>
          <w:rFonts w:hint="eastAsia" w:ascii="Times New Roman" w:hAnsi="Times New Roman" w:eastAsia="宋体"/>
          <w:kern w:val="2"/>
          <w:sz w:val="24"/>
          <w:szCs w:val="24"/>
          <w:lang w:val="en-US" w:eastAsia="zh-CN"/>
        </w:rPr>
        <w:t>满足</w:t>
      </w:r>
      <w:r>
        <w:rPr>
          <w:rFonts w:hint="default" w:ascii="Times New Roman" w:hAnsi="Times New Roman" w:eastAsia="宋体"/>
          <w:kern w:val="2"/>
          <w:sz w:val="24"/>
          <w:szCs w:val="24"/>
          <w:lang w:val="en-US" w:eastAsia="zh-CN"/>
        </w:rPr>
        <w:t>《污水综合排放标准》（GB 8978-1996）表4 三级标准</w:t>
      </w:r>
      <w:r>
        <w:rPr>
          <w:rFonts w:hint="eastAsia" w:ascii="Times New Roman" w:hAnsi="Times New Roman" w:eastAsia="宋体"/>
          <w:kern w:val="2"/>
          <w:sz w:val="24"/>
          <w:szCs w:val="24"/>
          <w:lang w:val="en-US" w:eastAsia="zh-CN"/>
        </w:rPr>
        <w:t>。</w:t>
      </w:r>
    </w:p>
    <w:p>
      <w:pPr>
        <w:spacing w:after="0" w:line="360" w:lineRule="auto"/>
        <w:rPr>
          <w:rFonts w:ascii="Times New Roman" w:hAnsi="Times New Roman" w:eastAsia="仿宋_GB2312"/>
          <w:b/>
          <w:sz w:val="28"/>
          <w:szCs w:val="28"/>
        </w:rPr>
      </w:pPr>
      <w:r>
        <w:rPr>
          <w:rFonts w:ascii="Times New Roman" w:hAnsi="Times New Roman" w:eastAsia="仿宋_GB2312"/>
          <w:b/>
          <w:sz w:val="28"/>
          <w:szCs w:val="28"/>
        </w:rPr>
        <w:t>表八</w:t>
      </w:r>
    </w:p>
    <w:tbl>
      <w:tblPr>
        <w:tblStyle w:val="22"/>
        <w:tblW w:w="89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03" w:hRule="atLeast"/>
          <w:jc w:val="center"/>
        </w:trPr>
        <w:tc>
          <w:tcPr>
            <w:tcW w:w="8924" w:type="dxa"/>
          </w:tcPr>
          <w:p>
            <w:pPr>
              <w:spacing w:after="0" w:line="500" w:lineRule="exact"/>
              <w:jc w:val="both"/>
              <w:rPr>
                <w:rFonts w:ascii="Times New Roman" w:hAnsi="Times New Roman" w:eastAsia="宋体"/>
                <w:sz w:val="24"/>
                <w:szCs w:val="24"/>
              </w:rPr>
            </w:pPr>
            <w:r>
              <w:rPr>
                <w:rFonts w:ascii="Times New Roman" w:hAnsi="Times New Roman" w:eastAsia="宋体"/>
                <w:sz w:val="24"/>
                <w:szCs w:val="24"/>
              </w:rPr>
              <w:t>验收监测结论：</w:t>
            </w:r>
          </w:p>
          <w:p>
            <w:pPr>
              <w:pStyle w:val="3"/>
              <w:bidi w:val="0"/>
            </w:pPr>
            <w:r>
              <w:t>废气监测结论</w:t>
            </w:r>
          </w:p>
          <w:p>
            <w:pPr>
              <w:widowControl w:val="0"/>
              <w:adjustRightInd/>
              <w:snapToGrid/>
              <w:spacing w:after="0" w:line="360" w:lineRule="auto"/>
              <w:ind w:firstLine="480" w:firstLineChars="200"/>
              <w:jc w:val="both"/>
              <w:rPr>
                <w:rFonts w:hint="eastAsia" w:ascii="Times New Roman" w:hAnsi="Times New Roman" w:eastAsia="宋体" w:cs="Times New Roman"/>
                <w:kern w:val="2"/>
                <w:sz w:val="24"/>
                <w:szCs w:val="21"/>
                <w:lang w:val="en-US" w:eastAsia="zh-CN"/>
              </w:rPr>
            </w:pPr>
            <w:r>
              <w:rPr>
                <w:rFonts w:hint="eastAsia" w:ascii="Times New Roman" w:hAnsi="Times New Roman" w:eastAsia="宋体" w:cs="Times New Roman"/>
                <w:kern w:val="2"/>
                <w:sz w:val="24"/>
                <w:szCs w:val="21"/>
                <w:lang w:val="en-US" w:eastAsia="zh-CN"/>
              </w:rPr>
              <w:t>验收监测期间，1#排气筒通过UV光氧催化+活性炭吸附后的废气因子</w:t>
            </w:r>
            <w:r>
              <w:rPr>
                <w:rFonts w:hint="default" w:ascii="Times New Roman" w:hAnsi="Times New Roman" w:eastAsia="宋体" w:cs="Times New Roman"/>
                <w:kern w:val="2"/>
                <w:sz w:val="24"/>
                <w:szCs w:val="21"/>
                <w:lang w:val="en-US" w:eastAsia="zh-CN"/>
              </w:rPr>
              <w:t>非甲烷总烃</w:t>
            </w:r>
            <w:r>
              <w:rPr>
                <w:rFonts w:hint="eastAsia" w:ascii="Times New Roman" w:hAnsi="Times New Roman" w:eastAsia="宋体" w:cs="Times New Roman"/>
                <w:kern w:val="2"/>
                <w:sz w:val="24"/>
                <w:szCs w:val="21"/>
                <w:lang w:val="en-US" w:eastAsia="zh-CN"/>
              </w:rPr>
              <w:t>满足《合成树脂工业污染物排放标准》（GB31572-2015）中相关排放限值。</w:t>
            </w:r>
          </w:p>
          <w:p>
            <w:pPr>
              <w:widowControl w:val="0"/>
              <w:adjustRightInd/>
              <w:snapToGrid/>
              <w:spacing w:after="0" w:line="360" w:lineRule="auto"/>
              <w:ind w:firstLine="480" w:firstLineChars="200"/>
              <w:jc w:val="both"/>
              <w:rPr>
                <w:rFonts w:hint="eastAsia" w:ascii="Times New Roman" w:hAnsi="Times New Roman" w:eastAsia="宋体" w:cs="Times New Roman"/>
                <w:kern w:val="2"/>
                <w:sz w:val="24"/>
                <w:szCs w:val="21"/>
                <w:lang w:val="en-US" w:eastAsia="zh-CN"/>
              </w:rPr>
            </w:pPr>
            <w:r>
              <w:rPr>
                <w:rFonts w:hint="eastAsia" w:ascii="Times New Roman" w:hAnsi="Times New Roman" w:eastAsia="宋体" w:cs="Times New Roman"/>
                <w:kern w:val="2"/>
                <w:sz w:val="24"/>
                <w:szCs w:val="21"/>
                <w:lang w:val="en-US" w:eastAsia="zh-CN"/>
              </w:rPr>
              <w:t>无组织废气中的</w:t>
            </w:r>
            <w:r>
              <w:rPr>
                <w:rFonts w:hint="default" w:ascii="Times New Roman" w:hAnsi="Times New Roman" w:eastAsia="宋体" w:cs="Times New Roman"/>
                <w:kern w:val="2"/>
                <w:sz w:val="24"/>
                <w:szCs w:val="21"/>
                <w:lang w:val="en-US" w:eastAsia="zh-CN"/>
              </w:rPr>
              <w:t>颗粒物、非甲烷总烃</w:t>
            </w:r>
            <w:r>
              <w:rPr>
                <w:rFonts w:hint="eastAsia" w:ascii="Times New Roman" w:hAnsi="Times New Roman" w:eastAsia="宋体" w:cs="Times New Roman"/>
                <w:kern w:val="2"/>
                <w:sz w:val="24"/>
                <w:szCs w:val="21"/>
                <w:lang w:val="en-US" w:eastAsia="zh-CN"/>
              </w:rPr>
              <w:t>满足《合成树脂工业污染物排放标准》（GB31572-2015）无组织中相关排放限值。</w:t>
            </w:r>
          </w:p>
          <w:p>
            <w:pPr>
              <w:pStyle w:val="3"/>
              <w:bidi w:val="0"/>
              <w:rPr>
                <w:rFonts w:hint="eastAsia"/>
                <w:lang w:eastAsia="zh-CN"/>
              </w:rPr>
            </w:pPr>
            <w:r>
              <w:rPr>
                <w:rFonts w:hint="eastAsia"/>
                <w:lang w:eastAsia="zh-CN"/>
              </w:rPr>
              <w:t>废水监测结论</w:t>
            </w:r>
          </w:p>
          <w:p>
            <w:pPr>
              <w:widowControl w:val="0"/>
              <w:adjustRightInd/>
              <w:snapToGrid/>
              <w:spacing w:after="0" w:line="360" w:lineRule="auto"/>
              <w:ind w:firstLine="480" w:firstLineChars="200"/>
              <w:jc w:val="both"/>
              <w:rPr>
                <w:rFonts w:ascii="Times New Roman" w:hAnsi="Times New Roman" w:eastAsia="宋体"/>
                <w:kern w:val="2"/>
                <w:sz w:val="24"/>
                <w:szCs w:val="24"/>
              </w:rPr>
            </w:pPr>
            <w:r>
              <w:rPr>
                <w:rFonts w:hint="default" w:ascii="Times New Roman" w:hAnsi="Times New Roman" w:eastAsia="宋体"/>
                <w:kern w:val="2"/>
                <w:sz w:val="24"/>
                <w:szCs w:val="21"/>
                <w:lang w:val="en-US" w:eastAsia="zh-CN"/>
              </w:rPr>
              <w:t>验收监测期间，</w:t>
            </w:r>
            <w:r>
              <w:rPr>
                <w:rFonts w:hint="eastAsia" w:ascii="Times New Roman" w:hAnsi="Times New Roman" w:eastAsia="宋体"/>
                <w:kern w:val="2"/>
                <w:sz w:val="24"/>
                <w:szCs w:val="21"/>
                <w:lang w:val="en-US" w:eastAsia="zh-CN"/>
              </w:rPr>
              <w:t>生活污水通过生化池处理后</w:t>
            </w:r>
            <w:r>
              <w:rPr>
                <w:rFonts w:hint="default" w:ascii="Times New Roman" w:hAnsi="Times New Roman" w:eastAsia="宋体"/>
                <w:kern w:val="2"/>
                <w:sz w:val="24"/>
                <w:szCs w:val="21"/>
                <w:lang w:val="en-US" w:eastAsia="zh-CN"/>
              </w:rPr>
              <w:t>悬浮物、化学需氧量、</w:t>
            </w:r>
            <w:r>
              <w:rPr>
                <w:rFonts w:hint="eastAsia" w:ascii="Times New Roman" w:hAnsi="Times New Roman" w:eastAsia="宋体"/>
                <w:kern w:val="2"/>
                <w:sz w:val="24"/>
                <w:szCs w:val="21"/>
                <w:lang w:val="en-US" w:eastAsia="zh-CN"/>
              </w:rPr>
              <w:t>石油类、</w:t>
            </w:r>
            <w:r>
              <w:rPr>
                <w:rFonts w:hint="default" w:ascii="Times New Roman" w:hAnsi="Times New Roman" w:eastAsia="宋体"/>
                <w:kern w:val="2"/>
                <w:sz w:val="24"/>
                <w:szCs w:val="21"/>
                <w:lang w:val="en-US" w:eastAsia="zh-CN"/>
              </w:rPr>
              <w:t>五日生化需氧量物</w:t>
            </w:r>
            <w:r>
              <w:rPr>
                <w:rFonts w:hint="eastAsia" w:ascii="Times New Roman" w:hAnsi="Times New Roman" w:eastAsia="宋体"/>
                <w:kern w:val="2"/>
                <w:sz w:val="24"/>
                <w:szCs w:val="21"/>
                <w:lang w:val="en-US" w:eastAsia="zh-CN"/>
              </w:rPr>
              <w:t>满足</w:t>
            </w:r>
            <w:r>
              <w:rPr>
                <w:rFonts w:hint="default" w:ascii="Times New Roman" w:hAnsi="Times New Roman" w:eastAsia="宋体"/>
                <w:kern w:val="2"/>
                <w:sz w:val="24"/>
                <w:szCs w:val="21"/>
                <w:lang w:val="en-US" w:eastAsia="zh-CN"/>
              </w:rPr>
              <w:t>《污水综合排放标准》（GB 8978-1996）表4 三级标准</w:t>
            </w:r>
            <w:r>
              <w:rPr>
                <w:rFonts w:hint="eastAsia" w:ascii="Times New Roman" w:hAnsi="Times New Roman" w:eastAsia="宋体"/>
                <w:kern w:val="2"/>
                <w:sz w:val="24"/>
                <w:szCs w:val="21"/>
                <w:lang w:val="en-US" w:eastAsia="zh-CN"/>
              </w:rPr>
              <w:t>。</w:t>
            </w:r>
          </w:p>
          <w:p>
            <w:pPr>
              <w:pStyle w:val="3"/>
              <w:bidi w:val="0"/>
            </w:pPr>
            <w:r>
              <w:t>噪声监测结论</w:t>
            </w:r>
          </w:p>
          <w:p>
            <w:pPr>
              <w:widowControl w:val="0"/>
              <w:adjustRightInd/>
              <w:snapToGrid/>
              <w:spacing w:after="0" w:line="500" w:lineRule="exact"/>
              <w:ind w:firstLine="480" w:firstLineChars="200"/>
              <w:jc w:val="both"/>
              <w:rPr>
                <w:rFonts w:ascii="Times New Roman" w:hAnsi="Times New Roman" w:eastAsia="宋体"/>
                <w:kern w:val="2"/>
                <w:sz w:val="24"/>
                <w:szCs w:val="24"/>
              </w:rPr>
            </w:pPr>
            <w:r>
              <w:rPr>
                <w:rFonts w:ascii="Times New Roman" w:hAnsi="Times New Roman" w:eastAsia="宋体"/>
                <w:kern w:val="2"/>
                <w:sz w:val="24"/>
                <w:szCs w:val="24"/>
              </w:rPr>
              <w:t>验收监测期间，</w:t>
            </w:r>
            <w:r>
              <w:rPr>
                <w:rFonts w:hint="eastAsia" w:ascii="Times New Roman" w:hAnsi="Times New Roman" w:eastAsia="宋体"/>
                <w:kern w:val="2"/>
                <w:sz w:val="24"/>
                <w:szCs w:val="24"/>
                <w:lang w:eastAsia="zh-CN"/>
              </w:rPr>
              <w:t>项目</w:t>
            </w:r>
            <w:r>
              <w:rPr>
                <w:rFonts w:ascii="Times New Roman" w:hAnsi="Times New Roman" w:eastAsia="宋体"/>
                <w:kern w:val="2"/>
                <w:sz w:val="24"/>
                <w:szCs w:val="24"/>
              </w:rPr>
              <w:t>厂界噪声满足《工业企业厂界环境噪声排放标准》（GB12348-2008）</w:t>
            </w:r>
            <w:r>
              <w:rPr>
                <w:rFonts w:hint="eastAsia" w:ascii="Times New Roman" w:hAnsi="Times New Roman" w:eastAsia="宋体"/>
                <w:kern w:val="2"/>
                <w:sz w:val="24"/>
                <w:szCs w:val="24"/>
                <w:lang w:val="en-US" w:eastAsia="zh-CN"/>
              </w:rPr>
              <w:t>3</w:t>
            </w:r>
            <w:r>
              <w:rPr>
                <w:rFonts w:ascii="Times New Roman" w:hAnsi="Times New Roman" w:eastAsia="宋体"/>
                <w:kern w:val="2"/>
                <w:sz w:val="24"/>
                <w:szCs w:val="24"/>
              </w:rPr>
              <w:t>类标准。</w:t>
            </w:r>
          </w:p>
          <w:p>
            <w:pPr>
              <w:pStyle w:val="3"/>
              <w:bidi w:val="0"/>
              <w:rPr>
                <w:rFonts w:hint="eastAsia"/>
                <w:lang w:val="en-US" w:eastAsia="zh-CN"/>
              </w:rPr>
            </w:pPr>
            <w:r>
              <w:rPr>
                <w:rFonts w:hint="eastAsia"/>
                <w:lang w:val="en-US" w:eastAsia="zh-CN"/>
              </w:rPr>
              <w:t>固态废物</w:t>
            </w:r>
          </w:p>
          <w:p>
            <w:pPr>
              <w:spacing w:after="0" w:line="440" w:lineRule="exact"/>
              <w:ind w:firstLine="480" w:firstLineChars="200"/>
              <w:rPr>
                <w:rFonts w:hint="eastAsia" w:ascii="Times New Roman" w:hAnsi="Times New Roman" w:eastAsia="宋体"/>
                <w:kern w:val="2"/>
                <w:sz w:val="24"/>
                <w:szCs w:val="24"/>
                <w:lang w:val="en-US" w:eastAsia="zh-CN"/>
              </w:rPr>
            </w:pPr>
            <w:r>
              <w:rPr>
                <w:rFonts w:hint="eastAsia" w:ascii="Times New Roman" w:hAnsi="Times New Roman" w:eastAsia="宋体"/>
                <w:color w:val="000000"/>
                <w:sz w:val="24"/>
                <w:szCs w:val="24"/>
                <w:lang w:val="en-US" w:eastAsia="zh-CN"/>
              </w:rPr>
              <w:t xml:space="preserve">生产过程产生的固废主要预加工产生的边角料以及次品，交由原材料供应商回收。 </w:t>
            </w:r>
            <w:r>
              <w:rPr>
                <w:rFonts w:hint="default" w:ascii="Times New Roman" w:hAnsi="Times New Roman" w:eastAsia="宋体"/>
                <w:color w:val="000000"/>
                <w:sz w:val="24"/>
                <w:szCs w:val="24"/>
                <w:lang w:val="en-US" w:eastAsia="zh-CN"/>
              </w:rPr>
              <w:t>原料包装材料</w:t>
            </w:r>
            <w:r>
              <w:rPr>
                <w:rFonts w:hint="eastAsia" w:ascii="Times New Roman" w:hAnsi="Times New Roman" w:eastAsia="宋体"/>
                <w:color w:val="000000"/>
                <w:sz w:val="24"/>
                <w:szCs w:val="24"/>
                <w:lang w:val="en-US" w:eastAsia="zh-CN"/>
              </w:rPr>
              <w:t>和生活垃圾一起交由环卫部门清运</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color w:val="auto"/>
                <w:sz w:val="24"/>
                <w:szCs w:val="24"/>
                <w:lang w:val="en-US" w:eastAsia="zh-CN"/>
              </w:rPr>
              <w:t>废活性炭、废机油，</w:t>
            </w:r>
            <w:r>
              <w:rPr>
                <w:rFonts w:hint="eastAsia" w:ascii="Times New Roman" w:hAnsi="Times New Roman" w:eastAsia="宋体"/>
                <w:color w:val="000000"/>
                <w:sz w:val="24"/>
                <w:szCs w:val="24"/>
                <w:lang w:eastAsia="zh-CN"/>
              </w:rPr>
              <w:t>收集后贮存于危废暂存间，</w:t>
            </w:r>
            <w:r>
              <w:rPr>
                <w:rFonts w:hint="eastAsia" w:ascii="Times New Roman" w:hAnsi="Times New Roman" w:eastAsia="宋体" w:cs="Times New Roman"/>
                <w:color w:val="auto"/>
                <w:sz w:val="24"/>
                <w:szCs w:val="24"/>
                <w:lang w:val="en-US" w:eastAsia="zh-CN"/>
              </w:rPr>
              <w:t>定期交由重庆睿林环保工程有限公司处理，</w:t>
            </w:r>
            <w:r>
              <w:rPr>
                <w:rFonts w:hint="eastAsia" w:ascii="Times New Roman" w:hAnsi="Times New Roman" w:eastAsia="宋体"/>
                <w:color w:val="000000"/>
                <w:sz w:val="24"/>
                <w:szCs w:val="24"/>
                <w:lang w:eastAsia="zh-CN"/>
              </w:rPr>
              <w:t>生活垃圾由环卫部门收集后运城市生活垃圾处置场处理。</w:t>
            </w:r>
          </w:p>
          <w:p>
            <w:pPr>
              <w:pStyle w:val="3"/>
              <w:bidi w:val="0"/>
            </w:pPr>
            <w:r>
              <w:rPr>
                <w:rFonts w:hint="eastAsia"/>
              </w:rPr>
              <w:t>结论：</w:t>
            </w:r>
          </w:p>
          <w:p>
            <w:pPr>
              <w:widowControl w:val="0"/>
              <w:adjustRightInd/>
              <w:snapToGrid/>
              <w:spacing w:after="0" w:line="500" w:lineRule="exact"/>
              <w:ind w:firstLine="480" w:firstLineChars="200"/>
              <w:jc w:val="both"/>
              <w:rPr>
                <w:rFonts w:ascii="Times New Roman" w:hAnsi="Times New Roman" w:eastAsia="宋体"/>
                <w:kern w:val="2"/>
                <w:sz w:val="24"/>
                <w:szCs w:val="24"/>
              </w:rPr>
            </w:pPr>
            <w:r>
              <w:rPr>
                <w:rFonts w:hint="eastAsia" w:ascii="Times New Roman" w:hAnsi="Times New Roman" w:eastAsia="宋体"/>
                <w:kern w:val="2"/>
                <w:sz w:val="24"/>
                <w:szCs w:val="24"/>
              </w:rPr>
              <w:t>本项目在验收监测过程中，废气、</w:t>
            </w:r>
            <w:r>
              <w:rPr>
                <w:rFonts w:hint="eastAsia" w:ascii="Times New Roman" w:hAnsi="Times New Roman" w:eastAsia="宋体"/>
                <w:kern w:val="2"/>
                <w:sz w:val="24"/>
                <w:szCs w:val="24"/>
                <w:lang w:eastAsia="zh-CN"/>
              </w:rPr>
              <w:t>废水、</w:t>
            </w:r>
            <w:r>
              <w:rPr>
                <w:rFonts w:hint="eastAsia" w:ascii="Times New Roman" w:hAnsi="Times New Roman" w:eastAsia="宋体"/>
                <w:kern w:val="2"/>
                <w:sz w:val="24"/>
                <w:szCs w:val="24"/>
              </w:rPr>
              <w:t>噪声、固废均满足相关要求，建议本项目通过竣工验收。</w:t>
            </w:r>
          </w:p>
          <w:p>
            <w:pPr>
              <w:pStyle w:val="3"/>
              <w:bidi w:val="0"/>
            </w:pPr>
            <w:r>
              <w:t>环境管理检查及风险防范</w:t>
            </w:r>
          </w:p>
          <w:p>
            <w:pPr>
              <w:widowControl w:val="0"/>
              <w:adjustRightInd/>
              <w:snapToGrid/>
              <w:spacing w:after="0" w:line="500" w:lineRule="exact"/>
              <w:ind w:firstLine="360" w:firstLineChars="150"/>
              <w:jc w:val="both"/>
              <w:rPr>
                <w:rFonts w:ascii="Times New Roman" w:hAnsi="Times New Roman" w:eastAsia="宋体"/>
                <w:kern w:val="2"/>
                <w:sz w:val="24"/>
                <w:szCs w:val="24"/>
              </w:rPr>
            </w:pPr>
            <w:r>
              <w:rPr>
                <w:rFonts w:ascii="Times New Roman" w:hAnsi="Times New Roman" w:eastAsia="宋体"/>
                <w:kern w:val="2"/>
                <w:sz w:val="24"/>
                <w:szCs w:val="24"/>
              </w:rPr>
              <w:t>（1）环境管理措施</w:t>
            </w:r>
          </w:p>
          <w:p>
            <w:pPr>
              <w:widowControl w:val="0"/>
              <w:adjustRightInd/>
              <w:snapToGrid/>
              <w:spacing w:after="0" w:line="500" w:lineRule="exact"/>
              <w:ind w:firstLine="480" w:firstLineChars="200"/>
              <w:jc w:val="both"/>
              <w:rPr>
                <w:rFonts w:hint="eastAsia" w:ascii="Times New Roman" w:hAnsi="Times New Roman" w:eastAsia="宋体"/>
                <w:kern w:val="2"/>
                <w:sz w:val="24"/>
                <w:szCs w:val="24"/>
              </w:rPr>
            </w:pPr>
            <w:r>
              <w:rPr>
                <w:rFonts w:hint="eastAsia" w:ascii="Times New Roman" w:hAnsi="Times New Roman" w:eastAsia="宋体"/>
                <w:kern w:val="2"/>
                <w:sz w:val="24"/>
                <w:szCs w:val="24"/>
              </w:rPr>
              <w:t>提高企业管理人员及全体员工的环保意识，加强环境管理。不断完善各项环境管理规章制度，减少原辅材料的跑、冒、滴、漏。加强生产各环节管理。</w:t>
            </w:r>
          </w:p>
          <w:p>
            <w:pPr>
              <w:widowControl w:val="0"/>
              <w:adjustRightInd/>
              <w:snapToGrid/>
              <w:spacing w:after="0" w:line="500" w:lineRule="exact"/>
              <w:ind w:firstLine="360" w:firstLineChars="150"/>
              <w:jc w:val="both"/>
              <w:rPr>
                <w:rFonts w:ascii="Times New Roman" w:hAnsi="Times New Roman" w:eastAsia="宋体" w:cs="Times New Roman"/>
                <w:kern w:val="2"/>
                <w:sz w:val="24"/>
                <w:szCs w:val="24"/>
              </w:rPr>
            </w:pPr>
            <w:r>
              <w:rPr>
                <w:rFonts w:hint="eastAsia" w:ascii="Times New Roman" w:hAnsi="Times New Roman" w:eastAsia="宋体" w:cs="Times New Roman"/>
                <w:kern w:val="2"/>
                <w:sz w:val="24"/>
                <w:szCs w:val="24"/>
                <w:lang w:eastAsia="zh-CN"/>
              </w:rPr>
              <w:t>（</w:t>
            </w:r>
            <w:r>
              <w:rPr>
                <w:rFonts w:hint="eastAsia" w:ascii="Times New Roman" w:hAnsi="Times New Roman" w:eastAsia="宋体" w:cs="Times New Roman"/>
                <w:kern w:val="2"/>
                <w:sz w:val="24"/>
                <w:szCs w:val="24"/>
                <w:lang w:val="en-US" w:eastAsia="zh-CN"/>
              </w:rPr>
              <w:t>2</w:t>
            </w:r>
            <w:r>
              <w:rPr>
                <w:rFonts w:hint="eastAsia" w:ascii="Times New Roman" w:hAnsi="Times New Roman" w:eastAsia="宋体" w:cs="Times New Roman"/>
                <w:kern w:val="2"/>
                <w:sz w:val="24"/>
                <w:szCs w:val="24"/>
                <w:lang w:eastAsia="zh-CN"/>
              </w:rPr>
              <w:t>）</w:t>
            </w:r>
            <w:r>
              <w:rPr>
                <w:rFonts w:ascii="Times New Roman" w:hAnsi="Times New Roman" w:eastAsia="宋体" w:cs="Times New Roman"/>
                <w:kern w:val="2"/>
                <w:sz w:val="24"/>
                <w:szCs w:val="24"/>
              </w:rPr>
              <w:t>风险防范</w:t>
            </w:r>
          </w:p>
          <w:p>
            <w:pPr>
              <w:widowControl w:val="0"/>
              <w:adjustRightInd/>
              <w:snapToGrid/>
              <w:spacing w:after="0" w:line="500" w:lineRule="exact"/>
              <w:ind w:firstLine="480" w:firstLineChars="200"/>
              <w:jc w:val="both"/>
              <w:rPr>
                <w:rFonts w:hint="eastAsia" w:eastAsia="宋体"/>
                <w:lang w:eastAsia="zh-CN"/>
              </w:rPr>
            </w:pPr>
            <w:r>
              <w:rPr>
                <w:rFonts w:hint="eastAsia" w:ascii="Times New Roman" w:hAnsi="Times New Roman" w:eastAsia="宋体" w:cs="Arial"/>
                <w:bCs/>
                <w:color w:val="000000"/>
                <w:kern w:val="2"/>
                <w:sz w:val="24"/>
                <w:szCs w:val="24"/>
                <w:lang w:val="en-US" w:eastAsia="zh-CN" w:bidi="ar-SA"/>
              </w:rPr>
              <w:t>制定应急预案，配备灭火器、 急救箱等消防物资。</w:t>
            </w:r>
            <w:r>
              <w:rPr>
                <w:rFonts w:hint="eastAsia" w:ascii="Times New Roman" w:hAnsi="Times New Roman" w:eastAsia="宋体" w:cs="Times New Roman"/>
                <w:kern w:val="2"/>
                <w:sz w:val="24"/>
                <w:szCs w:val="24"/>
                <w:lang w:val="en-US" w:eastAsia="zh-CN"/>
              </w:rPr>
              <w:t>危废间做好防渗，加强对废气治理设施的管理，定期维护，发现故障时立即停产检修。严格落实各项安全措施，加强环境风险管理，加强工人的环境风险防范能力。</w:t>
            </w:r>
          </w:p>
          <w:p>
            <w:pPr>
              <w:pStyle w:val="3"/>
              <w:bidi w:val="0"/>
            </w:pPr>
            <w:bookmarkStart w:id="6" w:name="_Toc502762721"/>
            <w:bookmarkStart w:id="7" w:name="_Toc513645624"/>
            <w:bookmarkStart w:id="8" w:name="_Toc505588977"/>
            <w:bookmarkStart w:id="10" w:name="_GoBack"/>
            <w:r>
              <w:t>建议</w:t>
            </w:r>
            <w:bookmarkEnd w:id="6"/>
            <w:bookmarkEnd w:id="7"/>
            <w:bookmarkEnd w:id="8"/>
          </w:p>
          <w:bookmarkEnd w:id="10"/>
          <w:p>
            <w:pPr>
              <w:spacing w:after="0" w:line="440" w:lineRule="exact"/>
              <w:ind w:firstLine="480" w:firstLineChars="200"/>
              <w:rPr>
                <w:rFonts w:hint="eastAsia" w:ascii="Times New Roman" w:hAnsi="宋体" w:eastAsia="宋体"/>
                <w:spacing w:val="-4"/>
                <w:sz w:val="24"/>
                <w:szCs w:val="24"/>
              </w:rPr>
            </w:pPr>
            <w:r>
              <w:rPr>
                <w:rFonts w:ascii="Times New Roman" w:hAnsi="Times New Roman" w:eastAsia="宋体"/>
                <w:kern w:val="2"/>
                <w:sz w:val="24"/>
                <w:szCs w:val="24"/>
              </w:rPr>
              <w:t>（1）</w:t>
            </w:r>
            <w:r>
              <w:rPr>
                <w:rFonts w:hint="eastAsia" w:ascii="Times New Roman" w:hAnsi="宋体" w:eastAsia="宋体"/>
                <w:spacing w:val="-4"/>
                <w:sz w:val="24"/>
                <w:szCs w:val="24"/>
              </w:rPr>
              <w:t>加强环保设施的运行管理和维护，确保环保设施处于良好运行状态，以保证污染治理设施的处理效果。</w:t>
            </w:r>
          </w:p>
          <w:p>
            <w:pPr>
              <w:widowControl w:val="0"/>
              <w:adjustRightInd/>
              <w:snapToGrid/>
              <w:spacing w:after="0" w:line="500" w:lineRule="exact"/>
              <w:ind w:firstLine="360" w:firstLineChars="150"/>
              <w:jc w:val="both"/>
              <w:rPr>
                <w:rFonts w:ascii="Times New Roman" w:hAnsi="Times New Roman" w:eastAsia="宋体"/>
                <w:kern w:val="2"/>
                <w:sz w:val="24"/>
                <w:szCs w:val="24"/>
              </w:rPr>
            </w:pPr>
            <w:r>
              <w:rPr>
                <w:rFonts w:ascii="Times New Roman" w:hAnsi="Times New Roman" w:eastAsia="宋体"/>
                <w:kern w:val="2"/>
                <w:sz w:val="24"/>
                <w:szCs w:val="24"/>
              </w:rPr>
              <w:t>（2）建设单位应领导带头，高度重视环境保护工作，加强营运期的环境管理，设置兼职的环保管理人员，负责监督管理治理设施运行，确保切实做到各项污染物长期稳定达标排放，不得对周围环境造成明显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77" w:hRule="atLeast"/>
          <w:jc w:val="center"/>
        </w:trPr>
        <w:tc>
          <w:tcPr>
            <w:tcW w:w="8924" w:type="dxa"/>
          </w:tcPr>
          <w:p>
            <w:pPr>
              <w:spacing w:after="0" w:line="500" w:lineRule="exact"/>
              <w:rPr>
                <w:rFonts w:hint="eastAsia" w:ascii="Times New Roman" w:hAnsi="宋体" w:eastAsia="宋体"/>
                <w:b/>
                <w:sz w:val="28"/>
                <w:szCs w:val="28"/>
                <w:lang w:eastAsia="zh-CN"/>
              </w:rPr>
            </w:pPr>
            <w:bookmarkStart w:id="9" w:name="_Toc515263100"/>
            <w:r>
              <w:rPr>
                <w:rFonts w:hint="eastAsia" w:ascii="Times New Roman" w:hAnsi="宋体" w:eastAsia="宋体"/>
                <w:b/>
                <w:sz w:val="28"/>
                <w:szCs w:val="28"/>
                <w:lang w:eastAsia="zh-CN"/>
              </w:rPr>
              <w:t>附</w:t>
            </w:r>
            <w:r>
              <w:rPr>
                <w:rFonts w:hint="eastAsia" w:ascii="Times New Roman" w:hAnsi="宋体" w:eastAsia="宋体"/>
                <w:b/>
                <w:sz w:val="28"/>
                <w:szCs w:val="28"/>
                <w:lang w:val="en-US" w:eastAsia="zh-CN"/>
              </w:rPr>
              <w:t xml:space="preserve"> </w:t>
            </w:r>
            <w:r>
              <w:rPr>
                <w:rFonts w:hint="eastAsia" w:ascii="Times New Roman" w:hAnsi="宋体" w:eastAsia="宋体"/>
                <w:b/>
                <w:sz w:val="28"/>
                <w:szCs w:val="28"/>
                <w:lang w:eastAsia="zh-CN"/>
              </w:rPr>
              <w:t>图</w:t>
            </w:r>
          </w:p>
          <w:p>
            <w:pPr>
              <w:widowControl w:val="0"/>
              <w:numPr>
                <w:ilvl w:val="0"/>
                <w:numId w:val="0"/>
              </w:numPr>
              <w:adjustRightInd/>
              <w:snapToGrid/>
              <w:spacing w:after="0" w:line="500" w:lineRule="exact"/>
              <w:ind w:firstLine="480" w:firstLineChars="200"/>
              <w:jc w:val="both"/>
              <w:rPr>
                <w:rFonts w:hint="eastAsia" w:ascii="Times New Roman" w:hAnsi="Times New Roman" w:cs="Times New Roman" w:eastAsiaTheme="minorEastAsia"/>
                <w:sz w:val="24"/>
                <w:szCs w:val="24"/>
                <w:lang w:val="en-US" w:eastAsia="zh-CN"/>
              </w:rPr>
            </w:pPr>
            <w:r>
              <w:rPr>
                <w:rFonts w:hint="eastAsia" w:ascii="Times New Roman" w:hAnsi="Times New Roman" w:cs="Times New Roman" w:eastAsiaTheme="minorEastAsia"/>
                <w:sz w:val="24"/>
                <w:szCs w:val="24"/>
                <w:lang w:val="en-US" w:eastAsia="zh-CN"/>
              </w:rPr>
              <w:t>附图1  地理位置图</w:t>
            </w:r>
          </w:p>
          <w:p>
            <w:pPr>
              <w:widowControl w:val="0"/>
              <w:numPr>
                <w:ilvl w:val="0"/>
                <w:numId w:val="0"/>
              </w:numPr>
              <w:adjustRightInd/>
              <w:snapToGrid/>
              <w:spacing w:after="0" w:line="500" w:lineRule="exact"/>
              <w:ind w:firstLine="480" w:firstLineChars="200"/>
              <w:jc w:val="both"/>
              <w:rPr>
                <w:rFonts w:hint="eastAsia" w:ascii="Times New Roman" w:hAnsi="Times New Roman" w:cs="Times New Roman" w:eastAsiaTheme="minorEastAsia"/>
                <w:sz w:val="24"/>
                <w:szCs w:val="24"/>
                <w:lang w:val="en-US" w:eastAsia="zh-CN"/>
              </w:rPr>
            </w:pPr>
            <w:r>
              <w:rPr>
                <w:rFonts w:hint="eastAsia" w:ascii="Times New Roman" w:hAnsi="Times New Roman" w:cs="Times New Roman" w:eastAsiaTheme="minorEastAsia"/>
                <w:sz w:val="24"/>
                <w:szCs w:val="24"/>
                <w:lang w:val="en-US" w:eastAsia="zh-CN"/>
              </w:rPr>
              <w:t>附图2  本项目外环境关系图</w:t>
            </w:r>
          </w:p>
          <w:p>
            <w:pPr>
              <w:widowControl w:val="0"/>
              <w:numPr>
                <w:ilvl w:val="0"/>
                <w:numId w:val="0"/>
              </w:numPr>
              <w:adjustRightInd/>
              <w:snapToGrid/>
              <w:spacing w:after="0" w:line="500" w:lineRule="exact"/>
              <w:ind w:firstLine="480" w:firstLineChars="200"/>
              <w:jc w:val="both"/>
              <w:rPr>
                <w:rFonts w:hint="eastAsia" w:ascii="Times New Roman" w:hAnsi="Times New Roman" w:cs="Times New Roman" w:eastAsiaTheme="minorEastAsia"/>
                <w:sz w:val="24"/>
                <w:szCs w:val="24"/>
                <w:lang w:val="en-US" w:eastAsia="zh-CN"/>
              </w:rPr>
            </w:pPr>
            <w:r>
              <w:rPr>
                <w:rFonts w:hint="eastAsia" w:ascii="Times New Roman" w:hAnsi="Times New Roman" w:cs="Times New Roman" w:eastAsiaTheme="minorEastAsia"/>
                <w:sz w:val="24"/>
                <w:szCs w:val="24"/>
                <w:lang w:val="en-US" w:eastAsia="zh-CN"/>
              </w:rPr>
              <w:t>附图3  本项目在租用厂区所在位置图</w:t>
            </w:r>
          </w:p>
          <w:p>
            <w:pPr>
              <w:widowControl w:val="0"/>
              <w:numPr>
                <w:ilvl w:val="0"/>
                <w:numId w:val="0"/>
              </w:numPr>
              <w:adjustRightInd/>
              <w:snapToGrid/>
              <w:spacing w:after="0" w:line="500" w:lineRule="exact"/>
              <w:ind w:firstLine="480" w:firstLineChars="200"/>
              <w:jc w:val="both"/>
              <w:rPr>
                <w:rFonts w:hint="default" w:ascii="Times New Roman" w:hAnsi="Times New Roman" w:cs="Times New Roman" w:eastAsiaTheme="minorEastAsia"/>
                <w:sz w:val="24"/>
                <w:szCs w:val="24"/>
                <w:lang w:val="en-US" w:eastAsia="zh-CN"/>
              </w:rPr>
            </w:pPr>
            <w:r>
              <w:rPr>
                <w:rFonts w:hint="eastAsia" w:ascii="Times New Roman" w:hAnsi="Times New Roman" w:cs="Times New Roman" w:eastAsiaTheme="minorEastAsia"/>
                <w:sz w:val="24"/>
                <w:szCs w:val="24"/>
                <w:lang w:val="en-US" w:eastAsia="zh-CN"/>
              </w:rPr>
              <w:t>附图4  项目总平面布置图</w:t>
            </w:r>
          </w:p>
          <w:p>
            <w:pPr>
              <w:rPr>
                <w:rFonts w:hint="default"/>
                <w:lang w:val="en-US" w:eastAsia="zh-CN"/>
              </w:rPr>
            </w:pPr>
          </w:p>
          <w:p>
            <w:pPr>
              <w:spacing w:after="0" w:line="500" w:lineRule="exact"/>
              <w:rPr>
                <w:rFonts w:ascii="Times New Roman" w:hAnsi="Times New Roman" w:eastAsia="宋体"/>
                <w:b/>
                <w:sz w:val="28"/>
                <w:szCs w:val="28"/>
              </w:rPr>
            </w:pPr>
            <w:r>
              <w:rPr>
                <w:rFonts w:ascii="Times New Roman" w:hAnsi="宋体" w:eastAsia="宋体"/>
                <w:b/>
                <w:sz w:val="28"/>
                <w:szCs w:val="28"/>
              </w:rPr>
              <w:t>附</w:t>
            </w:r>
            <w:r>
              <w:rPr>
                <w:rFonts w:ascii="Times New Roman" w:hAnsi="Times New Roman" w:eastAsia="宋体"/>
                <w:b/>
                <w:sz w:val="28"/>
                <w:szCs w:val="28"/>
              </w:rPr>
              <w:t xml:space="preserve"> </w:t>
            </w:r>
            <w:r>
              <w:rPr>
                <w:rFonts w:ascii="Times New Roman" w:hAnsi="宋体" w:eastAsia="宋体"/>
                <w:b/>
                <w:sz w:val="28"/>
                <w:szCs w:val="28"/>
              </w:rPr>
              <w:t>件</w:t>
            </w:r>
            <w:bookmarkEnd w:id="9"/>
          </w:p>
          <w:p>
            <w:pPr>
              <w:widowControl w:val="0"/>
              <w:numPr>
                <w:ilvl w:val="0"/>
                <w:numId w:val="1"/>
              </w:numPr>
              <w:adjustRightInd/>
              <w:snapToGrid/>
              <w:spacing w:after="0" w:line="500" w:lineRule="exact"/>
              <w:ind w:firstLine="480" w:firstLineChars="200"/>
              <w:jc w:val="both"/>
              <w:rPr>
                <w:rFonts w:hint="eastAsia" w:ascii="Times New Roman" w:hAnsi="Times New Roman" w:cs="Times New Roman" w:eastAsiaTheme="minorEastAsia"/>
                <w:sz w:val="24"/>
                <w:szCs w:val="24"/>
              </w:rPr>
            </w:pPr>
            <w:r>
              <w:rPr>
                <w:rFonts w:ascii="Times New Roman" w:hAnsi="Times New Roman" w:cs="Times New Roman" w:eastAsiaTheme="minorEastAsia"/>
                <w:sz w:val="24"/>
                <w:szCs w:val="24"/>
              </w:rPr>
              <w:t>《重庆市建设项目环境影响评价文件批准书》（</w:t>
            </w:r>
            <w:r>
              <w:rPr>
                <w:rFonts w:hint="eastAsia" w:ascii="Times New Roman" w:hAnsi="Times New Roman" w:cs="Times New Roman" w:eastAsiaTheme="minorEastAsia"/>
                <w:sz w:val="24"/>
                <w:szCs w:val="24"/>
              </w:rPr>
              <w:t>渝（奉）环准〔2021〕</w:t>
            </w:r>
            <w:r>
              <w:rPr>
                <w:rFonts w:hint="eastAsia" w:ascii="Times New Roman" w:hAnsi="Times New Roman" w:cs="Times New Roman" w:eastAsiaTheme="minorEastAsia"/>
                <w:sz w:val="24"/>
                <w:szCs w:val="24"/>
                <w:lang w:val="en-US" w:eastAsia="zh-CN"/>
              </w:rPr>
              <w:t>35</w:t>
            </w:r>
            <w:r>
              <w:rPr>
                <w:rFonts w:hint="eastAsia" w:ascii="Times New Roman" w:hAnsi="Times New Roman" w:cs="Times New Roman" w:eastAsiaTheme="minorEastAsia"/>
                <w:sz w:val="24"/>
                <w:szCs w:val="24"/>
              </w:rPr>
              <w:t>号</w:t>
            </w:r>
            <w:r>
              <w:rPr>
                <w:rFonts w:ascii="Times New Roman" w:hAnsi="Times New Roman" w:cs="Times New Roman" w:eastAsiaTheme="minorEastAsia"/>
                <w:sz w:val="24"/>
                <w:szCs w:val="24"/>
              </w:rPr>
              <w:t>）</w:t>
            </w:r>
            <w:r>
              <w:rPr>
                <w:rFonts w:hint="eastAsia" w:ascii="Times New Roman" w:hAnsi="Times New Roman" w:cs="Times New Roman" w:eastAsiaTheme="minorEastAsia"/>
                <w:sz w:val="24"/>
                <w:szCs w:val="24"/>
              </w:rPr>
              <w:t>；</w:t>
            </w:r>
          </w:p>
          <w:p>
            <w:pPr>
              <w:widowControl w:val="0"/>
              <w:numPr>
                <w:ilvl w:val="0"/>
                <w:numId w:val="1"/>
              </w:numPr>
              <w:adjustRightInd/>
              <w:snapToGrid/>
              <w:spacing w:after="0" w:line="500" w:lineRule="exact"/>
              <w:ind w:firstLine="480" w:firstLineChars="200"/>
              <w:jc w:val="both"/>
              <w:rPr>
                <w:rFonts w:hint="eastAsia" w:ascii="Times New Roman" w:hAnsi="Times New Roman" w:cs="Times New Roman" w:eastAsiaTheme="minorEastAsia"/>
                <w:sz w:val="24"/>
                <w:szCs w:val="24"/>
                <w:lang w:eastAsia="zh-CN"/>
              </w:rPr>
            </w:pPr>
            <w:r>
              <w:rPr>
                <w:rFonts w:hint="eastAsia" w:ascii="Times New Roman" w:hAnsi="Times New Roman" w:cs="Times New Roman" w:eastAsiaTheme="minorEastAsia"/>
                <w:sz w:val="24"/>
                <w:szCs w:val="24"/>
              </w:rPr>
              <w:t>重庆厦美环保科技有限公司</w:t>
            </w:r>
            <w:r>
              <w:rPr>
                <w:rFonts w:ascii="Times New Roman" w:hAnsi="Times New Roman" w:cs="Times New Roman" w:eastAsiaTheme="minorEastAsia"/>
                <w:sz w:val="24"/>
                <w:szCs w:val="24"/>
              </w:rPr>
              <w:t>《</w:t>
            </w:r>
            <w:r>
              <w:rPr>
                <w:rFonts w:hint="eastAsia" w:ascii="Times New Roman" w:hAnsi="Times New Roman" w:cs="Times New Roman" w:eastAsiaTheme="minorEastAsia"/>
                <w:sz w:val="24"/>
                <w:szCs w:val="24"/>
              </w:rPr>
              <w:t>检测</w:t>
            </w:r>
            <w:r>
              <w:rPr>
                <w:rFonts w:ascii="Times New Roman" w:hAnsi="Times New Roman" w:cs="Times New Roman" w:eastAsiaTheme="minorEastAsia"/>
                <w:sz w:val="24"/>
                <w:szCs w:val="24"/>
              </w:rPr>
              <w:t>报告》</w:t>
            </w:r>
            <w:r>
              <w:rPr>
                <w:rFonts w:hint="eastAsia" w:ascii="Times New Roman" w:hAnsi="Times New Roman" w:cs="Times New Roman" w:eastAsiaTheme="minorEastAsia"/>
                <w:sz w:val="24"/>
                <w:szCs w:val="24"/>
              </w:rPr>
              <w:t>（报告编号</w:t>
            </w:r>
            <w:r>
              <w:rPr>
                <w:rFonts w:hint="eastAsia" w:ascii="Times New Roman" w:hAnsi="Times New Roman" w:cs="Times New Roman" w:eastAsiaTheme="minorEastAsia"/>
                <w:sz w:val="24"/>
                <w:szCs w:val="24"/>
                <w:lang w:eastAsia="zh-CN"/>
              </w:rPr>
              <w:t>：厦美【202</w:t>
            </w:r>
            <w:r>
              <w:rPr>
                <w:rFonts w:hint="eastAsia" w:ascii="Times New Roman" w:hAnsi="Times New Roman" w:cs="Times New Roman" w:eastAsiaTheme="minorEastAsia"/>
                <w:sz w:val="24"/>
                <w:szCs w:val="24"/>
                <w:lang w:val="en-US" w:eastAsia="zh-CN"/>
              </w:rPr>
              <w:t>1</w:t>
            </w:r>
            <w:r>
              <w:rPr>
                <w:rFonts w:hint="eastAsia" w:ascii="Times New Roman" w:hAnsi="Times New Roman" w:cs="Times New Roman" w:eastAsiaTheme="minorEastAsia"/>
                <w:sz w:val="24"/>
                <w:szCs w:val="24"/>
                <w:lang w:eastAsia="zh-CN"/>
              </w:rPr>
              <w:t>】第YS1</w:t>
            </w:r>
            <w:r>
              <w:rPr>
                <w:rFonts w:hint="eastAsia" w:ascii="Times New Roman" w:hAnsi="Times New Roman" w:cs="Times New Roman" w:eastAsiaTheme="minorEastAsia"/>
                <w:sz w:val="24"/>
                <w:szCs w:val="24"/>
                <w:lang w:val="en-US" w:eastAsia="zh-CN"/>
              </w:rPr>
              <w:t>50</w:t>
            </w:r>
            <w:r>
              <w:rPr>
                <w:rFonts w:hint="eastAsia" w:ascii="Times New Roman" w:hAnsi="Times New Roman" w:cs="Times New Roman" w:eastAsiaTheme="minorEastAsia"/>
                <w:sz w:val="24"/>
                <w:szCs w:val="24"/>
                <w:lang w:eastAsia="zh-CN"/>
              </w:rPr>
              <w:t>号</w:t>
            </w:r>
            <w:r>
              <w:rPr>
                <w:rFonts w:hint="eastAsia" w:ascii="Times New Roman" w:hAnsi="Times New Roman" w:cs="Times New Roman" w:eastAsiaTheme="minorEastAsia"/>
                <w:sz w:val="24"/>
                <w:szCs w:val="24"/>
              </w:rPr>
              <w:t>）</w:t>
            </w:r>
            <w:r>
              <w:rPr>
                <w:rFonts w:hint="eastAsia" w:ascii="Times New Roman" w:hAnsi="Times New Roman" w:cs="Times New Roman" w:eastAsiaTheme="minorEastAsia"/>
                <w:sz w:val="24"/>
                <w:szCs w:val="24"/>
                <w:lang w:eastAsia="zh-CN"/>
              </w:rPr>
              <w:t>；</w:t>
            </w:r>
          </w:p>
          <w:p>
            <w:pPr>
              <w:widowControl w:val="0"/>
              <w:numPr>
                <w:ilvl w:val="0"/>
                <w:numId w:val="1"/>
              </w:numPr>
              <w:adjustRightInd/>
              <w:snapToGrid/>
              <w:spacing w:after="0" w:line="500" w:lineRule="exact"/>
              <w:ind w:firstLine="480" w:firstLineChars="200"/>
              <w:jc w:val="both"/>
              <w:rPr>
                <w:rFonts w:ascii="Times New Roman" w:hAnsi="Times New Roman" w:cs="Times New Roman" w:eastAsiaTheme="minorEastAsia"/>
                <w:sz w:val="24"/>
                <w:szCs w:val="24"/>
              </w:rPr>
            </w:pPr>
            <w:r>
              <w:rPr>
                <w:rFonts w:hint="eastAsia" w:ascii="Times New Roman" w:hAnsi="Times New Roman" w:cs="Times New Roman" w:eastAsiaTheme="minorEastAsia"/>
                <w:sz w:val="24"/>
                <w:szCs w:val="24"/>
              </w:rPr>
              <w:t>《危险废物安全处置合同》</w:t>
            </w:r>
            <w:r>
              <w:rPr>
                <w:rFonts w:ascii="Times New Roman" w:hAnsi="Times New Roman" w:cs="Times New Roman" w:eastAsiaTheme="minorEastAsia"/>
                <w:sz w:val="24"/>
                <w:szCs w:val="24"/>
              </w:rPr>
              <w:t>；</w:t>
            </w:r>
          </w:p>
          <w:p>
            <w:pPr>
              <w:widowControl w:val="0"/>
              <w:numPr>
                <w:ilvl w:val="0"/>
                <w:numId w:val="1"/>
              </w:numPr>
              <w:adjustRightInd/>
              <w:snapToGrid/>
              <w:spacing w:after="0" w:line="500" w:lineRule="exact"/>
              <w:ind w:firstLine="480" w:firstLineChars="200"/>
              <w:jc w:val="both"/>
              <w:rPr>
                <w:rFonts w:hint="eastAsia" w:ascii="Times New Roman" w:hAnsi="Times New Roman" w:eastAsia="宋体"/>
                <w:kern w:val="2"/>
                <w:sz w:val="24"/>
                <w:szCs w:val="24"/>
              </w:rPr>
            </w:pPr>
            <w:r>
              <w:rPr>
                <w:rFonts w:hint="eastAsia" w:ascii="Times New Roman" w:hAnsi="Times New Roman" w:cs="Times New Roman" w:eastAsiaTheme="minorEastAsia"/>
                <w:sz w:val="24"/>
                <w:szCs w:val="24"/>
                <w:lang w:eastAsia="zh-CN"/>
              </w:rPr>
              <w:t>固定污染源排污登记表。</w:t>
            </w:r>
          </w:p>
        </w:tc>
      </w:tr>
    </w:tbl>
    <w:p>
      <w:pPr>
        <w:widowControl w:val="0"/>
        <w:adjustRightInd/>
        <w:snapToGrid/>
        <w:spacing w:after="0" w:line="300" w:lineRule="exact"/>
        <w:rPr>
          <w:rFonts w:ascii="Times New Roman" w:hAnsi="Times New Roman" w:eastAsia="宋体"/>
          <w:b/>
          <w:kern w:val="2"/>
          <w:sz w:val="24"/>
          <w:szCs w:val="24"/>
        </w:rPr>
      </w:pPr>
    </w:p>
    <w:sectPr>
      <w:pgSz w:w="11906" w:h="16838"/>
      <w:pgMar w:top="1440" w:right="1800" w:bottom="1440" w:left="1800" w:header="907" w:footer="708" w:gutter="0"/>
      <w:pgNumType w:fmt="decimal"/>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Arial Narrow">
    <w:altName w:val="Arial"/>
    <w:panose1 w:val="020B0606020202030204"/>
    <w:charset w:val="00"/>
    <w:family w:val="swiss"/>
    <w:pitch w:val="default"/>
    <w:sig w:usb0="00000000" w:usb1="00000000" w:usb2="00000000" w:usb3="00000000" w:csb0="0000009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华文新魏">
    <w:altName w:val="宋体"/>
    <w:panose1 w:val="02010800040101010101"/>
    <w:charset w:val="86"/>
    <w:family w:val="auto"/>
    <w:pitch w:val="default"/>
    <w:sig w:usb0="00000000" w:usb1="00000000" w:usb2="00000010" w:usb3="00000000" w:csb0="00040000" w:csb1="00000000"/>
  </w:font>
  <w:font w:name="Cambria">
    <w:panose1 w:val="02040503050406030204"/>
    <w:charset w:val="00"/>
    <w:family w:val="auto"/>
    <w:pitch w:val="default"/>
    <w:sig w:usb0="E00002FF" w:usb1="40000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after="0"/>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spacing w:after="0"/>
                            <w:rPr>
                              <w:rStyle w:val="26"/>
                              <w:rFonts w:ascii="Times New Roman" w:hAnsi="Times New Roman"/>
                              <w:sz w:val="28"/>
                              <w:szCs w:val="28"/>
                            </w:rPr>
                          </w:pPr>
                          <w:r>
                            <w:rPr>
                              <w:rStyle w:val="26"/>
                              <w:rFonts w:ascii="Times New Roman" w:hAnsi="Times New Roman"/>
                              <w:sz w:val="28"/>
                              <w:szCs w:val="28"/>
                            </w:rPr>
                            <w:t>—</w:t>
                          </w:r>
                          <w:r>
                            <w:rPr>
                              <w:rStyle w:val="26"/>
                              <w:rFonts w:ascii="Times New Roman" w:hAnsi="Times New Roman"/>
                              <w:sz w:val="20"/>
                              <w:szCs w:val="20"/>
                            </w:rPr>
                            <w:t xml:space="preserve">  </w:t>
                          </w:r>
                          <w:r>
                            <w:rPr>
                              <w:rFonts w:ascii="Times New Roman" w:hAnsi="Times New Roman"/>
                              <w:sz w:val="26"/>
                              <w:szCs w:val="26"/>
                            </w:rPr>
                            <w:fldChar w:fldCharType="begin"/>
                          </w:r>
                          <w:r>
                            <w:rPr>
                              <w:rStyle w:val="26"/>
                              <w:rFonts w:ascii="Times New Roman" w:hAnsi="Times New Roman"/>
                              <w:sz w:val="26"/>
                              <w:szCs w:val="26"/>
                            </w:rPr>
                            <w:instrText xml:space="preserve">PAGE  </w:instrText>
                          </w:r>
                          <w:r>
                            <w:rPr>
                              <w:rFonts w:ascii="Times New Roman" w:hAnsi="Times New Roman"/>
                              <w:sz w:val="26"/>
                              <w:szCs w:val="26"/>
                            </w:rPr>
                            <w:fldChar w:fldCharType="separate"/>
                          </w:r>
                          <w:r>
                            <w:rPr>
                              <w:rStyle w:val="26"/>
                              <w:rFonts w:ascii="Times New Roman" w:hAnsi="Times New Roman"/>
                              <w:sz w:val="26"/>
                              <w:szCs w:val="26"/>
                            </w:rPr>
                            <w:t>18</w:t>
                          </w:r>
                          <w:r>
                            <w:rPr>
                              <w:rFonts w:ascii="Times New Roman" w:hAnsi="Times New Roman"/>
                              <w:sz w:val="26"/>
                              <w:szCs w:val="26"/>
                            </w:rPr>
                            <w:fldChar w:fldCharType="end"/>
                          </w:r>
                          <w:r>
                            <w:rPr>
                              <w:rStyle w:val="26"/>
                              <w:rFonts w:ascii="Times New Roman" w:hAnsi="Times New Roman"/>
                              <w:sz w:val="20"/>
                              <w:szCs w:val="20"/>
                            </w:rPr>
                            <w:t xml:space="preserve">  </w:t>
                          </w:r>
                          <w:r>
                            <w:rPr>
                              <w:rStyle w:val="26"/>
                              <w:rFonts w:ascii="Times New Roman" w:hAnsi="Times New Roman"/>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12"/>
                      <w:spacing w:after="0"/>
                      <w:rPr>
                        <w:rStyle w:val="26"/>
                        <w:rFonts w:ascii="Times New Roman" w:hAnsi="Times New Roman"/>
                        <w:sz w:val="28"/>
                        <w:szCs w:val="28"/>
                      </w:rPr>
                    </w:pPr>
                    <w:r>
                      <w:rPr>
                        <w:rStyle w:val="26"/>
                        <w:rFonts w:ascii="Times New Roman" w:hAnsi="Times New Roman"/>
                        <w:sz w:val="28"/>
                        <w:szCs w:val="28"/>
                      </w:rPr>
                      <w:t>—</w:t>
                    </w:r>
                    <w:r>
                      <w:rPr>
                        <w:rStyle w:val="26"/>
                        <w:rFonts w:ascii="Times New Roman" w:hAnsi="Times New Roman"/>
                        <w:sz w:val="20"/>
                        <w:szCs w:val="20"/>
                      </w:rPr>
                      <w:t xml:space="preserve">  </w:t>
                    </w:r>
                    <w:r>
                      <w:rPr>
                        <w:rFonts w:ascii="Times New Roman" w:hAnsi="Times New Roman"/>
                        <w:sz w:val="26"/>
                        <w:szCs w:val="26"/>
                      </w:rPr>
                      <w:fldChar w:fldCharType="begin"/>
                    </w:r>
                    <w:r>
                      <w:rPr>
                        <w:rStyle w:val="26"/>
                        <w:rFonts w:ascii="Times New Roman" w:hAnsi="Times New Roman"/>
                        <w:sz w:val="26"/>
                        <w:szCs w:val="26"/>
                      </w:rPr>
                      <w:instrText xml:space="preserve">PAGE  </w:instrText>
                    </w:r>
                    <w:r>
                      <w:rPr>
                        <w:rFonts w:ascii="Times New Roman" w:hAnsi="Times New Roman"/>
                        <w:sz w:val="26"/>
                        <w:szCs w:val="26"/>
                      </w:rPr>
                      <w:fldChar w:fldCharType="separate"/>
                    </w:r>
                    <w:r>
                      <w:rPr>
                        <w:rStyle w:val="26"/>
                        <w:rFonts w:ascii="Times New Roman" w:hAnsi="Times New Roman"/>
                        <w:sz w:val="26"/>
                        <w:szCs w:val="26"/>
                      </w:rPr>
                      <w:t>18</w:t>
                    </w:r>
                    <w:r>
                      <w:rPr>
                        <w:rFonts w:ascii="Times New Roman" w:hAnsi="Times New Roman"/>
                        <w:sz w:val="26"/>
                        <w:szCs w:val="26"/>
                      </w:rPr>
                      <w:fldChar w:fldCharType="end"/>
                    </w:r>
                    <w:r>
                      <w:rPr>
                        <w:rStyle w:val="26"/>
                        <w:rFonts w:ascii="Times New Roman" w:hAnsi="Times New Roman"/>
                        <w:sz w:val="20"/>
                        <w:szCs w:val="20"/>
                      </w:rPr>
                      <w:t xml:space="preserve">  </w:t>
                    </w:r>
                    <w:r>
                      <w:rPr>
                        <w:rStyle w:val="26"/>
                        <w:rFonts w:ascii="Times New Roman" w:hAnsi="Times New Roman"/>
                        <w:sz w:val="28"/>
                        <w:szCs w:val="28"/>
                      </w:rPr>
                      <w:t>—</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jc w:val="right"/>
      <w:rPr>
        <w:rFonts w:ascii="Times New Roman" w:hAnsi="Times New Roman"/>
      </w:rPr>
    </w:pPr>
    <w:r>
      <w:rPr>
        <w:rFonts w:hint="eastAsia" w:ascii="Times New Roman" w:hAnsi="Times New Roman"/>
        <w:sz w:val="20"/>
        <w:lang w:eastAsia="zh-CN"/>
      </w:rPr>
      <w:t>奉节县工业园区塑料颗粒建设项目</w:t>
    </w:r>
    <w:r>
      <w:rPr>
        <w:rFonts w:hint="eastAsia" w:ascii="Times New Roman" w:hAnsi="Times New Roman"/>
        <w:sz w:val="20"/>
      </w:rPr>
      <w:t>竣工环境保护验收</w:t>
    </w:r>
    <w:r>
      <w:rPr>
        <w:rFonts w:ascii="Times New Roman" w:hAnsi="Times New Roman"/>
        <w:sz w:val="20"/>
      </w:rPr>
      <w:t>监测报告表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57FCDE6"/>
    <w:multiLevelType w:val="singleLevel"/>
    <w:tmpl w:val="357FCDE6"/>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drawingGridHorizontalSpacing w:val="0"/>
  <w:drawingGridVerticalSpacing w:val="0"/>
  <w:displayHorizontalDrawingGridEvery w:val="1"/>
  <w:displayVerticalDrawingGridEvery w:val="1"/>
  <w:doNotShadeFormData w:val="1"/>
  <w:noPunctuationKerning w:val="1"/>
  <w:characterSpacingControl w:val="doNotCompress"/>
  <w:doNotValidateAgainstSchema/>
  <w:doNotDemarcateInvalidXml/>
  <w:footnotePr>
    <w:footnote w:id="0"/>
    <w:footnote w:id="1"/>
  </w:footnotePr>
  <w:compat>
    <w:spaceForUL/>
    <w:doNotLeaveBackslashAlone/>
    <w:ulTrailSpace/>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VjZjM5M2FmNTBlYmZkZTU2MTk1ZDlhZWM5OWE2YjgifQ=="/>
  </w:docVars>
  <w:rsids>
    <w:rsidRoot w:val="00172A27"/>
    <w:rsid w:val="00001807"/>
    <w:rsid w:val="00001903"/>
    <w:rsid w:val="00012544"/>
    <w:rsid w:val="0001551A"/>
    <w:rsid w:val="00030077"/>
    <w:rsid w:val="00030508"/>
    <w:rsid w:val="000317EF"/>
    <w:rsid w:val="0004098F"/>
    <w:rsid w:val="000433E4"/>
    <w:rsid w:val="00047D41"/>
    <w:rsid w:val="0005343E"/>
    <w:rsid w:val="00055BF0"/>
    <w:rsid w:val="000560FD"/>
    <w:rsid w:val="00070C0C"/>
    <w:rsid w:val="0007492F"/>
    <w:rsid w:val="00075798"/>
    <w:rsid w:val="00080D03"/>
    <w:rsid w:val="000878AA"/>
    <w:rsid w:val="00087F74"/>
    <w:rsid w:val="0009117C"/>
    <w:rsid w:val="0009282F"/>
    <w:rsid w:val="00092A36"/>
    <w:rsid w:val="000A1772"/>
    <w:rsid w:val="000A2D56"/>
    <w:rsid w:val="000A5137"/>
    <w:rsid w:val="000C18AD"/>
    <w:rsid w:val="000C561F"/>
    <w:rsid w:val="000D1538"/>
    <w:rsid w:val="000D1AB7"/>
    <w:rsid w:val="000D2336"/>
    <w:rsid w:val="000D3308"/>
    <w:rsid w:val="000D43DF"/>
    <w:rsid w:val="000D7602"/>
    <w:rsid w:val="000F00F3"/>
    <w:rsid w:val="000F5C87"/>
    <w:rsid w:val="001071D2"/>
    <w:rsid w:val="00114E27"/>
    <w:rsid w:val="00116610"/>
    <w:rsid w:val="00135619"/>
    <w:rsid w:val="001358D7"/>
    <w:rsid w:val="0013757A"/>
    <w:rsid w:val="00143464"/>
    <w:rsid w:val="00145EB8"/>
    <w:rsid w:val="00153199"/>
    <w:rsid w:val="00153235"/>
    <w:rsid w:val="00154C46"/>
    <w:rsid w:val="00155269"/>
    <w:rsid w:val="00156F83"/>
    <w:rsid w:val="00167D3D"/>
    <w:rsid w:val="00172A27"/>
    <w:rsid w:val="00173497"/>
    <w:rsid w:val="001764D9"/>
    <w:rsid w:val="00193E49"/>
    <w:rsid w:val="0019749F"/>
    <w:rsid w:val="001A5864"/>
    <w:rsid w:val="001B1B93"/>
    <w:rsid w:val="001B2502"/>
    <w:rsid w:val="001B6831"/>
    <w:rsid w:val="001B7C82"/>
    <w:rsid w:val="001D1504"/>
    <w:rsid w:val="001D1B11"/>
    <w:rsid w:val="001D1E28"/>
    <w:rsid w:val="001D2331"/>
    <w:rsid w:val="001D40A2"/>
    <w:rsid w:val="001D6220"/>
    <w:rsid w:val="001D6EEA"/>
    <w:rsid w:val="001D76D5"/>
    <w:rsid w:val="001E0064"/>
    <w:rsid w:val="001F2E65"/>
    <w:rsid w:val="001F4FB6"/>
    <w:rsid w:val="001F665B"/>
    <w:rsid w:val="001F6964"/>
    <w:rsid w:val="001F7CDE"/>
    <w:rsid w:val="00200CC5"/>
    <w:rsid w:val="00202E6B"/>
    <w:rsid w:val="00205FD5"/>
    <w:rsid w:val="0020717B"/>
    <w:rsid w:val="002104DF"/>
    <w:rsid w:val="0022013A"/>
    <w:rsid w:val="002217ED"/>
    <w:rsid w:val="00222320"/>
    <w:rsid w:val="0022432D"/>
    <w:rsid w:val="00224B4F"/>
    <w:rsid w:val="002342AE"/>
    <w:rsid w:val="002376AF"/>
    <w:rsid w:val="0024206B"/>
    <w:rsid w:val="0024412B"/>
    <w:rsid w:val="0025277D"/>
    <w:rsid w:val="00252FC4"/>
    <w:rsid w:val="00255C1F"/>
    <w:rsid w:val="00270CD9"/>
    <w:rsid w:val="00273CDE"/>
    <w:rsid w:val="002829A5"/>
    <w:rsid w:val="002842F0"/>
    <w:rsid w:val="00287048"/>
    <w:rsid w:val="00292404"/>
    <w:rsid w:val="0029286D"/>
    <w:rsid w:val="00292AF5"/>
    <w:rsid w:val="002A60DE"/>
    <w:rsid w:val="002B1A84"/>
    <w:rsid w:val="002B1DE0"/>
    <w:rsid w:val="002B32DF"/>
    <w:rsid w:val="002B741F"/>
    <w:rsid w:val="002B7FEE"/>
    <w:rsid w:val="002C273F"/>
    <w:rsid w:val="002C285C"/>
    <w:rsid w:val="002C3AAD"/>
    <w:rsid w:val="002D1A8D"/>
    <w:rsid w:val="002D35EC"/>
    <w:rsid w:val="002D4819"/>
    <w:rsid w:val="002E0C0C"/>
    <w:rsid w:val="002E16A3"/>
    <w:rsid w:val="002E656B"/>
    <w:rsid w:val="002F19C2"/>
    <w:rsid w:val="002F26AB"/>
    <w:rsid w:val="002F6795"/>
    <w:rsid w:val="00300CC0"/>
    <w:rsid w:val="00301358"/>
    <w:rsid w:val="0030742E"/>
    <w:rsid w:val="003163BF"/>
    <w:rsid w:val="003170E0"/>
    <w:rsid w:val="00317C7C"/>
    <w:rsid w:val="00325A95"/>
    <w:rsid w:val="00330D58"/>
    <w:rsid w:val="00336B3C"/>
    <w:rsid w:val="00340B22"/>
    <w:rsid w:val="00342AB6"/>
    <w:rsid w:val="00343B49"/>
    <w:rsid w:val="00344635"/>
    <w:rsid w:val="003507A9"/>
    <w:rsid w:val="00353777"/>
    <w:rsid w:val="00354E66"/>
    <w:rsid w:val="003556AD"/>
    <w:rsid w:val="00365797"/>
    <w:rsid w:val="003668AA"/>
    <w:rsid w:val="003672B3"/>
    <w:rsid w:val="003701A5"/>
    <w:rsid w:val="00375A67"/>
    <w:rsid w:val="00382C25"/>
    <w:rsid w:val="003856BA"/>
    <w:rsid w:val="003956EE"/>
    <w:rsid w:val="003A0977"/>
    <w:rsid w:val="003A1E35"/>
    <w:rsid w:val="003A3553"/>
    <w:rsid w:val="003C29AB"/>
    <w:rsid w:val="003D01D0"/>
    <w:rsid w:val="003D1B53"/>
    <w:rsid w:val="003E0DDF"/>
    <w:rsid w:val="003E1036"/>
    <w:rsid w:val="003E18C6"/>
    <w:rsid w:val="003E1A65"/>
    <w:rsid w:val="003E655A"/>
    <w:rsid w:val="003F0846"/>
    <w:rsid w:val="003F4195"/>
    <w:rsid w:val="003F7031"/>
    <w:rsid w:val="00402A8E"/>
    <w:rsid w:val="00402C67"/>
    <w:rsid w:val="00403CB2"/>
    <w:rsid w:val="004040C6"/>
    <w:rsid w:val="0040433F"/>
    <w:rsid w:val="004059B6"/>
    <w:rsid w:val="00405FA3"/>
    <w:rsid w:val="00411466"/>
    <w:rsid w:val="00424314"/>
    <w:rsid w:val="00425234"/>
    <w:rsid w:val="00432107"/>
    <w:rsid w:val="004321F5"/>
    <w:rsid w:val="00440544"/>
    <w:rsid w:val="004418C3"/>
    <w:rsid w:val="00441AC1"/>
    <w:rsid w:val="0046451C"/>
    <w:rsid w:val="0047135B"/>
    <w:rsid w:val="00474529"/>
    <w:rsid w:val="0048174E"/>
    <w:rsid w:val="0048430D"/>
    <w:rsid w:val="004848A8"/>
    <w:rsid w:val="00486243"/>
    <w:rsid w:val="004918FB"/>
    <w:rsid w:val="0049348E"/>
    <w:rsid w:val="00496D5D"/>
    <w:rsid w:val="00497D26"/>
    <w:rsid w:val="004A1E1D"/>
    <w:rsid w:val="004A356B"/>
    <w:rsid w:val="004A3F48"/>
    <w:rsid w:val="004B185F"/>
    <w:rsid w:val="004B3B2D"/>
    <w:rsid w:val="004B5DE2"/>
    <w:rsid w:val="004B7A86"/>
    <w:rsid w:val="004C009D"/>
    <w:rsid w:val="004C1C3E"/>
    <w:rsid w:val="004D4786"/>
    <w:rsid w:val="004D4ED2"/>
    <w:rsid w:val="004E4EDA"/>
    <w:rsid w:val="004F0272"/>
    <w:rsid w:val="004F2C5A"/>
    <w:rsid w:val="004F7B90"/>
    <w:rsid w:val="00502F15"/>
    <w:rsid w:val="00513625"/>
    <w:rsid w:val="00522929"/>
    <w:rsid w:val="005248F3"/>
    <w:rsid w:val="00525281"/>
    <w:rsid w:val="00531252"/>
    <w:rsid w:val="00531AAA"/>
    <w:rsid w:val="00531C87"/>
    <w:rsid w:val="00534C71"/>
    <w:rsid w:val="00535235"/>
    <w:rsid w:val="0054007F"/>
    <w:rsid w:val="00542B24"/>
    <w:rsid w:val="005442E5"/>
    <w:rsid w:val="00546F28"/>
    <w:rsid w:val="00550C96"/>
    <w:rsid w:val="00552C2B"/>
    <w:rsid w:val="00555C3A"/>
    <w:rsid w:val="00555F18"/>
    <w:rsid w:val="005665C8"/>
    <w:rsid w:val="0057557F"/>
    <w:rsid w:val="005760CC"/>
    <w:rsid w:val="005767CF"/>
    <w:rsid w:val="00587119"/>
    <w:rsid w:val="005871EA"/>
    <w:rsid w:val="005A0C3E"/>
    <w:rsid w:val="005A0F46"/>
    <w:rsid w:val="005A409A"/>
    <w:rsid w:val="005A41E7"/>
    <w:rsid w:val="005A496C"/>
    <w:rsid w:val="005A6DBA"/>
    <w:rsid w:val="005A7FD8"/>
    <w:rsid w:val="005B22F0"/>
    <w:rsid w:val="005B6239"/>
    <w:rsid w:val="005B655A"/>
    <w:rsid w:val="005C53DA"/>
    <w:rsid w:val="005C5D40"/>
    <w:rsid w:val="005D0ECC"/>
    <w:rsid w:val="005D1FBE"/>
    <w:rsid w:val="005D2817"/>
    <w:rsid w:val="005D2BF7"/>
    <w:rsid w:val="005D6FD3"/>
    <w:rsid w:val="005D75AE"/>
    <w:rsid w:val="005E063B"/>
    <w:rsid w:val="005F0106"/>
    <w:rsid w:val="005F0260"/>
    <w:rsid w:val="005F1957"/>
    <w:rsid w:val="0060097A"/>
    <w:rsid w:val="00602831"/>
    <w:rsid w:val="00605115"/>
    <w:rsid w:val="00610CB0"/>
    <w:rsid w:val="006113D7"/>
    <w:rsid w:val="006116CB"/>
    <w:rsid w:val="00612329"/>
    <w:rsid w:val="00612E52"/>
    <w:rsid w:val="0061331C"/>
    <w:rsid w:val="00620CEF"/>
    <w:rsid w:val="0062190D"/>
    <w:rsid w:val="006262BC"/>
    <w:rsid w:val="0063337F"/>
    <w:rsid w:val="00640392"/>
    <w:rsid w:val="00646E66"/>
    <w:rsid w:val="0065162E"/>
    <w:rsid w:val="00660EA5"/>
    <w:rsid w:val="0066230C"/>
    <w:rsid w:val="00663C8E"/>
    <w:rsid w:val="00670C8C"/>
    <w:rsid w:val="00673FAF"/>
    <w:rsid w:val="0068701F"/>
    <w:rsid w:val="006A7033"/>
    <w:rsid w:val="006A762E"/>
    <w:rsid w:val="006B1129"/>
    <w:rsid w:val="006B1734"/>
    <w:rsid w:val="006B22CF"/>
    <w:rsid w:val="006C1F21"/>
    <w:rsid w:val="006C20A9"/>
    <w:rsid w:val="006C54C5"/>
    <w:rsid w:val="006C720B"/>
    <w:rsid w:val="006D1EA4"/>
    <w:rsid w:val="006D34F4"/>
    <w:rsid w:val="006D37B1"/>
    <w:rsid w:val="006D3BC4"/>
    <w:rsid w:val="006D5BFD"/>
    <w:rsid w:val="006D7E98"/>
    <w:rsid w:val="006E3405"/>
    <w:rsid w:val="006E45BE"/>
    <w:rsid w:val="006F28F3"/>
    <w:rsid w:val="006F2A0E"/>
    <w:rsid w:val="006F3974"/>
    <w:rsid w:val="006F510F"/>
    <w:rsid w:val="006F784C"/>
    <w:rsid w:val="00701BBA"/>
    <w:rsid w:val="0070343A"/>
    <w:rsid w:val="00705B1F"/>
    <w:rsid w:val="00712036"/>
    <w:rsid w:val="00722953"/>
    <w:rsid w:val="00722A8B"/>
    <w:rsid w:val="007249FF"/>
    <w:rsid w:val="00732CC6"/>
    <w:rsid w:val="00736A19"/>
    <w:rsid w:val="00737FEA"/>
    <w:rsid w:val="0074220D"/>
    <w:rsid w:val="00760554"/>
    <w:rsid w:val="00776F8B"/>
    <w:rsid w:val="00782E4B"/>
    <w:rsid w:val="0078391A"/>
    <w:rsid w:val="007876B6"/>
    <w:rsid w:val="00796756"/>
    <w:rsid w:val="007A58D5"/>
    <w:rsid w:val="007B32B3"/>
    <w:rsid w:val="007B38DB"/>
    <w:rsid w:val="007B6A88"/>
    <w:rsid w:val="007B76FA"/>
    <w:rsid w:val="007C28A8"/>
    <w:rsid w:val="007D048E"/>
    <w:rsid w:val="007D217A"/>
    <w:rsid w:val="007D4C25"/>
    <w:rsid w:val="007D613E"/>
    <w:rsid w:val="007D62A6"/>
    <w:rsid w:val="007D7263"/>
    <w:rsid w:val="007E3DD2"/>
    <w:rsid w:val="007E479A"/>
    <w:rsid w:val="007E703B"/>
    <w:rsid w:val="007E754F"/>
    <w:rsid w:val="007F059C"/>
    <w:rsid w:val="007F0C2C"/>
    <w:rsid w:val="007F6E3D"/>
    <w:rsid w:val="00802E2A"/>
    <w:rsid w:val="00812DEC"/>
    <w:rsid w:val="00813C3B"/>
    <w:rsid w:val="0082158C"/>
    <w:rsid w:val="00826A85"/>
    <w:rsid w:val="008302DD"/>
    <w:rsid w:val="008378A0"/>
    <w:rsid w:val="00837C3E"/>
    <w:rsid w:val="00840A0D"/>
    <w:rsid w:val="00841EA5"/>
    <w:rsid w:val="008438FC"/>
    <w:rsid w:val="00851B13"/>
    <w:rsid w:val="008545F2"/>
    <w:rsid w:val="00863938"/>
    <w:rsid w:val="008646FB"/>
    <w:rsid w:val="008674D7"/>
    <w:rsid w:val="00873631"/>
    <w:rsid w:val="00874852"/>
    <w:rsid w:val="00877F70"/>
    <w:rsid w:val="008818FD"/>
    <w:rsid w:val="00881CAA"/>
    <w:rsid w:val="00892756"/>
    <w:rsid w:val="008977C4"/>
    <w:rsid w:val="008A55E6"/>
    <w:rsid w:val="008A7D8C"/>
    <w:rsid w:val="008B02EC"/>
    <w:rsid w:val="008B0BDD"/>
    <w:rsid w:val="008B5179"/>
    <w:rsid w:val="008B6290"/>
    <w:rsid w:val="008C09DF"/>
    <w:rsid w:val="008C1AB7"/>
    <w:rsid w:val="008C630A"/>
    <w:rsid w:val="008D4D1E"/>
    <w:rsid w:val="008D64BC"/>
    <w:rsid w:val="008E0C8A"/>
    <w:rsid w:val="008E257A"/>
    <w:rsid w:val="008F3FC9"/>
    <w:rsid w:val="009004F0"/>
    <w:rsid w:val="00902DDD"/>
    <w:rsid w:val="00904F52"/>
    <w:rsid w:val="009118CC"/>
    <w:rsid w:val="00912292"/>
    <w:rsid w:val="00912EB5"/>
    <w:rsid w:val="009132AC"/>
    <w:rsid w:val="0091758D"/>
    <w:rsid w:val="009213B9"/>
    <w:rsid w:val="009269D6"/>
    <w:rsid w:val="00931B1E"/>
    <w:rsid w:val="009323EB"/>
    <w:rsid w:val="00932CAC"/>
    <w:rsid w:val="00934A99"/>
    <w:rsid w:val="009358DF"/>
    <w:rsid w:val="009368CB"/>
    <w:rsid w:val="00947BCF"/>
    <w:rsid w:val="009527EE"/>
    <w:rsid w:val="0095564E"/>
    <w:rsid w:val="0095673F"/>
    <w:rsid w:val="00971F5C"/>
    <w:rsid w:val="00976CCC"/>
    <w:rsid w:val="009817D1"/>
    <w:rsid w:val="00983BF1"/>
    <w:rsid w:val="00990760"/>
    <w:rsid w:val="00991DEE"/>
    <w:rsid w:val="00992D9A"/>
    <w:rsid w:val="00995306"/>
    <w:rsid w:val="009A0636"/>
    <w:rsid w:val="009A3258"/>
    <w:rsid w:val="009B04DF"/>
    <w:rsid w:val="009B2453"/>
    <w:rsid w:val="009B2C24"/>
    <w:rsid w:val="009B6755"/>
    <w:rsid w:val="009B74CD"/>
    <w:rsid w:val="009C3525"/>
    <w:rsid w:val="009C3BEE"/>
    <w:rsid w:val="009C5FE9"/>
    <w:rsid w:val="009D3C10"/>
    <w:rsid w:val="009E13C6"/>
    <w:rsid w:val="009E59B1"/>
    <w:rsid w:val="009E7277"/>
    <w:rsid w:val="009F7B0C"/>
    <w:rsid w:val="00A046D5"/>
    <w:rsid w:val="00A1212F"/>
    <w:rsid w:val="00A16535"/>
    <w:rsid w:val="00A165AB"/>
    <w:rsid w:val="00A17236"/>
    <w:rsid w:val="00A26FF0"/>
    <w:rsid w:val="00A3007D"/>
    <w:rsid w:val="00A307E2"/>
    <w:rsid w:val="00A33DF3"/>
    <w:rsid w:val="00A35A56"/>
    <w:rsid w:val="00A4262B"/>
    <w:rsid w:val="00A45323"/>
    <w:rsid w:val="00A45784"/>
    <w:rsid w:val="00A516AB"/>
    <w:rsid w:val="00A53F28"/>
    <w:rsid w:val="00A56CF7"/>
    <w:rsid w:val="00A60011"/>
    <w:rsid w:val="00A63DB8"/>
    <w:rsid w:val="00A6587A"/>
    <w:rsid w:val="00A67FE0"/>
    <w:rsid w:val="00A75BDB"/>
    <w:rsid w:val="00A84F83"/>
    <w:rsid w:val="00A87752"/>
    <w:rsid w:val="00A92CFE"/>
    <w:rsid w:val="00A95927"/>
    <w:rsid w:val="00A96987"/>
    <w:rsid w:val="00AA5559"/>
    <w:rsid w:val="00AB191E"/>
    <w:rsid w:val="00AB474F"/>
    <w:rsid w:val="00AB5CDF"/>
    <w:rsid w:val="00AB5D68"/>
    <w:rsid w:val="00AB7EA6"/>
    <w:rsid w:val="00AC41B5"/>
    <w:rsid w:val="00AC5D07"/>
    <w:rsid w:val="00AC7416"/>
    <w:rsid w:val="00AD1C8B"/>
    <w:rsid w:val="00AD6DC1"/>
    <w:rsid w:val="00AE164D"/>
    <w:rsid w:val="00AF1F3F"/>
    <w:rsid w:val="00AF4E6D"/>
    <w:rsid w:val="00B00712"/>
    <w:rsid w:val="00B009DC"/>
    <w:rsid w:val="00B05AF9"/>
    <w:rsid w:val="00B06B88"/>
    <w:rsid w:val="00B100F0"/>
    <w:rsid w:val="00B14112"/>
    <w:rsid w:val="00B17926"/>
    <w:rsid w:val="00B2008C"/>
    <w:rsid w:val="00B23DC8"/>
    <w:rsid w:val="00B269B3"/>
    <w:rsid w:val="00B33470"/>
    <w:rsid w:val="00B37786"/>
    <w:rsid w:val="00B40ACD"/>
    <w:rsid w:val="00B4413D"/>
    <w:rsid w:val="00B5033C"/>
    <w:rsid w:val="00B505E7"/>
    <w:rsid w:val="00B510D3"/>
    <w:rsid w:val="00B534D4"/>
    <w:rsid w:val="00B61708"/>
    <w:rsid w:val="00B61A46"/>
    <w:rsid w:val="00B63454"/>
    <w:rsid w:val="00B63595"/>
    <w:rsid w:val="00B63EF8"/>
    <w:rsid w:val="00B64249"/>
    <w:rsid w:val="00B648BA"/>
    <w:rsid w:val="00B65C0D"/>
    <w:rsid w:val="00B711FD"/>
    <w:rsid w:val="00B73353"/>
    <w:rsid w:val="00B75DBF"/>
    <w:rsid w:val="00B770E2"/>
    <w:rsid w:val="00B82ACC"/>
    <w:rsid w:val="00B83EBA"/>
    <w:rsid w:val="00B84EE8"/>
    <w:rsid w:val="00B9136F"/>
    <w:rsid w:val="00B93C24"/>
    <w:rsid w:val="00B9648C"/>
    <w:rsid w:val="00BA1B6C"/>
    <w:rsid w:val="00BA4511"/>
    <w:rsid w:val="00BB219E"/>
    <w:rsid w:val="00BC02CA"/>
    <w:rsid w:val="00BC0E35"/>
    <w:rsid w:val="00BD0BAA"/>
    <w:rsid w:val="00BD225D"/>
    <w:rsid w:val="00BD541D"/>
    <w:rsid w:val="00BE2093"/>
    <w:rsid w:val="00BE5482"/>
    <w:rsid w:val="00BF4E09"/>
    <w:rsid w:val="00C01B9F"/>
    <w:rsid w:val="00C06C2F"/>
    <w:rsid w:val="00C13060"/>
    <w:rsid w:val="00C1392B"/>
    <w:rsid w:val="00C1563E"/>
    <w:rsid w:val="00C16587"/>
    <w:rsid w:val="00C177FD"/>
    <w:rsid w:val="00C20154"/>
    <w:rsid w:val="00C212F1"/>
    <w:rsid w:val="00C2220A"/>
    <w:rsid w:val="00C225D1"/>
    <w:rsid w:val="00C23F2C"/>
    <w:rsid w:val="00C25348"/>
    <w:rsid w:val="00C276EA"/>
    <w:rsid w:val="00C37116"/>
    <w:rsid w:val="00C377B4"/>
    <w:rsid w:val="00C37D23"/>
    <w:rsid w:val="00C4054B"/>
    <w:rsid w:val="00C40F0F"/>
    <w:rsid w:val="00C447F0"/>
    <w:rsid w:val="00C459E6"/>
    <w:rsid w:val="00C46E36"/>
    <w:rsid w:val="00C52F8A"/>
    <w:rsid w:val="00C55D72"/>
    <w:rsid w:val="00C56863"/>
    <w:rsid w:val="00C604AE"/>
    <w:rsid w:val="00C60889"/>
    <w:rsid w:val="00C61945"/>
    <w:rsid w:val="00C61FC4"/>
    <w:rsid w:val="00C65539"/>
    <w:rsid w:val="00C67E94"/>
    <w:rsid w:val="00C7188A"/>
    <w:rsid w:val="00C816E1"/>
    <w:rsid w:val="00C837E8"/>
    <w:rsid w:val="00C8706B"/>
    <w:rsid w:val="00C90EB8"/>
    <w:rsid w:val="00C91F2D"/>
    <w:rsid w:val="00C94B69"/>
    <w:rsid w:val="00CA110F"/>
    <w:rsid w:val="00CA1387"/>
    <w:rsid w:val="00CB4054"/>
    <w:rsid w:val="00CB425C"/>
    <w:rsid w:val="00CB5C3E"/>
    <w:rsid w:val="00CC6152"/>
    <w:rsid w:val="00CD1643"/>
    <w:rsid w:val="00CD1F2F"/>
    <w:rsid w:val="00CD3462"/>
    <w:rsid w:val="00CD3EF5"/>
    <w:rsid w:val="00CD43DA"/>
    <w:rsid w:val="00CE2CD1"/>
    <w:rsid w:val="00CE4E81"/>
    <w:rsid w:val="00CE6268"/>
    <w:rsid w:val="00CE6E42"/>
    <w:rsid w:val="00CF33EF"/>
    <w:rsid w:val="00D03907"/>
    <w:rsid w:val="00D04B0B"/>
    <w:rsid w:val="00D0579F"/>
    <w:rsid w:val="00D07504"/>
    <w:rsid w:val="00D12E04"/>
    <w:rsid w:val="00D16EDB"/>
    <w:rsid w:val="00D17C14"/>
    <w:rsid w:val="00D22D13"/>
    <w:rsid w:val="00D22FF7"/>
    <w:rsid w:val="00D3100A"/>
    <w:rsid w:val="00D3215A"/>
    <w:rsid w:val="00D34542"/>
    <w:rsid w:val="00D40D63"/>
    <w:rsid w:val="00D4425F"/>
    <w:rsid w:val="00D46494"/>
    <w:rsid w:val="00D67CC0"/>
    <w:rsid w:val="00D71B12"/>
    <w:rsid w:val="00D768AA"/>
    <w:rsid w:val="00D82709"/>
    <w:rsid w:val="00D85764"/>
    <w:rsid w:val="00D91D19"/>
    <w:rsid w:val="00D94881"/>
    <w:rsid w:val="00D96605"/>
    <w:rsid w:val="00DA3435"/>
    <w:rsid w:val="00DB3CB1"/>
    <w:rsid w:val="00DB433F"/>
    <w:rsid w:val="00DC2220"/>
    <w:rsid w:val="00DC3667"/>
    <w:rsid w:val="00DC67F0"/>
    <w:rsid w:val="00DD2E8C"/>
    <w:rsid w:val="00DD4C88"/>
    <w:rsid w:val="00DF0BFF"/>
    <w:rsid w:val="00DF2002"/>
    <w:rsid w:val="00DF278F"/>
    <w:rsid w:val="00DF4522"/>
    <w:rsid w:val="00E004FF"/>
    <w:rsid w:val="00E01747"/>
    <w:rsid w:val="00E01B14"/>
    <w:rsid w:val="00E02661"/>
    <w:rsid w:val="00E02BDD"/>
    <w:rsid w:val="00E074E1"/>
    <w:rsid w:val="00E07C5D"/>
    <w:rsid w:val="00E13FD2"/>
    <w:rsid w:val="00E159D1"/>
    <w:rsid w:val="00E16829"/>
    <w:rsid w:val="00E17309"/>
    <w:rsid w:val="00E24B69"/>
    <w:rsid w:val="00E32906"/>
    <w:rsid w:val="00E32B77"/>
    <w:rsid w:val="00E337DA"/>
    <w:rsid w:val="00E35EC4"/>
    <w:rsid w:val="00E368F6"/>
    <w:rsid w:val="00E37086"/>
    <w:rsid w:val="00E415C6"/>
    <w:rsid w:val="00E44860"/>
    <w:rsid w:val="00E45662"/>
    <w:rsid w:val="00E47CCC"/>
    <w:rsid w:val="00E500BD"/>
    <w:rsid w:val="00E528CF"/>
    <w:rsid w:val="00E533A9"/>
    <w:rsid w:val="00E57EEC"/>
    <w:rsid w:val="00E60628"/>
    <w:rsid w:val="00E60EEE"/>
    <w:rsid w:val="00E626DD"/>
    <w:rsid w:val="00E62A5A"/>
    <w:rsid w:val="00E66F7F"/>
    <w:rsid w:val="00E75297"/>
    <w:rsid w:val="00E8508E"/>
    <w:rsid w:val="00E87190"/>
    <w:rsid w:val="00E87A22"/>
    <w:rsid w:val="00E92794"/>
    <w:rsid w:val="00E92951"/>
    <w:rsid w:val="00E93E97"/>
    <w:rsid w:val="00EA1E3D"/>
    <w:rsid w:val="00EB3953"/>
    <w:rsid w:val="00EB7A30"/>
    <w:rsid w:val="00EC6BCB"/>
    <w:rsid w:val="00ED33D7"/>
    <w:rsid w:val="00ED467D"/>
    <w:rsid w:val="00ED49D7"/>
    <w:rsid w:val="00ED6236"/>
    <w:rsid w:val="00EE4532"/>
    <w:rsid w:val="00EE54AE"/>
    <w:rsid w:val="00EF0510"/>
    <w:rsid w:val="00EF09C8"/>
    <w:rsid w:val="00EF22A1"/>
    <w:rsid w:val="00F019D8"/>
    <w:rsid w:val="00F02C70"/>
    <w:rsid w:val="00F03D75"/>
    <w:rsid w:val="00F105CB"/>
    <w:rsid w:val="00F11505"/>
    <w:rsid w:val="00F16546"/>
    <w:rsid w:val="00F16802"/>
    <w:rsid w:val="00F201A7"/>
    <w:rsid w:val="00F20FF3"/>
    <w:rsid w:val="00F25371"/>
    <w:rsid w:val="00F272E8"/>
    <w:rsid w:val="00F27748"/>
    <w:rsid w:val="00F4094E"/>
    <w:rsid w:val="00F40FDD"/>
    <w:rsid w:val="00F43D11"/>
    <w:rsid w:val="00F441E5"/>
    <w:rsid w:val="00F466FB"/>
    <w:rsid w:val="00F46F83"/>
    <w:rsid w:val="00F50D3B"/>
    <w:rsid w:val="00F516AE"/>
    <w:rsid w:val="00F52513"/>
    <w:rsid w:val="00F54C5F"/>
    <w:rsid w:val="00F54CC9"/>
    <w:rsid w:val="00F6170A"/>
    <w:rsid w:val="00F6342E"/>
    <w:rsid w:val="00F71A25"/>
    <w:rsid w:val="00F72172"/>
    <w:rsid w:val="00F72DEF"/>
    <w:rsid w:val="00F739B5"/>
    <w:rsid w:val="00F756A8"/>
    <w:rsid w:val="00F8123C"/>
    <w:rsid w:val="00F82595"/>
    <w:rsid w:val="00F833D2"/>
    <w:rsid w:val="00F84845"/>
    <w:rsid w:val="00F8725A"/>
    <w:rsid w:val="00F90400"/>
    <w:rsid w:val="00F95E97"/>
    <w:rsid w:val="00F96115"/>
    <w:rsid w:val="00F97EE2"/>
    <w:rsid w:val="00FA1CBD"/>
    <w:rsid w:val="00FA4B26"/>
    <w:rsid w:val="00FB02B9"/>
    <w:rsid w:val="00FC045F"/>
    <w:rsid w:val="00FC508E"/>
    <w:rsid w:val="00FD03BE"/>
    <w:rsid w:val="00FD2F1E"/>
    <w:rsid w:val="00FD3267"/>
    <w:rsid w:val="00FD32BD"/>
    <w:rsid w:val="00FE0404"/>
    <w:rsid w:val="00FE0897"/>
    <w:rsid w:val="00FE6722"/>
    <w:rsid w:val="00FE67E7"/>
    <w:rsid w:val="00FF72C6"/>
    <w:rsid w:val="00FF7BAD"/>
    <w:rsid w:val="02637B99"/>
    <w:rsid w:val="02AF62B9"/>
    <w:rsid w:val="02E8172F"/>
    <w:rsid w:val="031722B8"/>
    <w:rsid w:val="04016C1E"/>
    <w:rsid w:val="05C01151"/>
    <w:rsid w:val="07786177"/>
    <w:rsid w:val="08E649F8"/>
    <w:rsid w:val="09B26C54"/>
    <w:rsid w:val="09F36B39"/>
    <w:rsid w:val="0A5B5CDF"/>
    <w:rsid w:val="0BB60174"/>
    <w:rsid w:val="0C4A7131"/>
    <w:rsid w:val="0D5E331B"/>
    <w:rsid w:val="0D737940"/>
    <w:rsid w:val="0E4C7F43"/>
    <w:rsid w:val="0E614DE0"/>
    <w:rsid w:val="101B0CC8"/>
    <w:rsid w:val="11007E13"/>
    <w:rsid w:val="11B240A4"/>
    <w:rsid w:val="13D86E0A"/>
    <w:rsid w:val="14637D4C"/>
    <w:rsid w:val="1570008D"/>
    <w:rsid w:val="166053FF"/>
    <w:rsid w:val="178F09A6"/>
    <w:rsid w:val="19AA060B"/>
    <w:rsid w:val="1CB02A96"/>
    <w:rsid w:val="1D34203F"/>
    <w:rsid w:val="1DE42FEA"/>
    <w:rsid w:val="1E00788A"/>
    <w:rsid w:val="1E8D2790"/>
    <w:rsid w:val="2184208D"/>
    <w:rsid w:val="225E74E2"/>
    <w:rsid w:val="23F71C3D"/>
    <w:rsid w:val="24C35C69"/>
    <w:rsid w:val="25073F79"/>
    <w:rsid w:val="267D1349"/>
    <w:rsid w:val="2ADF0B9D"/>
    <w:rsid w:val="2BA263DB"/>
    <w:rsid w:val="2BF969A9"/>
    <w:rsid w:val="2BFE49ED"/>
    <w:rsid w:val="2FC11C55"/>
    <w:rsid w:val="30363C96"/>
    <w:rsid w:val="30B57373"/>
    <w:rsid w:val="32EC787B"/>
    <w:rsid w:val="33F55966"/>
    <w:rsid w:val="35B8417F"/>
    <w:rsid w:val="36755E4B"/>
    <w:rsid w:val="36D83582"/>
    <w:rsid w:val="3800597E"/>
    <w:rsid w:val="38202660"/>
    <w:rsid w:val="387827A5"/>
    <w:rsid w:val="39B12AF7"/>
    <w:rsid w:val="3ACB53EA"/>
    <w:rsid w:val="3BD540FB"/>
    <w:rsid w:val="3BF151D5"/>
    <w:rsid w:val="3C760ED2"/>
    <w:rsid w:val="3CE41519"/>
    <w:rsid w:val="3DCF757D"/>
    <w:rsid w:val="3E1914CB"/>
    <w:rsid w:val="3EA97CCD"/>
    <w:rsid w:val="3EC66872"/>
    <w:rsid w:val="3EFE4046"/>
    <w:rsid w:val="3F125D00"/>
    <w:rsid w:val="400C2BA4"/>
    <w:rsid w:val="41371C12"/>
    <w:rsid w:val="42583EB9"/>
    <w:rsid w:val="42A67B62"/>
    <w:rsid w:val="438753F4"/>
    <w:rsid w:val="44236AB0"/>
    <w:rsid w:val="4567370F"/>
    <w:rsid w:val="47C70DCE"/>
    <w:rsid w:val="47EE05AE"/>
    <w:rsid w:val="492D2A09"/>
    <w:rsid w:val="49B6709B"/>
    <w:rsid w:val="4C624D91"/>
    <w:rsid w:val="4D6E5942"/>
    <w:rsid w:val="4DCD24DD"/>
    <w:rsid w:val="505453D1"/>
    <w:rsid w:val="542E7809"/>
    <w:rsid w:val="545F138D"/>
    <w:rsid w:val="54C77C80"/>
    <w:rsid w:val="55306E57"/>
    <w:rsid w:val="58DF060E"/>
    <w:rsid w:val="590170BA"/>
    <w:rsid w:val="591E4056"/>
    <w:rsid w:val="5A4E12B3"/>
    <w:rsid w:val="5CA367B3"/>
    <w:rsid w:val="5CD82E96"/>
    <w:rsid w:val="5CF80131"/>
    <w:rsid w:val="606C7EB6"/>
    <w:rsid w:val="611C26A3"/>
    <w:rsid w:val="61867FF4"/>
    <w:rsid w:val="61AD3500"/>
    <w:rsid w:val="621D341D"/>
    <w:rsid w:val="62CE12EE"/>
    <w:rsid w:val="6343708D"/>
    <w:rsid w:val="63455B92"/>
    <w:rsid w:val="639105E9"/>
    <w:rsid w:val="64897324"/>
    <w:rsid w:val="65FD0FAE"/>
    <w:rsid w:val="66CB7C58"/>
    <w:rsid w:val="67142EC6"/>
    <w:rsid w:val="6743435E"/>
    <w:rsid w:val="67573434"/>
    <w:rsid w:val="6AD4260F"/>
    <w:rsid w:val="6B1727AE"/>
    <w:rsid w:val="6C48787B"/>
    <w:rsid w:val="6C5676A5"/>
    <w:rsid w:val="6E3201B7"/>
    <w:rsid w:val="6E9C16AB"/>
    <w:rsid w:val="70195170"/>
    <w:rsid w:val="712D7AC2"/>
    <w:rsid w:val="728C34AB"/>
    <w:rsid w:val="75131191"/>
    <w:rsid w:val="755918F8"/>
    <w:rsid w:val="75D7115A"/>
    <w:rsid w:val="75D94550"/>
    <w:rsid w:val="78DF7CC0"/>
    <w:rsid w:val="7A1B4B2A"/>
    <w:rsid w:val="7A461F41"/>
    <w:rsid w:val="7AAE79DD"/>
    <w:rsid w:val="7BEE11E4"/>
    <w:rsid w:val="7CFF2990"/>
    <w:rsid w:val="7D484BA5"/>
    <w:rsid w:val="7D7242AA"/>
    <w:rsid w:val="7E7A4F8C"/>
    <w:rsid w:val="7EBB5A8A"/>
    <w:rsid w:val="7EC91D4F"/>
    <w:rsid w:val="7F617D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99" w:semiHidden="0"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uiPriority="99" w:name="Body Text First Indent 2"/>
    <w:lsdException w:uiPriority="99" w:name="Note Heading"/>
    <w:lsdException w:qFormat="1" w:unhideWhenUsed="0" w:uiPriority="0" w:semiHidden="0" w:name="Body Text 2"/>
    <w:lsdException w:uiPriority="99" w:name="Body Text 3"/>
    <w:lsdException w:uiPriority="99" w:name="Body Text Indent 2"/>
    <w:lsdException w:uiPriority="99" w:name="Body Text Indent 3"/>
    <w:lsdException w:qFormat="1" w:unhideWhenUsed="0" w:uiPriority="0" w:semiHidden="0" w:name="Block Text"/>
    <w:lsdException w:qFormat="1" w:unhideWhenUsed="0" w:uiPriority="99"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djustRightInd w:val="0"/>
      <w:snapToGrid w:val="0"/>
      <w:spacing w:after="200"/>
    </w:pPr>
    <w:rPr>
      <w:rFonts w:ascii="Tahoma" w:hAnsi="Tahoma" w:eastAsia="微软雅黑" w:cs="Times New Roman"/>
      <w:sz w:val="22"/>
      <w:szCs w:val="22"/>
      <w:lang w:val="en-US" w:eastAsia="zh-CN" w:bidi="ar-SA"/>
    </w:rPr>
  </w:style>
  <w:style w:type="paragraph" w:styleId="3">
    <w:name w:val="heading 1"/>
    <w:next w:val="4"/>
    <w:qFormat/>
    <w:uiPriority w:val="9"/>
    <w:pPr>
      <w:keepNext/>
      <w:keepLines/>
      <w:spacing w:before="120" w:after="120" w:line="240" w:lineRule="auto"/>
      <w:outlineLvl w:val="0"/>
    </w:pPr>
    <w:rPr>
      <w:rFonts w:ascii="Times New Roman" w:hAnsi="Times New Roman" w:eastAsia="宋体" w:cs="Times New Roman"/>
      <w:b/>
      <w:bCs/>
      <w:kern w:val="2"/>
      <w:sz w:val="24"/>
      <w:szCs w:val="44"/>
      <w:lang w:val="en-US" w:eastAsia="zh-CN" w:bidi="ar-SA"/>
    </w:rPr>
  </w:style>
  <w:style w:type="paragraph" w:styleId="5">
    <w:name w:val="heading 2"/>
    <w:basedOn w:val="1"/>
    <w:next w:val="1"/>
    <w:link w:val="34"/>
    <w:qFormat/>
    <w:uiPriority w:val="0"/>
    <w:pPr>
      <w:keepNext/>
      <w:keepLines/>
      <w:widowControl w:val="0"/>
      <w:adjustRightInd/>
      <w:snapToGrid/>
      <w:spacing w:after="0" w:line="360" w:lineRule="exact"/>
      <w:jc w:val="both"/>
      <w:outlineLvl w:val="1"/>
    </w:pPr>
    <w:rPr>
      <w:rFonts w:ascii="Times New Roman" w:hAnsi="Times New Roman" w:eastAsia="宋体"/>
      <w:bCs/>
      <w:kern w:val="2"/>
      <w:sz w:val="21"/>
      <w:szCs w:val="32"/>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styleId="4">
    <w:name w:val="Plain Text"/>
    <w:basedOn w:val="1"/>
    <w:qFormat/>
    <w:uiPriority w:val="0"/>
    <w:rPr>
      <w:rFonts w:ascii="宋体" w:hAnsi="Courier New"/>
      <w:szCs w:val="20"/>
    </w:rPr>
  </w:style>
  <w:style w:type="paragraph" w:styleId="6">
    <w:name w:val="Normal Indent"/>
    <w:basedOn w:val="1"/>
    <w:next w:val="1"/>
    <w:qFormat/>
    <w:uiPriority w:val="0"/>
    <w:pPr>
      <w:ind w:firstLine="420" w:firstLineChars="200"/>
    </w:pPr>
  </w:style>
  <w:style w:type="paragraph" w:styleId="7">
    <w:name w:val="annotation text"/>
    <w:basedOn w:val="1"/>
    <w:link w:val="39"/>
    <w:qFormat/>
    <w:uiPriority w:val="99"/>
    <w:rPr>
      <w:rFonts w:eastAsia="宋体"/>
      <w:sz w:val="20"/>
      <w:szCs w:val="20"/>
    </w:rPr>
  </w:style>
  <w:style w:type="paragraph" w:styleId="8">
    <w:name w:val="Body Text"/>
    <w:basedOn w:val="1"/>
    <w:link w:val="58"/>
    <w:qFormat/>
    <w:uiPriority w:val="0"/>
    <w:pPr>
      <w:widowControl w:val="0"/>
      <w:adjustRightInd/>
      <w:snapToGrid/>
      <w:spacing w:after="0"/>
      <w:jc w:val="both"/>
    </w:pPr>
    <w:rPr>
      <w:rFonts w:ascii="Times New Roman" w:hAnsi="Times New Roman" w:eastAsia="宋体"/>
      <w:kern w:val="2"/>
      <w:sz w:val="18"/>
      <w:szCs w:val="20"/>
    </w:rPr>
  </w:style>
  <w:style w:type="paragraph" w:styleId="9">
    <w:name w:val="Body Text Indent"/>
    <w:basedOn w:val="1"/>
    <w:qFormat/>
    <w:uiPriority w:val="99"/>
    <w:pPr>
      <w:spacing w:line="400" w:lineRule="exact"/>
      <w:ind w:firstLine="520" w:firstLineChars="200"/>
    </w:pPr>
    <w:rPr>
      <w:rFonts w:ascii="宋体" w:hAnsi="宋体"/>
      <w:spacing w:val="10"/>
      <w:kern w:val="28"/>
      <w:sz w:val="24"/>
      <w:szCs w:val="24"/>
    </w:rPr>
  </w:style>
  <w:style w:type="paragraph" w:styleId="10">
    <w:name w:val="Block Text"/>
    <w:basedOn w:val="1"/>
    <w:qFormat/>
    <w:uiPriority w:val="0"/>
    <w:pPr>
      <w:spacing w:line="432" w:lineRule="auto"/>
      <w:ind w:left="13" w:leftChars="6" w:right="-3" w:firstLine="360" w:firstLineChars="150"/>
    </w:pPr>
    <w:rPr>
      <w:sz w:val="24"/>
      <w:szCs w:val="20"/>
    </w:rPr>
  </w:style>
  <w:style w:type="paragraph" w:styleId="11">
    <w:name w:val="Balloon Text"/>
    <w:basedOn w:val="1"/>
    <w:link w:val="50"/>
    <w:qFormat/>
    <w:uiPriority w:val="0"/>
    <w:pPr>
      <w:spacing w:after="0"/>
    </w:pPr>
    <w:rPr>
      <w:rFonts w:eastAsia="宋体"/>
      <w:sz w:val="18"/>
      <w:szCs w:val="18"/>
    </w:rPr>
  </w:style>
  <w:style w:type="paragraph" w:styleId="12">
    <w:name w:val="footer"/>
    <w:basedOn w:val="1"/>
    <w:link w:val="49"/>
    <w:qFormat/>
    <w:uiPriority w:val="0"/>
    <w:pPr>
      <w:tabs>
        <w:tab w:val="center" w:pos="4153"/>
        <w:tab w:val="right" w:pos="8306"/>
      </w:tabs>
    </w:pPr>
    <w:rPr>
      <w:rFonts w:eastAsia="宋体"/>
      <w:sz w:val="18"/>
      <w:szCs w:val="18"/>
    </w:rPr>
  </w:style>
  <w:style w:type="paragraph" w:styleId="13">
    <w:name w:val="header"/>
    <w:basedOn w:val="1"/>
    <w:link w:val="44"/>
    <w:qFormat/>
    <w:uiPriority w:val="0"/>
    <w:pPr>
      <w:pBdr>
        <w:bottom w:val="single" w:color="auto" w:sz="6" w:space="1"/>
      </w:pBdr>
      <w:tabs>
        <w:tab w:val="center" w:pos="4153"/>
        <w:tab w:val="right" w:pos="8306"/>
      </w:tabs>
      <w:jc w:val="center"/>
    </w:pPr>
    <w:rPr>
      <w:rFonts w:eastAsia="宋体"/>
      <w:sz w:val="18"/>
      <w:szCs w:val="18"/>
    </w:rPr>
  </w:style>
  <w:style w:type="paragraph" w:styleId="14">
    <w:name w:val="toc 1"/>
    <w:basedOn w:val="1"/>
    <w:next w:val="1"/>
    <w:qFormat/>
    <w:uiPriority w:val="0"/>
  </w:style>
  <w:style w:type="paragraph" w:styleId="15">
    <w:name w:val="Subtitle"/>
    <w:basedOn w:val="16"/>
    <w:next w:val="1"/>
    <w:qFormat/>
    <w:uiPriority w:val="11"/>
    <w:pPr>
      <w:spacing w:line="500" w:lineRule="exact"/>
      <w:outlineLvl w:val="1"/>
    </w:pPr>
    <w:rPr>
      <w:rFonts w:cs="Times New Roman"/>
      <w:b/>
      <w:bCs/>
      <w:kern w:val="28"/>
      <w:szCs w:val="32"/>
    </w:rPr>
  </w:style>
  <w:style w:type="paragraph" w:customStyle="1" w:styleId="16">
    <w:name w:val="表格文字"/>
    <w:basedOn w:val="1"/>
    <w:next w:val="1"/>
    <w:qFormat/>
    <w:uiPriority w:val="0"/>
    <w:pPr>
      <w:spacing w:line="300" w:lineRule="exact"/>
      <w:jc w:val="center"/>
    </w:pPr>
    <w:rPr>
      <w:snapToGrid w:val="0"/>
      <w:color w:val="000000"/>
      <w:kern w:val="24"/>
      <w:szCs w:val="20"/>
    </w:rPr>
  </w:style>
  <w:style w:type="paragraph" w:styleId="17">
    <w:name w:val="List"/>
    <w:basedOn w:val="1"/>
    <w:qFormat/>
    <w:uiPriority w:val="0"/>
    <w:pPr>
      <w:snapToGrid w:val="0"/>
      <w:jc w:val="center"/>
    </w:pPr>
    <w:rPr>
      <w:rFonts w:ascii="宋体"/>
    </w:rPr>
  </w:style>
  <w:style w:type="paragraph" w:styleId="18">
    <w:name w:val="Body Text 2"/>
    <w:basedOn w:val="1"/>
    <w:next w:val="1"/>
    <w:qFormat/>
    <w:uiPriority w:val="0"/>
    <w:pPr>
      <w:widowControl/>
      <w:spacing w:after="120" w:line="480" w:lineRule="auto"/>
      <w:jc w:val="left"/>
    </w:pPr>
    <w:rPr>
      <w:kern w:val="0"/>
      <w:sz w:val="24"/>
    </w:rPr>
  </w:style>
  <w:style w:type="paragraph" w:styleId="19">
    <w:name w:val="Normal (Web)"/>
    <w:basedOn w:val="1"/>
    <w:qFormat/>
    <w:uiPriority w:val="99"/>
    <w:pPr>
      <w:widowControl/>
      <w:spacing w:before="100" w:beforeAutospacing="1" w:after="100" w:afterAutospacing="1"/>
      <w:jc w:val="left"/>
    </w:pPr>
    <w:rPr>
      <w:rFonts w:ascii="宋体" w:hAnsi="宋体"/>
      <w:kern w:val="0"/>
      <w:sz w:val="24"/>
    </w:rPr>
  </w:style>
  <w:style w:type="paragraph" w:styleId="20">
    <w:name w:val="annotation subject"/>
    <w:basedOn w:val="7"/>
    <w:next w:val="7"/>
    <w:link w:val="51"/>
    <w:qFormat/>
    <w:uiPriority w:val="0"/>
    <w:rPr>
      <w:b/>
      <w:bCs/>
    </w:rPr>
  </w:style>
  <w:style w:type="paragraph" w:styleId="21">
    <w:name w:val="Body Text First Indent"/>
    <w:basedOn w:val="8"/>
    <w:qFormat/>
    <w:uiPriority w:val="0"/>
    <w:pPr>
      <w:autoSpaceDE w:val="0"/>
      <w:autoSpaceDN w:val="0"/>
      <w:adjustRightInd w:val="0"/>
      <w:spacing w:line="360" w:lineRule="auto"/>
      <w:ind w:firstLine="420" w:firstLineChars="100"/>
      <w:textAlignment w:val="baseline"/>
    </w:pPr>
    <w:rPr>
      <w:rFonts w:ascii="Calibri" w:hAnsi="Calibri"/>
      <w:kern w:val="0"/>
      <w:sz w:val="24"/>
      <w:szCs w:val="20"/>
    </w:rPr>
  </w:style>
  <w:style w:type="table" w:styleId="23">
    <w:name w:val="Table Grid"/>
    <w:basedOn w:val="22"/>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5">
    <w:name w:val="Strong"/>
    <w:qFormat/>
    <w:uiPriority w:val="0"/>
    <w:rPr>
      <w:b/>
      <w:bCs/>
    </w:rPr>
  </w:style>
  <w:style w:type="character" w:styleId="26">
    <w:name w:val="page number"/>
    <w:basedOn w:val="24"/>
    <w:qFormat/>
    <w:uiPriority w:val="0"/>
  </w:style>
  <w:style w:type="character" w:styleId="27">
    <w:name w:val="Hyperlink"/>
    <w:qFormat/>
    <w:uiPriority w:val="99"/>
    <w:rPr>
      <w:color w:val="0000FF"/>
      <w:u w:val="single"/>
    </w:rPr>
  </w:style>
  <w:style w:type="character" w:styleId="28">
    <w:name w:val="annotation reference"/>
    <w:qFormat/>
    <w:uiPriority w:val="0"/>
    <w:rPr>
      <w:sz w:val="21"/>
      <w:szCs w:val="21"/>
    </w:rPr>
  </w:style>
  <w:style w:type="paragraph" w:customStyle="1" w:styleId="29">
    <w:name w:val="正文（缩进）"/>
    <w:basedOn w:val="1"/>
    <w:qFormat/>
    <w:uiPriority w:val="99"/>
    <w:pPr>
      <w:spacing w:line="360" w:lineRule="auto"/>
      <w:ind w:firstLine="480" w:firstLineChars="200"/>
    </w:pPr>
    <w:rPr>
      <w:sz w:val="24"/>
    </w:rPr>
  </w:style>
  <w:style w:type="paragraph" w:customStyle="1" w:styleId="30">
    <w:name w:val="样式 正文缩进正文缩进2正文缩进 Char Char正文缩进 Char Char Char Char正文缩进 Char ..."/>
    <w:basedOn w:val="6"/>
    <w:qFormat/>
    <w:uiPriority w:val="0"/>
    <w:pPr>
      <w:spacing w:line="360" w:lineRule="auto"/>
      <w:ind w:firstLine="200"/>
    </w:pPr>
    <w:rPr>
      <w:rFonts w:cs="宋体"/>
      <w:sz w:val="24"/>
    </w:rPr>
  </w:style>
  <w:style w:type="character" w:customStyle="1" w:styleId="31">
    <w:name w:val="批注引用1"/>
    <w:qFormat/>
    <w:uiPriority w:val="0"/>
    <w:rPr>
      <w:sz w:val="21"/>
      <w:szCs w:val="21"/>
    </w:rPr>
  </w:style>
  <w:style w:type="character" w:customStyle="1" w:styleId="32">
    <w:name w:val="文档结构图 Char"/>
    <w:link w:val="33"/>
    <w:qFormat/>
    <w:uiPriority w:val="0"/>
    <w:rPr>
      <w:rFonts w:ascii="宋体" w:hAnsi="Tahoma" w:eastAsia="宋体"/>
      <w:sz w:val="18"/>
      <w:szCs w:val="18"/>
    </w:rPr>
  </w:style>
  <w:style w:type="paragraph" w:customStyle="1" w:styleId="33">
    <w:name w:val="文档结构图1"/>
    <w:basedOn w:val="1"/>
    <w:link w:val="32"/>
    <w:qFormat/>
    <w:uiPriority w:val="0"/>
    <w:rPr>
      <w:rFonts w:ascii="宋体" w:eastAsia="宋体"/>
      <w:sz w:val="18"/>
      <w:szCs w:val="18"/>
    </w:rPr>
  </w:style>
  <w:style w:type="character" w:customStyle="1" w:styleId="34">
    <w:name w:val="标题 2 Char"/>
    <w:link w:val="5"/>
    <w:qFormat/>
    <w:uiPriority w:val="0"/>
    <w:rPr>
      <w:rFonts w:ascii="Times New Roman" w:hAnsi="Times New Roman" w:eastAsia="宋体" w:cs="Times New Roman"/>
      <w:bCs/>
      <w:kern w:val="2"/>
      <w:sz w:val="21"/>
      <w:szCs w:val="32"/>
    </w:rPr>
  </w:style>
  <w:style w:type="character" w:customStyle="1" w:styleId="35">
    <w:name w:val="正文文本缩进 2 Char"/>
    <w:link w:val="36"/>
    <w:qFormat/>
    <w:uiPriority w:val="0"/>
    <w:rPr>
      <w:rFonts w:ascii="Times New Roman" w:hAnsi="Times New Roman" w:eastAsia="仿宋_GB2312" w:cs="Times New Roman"/>
      <w:sz w:val="28"/>
      <w:szCs w:val="20"/>
    </w:rPr>
  </w:style>
  <w:style w:type="paragraph" w:customStyle="1" w:styleId="36">
    <w:name w:val="正文文本缩进 21"/>
    <w:basedOn w:val="1"/>
    <w:link w:val="35"/>
    <w:qFormat/>
    <w:uiPriority w:val="0"/>
    <w:pPr>
      <w:widowControl w:val="0"/>
      <w:snapToGrid/>
      <w:spacing w:after="0" w:line="312" w:lineRule="atLeast"/>
      <w:ind w:firstLine="570"/>
      <w:jc w:val="distribute"/>
      <w:textAlignment w:val="baseline"/>
    </w:pPr>
    <w:rPr>
      <w:rFonts w:ascii="Times New Roman" w:hAnsi="Times New Roman" w:eastAsia="仿宋_GB2312"/>
      <w:sz w:val="28"/>
      <w:szCs w:val="20"/>
    </w:rPr>
  </w:style>
  <w:style w:type="character" w:customStyle="1" w:styleId="37">
    <w:name w:val="纯文本 Char1"/>
    <w:link w:val="38"/>
    <w:qFormat/>
    <w:uiPriority w:val="0"/>
    <w:rPr>
      <w:rFonts w:ascii="宋体" w:hAnsi="Courier New" w:eastAsia="宋体" w:cs="Times New Roman"/>
      <w:kern w:val="2"/>
      <w:sz w:val="21"/>
      <w:szCs w:val="20"/>
    </w:rPr>
  </w:style>
  <w:style w:type="paragraph" w:customStyle="1" w:styleId="38">
    <w:name w:val="纯文本1"/>
    <w:basedOn w:val="1"/>
    <w:link w:val="37"/>
    <w:qFormat/>
    <w:uiPriority w:val="0"/>
    <w:pPr>
      <w:widowControl w:val="0"/>
      <w:adjustRightInd/>
      <w:snapToGrid/>
      <w:spacing w:after="0"/>
      <w:jc w:val="both"/>
    </w:pPr>
    <w:rPr>
      <w:rFonts w:ascii="宋体" w:hAnsi="Courier New" w:eastAsia="宋体"/>
      <w:kern w:val="2"/>
      <w:sz w:val="21"/>
      <w:szCs w:val="20"/>
    </w:rPr>
  </w:style>
  <w:style w:type="character" w:customStyle="1" w:styleId="39">
    <w:name w:val="批注文字 Char"/>
    <w:link w:val="7"/>
    <w:qFormat/>
    <w:uiPriority w:val="99"/>
    <w:rPr>
      <w:rFonts w:ascii="Tahoma" w:hAnsi="Tahoma"/>
    </w:rPr>
  </w:style>
  <w:style w:type="character" w:customStyle="1" w:styleId="40">
    <w:name w:val="日期 Char"/>
    <w:link w:val="41"/>
    <w:qFormat/>
    <w:uiPriority w:val="0"/>
    <w:rPr>
      <w:rFonts w:ascii="Tahoma" w:hAnsi="Tahoma"/>
    </w:rPr>
  </w:style>
  <w:style w:type="paragraph" w:customStyle="1" w:styleId="41">
    <w:name w:val="日期1"/>
    <w:basedOn w:val="1"/>
    <w:next w:val="1"/>
    <w:link w:val="40"/>
    <w:qFormat/>
    <w:uiPriority w:val="0"/>
    <w:pPr>
      <w:ind w:left="100" w:leftChars="2500"/>
    </w:pPr>
    <w:rPr>
      <w:rFonts w:eastAsia="宋体"/>
      <w:sz w:val="20"/>
      <w:szCs w:val="20"/>
    </w:rPr>
  </w:style>
  <w:style w:type="character" w:customStyle="1" w:styleId="42">
    <w:name w:val="批注主题 Char"/>
    <w:link w:val="43"/>
    <w:qFormat/>
    <w:uiPriority w:val="0"/>
    <w:rPr>
      <w:rFonts w:ascii="Tahoma" w:hAnsi="Tahoma"/>
      <w:b/>
      <w:bCs/>
    </w:rPr>
  </w:style>
  <w:style w:type="paragraph" w:customStyle="1" w:styleId="43">
    <w:name w:val="批注主题1"/>
    <w:basedOn w:val="7"/>
    <w:next w:val="7"/>
    <w:link w:val="42"/>
    <w:qFormat/>
    <w:uiPriority w:val="0"/>
    <w:rPr>
      <w:b/>
      <w:bCs/>
    </w:rPr>
  </w:style>
  <w:style w:type="character" w:customStyle="1" w:styleId="44">
    <w:name w:val="页眉 Char"/>
    <w:link w:val="13"/>
    <w:qFormat/>
    <w:uiPriority w:val="0"/>
    <w:rPr>
      <w:rFonts w:ascii="Tahoma" w:hAnsi="Tahoma"/>
      <w:sz w:val="18"/>
      <w:szCs w:val="18"/>
    </w:rPr>
  </w:style>
  <w:style w:type="character" w:customStyle="1" w:styleId="45">
    <w:name w:val="正文文本缩进 Char"/>
    <w:link w:val="46"/>
    <w:qFormat/>
    <w:uiPriority w:val="0"/>
    <w:rPr>
      <w:rFonts w:ascii="仿宋_GB2312" w:hAnsi="Times New Roman" w:eastAsia="仿宋_GB2312" w:cs="Times New Roman"/>
      <w:sz w:val="28"/>
      <w:szCs w:val="20"/>
    </w:rPr>
  </w:style>
  <w:style w:type="paragraph" w:customStyle="1" w:styleId="46">
    <w:name w:val="正文文本缩进1"/>
    <w:basedOn w:val="1"/>
    <w:link w:val="45"/>
    <w:qFormat/>
    <w:uiPriority w:val="0"/>
    <w:pPr>
      <w:widowControl w:val="0"/>
      <w:snapToGrid/>
      <w:spacing w:after="0" w:line="233" w:lineRule="auto"/>
      <w:ind w:firstLine="570"/>
      <w:jc w:val="both"/>
      <w:textAlignment w:val="baseline"/>
    </w:pPr>
    <w:rPr>
      <w:rFonts w:ascii="仿宋_GB2312" w:hAnsi="Times New Roman" w:eastAsia="仿宋_GB2312"/>
      <w:sz w:val="28"/>
      <w:szCs w:val="20"/>
    </w:rPr>
  </w:style>
  <w:style w:type="character" w:customStyle="1" w:styleId="47">
    <w:name w:val="纯文本 Char"/>
    <w:qFormat/>
    <w:uiPriority w:val="0"/>
    <w:rPr>
      <w:rFonts w:ascii="宋体" w:hAnsi="Courier New" w:eastAsia="宋体" w:cs="Courier New"/>
      <w:sz w:val="21"/>
      <w:szCs w:val="21"/>
    </w:rPr>
  </w:style>
  <w:style w:type="character" w:customStyle="1" w:styleId="48">
    <w:name w:val="页码1"/>
    <w:basedOn w:val="24"/>
    <w:qFormat/>
    <w:uiPriority w:val="0"/>
  </w:style>
  <w:style w:type="character" w:customStyle="1" w:styleId="49">
    <w:name w:val="页脚 Char"/>
    <w:link w:val="12"/>
    <w:qFormat/>
    <w:uiPriority w:val="0"/>
    <w:rPr>
      <w:rFonts w:ascii="Tahoma" w:hAnsi="Tahoma"/>
      <w:sz w:val="18"/>
      <w:szCs w:val="18"/>
    </w:rPr>
  </w:style>
  <w:style w:type="character" w:customStyle="1" w:styleId="50">
    <w:name w:val="批注框文本 Char"/>
    <w:link w:val="11"/>
    <w:qFormat/>
    <w:uiPriority w:val="0"/>
    <w:rPr>
      <w:rFonts w:ascii="Tahoma" w:hAnsi="Tahoma"/>
      <w:sz w:val="18"/>
      <w:szCs w:val="18"/>
    </w:rPr>
  </w:style>
  <w:style w:type="character" w:customStyle="1" w:styleId="51">
    <w:name w:val="批注主题 Char1"/>
    <w:link w:val="20"/>
    <w:qFormat/>
    <w:uiPriority w:val="0"/>
    <w:rPr>
      <w:rFonts w:ascii="Tahoma" w:hAnsi="Tahoma" w:eastAsia="微软雅黑"/>
      <w:b/>
      <w:bCs/>
      <w:sz w:val="22"/>
      <w:szCs w:val="22"/>
    </w:rPr>
  </w:style>
  <w:style w:type="paragraph" w:styleId="52">
    <w:name w:val="List Paragraph"/>
    <w:basedOn w:val="1"/>
    <w:qFormat/>
    <w:uiPriority w:val="0"/>
    <w:pPr>
      <w:widowControl w:val="0"/>
      <w:adjustRightInd/>
      <w:snapToGrid/>
      <w:spacing w:after="0"/>
      <w:ind w:firstLine="420" w:firstLineChars="200"/>
      <w:jc w:val="both"/>
    </w:pPr>
    <w:rPr>
      <w:rFonts w:ascii="Times New Roman" w:hAnsi="Times New Roman" w:eastAsia="宋体"/>
      <w:kern w:val="2"/>
      <w:sz w:val="21"/>
      <w:szCs w:val="20"/>
    </w:rPr>
  </w:style>
  <w:style w:type="paragraph" w:customStyle="1" w:styleId="53">
    <w:name w:val="普通(网站)1"/>
    <w:basedOn w:val="1"/>
    <w:qFormat/>
    <w:uiPriority w:val="0"/>
    <w:pPr>
      <w:adjustRightInd/>
      <w:snapToGrid/>
      <w:spacing w:before="100" w:beforeAutospacing="1" w:after="100" w:afterAutospacing="1"/>
    </w:pPr>
    <w:rPr>
      <w:rFonts w:ascii="宋体" w:hAnsi="宋体" w:eastAsia="宋体" w:cs="宋体"/>
      <w:sz w:val="24"/>
      <w:szCs w:val="24"/>
    </w:rPr>
  </w:style>
  <w:style w:type="paragraph" w:customStyle="1" w:styleId="54">
    <w:name w:val="列出段落1"/>
    <w:basedOn w:val="1"/>
    <w:qFormat/>
    <w:uiPriority w:val="0"/>
    <w:pPr>
      <w:widowControl w:val="0"/>
      <w:adjustRightInd/>
      <w:snapToGrid/>
      <w:spacing w:after="0"/>
      <w:ind w:firstLine="420" w:firstLineChars="200"/>
      <w:jc w:val="both"/>
    </w:pPr>
    <w:rPr>
      <w:rFonts w:ascii="Calibri" w:hAnsi="Calibri" w:eastAsia="宋体"/>
      <w:kern w:val="2"/>
      <w:sz w:val="21"/>
    </w:rPr>
  </w:style>
  <w:style w:type="paragraph" w:customStyle="1" w:styleId="55">
    <w:name w:val="普通(网站)11"/>
    <w:basedOn w:val="1"/>
    <w:qFormat/>
    <w:uiPriority w:val="0"/>
    <w:pPr>
      <w:adjustRightInd/>
      <w:snapToGrid/>
      <w:spacing w:before="100" w:beforeAutospacing="1" w:after="100" w:afterAutospacing="1"/>
    </w:pPr>
    <w:rPr>
      <w:rFonts w:hint="eastAsia" w:ascii="宋体" w:hAnsi="宋体" w:eastAsia="宋体"/>
      <w:sz w:val="24"/>
    </w:rPr>
  </w:style>
  <w:style w:type="paragraph" w:customStyle="1" w:styleId="56">
    <w:name w:val="表头"/>
    <w:basedOn w:val="1"/>
    <w:link w:val="57"/>
    <w:qFormat/>
    <w:uiPriority w:val="0"/>
    <w:pPr>
      <w:widowControl w:val="0"/>
      <w:adjustRightInd/>
      <w:snapToGrid/>
      <w:spacing w:after="0"/>
      <w:ind w:firstLine="200" w:firstLineChars="200"/>
      <w:jc w:val="both"/>
    </w:pPr>
    <w:rPr>
      <w:rFonts w:ascii="Times New Roman" w:hAnsi="Times New Roman" w:eastAsia="宋体"/>
      <w:kern w:val="2"/>
      <w:sz w:val="24"/>
      <w:szCs w:val="20"/>
    </w:rPr>
  </w:style>
  <w:style w:type="character" w:customStyle="1" w:styleId="57">
    <w:name w:val="表头 Char"/>
    <w:link w:val="56"/>
    <w:qFormat/>
    <w:uiPriority w:val="0"/>
    <w:rPr>
      <w:rFonts w:cs="宋体"/>
      <w:kern w:val="2"/>
      <w:sz w:val="24"/>
    </w:rPr>
  </w:style>
  <w:style w:type="character" w:customStyle="1" w:styleId="58">
    <w:name w:val="正文文本 Char"/>
    <w:basedOn w:val="24"/>
    <w:link w:val="8"/>
    <w:qFormat/>
    <w:uiPriority w:val="0"/>
    <w:rPr>
      <w:kern w:val="2"/>
      <w:sz w:val="18"/>
    </w:rPr>
  </w:style>
  <w:style w:type="paragraph" w:customStyle="1" w:styleId="59">
    <w:name w:val="表格"/>
    <w:basedOn w:val="1"/>
    <w:next w:val="1"/>
    <w:qFormat/>
    <w:uiPriority w:val="0"/>
    <w:pPr>
      <w:widowControl w:val="0"/>
      <w:adjustRightInd/>
      <w:snapToGrid/>
      <w:spacing w:after="0"/>
      <w:jc w:val="center"/>
    </w:pPr>
    <w:rPr>
      <w:rFonts w:ascii="Times New Roman" w:hAnsi="Times New Roman" w:eastAsia="宋体"/>
      <w:kern w:val="2"/>
      <w:sz w:val="21"/>
      <w:szCs w:val="24"/>
    </w:rPr>
  </w:style>
  <w:style w:type="paragraph" w:customStyle="1" w:styleId="60">
    <w:name w:val="Body Text 22"/>
    <w:basedOn w:val="1"/>
    <w:qFormat/>
    <w:uiPriority w:val="0"/>
    <w:pPr>
      <w:widowControl w:val="0"/>
      <w:snapToGrid/>
      <w:spacing w:after="0" w:line="440" w:lineRule="atLeast"/>
      <w:ind w:firstLine="480"/>
      <w:jc w:val="both"/>
      <w:textAlignment w:val="baseline"/>
    </w:pPr>
    <w:rPr>
      <w:rFonts w:ascii="Times New Roman" w:hAnsi="Times New Roman" w:eastAsia="仿宋_GB2312"/>
      <w:kern w:val="2"/>
      <w:sz w:val="24"/>
      <w:szCs w:val="20"/>
    </w:rPr>
  </w:style>
  <w:style w:type="paragraph" w:customStyle="1" w:styleId="61">
    <w:name w:val="bw1"/>
    <w:basedOn w:val="1"/>
    <w:qFormat/>
    <w:uiPriority w:val="0"/>
    <w:pPr>
      <w:widowControl w:val="0"/>
      <w:spacing w:after="0" w:line="240" w:lineRule="atLeast"/>
      <w:ind w:left="6" w:right="6"/>
      <w:jc w:val="center"/>
    </w:pPr>
    <w:rPr>
      <w:rFonts w:ascii="Arial Narrow" w:hAnsi="Arial Narrow" w:eastAsia="楷体_GB2312"/>
      <w:color w:val="000000"/>
      <w:spacing w:val="-2"/>
      <w:w w:val="90"/>
      <w:kern w:val="2"/>
      <w:sz w:val="20"/>
      <w:szCs w:val="18"/>
    </w:rPr>
  </w:style>
  <w:style w:type="paragraph" w:customStyle="1" w:styleId="62">
    <w:name w:val="表格1"/>
    <w:basedOn w:val="63"/>
    <w:qFormat/>
    <w:uiPriority w:val="0"/>
    <w:pPr>
      <w:jc w:val="center"/>
    </w:pPr>
    <w:rPr>
      <w:rFonts w:cs="Times New Roman"/>
      <w:b/>
      <w:color w:val="000000"/>
      <w:szCs w:val="22"/>
    </w:rPr>
  </w:style>
  <w:style w:type="paragraph" w:customStyle="1" w:styleId="63">
    <w:name w:val="表格格式1-2"/>
    <w:basedOn w:val="1"/>
    <w:qFormat/>
    <w:uiPriority w:val="0"/>
    <w:pPr>
      <w:jc w:val="center"/>
    </w:pPr>
    <w:rPr>
      <w:rFonts w:ascii="Times New Roman" w:hAnsi="Times New Roman"/>
      <w:szCs w:val="21"/>
    </w:rPr>
  </w:style>
  <w:style w:type="paragraph" w:customStyle="1" w:styleId="64">
    <w:name w:val="表格格式"/>
    <w:basedOn w:val="1"/>
    <w:qFormat/>
    <w:uiPriority w:val="0"/>
    <w:pPr>
      <w:spacing w:line="240" w:lineRule="auto"/>
      <w:ind w:firstLine="0" w:firstLineChars="0"/>
      <w:jc w:val="center"/>
    </w:pPr>
    <w:rPr>
      <w:sz w:val="21"/>
    </w:rPr>
  </w:style>
  <w:style w:type="paragraph" w:customStyle="1" w:styleId="65">
    <w:name w:val="表格样式"/>
    <w:basedOn w:val="1"/>
    <w:qFormat/>
    <w:uiPriority w:val="0"/>
    <w:pPr>
      <w:spacing w:line="320" w:lineRule="exact"/>
      <w:contextualSpacing/>
    </w:pPr>
    <w:rPr>
      <w:sz w:val="22"/>
      <w:szCs w:val="24"/>
    </w:rPr>
  </w:style>
  <w:style w:type="paragraph" w:customStyle="1" w:styleId="66">
    <w:name w:val="正"/>
    <w:qFormat/>
    <w:uiPriority w:val="0"/>
    <w:pPr>
      <w:spacing w:line="360" w:lineRule="auto"/>
      <w:ind w:firstLine="551" w:firstLineChars="196"/>
      <w:jc w:val="both"/>
    </w:pPr>
    <w:rPr>
      <w:rFonts w:ascii="Times New Roman" w:hAnsi="Times New Roman" w:eastAsia="宋体" w:cs="Times New Roman"/>
      <w:kern w:val="2"/>
      <w:sz w:val="24"/>
      <w:szCs w:val="24"/>
      <w:lang w:val="en-US" w:eastAsia="zh-CN" w:bidi="ar-SA"/>
    </w:rPr>
  </w:style>
  <w:style w:type="paragraph" w:customStyle="1" w:styleId="67">
    <w:name w:val="表格中的文字"/>
    <w:basedOn w:val="1"/>
    <w:qFormat/>
    <w:uiPriority w:val="0"/>
    <w:pPr>
      <w:snapToGrid w:val="0"/>
      <w:jc w:val="center"/>
    </w:pPr>
  </w:style>
  <w:style w:type="paragraph" w:customStyle="1" w:styleId="68">
    <w:name w:val="表蕊"/>
    <w:basedOn w:val="1"/>
    <w:qFormat/>
    <w:uiPriority w:val="0"/>
    <w:pPr>
      <w:adjustRightInd w:val="0"/>
      <w:spacing w:line="320" w:lineRule="atLeast"/>
      <w:jc w:val="left"/>
      <w:textAlignment w:val="baseline"/>
    </w:pPr>
    <w:rPr>
      <w:rFonts w:eastAsia="楷体_GB2312"/>
      <w:spacing w:val="-10"/>
      <w:kern w:val="0"/>
      <w:szCs w:val="21"/>
    </w:rPr>
  </w:style>
  <w:style w:type="paragraph" w:customStyle="1" w:styleId="69">
    <w:name w:val="报告书表格"/>
    <w:basedOn w:val="1"/>
    <w:qFormat/>
    <w:uiPriority w:val="0"/>
    <w:pPr>
      <w:adjustRightInd w:val="0"/>
      <w:spacing w:before="60" w:after="60" w:line="240" w:lineRule="atLeast"/>
      <w:jc w:val="center"/>
    </w:pPr>
    <w:rPr>
      <w:kern w:val="0"/>
      <w:szCs w:val="20"/>
    </w:rPr>
  </w:style>
  <w:style w:type="paragraph" w:customStyle="1" w:styleId="70">
    <w:name w:val="Table Paragraph"/>
    <w:basedOn w:val="1"/>
    <w:qFormat/>
    <w:uiPriority w:val="1"/>
    <w:pPr>
      <w:autoSpaceDE w:val="0"/>
      <w:autoSpaceDN w:val="0"/>
      <w:adjustRightInd w:val="0"/>
      <w:jc w:val="left"/>
    </w:pPr>
    <w:rPr>
      <w:rFonts w:ascii="Times New Roman" w:hAnsi="Times New Roman" w:eastAsia="宋体"/>
      <w:kern w:val="0"/>
      <w:sz w:val="24"/>
      <w:szCs w:val="24"/>
    </w:rPr>
  </w:style>
  <w:style w:type="paragraph" w:customStyle="1" w:styleId="71">
    <w:name w:val="xl31"/>
    <w:basedOn w:val="1"/>
    <w:qFormat/>
    <w:uiPriority w:val="0"/>
    <w:pPr>
      <w:widowControl/>
      <w:spacing w:before="100" w:beforeAutospacing="1" w:after="100" w:afterAutospacing="1" w:line="240" w:lineRule="auto"/>
      <w:ind w:firstLine="0" w:firstLineChars="0"/>
      <w:jc w:val="center"/>
    </w:pPr>
    <w:rPr>
      <w:kern w:val="0"/>
      <w:szCs w:val="24"/>
    </w:rPr>
  </w:style>
  <w:style w:type="paragraph" w:customStyle="1" w:styleId="72">
    <w:name w:val="表格式"/>
    <w:basedOn w:val="17"/>
    <w:qFormat/>
    <w:uiPriority w:val="0"/>
    <w:pPr>
      <w:spacing w:line="400" w:lineRule="exact"/>
    </w:pPr>
  </w:style>
  <w:style w:type="paragraph" w:customStyle="1" w:styleId="73">
    <w:name w:val="tb"/>
    <w:basedOn w:val="1"/>
    <w:qFormat/>
    <w:uiPriority w:val="0"/>
    <w:pPr>
      <w:spacing w:line="400" w:lineRule="atLeast"/>
    </w:pPr>
    <w:rPr>
      <w:rFonts w:ascii="宋体" w:hAnsi="Arial"/>
      <w:sz w:val="24"/>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1.xml"/><Relationship Id="rId3" Type="http://schemas.openxmlformats.org/officeDocument/2006/relationships/footnotes" Target="footnotes.xml"/><Relationship Id="rId25" Type="http://schemas.openxmlformats.org/officeDocument/2006/relationships/fontTable" Target="fontTable.xml"/><Relationship Id="rId24" Type="http://schemas.openxmlformats.org/officeDocument/2006/relationships/customXml" Target="../customXml/item2.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1CA0C14-5D55-44B2-88B3-E50ABFCCF6C3}">
  <ds:schemaRefs/>
</ds:datastoreItem>
</file>

<file path=docProps/app.xml><?xml version="1.0" encoding="utf-8"?>
<Properties xmlns="http://schemas.openxmlformats.org/officeDocument/2006/extended-properties" xmlns:vt="http://schemas.openxmlformats.org/officeDocument/2006/docPropsVTypes">
  <Template>Normal</Template>
  <Company>Sky123.Org</Company>
  <Pages>30</Pages>
  <Words>12326</Words>
  <Characters>14365</Characters>
  <Lines>121</Lines>
  <Paragraphs>34</Paragraphs>
  <TotalTime>2</TotalTime>
  <ScaleCrop>false</ScaleCrop>
  <LinksUpToDate>false</LinksUpToDate>
  <CharactersWithSpaces>14712</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2019-03-25T11:01:00Z</dcterms:created>
  <dc:creator>Administrator</dc:creator>
  <cp:lastModifiedBy>WPS_1476625482</cp:lastModifiedBy>
  <cp:lastPrinted>2018-05-31T03:54:00Z</cp:lastPrinted>
  <dcterms:modified xsi:type="dcterms:W3CDTF">2022-10-21T06:39:24Z</dcterms:modified>
  <dc:title>超越</dc:title>
  <cp:revision>27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E991323518934EA59B301E180BE88B15</vt:lpwstr>
  </property>
</Properties>
</file>