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bidi w:val="0"/>
        <w:rPr>
          <w:rFonts w:hint="eastAsia"/>
        </w:rPr>
      </w:pPr>
    </w:p>
    <w:p>
      <w:pPr>
        <w:spacing w:line="360" w:lineRule="auto"/>
        <w:jc w:val="center"/>
        <w:rPr>
          <w:rFonts w:ascii="Times New Roman" w:hAnsi="Times New Roman" w:eastAsia="仿宋_GB2312"/>
          <w:sz w:val="28"/>
        </w:rPr>
      </w:pPr>
    </w:p>
    <w:p>
      <w:pPr>
        <w:spacing w:line="360" w:lineRule="auto"/>
        <w:jc w:val="center"/>
        <w:rPr>
          <w:rFonts w:ascii="Times New Roman" w:hAnsi="Times New Roman" w:eastAsia="仿宋_GB2312"/>
          <w:sz w:val="28"/>
        </w:rPr>
      </w:pP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8"/>
          <w:szCs w:val="48"/>
          <w:lang w:eastAsia="zh-CN"/>
        </w:rPr>
      </w:pP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8"/>
          <w:szCs w:val="48"/>
          <w:lang w:eastAsia="zh-CN"/>
        </w:rPr>
      </w:pPr>
      <w:r>
        <w:rPr>
          <w:rFonts w:hint="eastAsia" w:ascii="黑体" w:hAnsi="黑体" w:eastAsia="黑体" w:cs="黑体"/>
          <w:b/>
          <w:bCs/>
          <w:color w:val="000000"/>
          <w:kern w:val="2"/>
          <w:sz w:val="48"/>
          <w:szCs w:val="48"/>
          <w:lang w:eastAsia="zh-CN"/>
        </w:rPr>
        <w:t>重庆市超一光学眼镜有限公司</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8"/>
          <w:szCs w:val="48"/>
          <w:lang w:eastAsia="zh-CN"/>
        </w:rPr>
      </w:pPr>
      <w:r>
        <w:rPr>
          <w:rFonts w:hint="eastAsia" w:ascii="黑体" w:hAnsi="黑体" w:eastAsia="黑体" w:cs="黑体"/>
          <w:b/>
          <w:bCs/>
          <w:color w:val="000000"/>
          <w:kern w:val="2"/>
          <w:sz w:val="48"/>
          <w:szCs w:val="48"/>
          <w:lang w:eastAsia="zh-CN"/>
        </w:rPr>
        <w:t>眼镜生产项目</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56"/>
          <w:szCs w:val="56"/>
        </w:rPr>
      </w:pPr>
      <w:r>
        <w:rPr>
          <w:rFonts w:hint="eastAsia" w:ascii="黑体" w:hAnsi="黑体" w:eastAsia="黑体" w:cs="黑体"/>
          <w:b/>
          <w:bCs/>
          <w:color w:val="000000"/>
          <w:kern w:val="2"/>
          <w:sz w:val="56"/>
          <w:szCs w:val="56"/>
        </w:rPr>
        <w:t>竣工环境保护验收监测报告表</w:t>
      </w:r>
    </w:p>
    <w:p>
      <w:pPr>
        <w:spacing w:line="360" w:lineRule="auto"/>
        <w:jc w:val="center"/>
        <w:rPr>
          <w:rFonts w:ascii="Times New Roman" w:hAnsi="Times New Roman" w:eastAsia="仿宋_GB2312"/>
          <w:sz w:val="28"/>
        </w:rPr>
      </w:pPr>
    </w:p>
    <w:p>
      <w:pPr>
        <w:jc w:val="center"/>
        <w:rPr>
          <w:rFonts w:ascii="Times New Roman" w:hAnsi="Times New Roman" w:eastAsia="仿宋_GB2312"/>
          <w:sz w:val="28"/>
        </w:rPr>
      </w:pPr>
    </w:p>
    <w:p>
      <w:pPr>
        <w:jc w:val="center"/>
        <w:rPr>
          <w:rFonts w:ascii="Times New Roman" w:hAnsi="Times New Roman" w:eastAsia="仿宋_GB2312"/>
          <w:sz w:val="28"/>
        </w:rPr>
      </w:pPr>
    </w:p>
    <w:p>
      <w:pPr>
        <w:jc w:val="center"/>
        <w:rPr>
          <w:rFonts w:ascii="Times New Roman" w:hAnsi="Times New Roman" w:eastAsia="仿宋_GB2312"/>
          <w:sz w:val="28"/>
        </w:rPr>
      </w:pPr>
    </w:p>
    <w:p>
      <w:pPr>
        <w:rPr>
          <w:rFonts w:ascii="Times New Roman" w:hAnsi="Times New Roman" w:eastAsia="仿宋_GB2312"/>
          <w:sz w:val="28"/>
        </w:rPr>
      </w:pPr>
    </w:p>
    <w:p>
      <w:pPr>
        <w:rPr>
          <w:rFonts w:ascii="Times New Roman" w:hAnsi="Times New Roman" w:eastAsia="仿宋_GB2312"/>
          <w:sz w:val="28"/>
        </w:rPr>
      </w:pPr>
    </w:p>
    <w:p>
      <w:pPr>
        <w:jc w:val="center"/>
        <w:rPr>
          <w:rFonts w:ascii="Times New Roman" w:hAnsi="Times New Roman" w:eastAsia="华文新魏"/>
          <w:sz w:val="28"/>
          <w:szCs w:val="28"/>
        </w:rPr>
      </w:pPr>
    </w:p>
    <w:p>
      <w:pPr>
        <w:pStyle w:val="8"/>
      </w:pPr>
    </w:p>
    <w:p>
      <w:pPr>
        <w:widowControl/>
        <w:kinsoku/>
        <w:overflowPunct/>
        <w:autoSpaceDE/>
        <w:autoSpaceDN/>
        <w:snapToGrid w:val="0"/>
        <w:spacing w:after="200" w:line="480" w:lineRule="auto"/>
        <w:ind w:left="0" w:leftChars="0" w:firstLine="1506" w:firstLineChars="500"/>
        <w:jc w:val="both"/>
        <w:rPr>
          <w:rFonts w:ascii="Times New Roman" w:hAnsi="Times New Roman" w:eastAsia="华文新魏" w:cs="Times New Roman"/>
          <w:b/>
          <w:bCs/>
          <w:kern w:val="0"/>
          <w:sz w:val="30"/>
          <w:szCs w:val="30"/>
        </w:rPr>
      </w:pPr>
    </w:p>
    <w:p>
      <w:pPr>
        <w:widowControl/>
        <w:kinsoku/>
        <w:overflowPunct/>
        <w:autoSpaceDE/>
        <w:autoSpaceDN/>
        <w:snapToGrid w:val="0"/>
        <w:spacing w:after="200" w:line="480" w:lineRule="auto"/>
        <w:ind w:left="0" w:leftChars="0" w:firstLine="1506" w:firstLineChars="500"/>
        <w:jc w:val="both"/>
        <w:rPr>
          <w:rFonts w:ascii="Times New Roman" w:hAnsi="Times New Roman" w:eastAsia="华文新魏" w:cs="Times New Roman"/>
          <w:b/>
          <w:bCs/>
          <w:kern w:val="0"/>
          <w:sz w:val="30"/>
          <w:szCs w:val="30"/>
        </w:rPr>
      </w:pPr>
    </w:p>
    <w:p>
      <w:pPr>
        <w:pStyle w:val="8"/>
        <w:sectPr>
          <w:pgSz w:w="11906" w:h="16838"/>
          <w:pgMar w:top="1440" w:right="1800" w:bottom="1440" w:left="1800" w:header="1247" w:footer="708" w:gutter="0"/>
          <w:pgBorders>
            <w:top w:val="none" w:sz="0" w:space="0"/>
            <w:left w:val="none" w:sz="0" w:space="0"/>
            <w:bottom w:val="none" w:sz="0" w:space="0"/>
            <w:right w:val="none" w:sz="0" w:space="0"/>
          </w:pgBorders>
          <w:pgNumType w:fmt="decimal"/>
          <w:cols w:space="425" w:num="1"/>
          <w:docGrid w:linePitch="360" w:charSpace="0"/>
        </w:sectPr>
      </w:pPr>
    </w:p>
    <w:p>
      <w:pPr>
        <w:widowControl/>
        <w:kinsoku/>
        <w:overflowPunct/>
        <w:autoSpaceDE/>
        <w:autoSpaceDN/>
        <w:snapToGrid w:val="0"/>
        <w:spacing w:after="200" w:line="480" w:lineRule="auto"/>
        <w:ind w:left="0" w:leftChars="0" w:firstLine="1606" w:firstLineChars="500"/>
        <w:jc w:val="both"/>
        <w:rPr>
          <w:rFonts w:hint="eastAsia" w:ascii="Times New Roman" w:hAnsi="Times New Roman" w:eastAsia="华文新魏" w:cs="Times New Roman"/>
          <w:b/>
          <w:bCs/>
          <w:kern w:val="0"/>
          <w:sz w:val="32"/>
          <w:szCs w:val="32"/>
          <w:lang w:eastAsia="zh-CN"/>
        </w:rPr>
      </w:pPr>
      <w:r>
        <w:rPr>
          <w:rFonts w:ascii="Times New Roman" w:hAnsi="Times New Roman" w:eastAsia="华文新魏" w:cs="Times New Roman"/>
          <w:b/>
          <w:bCs/>
          <w:kern w:val="0"/>
          <w:sz w:val="32"/>
          <w:szCs w:val="32"/>
        </w:rPr>
        <w:t>建设单位:</w:t>
      </w:r>
      <w:r>
        <w:rPr>
          <w:rFonts w:hint="eastAsia" w:ascii="Times New Roman" w:hAnsi="Times New Roman" w:eastAsia="华文新魏" w:cs="Times New Roman"/>
          <w:b/>
          <w:bCs/>
          <w:kern w:val="0"/>
          <w:sz w:val="32"/>
          <w:szCs w:val="32"/>
          <w:lang w:val="en-US" w:eastAsia="zh-CN"/>
        </w:rPr>
        <w:t xml:space="preserve"> </w:t>
      </w:r>
      <w:r>
        <w:rPr>
          <w:rFonts w:hint="eastAsia" w:ascii="Times New Roman" w:hAnsi="Times New Roman" w:eastAsia="华文新魏" w:cs="Times New Roman"/>
          <w:b/>
          <w:bCs/>
          <w:kern w:val="0"/>
          <w:sz w:val="32"/>
          <w:szCs w:val="32"/>
          <w:lang w:eastAsia="zh-CN"/>
        </w:rPr>
        <w:t>重庆市超一光学眼镜有限公司</w:t>
      </w:r>
    </w:p>
    <w:p>
      <w:pPr>
        <w:widowControl/>
        <w:kinsoku/>
        <w:overflowPunct/>
        <w:autoSpaceDE/>
        <w:autoSpaceDN/>
        <w:snapToGrid w:val="0"/>
        <w:spacing w:after="200" w:line="480" w:lineRule="auto"/>
        <w:jc w:val="center"/>
        <w:rPr>
          <w:rFonts w:ascii="Times New Roman" w:hAnsi="Times New Roman" w:eastAsia="华文新魏" w:cs="Times New Roman"/>
          <w:b/>
          <w:bCs/>
          <w:kern w:val="0"/>
          <w:sz w:val="32"/>
          <w:szCs w:val="32"/>
        </w:rPr>
      </w:pPr>
      <w:r>
        <w:rPr>
          <w:rFonts w:ascii="Times New Roman" w:hAnsi="Times New Roman" w:eastAsia="华文新魏" w:cs="Times New Roman"/>
          <w:b/>
          <w:bCs/>
          <w:kern w:val="0"/>
          <w:sz w:val="32"/>
          <w:szCs w:val="32"/>
        </w:rPr>
        <w:t>二〇</w:t>
      </w:r>
      <w:r>
        <w:rPr>
          <w:rFonts w:hint="eastAsia" w:ascii="Times New Roman" w:hAnsi="Times New Roman" w:eastAsia="华文新魏" w:cs="Times New Roman"/>
          <w:b/>
          <w:bCs/>
          <w:kern w:val="0"/>
          <w:sz w:val="32"/>
          <w:szCs w:val="32"/>
          <w:lang w:eastAsia="zh-CN"/>
        </w:rPr>
        <w:t>二二</w:t>
      </w:r>
      <w:r>
        <w:rPr>
          <w:rFonts w:ascii="Times New Roman" w:hAnsi="Times New Roman" w:eastAsia="华文新魏" w:cs="Times New Roman"/>
          <w:b/>
          <w:bCs/>
          <w:kern w:val="0"/>
          <w:sz w:val="32"/>
          <w:szCs w:val="32"/>
        </w:rPr>
        <w:t>年</w:t>
      </w:r>
      <w:r>
        <w:rPr>
          <w:rFonts w:hint="eastAsia" w:ascii="Times New Roman" w:hAnsi="Times New Roman" w:eastAsia="华文新魏" w:cs="Times New Roman"/>
          <w:b/>
          <w:bCs/>
          <w:kern w:val="0"/>
          <w:sz w:val="32"/>
          <w:szCs w:val="32"/>
          <w:lang w:eastAsia="zh-CN"/>
        </w:rPr>
        <w:t>十二</w:t>
      </w:r>
      <w:r>
        <w:rPr>
          <w:rFonts w:ascii="Times New Roman" w:hAnsi="Times New Roman" w:eastAsia="华文新魏" w:cs="Times New Roman"/>
          <w:b/>
          <w:bCs/>
          <w:kern w:val="0"/>
          <w:sz w:val="32"/>
          <w:szCs w:val="32"/>
        </w:rPr>
        <w:t>月</w:t>
      </w:r>
    </w:p>
    <w:p>
      <w:pPr>
        <w:rPr>
          <w:rFonts w:ascii="Times New Roman" w:hAnsi="Times New Roman" w:eastAsia="华文新魏"/>
          <w:sz w:val="28"/>
          <w:szCs w:val="28"/>
        </w:rPr>
      </w:pPr>
    </w:p>
    <w:p>
      <w:pPr>
        <w:rPr>
          <w:rFonts w:ascii="Times New Roman" w:hAnsi="Times New Roman" w:eastAsia="仿宋_GB2312"/>
          <w:sz w:val="32"/>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425" w:num="1"/>
          <w:docGrid w:linePitch="360" w:charSpace="0"/>
        </w:sectPr>
      </w:pPr>
    </w:p>
    <w:p>
      <w:pPr>
        <w:rPr>
          <w:rFonts w:ascii="Times New Roman" w:hAnsi="Times New Roman" w:eastAsia="仿宋_GB2312"/>
          <w:b/>
          <w:sz w:val="28"/>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2"/>
          <w:docGrid w:linePitch="360" w:charSpace="0"/>
        </w:sectPr>
      </w:pPr>
    </w:p>
    <w:p>
      <w:pPr>
        <w:spacing w:line="360" w:lineRule="auto"/>
        <w:rPr>
          <w:rFonts w:ascii="Times New Roman" w:hAnsi="Times New Roman" w:eastAsia="仿宋_GB2312"/>
          <w:b/>
          <w:sz w:val="28"/>
        </w:rPr>
      </w:pPr>
    </w:p>
    <w:p>
      <w:pPr>
        <w:spacing w:line="360" w:lineRule="auto"/>
        <w:rPr>
          <w:rFonts w:ascii="Times New Roman" w:hAnsi="Times New Roman" w:eastAsia="仿宋_GB2312"/>
          <w:b/>
          <w:sz w:val="28"/>
        </w:rPr>
      </w:pPr>
    </w:p>
    <w:p>
      <w:pPr>
        <w:spacing w:line="360" w:lineRule="auto"/>
        <w:rPr>
          <w:rFonts w:ascii="Times New Roman" w:hAnsi="Times New Roman" w:eastAsia="仿宋_GB2312"/>
          <w:b/>
          <w:sz w:val="28"/>
        </w:rPr>
      </w:pPr>
    </w:p>
    <w:p>
      <w:pPr>
        <w:spacing w:line="480" w:lineRule="auto"/>
        <w:rPr>
          <w:rFonts w:ascii="Times New Roman" w:hAnsi="Times New Roman" w:eastAsia="仿宋_GB2312"/>
          <w:sz w:val="28"/>
        </w:rPr>
      </w:pPr>
      <w:r>
        <w:rPr>
          <w:rFonts w:ascii="Times New Roman" w:hAnsi="Times New Roman" w:eastAsia="仿宋_GB2312"/>
          <w:b/>
          <w:sz w:val="28"/>
        </w:rPr>
        <w:t>建设单位法人代</w:t>
      </w:r>
      <w:r>
        <w:rPr>
          <w:rFonts w:ascii="Times New Roman" w:hAnsi="Times New Roman" w:eastAsia="仿宋_GB2312" w:cs="宋体"/>
          <w:b/>
          <w:sz w:val="28"/>
        </w:rPr>
        <w:t>表:</w:t>
      </w:r>
      <w:r>
        <w:rPr>
          <w:rFonts w:hint="eastAsia" w:ascii="Times New Roman" w:hAnsi="Times New Roman" w:eastAsia="仿宋_GB2312" w:cs="宋体"/>
          <w:b/>
          <w:sz w:val="28"/>
        </w:rPr>
        <w:t xml:space="preserve">  </w:t>
      </w:r>
      <w:r>
        <w:rPr>
          <w:rFonts w:hint="eastAsia" w:ascii="Times New Roman" w:hAnsi="Times New Roman" w:eastAsia="仿宋_GB2312" w:cs="宋体"/>
          <w:b/>
          <w:sz w:val="28"/>
          <w:lang w:val="en-US" w:eastAsia="zh-CN"/>
        </w:rPr>
        <w:t>王良秋</w:t>
      </w:r>
      <w:r>
        <w:rPr>
          <w:rFonts w:hint="eastAsia" w:ascii="Times New Roman" w:hAnsi="Times New Roman" w:eastAsia="仿宋_GB2312" w:cs="宋体"/>
          <w:b/>
          <w:sz w:val="28"/>
          <w:lang w:eastAsia="zh-CN"/>
        </w:rPr>
        <w:t xml:space="preserve">    </w:t>
      </w:r>
      <w:r>
        <w:rPr>
          <w:rFonts w:hint="eastAsia" w:ascii="Times New Roman" w:hAnsi="Times New Roman" w:eastAsia="仿宋_GB2312"/>
          <w:b/>
          <w:sz w:val="28"/>
          <w:lang w:eastAsia="zh-CN"/>
        </w:rPr>
        <w:t xml:space="preserve">  </w:t>
      </w:r>
      <w:r>
        <w:rPr>
          <w:rFonts w:ascii="Times New Roman" w:hAnsi="Times New Roman" w:eastAsia="仿宋_GB2312"/>
          <w:b/>
          <w:sz w:val="28"/>
        </w:rPr>
        <w:t xml:space="preserve">          </w:t>
      </w:r>
    </w:p>
    <w:p>
      <w:pPr>
        <w:spacing w:line="480" w:lineRule="auto"/>
        <w:rPr>
          <w:rFonts w:ascii="Times New Roman" w:hAnsi="Times New Roman" w:eastAsia="仿宋_GB2312"/>
          <w:sz w:val="28"/>
        </w:rPr>
      </w:pPr>
      <w:r>
        <w:rPr>
          <w:rFonts w:ascii="Times New Roman" w:hAnsi="Times New Roman" w:eastAsia="仿宋_GB2312"/>
          <w:b/>
          <w:sz w:val="28"/>
        </w:rPr>
        <w:t xml:space="preserve">              </w:t>
      </w: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p>
      <w:pPr>
        <w:pStyle w:val="17"/>
        <w:rPr>
          <w:rFonts w:hint="eastAsia" w:ascii="Times New Roman" w:hAnsi="Times New Roman" w:eastAsia="仿宋_GB2312"/>
          <w:b/>
          <w:sz w:val="28"/>
          <w:lang w:eastAsia="zh-CN"/>
        </w:rPr>
      </w:pPr>
    </w:p>
    <w:tbl>
      <w:tblPr>
        <w:tblStyle w:val="15"/>
        <w:tblW w:w="8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4" w:type="dxa"/>
            <w:tcBorders>
              <w:top w:val="nil"/>
              <w:left w:val="nil"/>
              <w:bottom w:val="nil"/>
              <w:right w:val="nil"/>
            </w:tcBorders>
            <w:vAlign w:val="top"/>
          </w:tcPr>
          <w:p>
            <w:pPr>
              <w:spacing w:line="500" w:lineRule="exact"/>
              <w:ind w:left="1106" w:leftChars="0" w:right="0" w:rightChars="0" w:hanging="1106" w:hangingChars="459"/>
              <w:rPr>
                <w:rFonts w:hint="eastAsia" w:ascii="Times New Roman" w:hAnsi="宋体" w:eastAsia="宋体" w:cs="宋体"/>
                <w:sz w:val="24"/>
                <w:lang w:val="en-US" w:eastAsia="zh-CN"/>
              </w:rPr>
            </w:pPr>
            <w:r>
              <w:rPr>
                <w:rFonts w:hint="eastAsia" w:ascii="Times New Roman" w:hAnsi="宋体" w:eastAsia="宋体" w:cs="宋体"/>
                <w:b/>
                <w:bCs/>
                <w:sz w:val="24"/>
                <w:lang w:val="en-US" w:eastAsia="zh-CN"/>
              </w:rPr>
              <w:t xml:space="preserve">建设单位: </w:t>
            </w:r>
            <w:r>
              <w:rPr>
                <w:rFonts w:hint="eastAsia" w:ascii="Times New Roman" w:cs="宋体"/>
                <w:sz w:val="24"/>
                <w:lang w:val="en-US" w:eastAsia="zh-CN"/>
              </w:rPr>
              <w:t>重庆市超一光学眼镜有限公司</w:t>
            </w:r>
          </w:p>
          <w:p>
            <w:pPr>
              <w:spacing w:line="500" w:lineRule="exact"/>
              <w:ind w:left="1197" w:leftChars="544" w:right="0" w:rightChars="0" w:firstLine="343" w:firstLineChars="143"/>
              <w:rPr>
                <w:rFonts w:hint="eastAsia" w:ascii="Times New Roman" w:hAnsi="宋体" w:eastAsia="宋体" w:cs="宋体"/>
                <w:sz w:val="24"/>
                <w:lang w:val="zh-CN" w:eastAsia="zh-CN"/>
              </w:rPr>
            </w:pPr>
            <w:r>
              <w:rPr>
                <w:rFonts w:hint="eastAsia" w:ascii="Times New Roman" w:hAnsi="宋体" w:eastAsia="宋体" w:cs="宋体"/>
                <w:sz w:val="24"/>
                <w:lang w:val="en-US" w:eastAsia="zh-CN"/>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4"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sz w:val="24"/>
                <w:lang w:val="en-US" w:eastAsia="zh-CN"/>
              </w:rPr>
            </w:pPr>
            <w:r>
              <w:rPr>
                <w:rFonts w:hint="eastAsia" w:ascii="Times New Roman" w:hAnsi="宋体" w:eastAsia="宋体" w:cs="宋体"/>
                <w:b/>
                <w:bCs/>
                <w:sz w:val="24"/>
                <w:lang w:val="en-US" w:eastAsia="zh-CN"/>
              </w:rPr>
              <w:t>电    话：</w:t>
            </w:r>
            <w:r>
              <w:rPr>
                <w:rFonts w:hint="eastAsia" w:ascii="Times New Roman" w:cs="宋体"/>
                <w:sz w:val="24"/>
                <w:lang w:val="en-US" w:eastAsia="zh-CN"/>
              </w:rPr>
              <w:t>13666460095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4"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sz w:val="24"/>
                <w:lang w:val="zh-CN" w:eastAsia="zh-CN"/>
              </w:rPr>
            </w:pPr>
            <w:r>
              <w:rPr>
                <w:rFonts w:hint="eastAsia" w:ascii="Times New Roman" w:hAnsi="宋体" w:eastAsia="宋体" w:cs="宋体"/>
                <w:b/>
                <w:bCs/>
                <w:sz w:val="24"/>
                <w:lang w:val="en-US" w:eastAsia="zh-CN"/>
              </w:rPr>
              <w:t>邮    编：</w:t>
            </w:r>
            <w:r>
              <w:rPr>
                <w:rFonts w:hint="eastAsia" w:ascii="Times New Roman" w:hAnsi="宋体" w:eastAsia="宋体" w:cs="宋体"/>
                <w:sz w:val="24"/>
                <w:lang w:val="en-US" w:eastAsia="zh-CN"/>
              </w:rPr>
              <w:t>404600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4" w:type="dxa"/>
            <w:tcBorders>
              <w:top w:val="nil"/>
              <w:left w:val="nil"/>
              <w:bottom w:val="nil"/>
              <w:right w:val="nil"/>
            </w:tcBorders>
            <w:vAlign w:val="top"/>
          </w:tcPr>
          <w:p>
            <w:pPr>
              <w:spacing w:line="500" w:lineRule="exact"/>
              <w:ind w:left="1106" w:leftChars="0" w:right="0" w:rightChars="0" w:hanging="1106" w:hangingChars="459"/>
              <w:rPr>
                <w:rFonts w:hint="eastAsia" w:ascii="宋体" w:hAnsi="宋体" w:eastAsia="宋体" w:cs="宋体"/>
                <w:sz w:val="24"/>
                <w:szCs w:val="24"/>
                <w:lang w:val="en-US" w:eastAsia="zh-CN" w:bidi="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ascii="Times New Roman" w:cs="宋体"/>
                <w:sz w:val="24"/>
                <w:lang w:val="en-US" w:eastAsia="zh-CN"/>
              </w:rPr>
              <w:t>重庆市奉节县草堂镇生态工业园区兴园路1号B7幢2层</w:t>
            </w:r>
          </w:p>
        </w:tc>
      </w:tr>
    </w:tbl>
    <w:p>
      <w:pPr>
        <w:pStyle w:val="17"/>
        <w:rPr>
          <w:rFonts w:hint="eastAsia" w:ascii="Times New Roman" w:hAnsi="Times New Roman" w:eastAsia="仿宋_GB2312"/>
          <w:b/>
          <w:sz w:val="28"/>
          <w:lang w:eastAsia="zh-CN"/>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425" w:num="1"/>
          <w:docGrid w:linePitch="360" w:charSpace="0"/>
        </w:sectPr>
      </w:pPr>
    </w:p>
    <w:p>
      <w:pPr>
        <w:pStyle w:val="4"/>
        <w:tabs>
          <w:tab w:val="left" w:pos="1120"/>
        </w:tabs>
        <w:spacing w:before="59"/>
        <w:ind w:left="275" w:firstLine="0"/>
      </w:pPr>
      <w:r>
        <w:rPr>
          <w:spacing w:val="5"/>
        </w:rPr>
        <w:t>表</w:t>
      </w:r>
      <w:r>
        <w:t>一</w:t>
      </w:r>
      <w:r>
        <w:tab/>
      </w:r>
      <w:r>
        <w:rPr>
          <w:spacing w:val="5"/>
        </w:rPr>
        <w:t>项</w:t>
      </w:r>
      <w:r>
        <w:t>目</w:t>
      </w:r>
      <w:r>
        <w:rPr>
          <w:spacing w:val="5"/>
        </w:rPr>
        <w:t>基</w:t>
      </w:r>
      <w:r>
        <w:t>本</w:t>
      </w:r>
      <w:r>
        <w:rPr>
          <w:spacing w:val="5"/>
        </w:rPr>
        <w:t>情</w:t>
      </w:r>
      <w:r>
        <w:t>况</w:t>
      </w:r>
    </w:p>
    <w:tbl>
      <w:tblPr>
        <w:tblStyle w:val="14"/>
        <w:tblW w:w="503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0" w:type="dxa"/>
          <w:right w:w="28" w:type="dxa"/>
        </w:tblCellMar>
      </w:tblPr>
      <w:tblGrid>
        <w:gridCol w:w="2155"/>
        <w:gridCol w:w="1685"/>
        <w:gridCol w:w="475"/>
        <w:gridCol w:w="525"/>
        <w:gridCol w:w="855"/>
        <w:gridCol w:w="1530"/>
        <w:gridCol w:w="695"/>
        <w:gridCol w:w="751"/>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建设项目名称</w:t>
            </w:r>
          </w:p>
        </w:tc>
        <w:tc>
          <w:tcPr>
            <w:tcW w:w="3885" w:type="pct"/>
            <w:gridSpan w:val="8"/>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重庆市超一光学眼镜有限公司眼镜生产项目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业主单位名称</w:t>
            </w:r>
          </w:p>
        </w:tc>
        <w:tc>
          <w:tcPr>
            <w:tcW w:w="3885" w:type="pct"/>
            <w:gridSpan w:val="8"/>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重庆市超一光学眼镜有限公司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建设地点</w:t>
            </w:r>
          </w:p>
        </w:tc>
        <w:tc>
          <w:tcPr>
            <w:tcW w:w="2623" w:type="pct"/>
            <w:gridSpan w:val="5"/>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重庆市奉节县草堂镇生态工业园区兴园路1号B7幢2层</w:t>
            </w:r>
          </w:p>
        </w:tc>
        <w:tc>
          <w:tcPr>
            <w:tcW w:w="359" w:type="pct"/>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邮编</w:t>
            </w:r>
          </w:p>
        </w:tc>
        <w:tc>
          <w:tcPr>
            <w:tcW w:w="902" w:type="pct"/>
            <w:gridSpan w:val="2"/>
            <w:vAlign w:val="center"/>
          </w:tcPr>
          <w:p>
            <w:pPr>
              <w:pStyle w:val="18"/>
              <w:spacing w:before="170"/>
              <w:ind w:left="109"/>
              <w:jc w:val="center"/>
              <w:rPr>
                <w:rFonts w:hint="default" w:ascii="Times New Roman" w:hAnsi="宋体" w:eastAsia="宋体" w:cs="宋体"/>
                <w:sz w:val="24"/>
                <w:lang w:val="en-US" w:eastAsia="zh-CN"/>
              </w:rPr>
            </w:pPr>
            <w:r>
              <w:rPr>
                <w:rFonts w:hint="eastAsia" w:ascii="Times New Roman" w:hAnsi="宋体" w:eastAsia="宋体" w:cs="宋体"/>
                <w:sz w:val="24"/>
                <w:lang w:val="en-US" w:eastAsia="zh-CN"/>
              </w:rPr>
              <w:t>404600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联系人</w:t>
            </w:r>
          </w:p>
        </w:tc>
        <w:tc>
          <w:tcPr>
            <w:tcW w:w="1117" w:type="pct"/>
            <w:gridSpan w:val="2"/>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王良秋</w:t>
            </w:r>
          </w:p>
        </w:tc>
        <w:tc>
          <w:tcPr>
            <w:tcW w:w="1505" w:type="pct"/>
            <w:gridSpan w:val="3"/>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联系电话</w:t>
            </w:r>
          </w:p>
        </w:tc>
        <w:tc>
          <w:tcPr>
            <w:tcW w:w="1261" w:type="pct"/>
            <w:gridSpan w:val="3"/>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13666460095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建设项目性质</w:t>
            </w:r>
          </w:p>
        </w:tc>
        <w:tc>
          <w:tcPr>
            <w:tcW w:w="3885" w:type="pct"/>
            <w:gridSpan w:val="8"/>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 xml:space="preserve">√新建    </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 xml:space="preserve">改扩建   </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技术改造</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Pr>
          <w:p>
            <w:pPr>
              <w:pStyle w:val="18"/>
              <w:spacing w:before="12"/>
              <w:rPr>
                <w:b/>
                <w:sz w:val="20"/>
              </w:rPr>
            </w:pPr>
          </w:p>
          <w:p>
            <w:pPr>
              <w:pStyle w:val="18"/>
              <w:ind w:left="200" w:right="185"/>
              <w:jc w:val="center"/>
              <w:rPr>
                <w:sz w:val="24"/>
              </w:rPr>
            </w:pPr>
            <w:r>
              <w:rPr>
                <w:sz w:val="24"/>
              </w:rPr>
              <w:t>项目设立部门</w:t>
            </w:r>
          </w:p>
        </w:tc>
        <w:tc>
          <w:tcPr>
            <w:tcW w:w="1117" w:type="pct"/>
            <w:gridSpan w:val="2"/>
          </w:tcPr>
          <w:p>
            <w:pPr>
              <w:pStyle w:val="18"/>
              <w:spacing w:before="122"/>
              <w:ind w:left="9"/>
              <w:jc w:val="center"/>
              <w:rPr>
                <w:rFonts w:hint="eastAsia" w:ascii="宋体" w:hAnsi="宋体" w:eastAsia="宋体" w:cs="宋体"/>
                <w:sz w:val="24"/>
                <w:lang w:eastAsia="zh-CN"/>
              </w:rPr>
            </w:pPr>
            <w:r>
              <w:rPr>
                <w:rFonts w:hint="default" w:ascii="宋体" w:hAnsi="宋体" w:eastAsia="宋体" w:cs="宋体"/>
                <w:sz w:val="24"/>
                <w:lang w:eastAsia="zh-CN"/>
              </w:rPr>
              <w:t>重庆市奉节县发展和改革委员会</w:t>
            </w:r>
          </w:p>
        </w:tc>
        <w:tc>
          <w:tcPr>
            <w:tcW w:w="271" w:type="pct"/>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文</w:t>
            </w:r>
          </w:p>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号</w:t>
            </w:r>
          </w:p>
        </w:tc>
        <w:tc>
          <w:tcPr>
            <w:tcW w:w="1233" w:type="pct"/>
            <w:gridSpan w:val="2"/>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2203-500236-04-01-282208</w:t>
            </w:r>
          </w:p>
        </w:tc>
        <w:tc>
          <w:tcPr>
            <w:tcW w:w="359" w:type="pct"/>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时间</w:t>
            </w:r>
          </w:p>
        </w:tc>
        <w:tc>
          <w:tcPr>
            <w:tcW w:w="902" w:type="pct"/>
            <w:gridSpan w:val="2"/>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w:t>
            </w:r>
            <w:r>
              <w:rPr>
                <w:rFonts w:hint="eastAsia" w:ascii="Times New Roman" w:cs="宋体"/>
                <w:sz w:val="24"/>
                <w:lang w:val="en-US" w:eastAsia="zh-CN"/>
              </w:rPr>
              <w:t>2</w:t>
            </w:r>
            <w:r>
              <w:rPr>
                <w:rFonts w:hint="eastAsia" w:ascii="Times New Roman" w:hAnsi="宋体" w:eastAsia="宋体" w:cs="宋体"/>
                <w:sz w:val="24"/>
                <w:lang w:val="en-US" w:eastAsia="zh-CN"/>
              </w:rPr>
              <w:t>年</w:t>
            </w:r>
            <w:r>
              <w:rPr>
                <w:rFonts w:hint="eastAsia" w:ascii="Times New Roman" w:cs="宋体"/>
                <w:sz w:val="24"/>
                <w:lang w:val="en-US" w:eastAsia="zh-CN"/>
              </w:rPr>
              <w:t>3</w:t>
            </w:r>
            <w:r>
              <w:rPr>
                <w:rFonts w:hint="eastAsia" w:ascii="Times New Roman" w:hAnsi="宋体" w:eastAsia="宋体" w:cs="宋体"/>
                <w:sz w:val="24"/>
                <w:lang w:val="en-US" w:eastAsia="zh-CN"/>
              </w:rPr>
              <w:t xml:space="preserve"> 月</w:t>
            </w:r>
          </w:p>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21</w:t>
            </w:r>
            <w:r>
              <w:rPr>
                <w:rFonts w:hint="eastAsia" w:ascii="Times New Roman" w:hAnsi="宋体" w:eastAsia="宋体" w:cs="宋体"/>
                <w:sz w:val="24"/>
                <w:lang w:val="en-US" w:eastAsia="zh-CN"/>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环评报告表审批部门</w:t>
            </w:r>
          </w:p>
        </w:tc>
        <w:tc>
          <w:tcPr>
            <w:tcW w:w="1117" w:type="pct"/>
            <w:gridSpan w:val="2"/>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重庆市奉节县生态环境局</w:t>
            </w:r>
          </w:p>
        </w:tc>
        <w:tc>
          <w:tcPr>
            <w:tcW w:w="271" w:type="pct"/>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文</w:t>
            </w:r>
          </w:p>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号</w:t>
            </w:r>
          </w:p>
        </w:tc>
        <w:tc>
          <w:tcPr>
            <w:tcW w:w="1233" w:type="pct"/>
            <w:gridSpan w:val="2"/>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渝（奉）环准【202</w:t>
            </w:r>
            <w:r>
              <w:rPr>
                <w:rFonts w:hint="eastAsia" w:ascii="Times New Roman" w:cs="宋体"/>
                <w:sz w:val="24"/>
                <w:lang w:val="en-US" w:eastAsia="zh-CN"/>
              </w:rPr>
              <w:t>2</w:t>
            </w:r>
            <w:r>
              <w:rPr>
                <w:rFonts w:hint="eastAsia" w:ascii="Times New Roman" w:hAnsi="宋体" w:eastAsia="宋体" w:cs="宋体"/>
                <w:sz w:val="24"/>
                <w:lang w:val="en-US" w:eastAsia="zh-CN"/>
              </w:rPr>
              <w:t>】</w:t>
            </w:r>
          </w:p>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034</w:t>
            </w:r>
            <w:r>
              <w:rPr>
                <w:rFonts w:hint="eastAsia" w:ascii="Times New Roman" w:hAnsi="宋体" w:eastAsia="宋体" w:cs="宋体"/>
                <w:sz w:val="24"/>
                <w:lang w:val="en-US" w:eastAsia="zh-CN"/>
              </w:rPr>
              <w:t xml:space="preserve"> 号</w:t>
            </w:r>
          </w:p>
        </w:tc>
        <w:tc>
          <w:tcPr>
            <w:tcW w:w="359" w:type="pct"/>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时间</w:t>
            </w:r>
          </w:p>
        </w:tc>
        <w:tc>
          <w:tcPr>
            <w:tcW w:w="902" w:type="pct"/>
            <w:gridSpan w:val="2"/>
            <w:vAlign w:val="center"/>
          </w:tcPr>
          <w:p>
            <w:pPr>
              <w:pStyle w:val="18"/>
              <w:spacing w:before="170"/>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w:t>
            </w:r>
            <w:r>
              <w:rPr>
                <w:rFonts w:hint="eastAsia" w:ascii="Times New Roman" w:cs="宋体"/>
                <w:sz w:val="24"/>
                <w:lang w:val="en-US" w:eastAsia="zh-CN"/>
              </w:rPr>
              <w:t>2</w:t>
            </w:r>
            <w:r>
              <w:rPr>
                <w:rFonts w:hint="eastAsia" w:ascii="Times New Roman" w:hAnsi="宋体" w:eastAsia="宋体" w:cs="宋体"/>
                <w:sz w:val="24"/>
                <w:lang w:val="en-US" w:eastAsia="zh-CN"/>
              </w:rPr>
              <w:t>年</w:t>
            </w:r>
            <w:r>
              <w:rPr>
                <w:rFonts w:hint="eastAsia" w:ascii="Times New Roman" w:cs="宋体"/>
                <w:sz w:val="24"/>
                <w:lang w:val="en-US" w:eastAsia="zh-CN"/>
              </w:rPr>
              <w:t>8</w:t>
            </w:r>
            <w:r>
              <w:rPr>
                <w:rFonts w:hint="eastAsia" w:ascii="Times New Roman" w:hAnsi="宋体" w:eastAsia="宋体" w:cs="宋体"/>
                <w:sz w:val="24"/>
                <w:lang w:val="en-US" w:eastAsia="zh-CN"/>
              </w:rPr>
              <w:t>月</w:t>
            </w:r>
            <w:r>
              <w:rPr>
                <w:rFonts w:hint="eastAsia" w:ascii="Times New Roman" w:cs="宋体"/>
                <w:sz w:val="24"/>
                <w:lang w:val="en-US" w:eastAsia="zh-CN"/>
              </w:rPr>
              <w:t>10</w:t>
            </w:r>
            <w:r>
              <w:rPr>
                <w:rFonts w:hint="eastAsia" w:ascii="Times New Roman" w:hAnsi="宋体" w:eastAsia="宋体" w:cs="宋体"/>
                <w:sz w:val="24"/>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Pr>
          <w:p>
            <w:pPr>
              <w:pStyle w:val="18"/>
              <w:spacing w:before="122"/>
              <w:ind w:left="9"/>
              <w:jc w:val="center"/>
              <w:rPr>
                <w:rFonts w:hint="default" w:ascii="宋体" w:hAnsi="宋体" w:eastAsia="宋体" w:cs="宋体"/>
                <w:sz w:val="24"/>
                <w:lang w:eastAsia="zh-CN"/>
              </w:rPr>
            </w:pPr>
            <w:r>
              <w:rPr>
                <w:rFonts w:hint="default" w:ascii="宋体" w:hAnsi="宋体" w:eastAsia="宋体" w:cs="宋体"/>
                <w:sz w:val="24"/>
                <w:lang w:eastAsia="zh-CN"/>
              </w:rPr>
              <w:t>环评报告表编制单位</w:t>
            </w:r>
          </w:p>
        </w:tc>
        <w:tc>
          <w:tcPr>
            <w:tcW w:w="1389" w:type="pct"/>
            <w:gridSpan w:val="3"/>
          </w:tcPr>
          <w:p>
            <w:pPr>
              <w:pStyle w:val="18"/>
              <w:spacing w:before="217"/>
              <w:ind w:left="12"/>
              <w:jc w:val="center"/>
              <w:rPr>
                <w:rFonts w:hint="eastAsia" w:ascii="Times New Roman" w:hAnsi="宋体" w:eastAsia="宋体" w:cs="宋体"/>
                <w:sz w:val="24"/>
                <w:lang w:eastAsia="zh-CN"/>
              </w:rPr>
            </w:pPr>
            <w:r>
              <w:rPr>
                <w:rFonts w:hint="eastAsia" w:ascii="Times New Roman" w:cs="宋体"/>
                <w:sz w:val="24"/>
                <w:lang w:eastAsia="zh-CN"/>
              </w:rPr>
              <w:t>贵州创洁环保科技有限公司</w:t>
            </w:r>
          </w:p>
        </w:tc>
        <w:tc>
          <w:tcPr>
            <w:tcW w:w="1233" w:type="pct"/>
            <w:gridSpan w:val="2"/>
          </w:tcPr>
          <w:p>
            <w:pPr>
              <w:pStyle w:val="18"/>
              <w:spacing w:before="217"/>
              <w:ind w:left="12"/>
              <w:jc w:val="center"/>
              <w:rPr>
                <w:rFonts w:hint="default" w:ascii="Times New Roman" w:hAnsi="宋体" w:eastAsia="宋体" w:cs="宋体"/>
                <w:sz w:val="24"/>
                <w:lang w:eastAsia="zh-CN"/>
              </w:rPr>
            </w:pPr>
            <w:r>
              <w:rPr>
                <w:rFonts w:hint="default" w:ascii="Times New Roman" w:hAnsi="宋体" w:eastAsia="宋体" w:cs="宋体"/>
                <w:sz w:val="24"/>
                <w:lang w:eastAsia="zh-CN"/>
              </w:rPr>
              <w:t>环境监理单位</w:t>
            </w:r>
          </w:p>
        </w:tc>
        <w:tc>
          <w:tcPr>
            <w:tcW w:w="1261" w:type="pct"/>
            <w:gridSpan w:val="3"/>
          </w:tcPr>
          <w:p>
            <w:pPr>
              <w:pStyle w:val="18"/>
              <w:spacing w:before="217"/>
              <w:ind w:left="12"/>
              <w:jc w:val="center"/>
              <w:rPr>
                <w:rFonts w:ascii="Times New Roman"/>
                <w:sz w:val="24"/>
              </w:rPr>
            </w:pP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90" w:hRule="atLeast"/>
        </w:trPr>
        <w:tc>
          <w:tcPr>
            <w:tcW w:w="1114" w:type="pct"/>
            <w:tcBorders>
              <w:bottom w:val="single" w:color="000000" w:sz="6" w:space="0"/>
            </w:tcBorders>
          </w:tcPr>
          <w:p>
            <w:pPr>
              <w:pStyle w:val="18"/>
              <w:spacing w:before="122"/>
              <w:ind w:left="9"/>
              <w:jc w:val="center"/>
              <w:rPr>
                <w:rFonts w:hint="default" w:ascii="宋体" w:hAnsi="宋体" w:eastAsia="宋体" w:cs="宋体"/>
                <w:sz w:val="24"/>
                <w:lang w:eastAsia="zh-CN"/>
              </w:rPr>
            </w:pPr>
            <w:r>
              <w:rPr>
                <w:rFonts w:hint="default" w:ascii="宋体" w:hAnsi="宋体" w:eastAsia="宋体" w:cs="宋体"/>
                <w:sz w:val="24"/>
                <w:lang w:eastAsia="zh-CN"/>
              </w:rPr>
              <w:t>开工建设时间</w:t>
            </w:r>
          </w:p>
        </w:tc>
        <w:tc>
          <w:tcPr>
            <w:tcW w:w="1389" w:type="pct"/>
            <w:gridSpan w:val="3"/>
            <w:tcBorders>
              <w:bottom w:val="single" w:color="000000" w:sz="6" w:space="0"/>
            </w:tcBorders>
          </w:tcPr>
          <w:p>
            <w:pPr>
              <w:pStyle w:val="18"/>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2022 年</w:t>
            </w:r>
            <w:r>
              <w:rPr>
                <w:rFonts w:hint="eastAsia" w:ascii="Times New Roman" w:cs="宋体"/>
                <w:sz w:val="24"/>
                <w:lang w:val="en-US" w:eastAsia="zh-CN"/>
              </w:rPr>
              <w:t xml:space="preserve"> 4</w:t>
            </w:r>
            <w:r>
              <w:rPr>
                <w:rFonts w:hint="eastAsia" w:ascii="Times New Roman" w:hAnsi="宋体" w:eastAsia="宋体" w:cs="宋体"/>
                <w:sz w:val="24"/>
                <w:lang w:val="en-US" w:eastAsia="zh-CN"/>
              </w:rPr>
              <w:t xml:space="preserve"> 月</w:t>
            </w:r>
          </w:p>
        </w:tc>
        <w:tc>
          <w:tcPr>
            <w:tcW w:w="1233" w:type="pct"/>
            <w:gridSpan w:val="2"/>
            <w:tcBorders>
              <w:bottom w:val="single" w:color="000000" w:sz="6" w:space="0"/>
            </w:tcBorders>
          </w:tcPr>
          <w:p>
            <w:pPr>
              <w:pStyle w:val="18"/>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验收现场监测时间</w:t>
            </w:r>
          </w:p>
        </w:tc>
        <w:tc>
          <w:tcPr>
            <w:tcW w:w="1261" w:type="pct"/>
            <w:gridSpan w:val="3"/>
            <w:tcBorders>
              <w:bottom w:val="single" w:color="000000" w:sz="6" w:space="0"/>
            </w:tcBorders>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2022年10月21日-28日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环保设施设计单位</w:t>
            </w:r>
          </w:p>
        </w:tc>
        <w:tc>
          <w:tcPr>
            <w:tcW w:w="1389" w:type="pct"/>
            <w:gridSpan w:val="3"/>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重庆市超一光学眼镜有限公司</w:t>
            </w:r>
          </w:p>
        </w:tc>
        <w:tc>
          <w:tcPr>
            <w:tcW w:w="1233" w:type="pct"/>
            <w:gridSpan w:val="2"/>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环保设施施工单位</w:t>
            </w:r>
          </w:p>
        </w:tc>
        <w:tc>
          <w:tcPr>
            <w:tcW w:w="1261" w:type="pct"/>
            <w:gridSpan w:val="3"/>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重庆市超一光学眼镜有限公司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环评核准生产能力</w:t>
            </w:r>
          </w:p>
        </w:tc>
        <w:tc>
          <w:tcPr>
            <w:tcW w:w="3885" w:type="pct"/>
            <w:gridSpan w:val="8"/>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建成太阳镜、老花镜、防雾镜生产线各1条，年产成品眼镜1000万副。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实际建成生产能力</w:t>
            </w:r>
          </w:p>
        </w:tc>
        <w:tc>
          <w:tcPr>
            <w:tcW w:w="3885" w:type="pct"/>
            <w:gridSpan w:val="8"/>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建成太阳镜、老花镜、防雾镜生产线各1条，年产成品眼镜1000万副。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项目变更情况</w:t>
            </w:r>
          </w:p>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（与环评核准情况比较）</w:t>
            </w:r>
          </w:p>
        </w:tc>
        <w:tc>
          <w:tcPr>
            <w:tcW w:w="3885" w:type="pct"/>
            <w:gridSpan w:val="8"/>
            <w:tcBorders>
              <w:top w:val="single" w:color="000000" w:sz="6" w:space="0"/>
              <w:left w:val="single" w:color="000000" w:sz="6" w:space="0"/>
              <w:bottom w:val="single" w:color="000000" w:sz="6" w:space="0"/>
              <w:right w:val="single" w:color="000000" w:sz="6" w:space="0"/>
            </w:tcBorders>
            <w:vAlign w:val="center"/>
          </w:tcPr>
          <w:p>
            <w:pPr>
              <w:pStyle w:val="18"/>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基本与环评核准情况一致。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概算总投资</w:t>
            </w:r>
          </w:p>
        </w:tc>
        <w:tc>
          <w:tcPr>
            <w:tcW w:w="871"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3000</w:t>
            </w:r>
            <w:r>
              <w:rPr>
                <w:rFonts w:hint="eastAsia" w:ascii="Times New Roman" w:hAnsi="宋体" w:eastAsia="宋体" w:cs="宋体"/>
                <w:sz w:val="24"/>
                <w:lang w:val="en-US" w:eastAsia="zh-CN"/>
              </w:rPr>
              <w:t xml:space="preserve"> 万元</w:t>
            </w:r>
          </w:p>
        </w:tc>
        <w:tc>
          <w:tcPr>
            <w:tcW w:w="959" w:type="pct"/>
            <w:gridSpan w:val="3"/>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其中环保投资</w:t>
            </w:r>
          </w:p>
        </w:tc>
        <w:tc>
          <w:tcPr>
            <w:tcW w:w="791"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170</w:t>
            </w:r>
            <w:r>
              <w:rPr>
                <w:rFonts w:hint="eastAsia" w:ascii="Times New Roman" w:hAnsi="宋体" w:eastAsia="宋体" w:cs="宋体"/>
                <w:sz w:val="24"/>
                <w:lang w:val="en-US" w:eastAsia="zh-CN"/>
              </w:rPr>
              <w:t>万元</w:t>
            </w:r>
          </w:p>
        </w:tc>
        <w:tc>
          <w:tcPr>
            <w:tcW w:w="748" w:type="pct"/>
            <w:gridSpan w:val="2"/>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比例</w:t>
            </w:r>
          </w:p>
        </w:tc>
        <w:tc>
          <w:tcPr>
            <w:tcW w:w="513"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5.67</w:t>
            </w:r>
            <w:r>
              <w:rPr>
                <w:rFonts w:hint="eastAsia" w:ascii="Times New Roman" w:hAnsi="宋体" w:eastAsia="宋体" w:cs="宋体"/>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1114"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实际总投资</w:t>
            </w:r>
          </w:p>
        </w:tc>
        <w:tc>
          <w:tcPr>
            <w:tcW w:w="871"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3000</w:t>
            </w:r>
            <w:r>
              <w:rPr>
                <w:rFonts w:hint="eastAsia" w:ascii="Times New Roman" w:hAnsi="宋体" w:eastAsia="宋体" w:cs="宋体"/>
                <w:sz w:val="24"/>
                <w:lang w:val="en-US" w:eastAsia="zh-CN"/>
              </w:rPr>
              <w:t xml:space="preserve"> 万元</w:t>
            </w:r>
          </w:p>
        </w:tc>
        <w:tc>
          <w:tcPr>
            <w:tcW w:w="959" w:type="pct"/>
            <w:gridSpan w:val="3"/>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其中环保投资</w:t>
            </w:r>
          </w:p>
        </w:tc>
        <w:tc>
          <w:tcPr>
            <w:tcW w:w="791"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188</w:t>
            </w:r>
            <w:r>
              <w:rPr>
                <w:rFonts w:hint="eastAsia" w:ascii="Times New Roman" w:hAnsi="宋体" w:eastAsia="宋体" w:cs="宋体"/>
                <w:sz w:val="24"/>
                <w:lang w:val="en-US" w:eastAsia="zh-CN"/>
              </w:rPr>
              <w:t>万元</w:t>
            </w:r>
          </w:p>
        </w:tc>
        <w:tc>
          <w:tcPr>
            <w:tcW w:w="748" w:type="pct"/>
            <w:gridSpan w:val="2"/>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比例</w:t>
            </w:r>
          </w:p>
        </w:tc>
        <w:tc>
          <w:tcPr>
            <w:tcW w:w="513"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6.27</w:t>
            </w:r>
            <w:r>
              <w:rPr>
                <w:rFonts w:hint="eastAsia" w:ascii="Times New Roman" w:hAnsi="宋体" w:eastAsia="宋体" w:cs="宋体"/>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3151" w:hRule="atLeast"/>
        </w:trPr>
        <w:tc>
          <w:tcPr>
            <w:tcW w:w="1114" w:type="pct"/>
            <w:tcBorders>
              <w:top w:val="single" w:color="000000" w:sz="6" w:space="0"/>
              <w:left w:val="single" w:color="000000" w:sz="6" w:space="0"/>
              <w:bottom w:val="single" w:color="000000" w:sz="6" w:space="0"/>
              <w:right w:val="single" w:color="000000" w:sz="6" w:space="0"/>
            </w:tcBorders>
            <w:vAlign w:val="center"/>
          </w:tcPr>
          <w:p>
            <w:pPr>
              <w:pStyle w:val="18"/>
              <w:spacing w:before="170"/>
              <w:ind w:left="109"/>
              <w:jc w:val="center"/>
              <w:rPr>
                <w:rFonts w:hint="eastAsia" w:ascii="Times New Roman" w:hAnsi="宋体" w:eastAsia="宋体" w:cs="宋体"/>
                <w:sz w:val="24"/>
                <w:lang w:val="en-US" w:eastAsia="zh-CN"/>
              </w:rPr>
            </w:pPr>
            <w:r>
              <w:rPr>
                <w:sz w:val="24"/>
              </w:rPr>
              <w:t>验收监测依据</w:t>
            </w:r>
          </w:p>
        </w:tc>
        <w:tc>
          <w:tcPr>
            <w:tcW w:w="3885" w:type="pct"/>
            <w:gridSpan w:val="8"/>
            <w:tcBorders>
              <w:top w:val="single" w:color="000000" w:sz="6" w:space="0"/>
              <w:left w:val="single" w:color="000000" w:sz="6" w:space="0"/>
              <w:bottom w:val="single" w:color="000000" w:sz="6" w:space="0"/>
              <w:right w:val="single" w:color="000000" w:sz="6" w:space="0"/>
            </w:tcBorders>
            <w:vAlign w:val="center"/>
          </w:tcPr>
          <w:p>
            <w:pPr>
              <w:pStyle w:val="18"/>
              <w:spacing w:before="79"/>
              <w:ind w:left="108"/>
              <w:rPr>
                <w:b/>
                <w:sz w:val="24"/>
              </w:rPr>
            </w:pPr>
            <w:r>
              <w:rPr>
                <w:b/>
                <w:sz w:val="24"/>
              </w:rPr>
              <w:t>建设项目环境保护相关法律、法规、章程和规范</w:t>
            </w:r>
          </w:p>
          <w:p>
            <w:pPr>
              <w:pStyle w:val="18"/>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1、《中华人民共和国环境保护法》（2015 年 1 月）；</w:t>
            </w:r>
          </w:p>
          <w:p>
            <w:pPr>
              <w:pStyle w:val="18"/>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2、《建设项目环境保护管理条例》（国务院令第 682 号，2017）；</w:t>
            </w:r>
          </w:p>
          <w:p>
            <w:pPr>
              <w:pStyle w:val="18"/>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3、《中华人民共和国水污染防治法》（2018 年 1 月修改）；</w:t>
            </w:r>
          </w:p>
          <w:p>
            <w:pPr>
              <w:pStyle w:val="18"/>
              <w:spacing w:before="170" w:line="36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4、《中华人民共和国环境大气污染防治法》（2016  年 1  月 1  日）；5、《中华人民共和国环境噪声污染防治法》（20</w:t>
            </w:r>
            <w:r>
              <w:rPr>
                <w:rFonts w:hint="eastAsia" w:ascii="Times New Roman" w:cs="宋体"/>
                <w:sz w:val="24"/>
                <w:lang w:val="en-US" w:eastAsia="zh-CN"/>
              </w:rPr>
              <w:t>22</w:t>
            </w:r>
            <w:r>
              <w:rPr>
                <w:rFonts w:hint="eastAsia" w:ascii="Times New Roman" w:hAnsi="宋体" w:eastAsia="宋体" w:cs="宋体"/>
                <w:sz w:val="24"/>
                <w:lang w:val="en-US" w:eastAsia="zh-CN"/>
              </w:rPr>
              <w:t>年）；</w:t>
            </w:r>
          </w:p>
        </w:tc>
      </w:tr>
    </w:tbl>
    <w:p/>
    <w:tbl>
      <w:tblPr>
        <w:tblStyle w:val="15"/>
        <w:tblW w:w="9844"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80"/>
        <w:gridCol w:w="1724"/>
        <w:gridCol w:w="11"/>
        <w:gridCol w:w="7949"/>
        <w:gridCol w:w="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gridBefore w:val="1"/>
          <w:wBefore w:w="80" w:type="dxa"/>
          <w:trHeight w:val="5952" w:hRule="atLeast"/>
        </w:trPr>
        <w:tc>
          <w:tcPr>
            <w:tcW w:w="1724" w:type="dxa"/>
          </w:tcPr>
          <w:p>
            <w:pPr>
              <w:pStyle w:val="17"/>
              <w:jc w:val="both"/>
              <w:rPr>
                <w:vertAlign w:val="baseline"/>
              </w:rPr>
            </w:pPr>
          </w:p>
        </w:tc>
        <w:tc>
          <w:tcPr>
            <w:tcW w:w="8040" w:type="dxa"/>
            <w:gridSpan w:val="3"/>
            <w:vAlign w:val="top"/>
          </w:tcPr>
          <w:p>
            <w:pPr>
              <w:pStyle w:val="18"/>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6、《中华人民共和国固体废物污染环境防治法》（2020 年 9 月修正）；</w:t>
            </w:r>
          </w:p>
          <w:p>
            <w:pPr>
              <w:pStyle w:val="18"/>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7、《中华人民共和国环境影响评价法》（2018 年 7 月修改）；</w:t>
            </w:r>
          </w:p>
          <w:p>
            <w:pPr>
              <w:pStyle w:val="18"/>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8、《建设项目环境影响评价分类管理名录》（2021 年）；</w:t>
            </w:r>
          </w:p>
          <w:p>
            <w:pPr>
              <w:pStyle w:val="18"/>
              <w:spacing w:before="170"/>
              <w:ind w:left="109"/>
              <w:jc w:val="left"/>
              <w:rPr>
                <w:b/>
                <w:sz w:val="24"/>
              </w:rPr>
            </w:pPr>
            <w:r>
              <w:rPr>
                <w:b/>
                <w:sz w:val="24"/>
              </w:rPr>
              <w:t>建设项目竣工环境保护验收技术规范</w:t>
            </w:r>
          </w:p>
          <w:p>
            <w:pPr>
              <w:pStyle w:val="18"/>
              <w:spacing w:before="170" w:line="240" w:lineRule="auto"/>
              <w:ind w:left="348" w:leftChars="49" w:hanging="240" w:hangingChars="100"/>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1、生态环境部 公告 2018 年第 9 号关于发布《建设项目竣工环境保护验收技术指南 污染影响类》的公告；</w:t>
            </w:r>
          </w:p>
          <w:p>
            <w:pPr>
              <w:pStyle w:val="18"/>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2、（国环规环评[2017]4 号）《建设项目竣工环境保护验收暂行办法》；</w:t>
            </w:r>
          </w:p>
          <w:p>
            <w:pPr>
              <w:pStyle w:val="18"/>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3、环办[2015]113 号《关于印发建设项目竣工环境保护验收现场检查及审查要点的通知》；</w:t>
            </w:r>
          </w:p>
          <w:p>
            <w:pPr>
              <w:pStyle w:val="18"/>
              <w:spacing w:before="170" w:line="240" w:lineRule="auto"/>
              <w:ind w:left="109"/>
              <w:jc w:val="left"/>
              <w:rPr>
                <w:rFonts w:ascii="宋体" w:hAnsi="宋体" w:eastAsia="宋体" w:cs="宋体"/>
                <w:b/>
                <w:sz w:val="24"/>
              </w:rPr>
            </w:pPr>
            <w:r>
              <w:rPr>
                <w:rFonts w:ascii="宋体" w:hAnsi="宋体" w:eastAsia="宋体" w:cs="宋体"/>
                <w:b/>
                <w:sz w:val="24"/>
              </w:rPr>
              <w:t>工程资料及环评批复</w:t>
            </w:r>
          </w:p>
          <w:p>
            <w:pPr>
              <w:pStyle w:val="18"/>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1、《</w:t>
            </w:r>
            <w:r>
              <w:rPr>
                <w:rFonts w:hint="eastAsia" w:ascii="Times New Roman" w:cs="宋体"/>
                <w:sz w:val="24"/>
                <w:lang w:val="en-US" w:eastAsia="zh-CN"/>
              </w:rPr>
              <w:t>重庆市超一光学眼镜有限公司眼镜生产项目</w:t>
            </w:r>
            <w:r>
              <w:rPr>
                <w:rFonts w:hint="eastAsia" w:ascii="Times New Roman" w:hAnsi="宋体" w:eastAsia="宋体" w:cs="宋体"/>
                <w:sz w:val="24"/>
                <w:lang w:val="en-US" w:eastAsia="zh-CN"/>
              </w:rPr>
              <w:t>环境影响报告表》（202</w:t>
            </w:r>
            <w:r>
              <w:rPr>
                <w:rFonts w:hint="eastAsia" w:ascii="Times New Roman" w:cs="宋体"/>
                <w:sz w:val="24"/>
                <w:lang w:val="en-US" w:eastAsia="zh-CN"/>
              </w:rPr>
              <w:t>2</w:t>
            </w:r>
            <w:r>
              <w:rPr>
                <w:rFonts w:hint="eastAsia" w:ascii="Times New Roman" w:hAnsi="宋体" w:eastAsia="宋体" w:cs="宋体"/>
                <w:sz w:val="24"/>
                <w:lang w:val="en-US" w:eastAsia="zh-CN"/>
              </w:rPr>
              <w:t xml:space="preserve"> 年 </w:t>
            </w:r>
            <w:r>
              <w:rPr>
                <w:rFonts w:hint="eastAsia" w:ascii="Times New Roman" w:cs="宋体"/>
                <w:sz w:val="24"/>
                <w:lang w:val="en-US" w:eastAsia="zh-CN"/>
              </w:rPr>
              <w:t>7</w:t>
            </w:r>
            <w:r>
              <w:rPr>
                <w:rFonts w:hint="eastAsia" w:ascii="Times New Roman" w:hAnsi="宋体" w:eastAsia="宋体" w:cs="宋体"/>
                <w:sz w:val="24"/>
                <w:lang w:val="en-US" w:eastAsia="zh-CN"/>
              </w:rPr>
              <w:t xml:space="preserve"> 月）；</w:t>
            </w:r>
          </w:p>
          <w:p>
            <w:pPr>
              <w:pStyle w:val="18"/>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2、《重庆市建设项目环境影响评价文件批准书》（渝（奉）环准【2022】034号</w:t>
            </w:r>
            <w:r>
              <w:rPr>
                <w:rFonts w:hint="eastAsia" w:ascii="Times New Roman" w:hAnsi="宋体" w:eastAsia="宋体" w:cs="宋体"/>
                <w:sz w:val="24"/>
                <w:lang w:val="en-US" w:eastAsia="zh-CN"/>
              </w:rPr>
              <w:t>）（重庆市奉节县生态环境局，2022</w:t>
            </w:r>
            <w:r>
              <w:rPr>
                <w:rFonts w:hint="eastAsia" w:ascii="Times New Roman" w:hAnsi="宋体" w:eastAsia="宋体" w:cs="宋体"/>
                <w:sz w:val="24"/>
                <w:lang w:val="en-US" w:eastAsia="zh-CN"/>
              </w:rPr>
              <w:t>年 8</w:t>
            </w:r>
            <w:r>
              <w:rPr>
                <w:rFonts w:hint="eastAsia" w:ascii="Times New Roman" w:hAnsi="宋体" w:eastAsia="宋体" w:cs="宋体"/>
                <w:sz w:val="24"/>
                <w:lang w:val="en-US" w:eastAsia="zh-CN"/>
              </w:rPr>
              <w:t xml:space="preserve"> 月 10 </w:t>
            </w:r>
            <w:r>
              <w:rPr>
                <w:rFonts w:hint="eastAsia" w:ascii="Times New Roman" w:hAnsi="宋体" w:eastAsia="宋体" w:cs="宋体"/>
                <w:sz w:val="24"/>
                <w:lang w:val="en-US" w:eastAsia="zh-CN"/>
              </w:rPr>
              <w:t>日）。</w:t>
            </w:r>
          </w:p>
          <w:p>
            <w:pPr>
              <w:pStyle w:val="18"/>
              <w:spacing w:before="170"/>
              <w:ind w:left="109"/>
              <w:jc w:val="left"/>
              <w:rPr>
                <w:rFonts w:hint="default" w:ascii="Times New Roman" w:hAnsi="宋体" w:eastAsia="宋体" w:cs="宋体"/>
                <w:sz w:val="24"/>
                <w:lang w:val="en-US" w:eastAsia="zh-CN"/>
              </w:rPr>
            </w:pPr>
            <w:r>
              <w:rPr>
                <w:rFonts w:hint="eastAsia" w:ascii="Times New Roman" w:hAnsi="宋体" w:eastAsia="宋体" w:cs="宋体"/>
                <w:sz w:val="24"/>
                <w:lang w:val="en-US" w:eastAsia="zh-CN"/>
              </w:rPr>
              <w:t>3、</w:t>
            </w:r>
            <w:r>
              <w:rPr>
                <w:rFonts w:hint="eastAsia" w:ascii="Times New Roman" w:hAnsi="宋体" w:eastAsia="宋体" w:cs="宋体"/>
                <w:sz w:val="24"/>
                <w:lang w:val="en-US" w:eastAsia="zh-CN"/>
              </w:rPr>
              <w:t>《固定污染源排污登记回执》（登记编号：91500236MAABXDWY2L001W，2022年 8 月 12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gridBefore w:val="1"/>
          <w:wBefore w:w="80" w:type="dxa"/>
          <w:trHeight w:val="6712" w:hRule="atLeast"/>
        </w:trPr>
        <w:tc>
          <w:tcPr>
            <w:tcW w:w="1724" w:type="dxa"/>
            <w:vAlign w:val="center"/>
          </w:tcPr>
          <w:p>
            <w:pPr>
              <w:pStyle w:val="18"/>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验收监测评价标准、标号、级别、限值</w:t>
            </w:r>
          </w:p>
        </w:tc>
        <w:tc>
          <w:tcPr>
            <w:tcW w:w="8040" w:type="dxa"/>
            <w:gridSpan w:val="3"/>
            <w:vAlign w:val="top"/>
          </w:tcPr>
          <w:p>
            <w:pPr>
              <w:pStyle w:val="18"/>
              <w:spacing w:before="170" w:line="360" w:lineRule="auto"/>
              <w:ind w:firstLine="480" w:firstLineChars="200"/>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验收监测评价标准以环评文件及环评批复的标准执行，对已修订颁布的环境标准则采用替代后的新标准进行校核。验收标准如下：</w:t>
            </w:r>
          </w:p>
          <w:p>
            <w:pPr>
              <w:pStyle w:val="18"/>
              <w:spacing w:before="170" w:line="240" w:lineRule="auto"/>
              <w:ind w:left="109"/>
              <w:jc w:val="left"/>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废气</w:t>
            </w:r>
          </w:p>
          <w:p>
            <w:pPr>
              <w:pStyle w:val="18"/>
              <w:spacing w:before="170" w:line="360" w:lineRule="auto"/>
              <w:ind w:left="109" w:firstLine="480" w:firstLineChars="200"/>
              <w:jc w:val="left"/>
              <w:rPr>
                <w:rFonts w:hint="default" w:ascii="Times New Roman" w:hAnsi="宋体" w:eastAsia="宋体" w:cs="宋体"/>
                <w:sz w:val="24"/>
                <w:lang w:val="en-US" w:eastAsia="zh-CN"/>
              </w:rPr>
            </w:pPr>
            <w:r>
              <w:rPr>
                <w:rFonts w:hint="eastAsia" w:ascii="Times New Roman" w:hAnsi="宋体" w:eastAsia="宋体" w:cs="宋体"/>
                <w:sz w:val="24"/>
                <w:lang w:val="en-US" w:eastAsia="zh-CN"/>
              </w:rPr>
              <w:t>根据环评批复，本项目位于</w:t>
            </w:r>
            <w:r>
              <w:rPr>
                <w:rFonts w:hint="eastAsia" w:ascii="Times New Roman" w:cs="宋体"/>
                <w:sz w:val="24"/>
                <w:lang w:val="en-US" w:eastAsia="zh-CN"/>
              </w:rPr>
              <w:t>重庆市奉节县草堂镇生态工业园区兴园路1号B7幢2层</w:t>
            </w:r>
            <w:r>
              <w:rPr>
                <w:rFonts w:hint="eastAsia" w:ascii="Times New Roman" w:hAnsi="宋体" w:eastAsia="宋体" w:cs="宋体"/>
                <w:sz w:val="24"/>
                <w:lang w:val="en-US" w:eastAsia="zh-CN"/>
              </w:rPr>
              <w:t>，运营期的废气主要为非甲烷总烃、二甲苯、颗粒物。非甲烷总烃、颗粒物执行《合成树脂工业污染物排放标准》</w:t>
            </w:r>
            <w:r>
              <w:rPr>
                <w:rFonts w:hint="eastAsia" w:ascii="Times New Roman" w:hAnsi="宋体" w:eastAsia="宋体" w:cs="宋体"/>
                <w:sz w:val="24"/>
                <w:lang w:val="zh-CN" w:eastAsia="zh-CN"/>
              </w:rPr>
              <w:t>（GB31572-2015）</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规定的</w:t>
            </w:r>
            <w:r>
              <w:rPr>
                <w:rFonts w:hint="default" w:ascii="Times New Roman" w:hAnsi="Times New Roman" w:eastAsia="宋体" w:cs="Times New Roman"/>
                <w:color w:val="auto"/>
                <w:kern w:val="0"/>
                <w:sz w:val="24"/>
                <w:szCs w:val="24"/>
              </w:rPr>
              <w:t>排放标准限值</w:t>
            </w:r>
            <w:r>
              <w:rPr>
                <w:rFonts w:hint="eastAsia" w:ascii="Times New Roman" w:hAnsi="宋体" w:eastAsia="宋体" w:cs="宋体"/>
                <w:sz w:val="24"/>
                <w:lang w:val="zh-CN" w:eastAsia="zh-CN"/>
              </w:rPr>
              <w:t>。</w:t>
            </w:r>
            <w:r>
              <w:rPr>
                <w:rFonts w:hint="eastAsia" w:cs="Times New Roman"/>
                <w:color w:val="auto"/>
                <w:kern w:val="0"/>
                <w:sz w:val="24"/>
                <w:szCs w:val="24"/>
                <w:lang w:val="en-US" w:eastAsia="zh-CN"/>
              </w:rPr>
              <w:t>二甲苯执行</w:t>
            </w:r>
            <w:r>
              <w:rPr>
                <w:rFonts w:hint="eastAsia" w:cs="Times New Roman"/>
                <w:color w:val="auto"/>
                <w:kern w:val="0"/>
                <w:sz w:val="24"/>
                <w:szCs w:val="24"/>
                <w:lang w:eastAsia="zh-CN"/>
              </w:rPr>
              <w:t>《</w:t>
            </w:r>
            <w:r>
              <w:rPr>
                <w:rFonts w:hint="eastAsia" w:cs="Times New Roman"/>
                <w:color w:val="auto"/>
                <w:kern w:val="0"/>
                <w:sz w:val="24"/>
                <w:szCs w:val="24"/>
                <w:lang w:val="en-US" w:eastAsia="zh-CN"/>
              </w:rPr>
              <w:t>重庆市</w:t>
            </w:r>
            <w:r>
              <w:rPr>
                <w:rFonts w:hint="default" w:ascii="Times New Roman" w:hAnsi="Times New Roman" w:eastAsia="宋体" w:cs="Times New Roman"/>
                <w:color w:val="auto"/>
                <w:kern w:val="0"/>
                <w:sz w:val="24"/>
                <w:szCs w:val="24"/>
              </w:rPr>
              <w:t>大气污染物综合排放标准</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DB50/418-2016</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规定的</w:t>
            </w:r>
            <w:r>
              <w:rPr>
                <w:rFonts w:hint="default" w:ascii="Times New Roman" w:hAnsi="Times New Roman" w:eastAsia="宋体" w:cs="Times New Roman"/>
                <w:color w:val="auto"/>
                <w:kern w:val="0"/>
                <w:sz w:val="24"/>
                <w:szCs w:val="24"/>
              </w:rPr>
              <w:t>排放标准限值</w:t>
            </w:r>
            <w:r>
              <w:rPr>
                <w:rFonts w:hint="eastAsia" w:cs="Times New Roman"/>
                <w:color w:val="auto"/>
                <w:kern w:val="0"/>
                <w:sz w:val="24"/>
                <w:szCs w:val="24"/>
                <w:lang w:eastAsia="zh-CN"/>
              </w:rPr>
              <w:t>。</w:t>
            </w:r>
            <w:r>
              <w:rPr>
                <w:rFonts w:hint="eastAsia" w:ascii="Times New Roman" w:hAnsi="宋体" w:eastAsia="宋体" w:cs="宋体"/>
                <w:sz w:val="24"/>
                <w:lang w:val="zh-CN" w:eastAsia="zh-CN"/>
              </w:rPr>
              <w:t>具体的排放标准值详见表 1.1-1、表 1.1-</w:t>
            </w:r>
            <w:r>
              <w:rPr>
                <w:rFonts w:hint="eastAsia" w:ascii="Times New Roman" w:hAnsi="宋体" w:eastAsia="宋体" w:cs="宋体"/>
                <w:sz w:val="24"/>
                <w:lang w:val="en-US" w:eastAsia="zh-CN"/>
              </w:rPr>
              <w:t>2。</w:t>
            </w:r>
          </w:p>
          <w:p>
            <w:pPr>
              <w:pStyle w:val="18"/>
              <w:spacing w:before="170"/>
              <w:ind w:left="109"/>
              <w:jc w:val="center"/>
              <w:rPr>
                <w:rFonts w:hint="eastAsia" w:ascii="宋体" w:hAnsi="宋体" w:eastAsia="宋体" w:cs="宋体"/>
                <w:b/>
                <w:spacing w:val="0"/>
                <w:sz w:val="21"/>
                <w:szCs w:val="22"/>
                <w:lang w:val="en-US" w:eastAsia="zh-CN" w:bidi="zh-CN"/>
              </w:rPr>
            </w:pPr>
            <w:r>
              <w:rPr>
                <w:rFonts w:hint="eastAsia" w:ascii="宋体" w:hAnsi="宋体" w:eastAsia="宋体" w:cs="宋体"/>
                <w:b/>
                <w:spacing w:val="0"/>
                <w:sz w:val="21"/>
                <w:szCs w:val="22"/>
                <w:lang w:val="en-US" w:eastAsia="zh-CN" w:bidi="zh-CN"/>
              </w:rPr>
              <w:t>表 1.1-1  《合成树脂工业污染物排放标准》（GB31572-2015）</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93"/>
              <w:gridCol w:w="1594"/>
              <w:gridCol w:w="1726"/>
              <w:gridCol w:w="1463"/>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9" w:type="pct"/>
                  <w:vAlign w:val="center"/>
                </w:tcPr>
                <w:p>
                  <w:pPr>
                    <w:pStyle w:val="18"/>
                    <w:spacing w:before="88"/>
                    <w:ind w:left="0" w:leftChars="0" w:right="192" w:rightChars="0"/>
                    <w:jc w:val="center"/>
                    <w:rPr>
                      <w:rFonts w:hint="eastAsia" w:ascii="宋体" w:hAnsi="宋体" w:eastAsia="宋体" w:cs="宋体"/>
                      <w:sz w:val="21"/>
                      <w:szCs w:val="22"/>
                      <w:lang w:val="en-US" w:eastAsia="zh-CN" w:bidi="zh-CN"/>
                    </w:rPr>
                  </w:pPr>
                  <w:r>
                    <w:rPr>
                      <w:rFonts w:ascii="宋体" w:hAnsi="宋体" w:eastAsia="宋体" w:cs="宋体"/>
                      <w:sz w:val="21"/>
                    </w:rPr>
                    <w:t>污染物项目</w:t>
                  </w:r>
                </w:p>
              </w:tc>
              <w:tc>
                <w:tcPr>
                  <w:tcW w:w="999" w:type="pct"/>
                  <w:vAlign w:val="center"/>
                </w:tcPr>
                <w:p>
                  <w:pPr>
                    <w:pStyle w:val="18"/>
                    <w:spacing w:before="88"/>
                    <w:ind w:right="270"/>
                    <w:jc w:val="center"/>
                    <w:rPr>
                      <w:rFonts w:hint="eastAsia" w:ascii="Times New Roman" w:hAnsi="宋体" w:eastAsia="Times New Roman" w:cs="宋体"/>
                      <w:sz w:val="21"/>
                      <w:szCs w:val="22"/>
                      <w:lang w:val="en-US" w:eastAsia="zh-CN" w:bidi="zh-CN"/>
                    </w:rPr>
                  </w:pPr>
                  <w:r>
                    <w:rPr>
                      <w:rFonts w:ascii="Times New Roman" w:hAnsi="宋体" w:eastAsia="Times New Roman" w:cs="宋体"/>
                      <w:sz w:val="21"/>
                    </w:rPr>
                    <w:t>最高允许排放浓度（mg/m</w:t>
                  </w:r>
                  <w:r>
                    <w:rPr>
                      <w:rFonts w:ascii="Times New Roman" w:hAnsi="宋体" w:eastAsia="Times New Roman" w:cs="宋体"/>
                      <w:sz w:val="21"/>
                      <w:vertAlign w:val="superscript"/>
                    </w:rPr>
                    <w:t>3</w:t>
                  </w:r>
                  <w:r>
                    <w:rPr>
                      <w:rFonts w:ascii="Times New Roman" w:hAnsi="宋体" w:eastAsia="Times New Roman" w:cs="宋体"/>
                      <w:sz w:val="21"/>
                    </w:rPr>
                    <w:t>）</w:t>
                  </w:r>
                </w:p>
              </w:tc>
              <w:tc>
                <w:tcPr>
                  <w:tcW w:w="1082" w:type="pct"/>
                  <w:vAlign w:val="center"/>
                </w:tcPr>
                <w:p>
                  <w:pPr>
                    <w:pStyle w:val="18"/>
                    <w:spacing w:before="88"/>
                    <w:ind w:right="270"/>
                    <w:jc w:val="center"/>
                    <w:rPr>
                      <w:rFonts w:hint="eastAsia" w:ascii="Times New Roman" w:hAnsi="宋体" w:eastAsia="Times New Roman" w:cs="宋体"/>
                      <w:sz w:val="21"/>
                      <w:szCs w:val="22"/>
                      <w:lang w:val="en-US" w:eastAsia="zh-CN" w:bidi="zh-CN"/>
                    </w:rPr>
                  </w:pPr>
                  <w:r>
                    <w:rPr>
                      <w:rFonts w:ascii="Times New Roman" w:hAnsi="宋体" w:eastAsia="Times New Roman" w:cs="宋体"/>
                      <w:sz w:val="21"/>
                    </w:rPr>
                    <w:t>厂界浓</w:t>
                  </w:r>
                  <w:r>
                    <w:rPr>
                      <w:rFonts w:hint="eastAsia" w:ascii="Times New Roman" w:hAnsi="宋体" w:eastAsia="宋体" w:cs="宋体"/>
                      <w:sz w:val="21"/>
                      <w:lang w:eastAsia="zh-CN"/>
                    </w:rPr>
                    <w:t>度</w:t>
                  </w:r>
                  <w:r>
                    <w:rPr>
                      <w:rFonts w:ascii="Times New Roman" w:hAnsi="宋体" w:eastAsia="Times New Roman" w:cs="宋体"/>
                      <w:sz w:val="21"/>
                    </w:rPr>
                    <w:t>（mg/m</w:t>
                  </w:r>
                  <w:r>
                    <w:rPr>
                      <w:rFonts w:ascii="Times New Roman" w:hAnsi="宋体" w:eastAsia="Times New Roman" w:cs="宋体"/>
                      <w:sz w:val="21"/>
                      <w:vertAlign w:val="superscript"/>
                    </w:rPr>
                    <w:t>3</w:t>
                  </w:r>
                  <w:r>
                    <w:rPr>
                      <w:rFonts w:ascii="Times New Roman" w:hAnsi="宋体" w:eastAsia="Times New Roman" w:cs="宋体"/>
                      <w:sz w:val="21"/>
                    </w:rPr>
                    <w:t>）</w:t>
                  </w:r>
                </w:p>
              </w:tc>
              <w:tc>
                <w:tcPr>
                  <w:tcW w:w="917" w:type="pct"/>
                  <w:vAlign w:val="center"/>
                </w:tcPr>
                <w:p>
                  <w:pPr>
                    <w:pStyle w:val="18"/>
                    <w:spacing w:before="88"/>
                    <w:ind w:right="192" w:rightChars="0"/>
                    <w:jc w:val="center"/>
                    <w:rPr>
                      <w:rFonts w:hint="eastAsia" w:ascii="宋体" w:hAnsi="宋体" w:eastAsia="宋体" w:cs="宋体"/>
                      <w:sz w:val="21"/>
                      <w:szCs w:val="22"/>
                      <w:lang w:val="en-US" w:eastAsia="zh-CN" w:bidi="zh-CN"/>
                    </w:rPr>
                  </w:pPr>
                  <w:r>
                    <w:rPr>
                      <w:rFonts w:ascii="宋体" w:hAnsi="宋体" w:eastAsia="宋体" w:cs="宋体"/>
                      <w:sz w:val="21"/>
                    </w:rPr>
                    <w:t>适用合成树脂</w:t>
                  </w:r>
                </w:p>
              </w:tc>
              <w:tc>
                <w:tcPr>
                  <w:tcW w:w="1000" w:type="pct"/>
                  <w:vAlign w:val="center"/>
                </w:tcPr>
                <w:p>
                  <w:pPr>
                    <w:pStyle w:val="18"/>
                    <w:spacing w:before="88"/>
                    <w:ind w:right="192" w:rightChars="0"/>
                    <w:jc w:val="center"/>
                    <w:rPr>
                      <w:rFonts w:hint="eastAsia" w:ascii="宋体" w:hAnsi="宋体" w:eastAsia="宋体" w:cs="宋体"/>
                      <w:sz w:val="21"/>
                      <w:szCs w:val="22"/>
                      <w:lang w:val="en-US" w:eastAsia="zh-CN" w:bidi="zh-CN"/>
                    </w:rPr>
                  </w:pPr>
                  <w:r>
                    <w:rPr>
                      <w:rFonts w:hint="eastAsia" w:ascii="宋体" w:hAnsi="宋体" w:eastAsia="宋体" w:cs="宋体"/>
                      <w:sz w:val="21"/>
                      <w:lang w:val="en-US"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9" w:type="pct"/>
                  <w:vAlign w:val="center"/>
                </w:tcPr>
                <w:p>
                  <w:pPr>
                    <w:pStyle w:val="18"/>
                    <w:spacing w:before="88"/>
                    <w:ind w:right="192" w:rightChars="0"/>
                    <w:jc w:val="center"/>
                    <w:rPr>
                      <w:rFonts w:hint="eastAsia" w:ascii="宋体" w:hAnsi="宋体" w:eastAsia="宋体" w:cs="宋体"/>
                      <w:sz w:val="21"/>
                      <w:szCs w:val="22"/>
                      <w:lang w:val="en-US" w:eastAsia="zh-CN" w:bidi="zh-CN"/>
                    </w:rPr>
                  </w:pPr>
                  <w:r>
                    <w:rPr>
                      <w:rFonts w:ascii="宋体" w:hAnsi="宋体" w:eastAsia="宋体" w:cs="宋体"/>
                      <w:sz w:val="21"/>
                    </w:rPr>
                    <w:t>颗粒物</w:t>
                  </w:r>
                </w:p>
              </w:tc>
              <w:tc>
                <w:tcPr>
                  <w:tcW w:w="999" w:type="pct"/>
                  <w:vAlign w:val="center"/>
                </w:tcPr>
                <w:p>
                  <w:pPr>
                    <w:pStyle w:val="18"/>
                    <w:spacing w:before="88"/>
                    <w:ind w:left="279" w:leftChars="0" w:right="270" w:rightChars="0"/>
                    <w:jc w:val="center"/>
                    <w:rPr>
                      <w:rFonts w:hint="eastAsia" w:ascii="Times New Roman" w:hAnsi="宋体" w:eastAsia="Times New Roman" w:cs="宋体"/>
                      <w:sz w:val="21"/>
                      <w:szCs w:val="22"/>
                      <w:lang w:val="en-US" w:eastAsia="zh-CN" w:bidi="zh-CN"/>
                    </w:rPr>
                  </w:pPr>
                  <w:r>
                    <w:rPr>
                      <w:rFonts w:ascii="Times New Roman" w:hAnsi="宋体" w:eastAsia="Times New Roman" w:cs="宋体"/>
                      <w:sz w:val="21"/>
                    </w:rPr>
                    <w:t>30</w:t>
                  </w:r>
                </w:p>
              </w:tc>
              <w:tc>
                <w:tcPr>
                  <w:tcW w:w="1082" w:type="pct"/>
                  <w:vAlign w:val="center"/>
                </w:tcPr>
                <w:p>
                  <w:pPr>
                    <w:pStyle w:val="18"/>
                    <w:spacing w:before="88"/>
                    <w:ind w:left="279" w:leftChars="0" w:right="270" w:rightChars="0"/>
                    <w:jc w:val="center"/>
                    <w:rPr>
                      <w:rFonts w:hint="eastAsia" w:ascii="Times New Roman" w:hAnsi="宋体" w:eastAsia="Times New Roman" w:cs="宋体"/>
                      <w:sz w:val="21"/>
                      <w:szCs w:val="22"/>
                      <w:lang w:val="en-US" w:eastAsia="zh-CN" w:bidi="zh-CN"/>
                    </w:rPr>
                  </w:pPr>
                  <w:r>
                    <w:rPr>
                      <w:rFonts w:ascii="Times New Roman" w:hAnsi="宋体" w:eastAsia="Times New Roman" w:cs="宋体"/>
                      <w:sz w:val="21"/>
                    </w:rPr>
                    <w:t>1.0</w:t>
                  </w:r>
                </w:p>
              </w:tc>
              <w:tc>
                <w:tcPr>
                  <w:tcW w:w="917" w:type="pct"/>
                  <w:vMerge w:val="restart"/>
                </w:tcPr>
                <w:p>
                  <w:pPr>
                    <w:pStyle w:val="18"/>
                    <w:spacing w:before="170"/>
                    <w:jc w:val="center"/>
                    <w:rPr>
                      <w:rFonts w:hint="eastAsia" w:ascii="宋体" w:hAnsi="宋体" w:eastAsia="宋体" w:cs="宋体"/>
                      <w:b/>
                      <w:spacing w:val="0"/>
                      <w:sz w:val="21"/>
                      <w:szCs w:val="22"/>
                      <w:vertAlign w:val="baseline"/>
                      <w:lang w:val="en-US" w:eastAsia="zh-CN" w:bidi="zh-CN"/>
                    </w:rPr>
                  </w:pPr>
                  <w:r>
                    <w:rPr>
                      <w:rFonts w:hint="eastAsia" w:cs="Times New Roman"/>
                      <w:color w:val="auto"/>
                      <w:sz w:val="21"/>
                      <w:szCs w:val="21"/>
                      <w:lang w:val="en-US" w:eastAsia="zh-CN"/>
                    </w:rPr>
                    <w:t>所有合成树脂</w:t>
                  </w:r>
                </w:p>
              </w:tc>
              <w:tc>
                <w:tcPr>
                  <w:tcW w:w="1000" w:type="pct"/>
                  <w:vMerge w:val="restart"/>
                </w:tcPr>
                <w:p>
                  <w:pPr>
                    <w:pStyle w:val="18"/>
                    <w:spacing w:before="170"/>
                    <w:jc w:val="center"/>
                    <w:rPr>
                      <w:rFonts w:hint="eastAsia" w:ascii="宋体" w:hAnsi="宋体" w:eastAsia="宋体" w:cs="宋体"/>
                      <w:b/>
                      <w:spacing w:val="0"/>
                      <w:sz w:val="21"/>
                      <w:szCs w:val="22"/>
                      <w:vertAlign w:val="baseline"/>
                      <w:lang w:val="en-US" w:eastAsia="zh-CN" w:bidi="zh-CN"/>
                    </w:rPr>
                  </w:pPr>
                  <w:r>
                    <w:rPr>
                      <w:rFonts w:hint="eastAsia" w:cs="Times New Roman"/>
                      <w:color w:val="auto"/>
                      <w:sz w:val="21"/>
                      <w:szCs w:val="21"/>
                      <w:lang w:val="en-US" w:eastAsia="zh-CN"/>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9" w:type="pct"/>
                  <w:vAlign w:val="center"/>
                </w:tcPr>
                <w:p>
                  <w:pPr>
                    <w:pStyle w:val="18"/>
                    <w:spacing w:before="88"/>
                    <w:ind w:left="0" w:leftChars="0" w:right="192" w:rightChars="0"/>
                    <w:jc w:val="center"/>
                    <w:rPr>
                      <w:rFonts w:hint="eastAsia" w:ascii="宋体" w:hAnsi="宋体" w:eastAsia="宋体" w:cs="宋体"/>
                      <w:sz w:val="21"/>
                      <w:szCs w:val="22"/>
                      <w:lang w:val="en-US" w:eastAsia="zh-CN" w:bidi="zh-CN"/>
                    </w:rPr>
                  </w:pPr>
                  <w:r>
                    <w:rPr>
                      <w:rFonts w:ascii="宋体" w:hAnsi="宋体" w:eastAsia="宋体" w:cs="宋体"/>
                      <w:sz w:val="21"/>
                    </w:rPr>
                    <w:t>非甲烷总烃</w:t>
                  </w:r>
                </w:p>
              </w:tc>
              <w:tc>
                <w:tcPr>
                  <w:tcW w:w="999" w:type="pct"/>
                  <w:vAlign w:val="center"/>
                </w:tcPr>
                <w:p>
                  <w:pPr>
                    <w:pStyle w:val="18"/>
                    <w:spacing w:before="88"/>
                    <w:ind w:left="279" w:leftChars="0" w:right="270" w:rightChars="0"/>
                    <w:jc w:val="center"/>
                    <w:rPr>
                      <w:rFonts w:hint="eastAsia" w:ascii="Times New Roman" w:hAnsi="宋体" w:eastAsia="Times New Roman" w:cs="宋体"/>
                      <w:sz w:val="21"/>
                      <w:szCs w:val="22"/>
                      <w:lang w:val="en-US" w:eastAsia="zh-CN" w:bidi="zh-CN"/>
                    </w:rPr>
                  </w:pPr>
                  <w:r>
                    <w:rPr>
                      <w:rFonts w:ascii="Times New Roman" w:hAnsi="宋体" w:eastAsia="Times New Roman" w:cs="宋体"/>
                      <w:sz w:val="21"/>
                    </w:rPr>
                    <w:t>1</w:t>
                  </w:r>
                  <w:r>
                    <w:rPr>
                      <w:rFonts w:hint="eastAsia" w:ascii="Times New Roman" w:hAnsi="宋体" w:eastAsia="Times New Roman" w:cs="宋体"/>
                      <w:sz w:val="21"/>
                      <w:lang w:val="en-US" w:eastAsia="zh-CN"/>
                    </w:rPr>
                    <w:t>0</w:t>
                  </w:r>
                  <w:r>
                    <w:rPr>
                      <w:rFonts w:ascii="Times New Roman" w:hAnsi="宋体" w:eastAsia="Times New Roman" w:cs="宋体"/>
                      <w:sz w:val="21"/>
                    </w:rPr>
                    <w:t>0</w:t>
                  </w:r>
                </w:p>
              </w:tc>
              <w:tc>
                <w:tcPr>
                  <w:tcW w:w="1082" w:type="pct"/>
                  <w:vAlign w:val="center"/>
                </w:tcPr>
                <w:p>
                  <w:pPr>
                    <w:pStyle w:val="18"/>
                    <w:spacing w:before="88"/>
                    <w:ind w:left="279" w:leftChars="0" w:right="270" w:rightChars="0"/>
                    <w:jc w:val="center"/>
                    <w:rPr>
                      <w:rFonts w:hint="eastAsia" w:ascii="Times New Roman" w:hAnsi="宋体" w:eastAsia="Times New Roman" w:cs="宋体"/>
                      <w:sz w:val="21"/>
                      <w:szCs w:val="22"/>
                      <w:lang w:val="en-US" w:eastAsia="zh-CN" w:bidi="zh-CN"/>
                    </w:rPr>
                  </w:pPr>
                  <w:r>
                    <w:rPr>
                      <w:rFonts w:ascii="Times New Roman" w:hAnsi="宋体" w:eastAsia="Times New Roman" w:cs="宋体"/>
                      <w:sz w:val="21"/>
                    </w:rPr>
                    <w:t>4.0</w:t>
                  </w:r>
                </w:p>
              </w:tc>
              <w:tc>
                <w:tcPr>
                  <w:tcW w:w="917" w:type="pct"/>
                  <w:vMerge w:val="continue"/>
                </w:tcPr>
                <w:p>
                  <w:pPr>
                    <w:pStyle w:val="18"/>
                    <w:spacing w:before="170"/>
                    <w:jc w:val="center"/>
                    <w:rPr>
                      <w:rFonts w:hint="eastAsia" w:ascii="宋体" w:hAnsi="宋体" w:eastAsia="宋体" w:cs="宋体"/>
                      <w:b/>
                      <w:spacing w:val="0"/>
                      <w:sz w:val="21"/>
                      <w:szCs w:val="22"/>
                      <w:vertAlign w:val="baseline"/>
                      <w:lang w:val="en-US" w:eastAsia="zh-CN" w:bidi="zh-CN"/>
                    </w:rPr>
                  </w:pPr>
                </w:p>
              </w:tc>
              <w:tc>
                <w:tcPr>
                  <w:tcW w:w="1000" w:type="pct"/>
                  <w:vMerge w:val="continue"/>
                </w:tcPr>
                <w:p>
                  <w:pPr>
                    <w:pStyle w:val="18"/>
                    <w:spacing w:before="170"/>
                    <w:jc w:val="center"/>
                    <w:rPr>
                      <w:rFonts w:hint="eastAsia" w:ascii="宋体" w:hAnsi="宋体" w:eastAsia="宋体" w:cs="宋体"/>
                      <w:b/>
                      <w:spacing w:val="0"/>
                      <w:sz w:val="21"/>
                      <w:szCs w:val="22"/>
                      <w:vertAlign w:val="baseline"/>
                      <w:lang w:val="en-US" w:eastAsia="zh-CN" w:bidi="zh-CN"/>
                    </w:rPr>
                  </w:pPr>
                </w:p>
              </w:tc>
            </w:tr>
          </w:tbl>
          <w:p>
            <w:pPr>
              <w:pStyle w:val="18"/>
              <w:spacing w:before="170"/>
              <w:jc w:val="both"/>
              <w:rPr>
                <w:rFonts w:hint="eastAsia" w:ascii="宋体" w:hAnsi="宋体" w:eastAsia="宋体" w:cs="宋体"/>
                <w:b/>
                <w:spacing w:val="0"/>
                <w:sz w:val="21"/>
                <w:szCs w:val="22"/>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14321" w:hRule="atLeast"/>
        </w:trPr>
        <w:tc>
          <w:tcPr>
            <w:tcW w:w="1815" w:type="dxa"/>
            <w:gridSpan w:val="3"/>
            <w:vAlign w:val="center"/>
          </w:tcPr>
          <w:p>
            <w:pPr>
              <w:pStyle w:val="17"/>
              <w:jc w:val="both"/>
              <w:rPr>
                <w:vertAlign w:val="baseline"/>
              </w:rPr>
            </w:pPr>
            <w:r>
              <w:rPr>
                <w:rFonts w:hint="eastAsia" w:ascii="Times New Roman" w:hAnsi="宋体" w:eastAsia="宋体" w:cs="宋体"/>
                <w:sz w:val="24"/>
                <w:lang w:val="en-US" w:eastAsia="zh-CN"/>
              </w:rPr>
              <w:t>验收监测评价标准、标号、级别、限值</w:t>
            </w:r>
          </w:p>
        </w:tc>
        <w:tc>
          <w:tcPr>
            <w:tcW w:w="7949" w:type="dxa"/>
          </w:tcPr>
          <w:p>
            <w:pPr>
              <w:pStyle w:val="18"/>
              <w:spacing w:before="170"/>
              <w:ind w:left="109"/>
              <w:jc w:val="center"/>
              <w:rPr>
                <w:rFonts w:hint="eastAsia" w:ascii="宋体" w:hAnsi="宋体" w:eastAsia="宋体" w:cs="宋体"/>
                <w:b/>
                <w:spacing w:val="0"/>
                <w:sz w:val="21"/>
                <w:szCs w:val="22"/>
                <w:lang w:val="en-US" w:eastAsia="zh-CN" w:bidi="zh-CN"/>
              </w:rPr>
            </w:pPr>
            <w:r>
              <w:rPr>
                <w:rFonts w:hint="eastAsia" w:ascii="宋体" w:hAnsi="宋体" w:eastAsia="宋体" w:cs="宋体"/>
                <w:b/>
                <w:spacing w:val="0"/>
                <w:sz w:val="21"/>
                <w:szCs w:val="22"/>
                <w:lang w:val="en-US" w:eastAsia="zh-CN" w:bidi="zh-CN"/>
              </w:rPr>
              <w:t>表 1.1-2  《重庆市大气污染物综合排放标准》（DB50/418-2016）</w:t>
            </w:r>
          </w:p>
          <w:tbl>
            <w:tblPr>
              <w:tblStyle w:val="15"/>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42"/>
              <w:gridCol w:w="1543"/>
              <w:gridCol w:w="1671"/>
              <w:gridCol w:w="2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2" w:type="pct"/>
                  <w:vAlign w:val="center"/>
                </w:tcPr>
                <w:p>
                  <w:pPr>
                    <w:pStyle w:val="18"/>
                    <w:spacing w:before="88"/>
                    <w:ind w:left="0" w:leftChars="0" w:right="192" w:rightChars="0"/>
                    <w:jc w:val="center"/>
                    <w:rPr>
                      <w:rFonts w:hint="eastAsia" w:ascii="宋体" w:hAnsi="宋体" w:eastAsia="宋体" w:cs="宋体"/>
                      <w:sz w:val="21"/>
                      <w:szCs w:val="22"/>
                      <w:lang w:val="en-US" w:eastAsia="zh-CN" w:bidi="zh-CN"/>
                    </w:rPr>
                  </w:pPr>
                  <w:r>
                    <w:rPr>
                      <w:rFonts w:ascii="宋体" w:hAnsi="宋体" w:eastAsia="宋体" w:cs="宋体"/>
                      <w:sz w:val="21"/>
                    </w:rPr>
                    <w:t>污染物项目</w:t>
                  </w:r>
                </w:p>
              </w:tc>
              <w:tc>
                <w:tcPr>
                  <w:tcW w:w="1003" w:type="pct"/>
                  <w:vAlign w:val="center"/>
                </w:tcPr>
                <w:p>
                  <w:pPr>
                    <w:pStyle w:val="18"/>
                    <w:spacing w:before="88"/>
                    <w:ind w:right="270"/>
                    <w:jc w:val="center"/>
                    <w:rPr>
                      <w:rFonts w:hint="eastAsia" w:ascii="Times New Roman" w:hAnsi="宋体" w:eastAsia="Times New Roman" w:cs="宋体"/>
                      <w:sz w:val="21"/>
                      <w:szCs w:val="22"/>
                      <w:lang w:val="en-US" w:eastAsia="zh-CN" w:bidi="zh-CN"/>
                    </w:rPr>
                  </w:pPr>
                  <w:r>
                    <w:rPr>
                      <w:rFonts w:ascii="Times New Roman" w:hAnsi="宋体" w:eastAsia="Times New Roman" w:cs="宋体"/>
                      <w:sz w:val="21"/>
                    </w:rPr>
                    <w:t>最高允许排放浓度（mg/m</w:t>
                  </w:r>
                  <w:r>
                    <w:rPr>
                      <w:rFonts w:ascii="Times New Roman" w:hAnsi="宋体" w:eastAsia="Times New Roman" w:cs="宋体"/>
                      <w:sz w:val="21"/>
                      <w:vertAlign w:val="superscript"/>
                    </w:rPr>
                    <w:t>3</w:t>
                  </w:r>
                  <w:r>
                    <w:rPr>
                      <w:rFonts w:ascii="Times New Roman" w:hAnsi="宋体" w:eastAsia="Times New Roman" w:cs="宋体"/>
                      <w:sz w:val="21"/>
                    </w:rPr>
                    <w:t>）</w:t>
                  </w:r>
                </w:p>
              </w:tc>
              <w:tc>
                <w:tcPr>
                  <w:tcW w:w="1086" w:type="pct"/>
                  <w:vAlign w:val="center"/>
                </w:tcPr>
                <w:p>
                  <w:pPr>
                    <w:pStyle w:val="18"/>
                    <w:spacing w:before="88"/>
                    <w:ind w:right="270"/>
                    <w:jc w:val="center"/>
                    <w:rPr>
                      <w:rFonts w:hint="eastAsia" w:ascii="Times New Roman" w:hAnsi="宋体" w:eastAsia="Times New Roman" w:cs="宋体"/>
                      <w:sz w:val="21"/>
                      <w:szCs w:val="22"/>
                      <w:lang w:val="en-US" w:eastAsia="zh-CN" w:bidi="zh-CN"/>
                    </w:rPr>
                  </w:pPr>
                  <w:r>
                    <w:rPr>
                      <w:rFonts w:ascii="Times New Roman" w:hAnsi="宋体" w:eastAsia="Times New Roman" w:cs="宋体"/>
                      <w:sz w:val="21"/>
                    </w:rPr>
                    <w:t>厂界浓</w:t>
                  </w:r>
                  <w:r>
                    <w:rPr>
                      <w:rFonts w:hint="eastAsia" w:ascii="Times New Roman" w:hAnsi="宋体" w:eastAsia="宋体" w:cs="宋体"/>
                      <w:sz w:val="21"/>
                      <w:lang w:eastAsia="zh-CN"/>
                    </w:rPr>
                    <w:t>度</w:t>
                  </w:r>
                  <w:r>
                    <w:rPr>
                      <w:rFonts w:ascii="Times New Roman" w:hAnsi="宋体" w:eastAsia="Times New Roman" w:cs="宋体"/>
                      <w:sz w:val="21"/>
                    </w:rPr>
                    <w:t>（mg/m</w:t>
                  </w:r>
                  <w:r>
                    <w:rPr>
                      <w:rFonts w:ascii="Times New Roman" w:hAnsi="宋体" w:eastAsia="Times New Roman" w:cs="宋体"/>
                      <w:sz w:val="21"/>
                      <w:vertAlign w:val="superscript"/>
                    </w:rPr>
                    <w:t>3</w:t>
                  </w:r>
                  <w:r>
                    <w:rPr>
                      <w:rFonts w:ascii="Times New Roman" w:hAnsi="宋体" w:eastAsia="Times New Roman" w:cs="宋体"/>
                      <w:sz w:val="21"/>
                    </w:rPr>
                    <w:t>）</w:t>
                  </w:r>
                </w:p>
              </w:tc>
              <w:tc>
                <w:tcPr>
                  <w:tcW w:w="1907" w:type="pct"/>
                  <w:vAlign w:val="center"/>
                </w:tcPr>
                <w:p>
                  <w:pPr>
                    <w:pStyle w:val="18"/>
                    <w:spacing w:before="88"/>
                    <w:ind w:right="192" w:rightChars="0"/>
                    <w:jc w:val="center"/>
                    <w:rPr>
                      <w:rFonts w:hint="eastAsia" w:ascii="宋体" w:hAnsi="宋体" w:eastAsia="宋体" w:cs="宋体"/>
                      <w:sz w:val="21"/>
                      <w:szCs w:val="22"/>
                      <w:lang w:val="en-US" w:eastAsia="zh-CN" w:bidi="zh-CN"/>
                    </w:rPr>
                  </w:pPr>
                  <w:r>
                    <w:rPr>
                      <w:rFonts w:hint="eastAsia" w:ascii="宋体" w:hAnsi="宋体" w:eastAsia="宋体" w:cs="宋体"/>
                      <w:sz w:val="21"/>
                      <w:lang w:val="en-US"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2" w:type="pct"/>
                  <w:vAlign w:val="center"/>
                </w:tcPr>
                <w:p>
                  <w:pPr>
                    <w:widowControl/>
                    <w:snapToGrid w:val="0"/>
                    <w:spacing w:line="240" w:lineRule="auto"/>
                    <w:ind w:left="0" w:leftChars="0" w:right="0" w:rightChars="0"/>
                    <w:jc w:val="center"/>
                    <w:rPr>
                      <w:rFonts w:hint="default" w:ascii="Times New Roman" w:hAnsi="Times New Roman" w:eastAsia="宋体" w:cs="Times New Roman"/>
                      <w:sz w:val="21"/>
                      <w:szCs w:val="22"/>
                      <w:lang w:val="en-US" w:eastAsia="zh-CN" w:bidi="zh-CN"/>
                    </w:rPr>
                  </w:pPr>
                  <w:r>
                    <w:rPr>
                      <w:rFonts w:hint="default" w:ascii="Times New Roman" w:hAnsi="Times New Roman" w:cs="Times New Roman"/>
                      <w:color w:val="auto"/>
                      <w:sz w:val="21"/>
                      <w:szCs w:val="21"/>
                      <w:lang w:val="en-US" w:eastAsia="zh-CN"/>
                    </w:rPr>
                    <w:t>二甲苯</w:t>
                  </w:r>
                </w:p>
              </w:tc>
              <w:tc>
                <w:tcPr>
                  <w:tcW w:w="1003" w:type="pct"/>
                  <w:vAlign w:val="center"/>
                </w:tcPr>
                <w:p>
                  <w:pPr>
                    <w:widowControl/>
                    <w:snapToGrid w:val="0"/>
                    <w:spacing w:line="240" w:lineRule="auto"/>
                    <w:ind w:left="0" w:leftChars="0" w:right="0" w:rightChars="0"/>
                    <w:jc w:val="center"/>
                    <w:rPr>
                      <w:rFonts w:hint="default" w:ascii="Times New Roman" w:hAnsi="Times New Roman" w:eastAsia="Times New Roman" w:cs="Times New Roman"/>
                      <w:sz w:val="21"/>
                      <w:szCs w:val="22"/>
                      <w:lang w:val="en-US" w:eastAsia="zh-CN" w:bidi="zh-CN"/>
                    </w:rPr>
                  </w:pPr>
                  <w:r>
                    <w:rPr>
                      <w:rFonts w:hint="default" w:ascii="Times New Roman" w:hAnsi="Times New Roman" w:cs="Times New Roman"/>
                      <w:color w:val="auto"/>
                      <w:sz w:val="21"/>
                      <w:szCs w:val="21"/>
                      <w:lang w:val="en-US" w:eastAsia="zh-CN"/>
                    </w:rPr>
                    <w:t>70</w:t>
                  </w:r>
                </w:p>
              </w:tc>
              <w:tc>
                <w:tcPr>
                  <w:tcW w:w="1086" w:type="pct"/>
                  <w:vAlign w:val="center"/>
                </w:tcPr>
                <w:p>
                  <w:pPr>
                    <w:widowControl/>
                    <w:snapToGrid w:val="0"/>
                    <w:spacing w:line="240" w:lineRule="auto"/>
                    <w:ind w:left="0" w:leftChars="0" w:right="0" w:rightChars="0"/>
                    <w:jc w:val="center"/>
                    <w:rPr>
                      <w:rFonts w:hint="default" w:ascii="Times New Roman" w:hAnsi="Times New Roman" w:eastAsia="Times New Roman" w:cs="Times New Roman"/>
                      <w:sz w:val="21"/>
                      <w:szCs w:val="22"/>
                      <w:lang w:val="en-US" w:eastAsia="zh-CN" w:bidi="zh-CN"/>
                    </w:rPr>
                  </w:pPr>
                  <w:r>
                    <w:rPr>
                      <w:rFonts w:hint="default" w:ascii="Times New Roman" w:hAnsi="Times New Roman" w:cs="Times New Roman"/>
                      <w:color w:val="auto"/>
                      <w:sz w:val="21"/>
                      <w:szCs w:val="21"/>
                      <w:lang w:val="en-US" w:eastAsia="zh-CN"/>
                    </w:rPr>
                    <w:t>1.2</w:t>
                  </w:r>
                </w:p>
              </w:tc>
              <w:tc>
                <w:tcPr>
                  <w:tcW w:w="1907" w:type="pct"/>
                  <w:vAlign w:val="top"/>
                </w:tcPr>
                <w:p>
                  <w:pPr>
                    <w:pStyle w:val="18"/>
                    <w:spacing w:before="170"/>
                    <w:ind w:left="0" w:leftChars="0" w:right="0" w:rightChars="0"/>
                    <w:jc w:val="center"/>
                    <w:rPr>
                      <w:rFonts w:hint="eastAsia" w:ascii="宋体" w:hAnsi="宋体" w:eastAsia="宋体" w:cs="宋体"/>
                      <w:b/>
                      <w:spacing w:val="0"/>
                      <w:sz w:val="21"/>
                      <w:szCs w:val="22"/>
                      <w:vertAlign w:val="baseline"/>
                      <w:lang w:val="en-US" w:eastAsia="zh-CN" w:bidi="zh-CN"/>
                    </w:rPr>
                  </w:pPr>
                  <w:r>
                    <w:rPr>
                      <w:rFonts w:hint="eastAsia" w:cs="Times New Roman"/>
                      <w:color w:val="auto"/>
                      <w:sz w:val="21"/>
                      <w:szCs w:val="21"/>
                      <w:lang w:val="en-US" w:eastAsia="zh-CN"/>
                    </w:rPr>
                    <w:t>车间或生产设施排气筒</w:t>
                  </w:r>
                </w:p>
              </w:tc>
            </w:tr>
          </w:tbl>
          <w:p>
            <w:pPr>
              <w:pStyle w:val="5"/>
              <w:numPr>
                <w:ilvl w:val="0"/>
                <w:numId w:val="0"/>
              </w:numPr>
              <w:tabs>
                <w:tab w:val="left" w:pos="536"/>
              </w:tabs>
              <w:spacing w:before="35" w:after="0" w:line="240" w:lineRule="auto"/>
              <w:ind w:right="0" w:rightChars="0"/>
              <w:jc w:val="left"/>
            </w:pPr>
          </w:p>
          <w:p>
            <w:pPr>
              <w:pStyle w:val="5"/>
              <w:numPr>
                <w:ilvl w:val="0"/>
                <w:numId w:val="0"/>
              </w:numPr>
              <w:tabs>
                <w:tab w:val="left" w:pos="536"/>
              </w:tabs>
              <w:spacing w:before="35" w:after="0" w:line="240" w:lineRule="auto"/>
              <w:ind w:left="175" w:leftChars="0" w:right="0" w:rightChars="0"/>
              <w:jc w:val="left"/>
            </w:pPr>
            <w:r>
              <w:t>废水</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cs="Times New Roman"/>
                <w:color w:val="000000"/>
                <w:kern w:val="0"/>
                <w:sz w:val="24"/>
                <w:szCs w:val="24"/>
                <w:lang w:val="en-US" w:eastAsia="zh-CN" w:bidi="ar-SA"/>
              </w:rPr>
            </w:pPr>
            <w:r>
              <w:rPr>
                <w:rFonts w:ascii="宋体" w:hAnsi="宋体" w:eastAsia="宋体" w:cs="宋体"/>
              </w:rPr>
              <w:t>目前</w:t>
            </w:r>
            <w:r>
              <w:rPr>
                <w:rFonts w:hint="eastAsia" w:ascii="Times New Roman" w:hAnsi="Times New Roman" w:eastAsia="宋体" w:cs="Times New Roman"/>
                <w:b w:val="0"/>
                <w:bCs w:val="0"/>
                <w:sz w:val="24"/>
                <w:szCs w:val="24"/>
                <w:lang w:val="en-US" w:eastAsia="zh-CN"/>
              </w:rPr>
              <w:t>污水经处理达《污水综合排放标准》（GB8978-1996）三级标准后排入园区市政管网。</w:t>
            </w:r>
            <w:r>
              <w:rPr>
                <w:rFonts w:hint="eastAsia" w:ascii="Times New Roman" w:hAnsi="Times New Roman" w:cs="Times New Roman"/>
                <w:b w:val="0"/>
                <w:bCs w:val="0"/>
                <w:sz w:val="24"/>
                <w:szCs w:val="24"/>
                <w:lang w:val="en-US" w:eastAsia="zh-CN"/>
              </w:rPr>
              <w:t>之后进入草堂园区污水处理厂处理达到《城镇污水处理厂污染物排放标准》</w:t>
            </w:r>
            <w:r>
              <w:rPr>
                <w:rFonts w:hint="eastAsia"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GB18918-2002</w:t>
            </w:r>
            <w:r>
              <w:rPr>
                <w:rFonts w:hint="eastAsia"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一级A标准后排入石马河</w:t>
            </w:r>
            <w:r>
              <w:rPr>
                <w:rFonts w:hint="eastAsia" w:ascii="Times New Roman" w:hAnsi="Times New Roman" w:cs="Times New Roman"/>
                <w:color w:val="000000"/>
                <w:kern w:val="0"/>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78" w:line="279" w:lineRule="auto"/>
              <w:ind w:left="110" w:leftChars="50" w:right="312" w:firstLine="155" w:firstLineChars="100"/>
              <w:jc w:val="both"/>
              <w:textAlignment w:val="auto"/>
              <w:rPr>
                <w:b/>
                <w:spacing w:val="-12"/>
                <w:sz w:val="21"/>
              </w:rPr>
            </w:pPr>
            <w:r>
              <w:rPr>
                <w:b/>
                <w:spacing w:val="-28"/>
                <w:sz w:val="21"/>
              </w:rPr>
              <w:t xml:space="preserve">表 </w:t>
            </w:r>
            <w:r>
              <w:rPr>
                <w:rFonts w:ascii="Times New Roman" w:eastAsia="Times New Roman"/>
                <w:b/>
                <w:sz w:val="21"/>
              </w:rPr>
              <w:t xml:space="preserve">1.2-1 </w:t>
            </w:r>
            <w:r>
              <w:rPr>
                <w:b/>
                <w:spacing w:val="-5"/>
                <w:sz w:val="21"/>
              </w:rPr>
              <w:t>《污水综合排放标准》</w:t>
            </w:r>
            <w:r>
              <w:rPr>
                <w:b/>
                <w:sz w:val="21"/>
              </w:rPr>
              <w:t>（</w:t>
            </w:r>
            <w:r>
              <w:rPr>
                <w:rFonts w:ascii="Times New Roman" w:eastAsia="Times New Roman"/>
                <w:b/>
                <w:sz w:val="21"/>
              </w:rPr>
              <w:t>GB8978-1996</w:t>
            </w:r>
            <w:r>
              <w:rPr>
                <w:b/>
                <w:sz w:val="21"/>
              </w:rPr>
              <w:t>）</w:t>
            </w:r>
            <w:r>
              <w:rPr>
                <w:b/>
                <w:spacing w:val="-2"/>
                <w:sz w:val="21"/>
              </w:rPr>
              <w:t>单位：</w:t>
            </w:r>
            <w:r>
              <w:rPr>
                <w:rFonts w:ascii="Times New Roman" w:eastAsia="Times New Roman"/>
                <w:b/>
                <w:spacing w:val="-6"/>
                <w:sz w:val="21"/>
              </w:rPr>
              <w:t>mg/L</w:t>
            </w:r>
            <w:r>
              <w:rPr>
                <w:b/>
                <w:spacing w:val="-6"/>
                <w:sz w:val="21"/>
              </w:rPr>
              <w:t>（</w:t>
            </w:r>
            <w:r>
              <w:rPr>
                <w:rFonts w:ascii="Times New Roman" w:eastAsia="Times New Roman"/>
                <w:b/>
                <w:spacing w:val="-6"/>
                <w:sz w:val="21"/>
              </w:rPr>
              <w:t xml:space="preserve">pH </w:t>
            </w:r>
            <w:r>
              <w:rPr>
                <w:b/>
                <w:sz w:val="21"/>
              </w:rPr>
              <w:t>无量纲</w:t>
            </w:r>
            <w:r>
              <w:rPr>
                <w:b/>
                <w:spacing w:val="-12"/>
                <w:sz w:val="21"/>
              </w:rPr>
              <w:t>）</w:t>
            </w:r>
          </w:p>
          <w:tbl>
            <w:tblPr>
              <w:tblStyle w:val="14"/>
              <w:tblpPr w:leftFromText="180" w:rightFromText="180" w:vertAnchor="page" w:horzAnchor="page" w:tblpX="211" w:tblpY="4324"/>
              <w:tblOverlap w:val="never"/>
              <w:tblW w:w="72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89"/>
              <w:gridCol w:w="841"/>
              <w:gridCol w:w="841"/>
              <w:gridCol w:w="841"/>
              <w:gridCol w:w="841"/>
              <w:gridCol w:w="841"/>
              <w:gridCol w:w="841"/>
              <w:gridCol w:w="845"/>
              <w:gridCol w:w="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689" w:hRule="atLeast"/>
              </w:trPr>
              <w:tc>
                <w:tcPr>
                  <w:tcW w:w="1389" w:type="dxa"/>
                </w:tcPr>
                <w:p>
                  <w:pPr>
                    <w:pStyle w:val="18"/>
                    <w:ind w:left="797"/>
                    <w:rPr>
                      <w:sz w:val="21"/>
                    </w:rPr>
                  </w:pPr>
                  <w: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ragraph">
                              <wp:posOffset>6985</wp:posOffset>
                            </wp:positionV>
                            <wp:extent cx="875665" cy="444500"/>
                            <wp:effectExtent l="0" t="0" r="635" b="12700"/>
                            <wp:wrapNone/>
                            <wp:docPr id="4" name="任意多边形 4"/>
                            <wp:cNvGraphicFramePr/>
                            <a:graphic xmlns:a="http://schemas.openxmlformats.org/drawingml/2006/main">
                              <a:graphicData uri="http://schemas.microsoft.com/office/word/2010/wordprocessingShape">
                                <wps:wsp>
                                  <wps:cNvSpPr/>
                                  <wps:spPr>
                                    <a:xfrm>
                                      <a:off x="0" y="0"/>
                                      <a:ext cx="875665" cy="444500"/>
                                    </a:xfrm>
                                    <a:custGeom>
                                      <a:avLst/>
                                      <a:gdLst/>
                                      <a:ahLst/>
                                      <a:cxnLst/>
                                      <a:pathLst>
                                        <a:path w="1379" h="700">
                                          <a:moveTo>
                                            <a:pt x="1372" y="700"/>
                                          </a:moveTo>
                                          <a:lnTo>
                                            <a:pt x="0" y="14"/>
                                          </a:lnTo>
                                          <a:lnTo>
                                            <a:pt x="6" y="0"/>
                                          </a:lnTo>
                                          <a:lnTo>
                                            <a:pt x="1378" y="686"/>
                                          </a:lnTo>
                                          <a:lnTo>
                                            <a:pt x="1372" y="700"/>
                                          </a:lnTo>
                                          <a:close/>
                                        </a:path>
                                      </a:pathLst>
                                    </a:custGeom>
                                    <a:solidFill>
                                      <a:srgbClr val="000000"/>
                                    </a:solidFill>
                                    <a:ln>
                                      <a:noFill/>
                                    </a:ln>
                                  </wps:spPr>
                                  <wps:txbx>
                                    <w:txbxContent>
                                      <w:p>
                                        <w:pPr>
                                          <w:jc w:val="center"/>
                                        </w:pPr>
                                      </w:p>
                                    </w:txbxContent>
                                  </wps:txbx>
                                  <wps:bodyPr upright="1"/>
                                </wps:wsp>
                              </a:graphicData>
                            </a:graphic>
                          </wp:anchor>
                        </w:drawing>
                      </mc:Choice>
                      <mc:Fallback>
                        <w:pict>
                          <v:shape id="_x0000_s1026" o:spid="_x0000_s1026" o:spt="100" style="position:absolute;left:0pt;margin-left:0.9pt;margin-top:0.55pt;height:35pt;width:68.95pt;mso-position-horizontal-relative:page;z-index:-251655168;mso-width-relative:page;mso-height-relative:page;" fillcolor="#000000" filled="t" stroked="f" coordsize="1379,700" o:gfxdata="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Ww5CG1AAAAAYBAAAPAAAAAAAAAAEAIAAAACIAAABkcnMvZG93bnJldi54bWxQSwECFAAUAAAA&#10;CACHTuJAD74U6ysCAACQBAAADgAAAAAAAAABACAAAAAjAQAAZHJzL2Uyb0RvYy54bWxQSwUGAAAA&#10;AAYABgBZAQAAwAUAAAAA&#10;" path="m1372,700l0,14,6,0,1378,686,1372,700xe">
                            <v:path textboxrect="0,0,1379,700"/>
                            <v:fill on="t" focussize="0,0"/>
                            <v:stroke on="f"/>
                            <v:imagedata o:title=""/>
                            <o:lock v:ext="edit" aspectratio="f"/>
                            <v:textbox>
                              <w:txbxContent>
                                <w:p>
                                  <w:pPr>
                                    <w:jc w:val="center"/>
                                  </w:pPr>
                                </w:p>
                              </w:txbxContent>
                            </v:textbox>
                          </v:shape>
                        </w:pict>
                      </mc:Fallback>
                    </mc:AlternateContent>
                  </w:r>
                  <w:r>
                    <w:rPr>
                      <w:sz w:val="21"/>
                    </w:rPr>
                    <w:t>类别</w:t>
                  </w:r>
                </w:p>
                <w:p>
                  <w:pPr>
                    <w:pStyle w:val="18"/>
                    <w:spacing w:before="43"/>
                    <w:ind w:left="105"/>
                    <w:rPr>
                      <w:sz w:val="21"/>
                    </w:rPr>
                  </w:pPr>
                  <w:r>
                    <w:rPr>
                      <w:sz w:val="21"/>
                    </w:rPr>
                    <w:t>标准</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sz w:val="21"/>
                    </w:rPr>
                  </w:pPr>
                  <w:r>
                    <w:rPr>
                      <w:rFonts w:hint="default" w:ascii="Times New Roman" w:hAnsi="Times New Roman" w:eastAsia="宋体" w:cs="Times New Roman"/>
                      <w:b/>
                      <w:bCs/>
                      <w:sz w:val="21"/>
                      <w:szCs w:val="21"/>
                    </w:rPr>
                    <w:t>pH</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sz w:val="21"/>
                    </w:rPr>
                  </w:pPr>
                  <w:r>
                    <w:rPr>
                      <w:rFonts w:hint="default" w:ascii="Times New Roman" w:hAnsi="Times New Roman" w:eastAsia="宋体" w:cs="Times New Roman"/>
                      <w:b/>
                      <w:bCs/>
                      <w:sz w:val="21"/>
                      <w:szCs w:val="21"/>
                    </w:rPr>
                    <w:t>COD</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sz w:val="21"/>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z w:val="21"/>
                      <w:szCs w:val="21"/>
                      <w:vertAlign w:val="subscript"/>
                    </w:rPr>
                    <w:t>5</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sz w:val="21"/>
                    </w:rPr>
                  </w:pPr>
                  <w:r>
                    <w:rPr>
                      <w:rFonts w:hint="default" w:ascii="Times New Roman" w:hAnsi="Times New Roman" w:eastAsia="宋体" w:cs="Times New Roman"/>
                      <w:b/>
                      <w:bCs/>
                      <w:sz w:val="21"/>
                      <w:szCs w:val="21"/>
                    </w:rPr>
                    <w:t>NH</w:t>
                  </w:r>
                  <w:r>
                    <w:rPr>
                      <w:rFonts w:hint="default" w:ascii="Times New Roman" w:hAnsi="Times New Roman" w:eastAsia="宋体" w:cs="Times New Roman"/>
                      <w:b/>
                      <w:bCs/>
                      <w:sz w:val="21"/>
                      <w:szCs w:val="21"/>
                      <w:vertAlign w:val="subscript"/>
                    </w:rPr>
                    <w:t>3</w:t>
                  </w:r>
                  <w:r>
                    <w:rPr>
                      <w:rFonts w:hint="default" w:ascii="Times New Roman" w:hAnsi="Times New Roman" w:eastAsia="宋体" w:cs="Times New Roman"/>
                      <w:b/>
                      <w:bCs/>
                      <w:sz w:val="21"/>
                      <w:szCs w:val="21"/>
                    </w:rPr>
                    <w:t>-N</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sz w:val="21"/>
                    </w:rPr>
                  </w:pPr>
                  <w:r>
                    <w:rPr>
                      <w:rFonts w:hint="default" w:ascii="Times New Roman" w:hAnsi="Times New Roman" w:eastAsia="宋体" w:cs="Times New Roman"/>
                      <w:b/>
                      <w:bCs/>
                      <w:sz w:val="21"/>
                      <w:szCs w:val="21"/>
                    </w:rPr>
                    <w:t>SS</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sz w:val="21"/>
                    </w:rPr>
                  </w:pPr>
                  <w:r>
                    <w:rPr>
                      <w:rFonts w:hint="eastAsia" w:ascii="Times New Roman" w:cs="Times New Roman"/>
                      <w:b/>
                      <w:bCs/>
                      <w:sz w:val="21"/>
                      <w:szCs w:val="21"/>
                      <w:lang w:val="en-US" w:eastAsia="zh-CN"/>
                    </w:rPr>
                    <w:t>LAS</w:t>
                  </w:r>
                </w:p>
              </w:tc>
              <w:tc>
                <w:tcPr>
                  <w:tcW w:w="845" w:type="dxa"/>
                  <w:vAlign w:val="center"/>
                </w:tcPr>
                <w:p>
                  <w:pPr>
                    <w:pStyle w:val="21"/>
                    <w:keepNext w:val="0"/>
                    <w:keepLines w:val="0"/>
                    <w:pageBreakBefore w:val="0"/>
                    <w:tabs>
                      <w:tab w:val="left" w:pos="2895"/>
                    </w:tabs>
                    <w:kinsoku/>
                    <w:wordWrap/>
                    <w:overflowPunct/>
                    <w:topLinePunct w:val="0"/>
                    <w:autoSpaceDE/>
                    <w:autoSpaceDN/>
                    <w:bidi w:val="0"/>
                    <w:ind w:left="0" w:leftChars="0" w:right="0" w:rightChars="0"/>
                    <w:jc w:val="center"/>
                    <w:textAlignment w:val="auto"/>
                    <w:rPr>
                      <w:rFonts w:hint="eastAsia" w:ascii="Times New Roman" w:cs="Times New Roman"/>
                      <w:b/>
                      <w:bCs/>
                      <w:sz w:val="21"/>
                      <w:szCs w:val="21"/>
                      <w:lang w:val="en-US" w:eastAsia="zh-CN"/>
                    </w:rPr>
                  </w:pPr>
                  <w:r>
                    <w:rPr>
                      <w:rFonts w:hint="default" w:ascii="Times New Roman" w:hAnsi="Times New Roman" w:eastAsia="宋体" w:cs="Times New Roman"/>
                      <w:b/>
                      <w:bCs/>
                      <w:sz w:val="21"/>
                      <w:szCs w:val="21"/>
                      <w:lang w:val="en-US" w:eastAsia="zh-CN"/>
                    </w:rPr>
                    <w:t>石油类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480" w:hRule="atLeast"/>
              </w:trPr>
              <w:tc>
                <w:tcPr>
                  <w:tcW w:w="1389" w:type="dxa"/>
                </w:tcPr>
                <w:p>
                  <w:pPr>
                    <w:pStyle w:val="18"/>
                    <w:spacing w:before="83"/>
                    <w:ind w:left="253" w:right="139"/>
                    <w:jc w:val="center"/>
                    <w:rPr>
                      <w:sz w:val="21"/>
                    </w:rPr>
                  </w:pPr>
                  <w:r>
                    <w:rPr>
                      <w:sz w:val="21"/>
                    </w:rPr>
                    <w:t>三级标准</w:t>
                  </w:r>
                </w:p>
              </w:tc>
              <w:tc>
                <w:tcPr>
                  <w:tcW w:w="841" w:type="dxa"/>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ascii="Times New Roman" w:eastAsia="Times New Roman"/>
                      <w:sz w:val="21"/>
                    </w:rPr>
                  </w:pPr>
                  <w:r>
                    <w:rPr>
                      <w:rFonts w:hint="default" w:ascii="Times New Roman" w:hAnsi="Times New Roman" w:eastAsia="宋体" w:cs="Times New Roman"/>
                      <w:szCs w:val="21"/>
                    </w:rPr>
                    <w:t>6~9</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sz w:val="21"/>
                    </w:rPr>
                  </w:pPr>
                  <w:r>
                    <w:rPr>
                      <w:rFonts w:hint="default" w:ascii="Times New Roman" w:hAnsi="Times New Roman" w:eastAsia="宋体" w:cs="Times New Roman"/>
                      <w:sz w:val="21"/>
                      <w:szCs w:val="21"/>
                    </w:rPr>
                    <w:t>500</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sz w:val="21"/>
                    </w:rPr>
                  </w:pPr>
                  <w:r>
                    <w:rPr>
                      <w:rFonts w:hint="default" w:ascii="Times New Roman" w:hAnsi="Times New Roman" w:eastAsia="宋体" w:cs="Times New Roman"/>
                      <w:sz w:val="21"/>
                      <w:szCs w:val="21"/>
                    </w:rPr>
                    <w:t>300</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sz w:val="21"/>
                    </w:rPr>
                  </w:pPr>
                  <w:r>
                    <w:rPr>
                      <w:rFonts w:hint="default" w:ascii="Times New Roman" w:hAnsi="Times New Roman" w:eastAsia="宋体" w:cs="Times New Roman"/>
                      <w:sz w:val="21"/>
                      <w:szCs w:val="21"/>
                    </w:rPr>
                    <w:t>45</w:t>
                  </w:r>
                  <w:r>
                    <w:rPr>
                      <w:rFonts w:hint="default" w:ascii="Times New Roman" w:hAnsi="Times New Roman" w:eastAsia="宋体" w:cs="Times New Roman"/>
                      <w:sz w:val="21"/>
                      <w:szCs w:val="21"/>
                      <w:vertAlign w:val="superscript"/>
                    </w:rPr>
                    <w:t>①</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sz w:val="21"/>
                    </w:rPr>
                  </w:pPr>
                  <w:r>
                    <w:rPr>
                      <w:rFonts w:hint="default" w:ascii="Times New Roman" w:hAnsi="Times New Roman" w:eastAsia="宋体" w:cs="Times New Roman"/>
                      <w:sz w:val="21"/>
                      <w:szCs w:val="21"/>
                    </w:rPr>
                    <w:t>400</w:t>
                  </w:r>
                </w:p>
              </w:tc>
              <w:tc>
                <w:tcPr>
                  <w:tcW w:w="841" w:type="dxa"/>
                  <w:vAlign w:val="center"/>
                </w:tcPr>
                <w:p>
                  <w:pPr>
                    <w:pStyle w:val="20"/>
                    <w:keepNext w:val="0"/>
                    <w:keepLines w:val="0"/>
                    <w:pageBreakBefore w:val="0"/>
                    <w:kinsoku/>
                    <w:wordWrap/>
                    <w:overflowPunct/>
                    <w:topLinePunct w:val="0"/>
                    <w:autoSpaceDE/>
                    <w:autoSpaceDN/>
                    <w:bidi w:val="0"/>
                    <w:ind w:left="0" w:leftChars="0" w:right="0" w:rightChars="0"/>
                    <w:jc w:val="center"/>
                    <w:textAlignment w:val="auto"/>
                    <w:rPr>
                      <w:rFonts w:ascii="Times New Roman" w:hAnsi="Times New Roman"/>
                      <w:sz w:val="21"/>
                    </w:rPr>
                  </w:pPr>
                  <w:r>
                    <w:rPr>
                      <w:rFonts w:hint="eastAsia" w:ascii="Times New Roman" w:cs="Times New Roman"/>
                      <w:sz w:val="21"/>
                      <w:szCs w:val="21"/>
                      <w:lang w:val="en-US" w:eastAsia="zh-CN"/>
                    </w:rPr>
                    <w:t>20</w:t>
                  </w:r>
                </w:p>
              </w:tc>
              <w:tc>
                <w:tcPr>
                  <w:tcW w:w="845" w:type="dxa"/>
                  <w:vAlign w:val="center"/>
                </w:tcPr>
                <w:p>
                  <w:pPr>
                    <w:pStyle w:val="23"/>
                    <w:keepNext w:val="0"/>
                    <w:keepLines w:val="0"/>
                    <w:pageBreakBefore w:val="0"/>
                    <w:kinsoku/>
                    <w:wordWrap/>
                    <w:overflowPunct/>
                    <w:topLinePunct w:val="0"/>
                    <w:autoSpaceDE/>
                    <w:autoSpaceDN/>
                    <w:bidi w:val="0"/>
                    <w:spacing w:after="0"/>
                    <w:ind w:left="0" w:leftChars="0" w:right="0" w:rightChars="0"/>
                    <w:jc w:val="center"/>
                    <w:textAlignment w:val="auto"/>
                    <w:rPr>
                      <w:rFonts w:ascii="Times New Roman" w:hAnsi="Times New Roman"/>
                      <w:sz w:val="21"/>
                    </w:rPr>
                  </w:pPr>
                  <w:r>
                    <w:rPr>
                      <w:rFonts w:hint="default" w:ascii="Times New Roman" w:hAnsi="Times New Roman" w:eastAsia="宋体" w:cs="Times New Roman"/>
                      <w:sz w:val="21"/>
                      <w:szCs w:val="21"/>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284" w:type="dxa"/>
                  <w:gridSpan w:val="9"/>
                </w:tcPr>
                <w:p>
                  <w:pPr>
                    <w:pStyle w:val="18"/>
                    <w:spacing w:before="1" w:line="278" w:lineRule="auto"/>
                    <w:ind w:left="105" w:right="462"/>
                    <w:rPr>
                      <w:sz w:val="21"/>
                    </w:rPr>
                  </w:pPr>
                  <w:r>
                    <w:rPr>
                      <w:rFonts w:ascii="Times New Roman" w:eastAsia="Times New Roman"/>
                      <w:sz w:val="21"/>
                    </w:rPr>
                    <w:t>*</w:t>
                  </w:r>
                  <w:r>
                    <w:rPr>
                      <w:sz w:val="21"/>
                    </w:rPr>
                    <w:t>根据《国家环境保护总局关于纳污管排污单位执行标准的复函》（环函</w:t>
                  </w:r>
                  <w:r>
                    <w:rPr>
                      <w:rFonts w:ascii="Times New Roman" w:eastAsia="Times New Roman"/>
                      <w:sz w:val="21"/>
                    </w:rPr>
                    <w:t xml:space="preserve">[2005]454 </w:t>
                  </w:r>
                  <w:r>
                    <w:rPr>
                      <w:sz w:val="21"/>
                    </w:rPr>
                    <w:t>号），氨氮执行《污水排入城镇下水道水质标准》（</w:t>
                  </w:r>
                  <w:r>
                    <w:rPr>
                      <w:rFonts w:ascii="Times New Roman" w:eastAsia="Times New Roman"/>
                      <w:sz w:val="21"/>
                    </w:rPr>
                    <w:t>GB/T 31962-2015</w:t>
                  </w:r>
                  <w:r>
                    <w:rPr>
                      <w:sz w:val="21"/>
                    </w:rPr>
                    <w:t>）。</w:t>
                  </w:r>
                </w:p>
                <w:p>
                  <w:pPr>
                    <w:pStyle w:val="18"/>
                    <w:spacing w:line="269" w:lineRule="exact"/>
                    <w:ind w:left="105"/>
                    <w:rPr>
                      <w:sz w:val="21"/>
                    </w:rPr>
                  </w:pPr>
                  <w:r>
                    <w:rPr>
                      <w:sz w:val="21"/>
                    </w:rPr>
                    <w:t>（）外数值为水温</w:t>
                  </w:r>
                  <w:r>
                    <w:rPr>
                      <w:rFonts w:ascii="Times New Roman" w:hAnsi="Times New Roman" w:eastAsia="Times New Roman"/>
                      <w:sz w:val="21"/>
                    </w:rPr>
                    <w:t>≥12℃</w:t>
                  </w:r>
                  <w:r>
                    <w:rPr>
                      <w:sz w:val="21"/>
                    </w:rPr>
                    <w:t>的控制指标，（）内数值为水温</w:t>
                  </w:r>
                  <w:r>
                    <w:rPr>
                      <w:rFonts w:ascii="Times New Roman" w:hAnsi="Times New Roman" w:eastAsia="Times New Roman"/>
                      <w:sz w:val="21"/>
                    </w:rPr>
                    <w:t>≤12℃</w:t>
                  </w:r>
                  <w:r>
                    <w:rPr>
                      <w:sz w:val="21"/>
                    </w:rPr>
                    <w:t>的控制指标。</w:t>
                  </w:r>
                </w:p>
              </w:tc>
            </w:tr>
          </w:tbl>
          <w:p>
            <w:pPr>
              <w:pStyle w:val="17"/>
              <w:jc w:val="both"/>
              <w:rPr>
                <w:b/>
                <w:spacing w:val="-12"/>
                <w:sz w:val="21"/>
              </w:rPr>
            </w:pPr>
          </w:p>
          <w:p>
            <w:pPr>
              <w:pStyle w:val="18"/>
              <w:spacing w:before="170" w:line="240" w:lineRule="auto"/>
              <w:ind w:left="109"/>
              <w:jc w:val="left"/>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噪声</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rPr>
            </w:pPr>
            <w:r>
              <w:rPr>
                <w:rFonts w:hint="default" w:ascii="Times New Roman" w:hAnsi="Times New Roman" w:eastAsia="宋体" w:cs="Times New Roman"/>
              </w:rPr>
              <w:t>企业营运期厂界环境噪声执行《工业企业厂界环境噪声排放标准》（GB12348-2008）中 3 类标准。详见表 1.3-1。</w:t>
            </w:r>
          </w:p>
          <w:p>
            <w:pPr>
              <w:pStyle w:val="18"/>
              <w:spacing w:before="170"/>
              <w:ind w:left="109"/>
              <w:jc w:val="center"/>
              <w:rPr>
                <w:rFonts w:hint="eastAsia" w:ascii="宋体" w:hAnsi="宋体" w:eastAsia="宋体" w:cs="宋体"/>
                <w:b/>
                <w:spacing w:val="0"/>
                <w:sz w:val="21"/>
                <w:szCs w:val="22"/>
                <w:lang w:val="en-US" w:eastAsia="zh-CN" w:bidi="zh-CN"/>
              </w:rPr>
            </w:pPr>
            <w:r>
              <w:rPr>
                <w:rFonts w:hint="eastAsia" w:ascii="宋体" w:hAnsi="宋体" w:eastAsia="宋体" w:cs="宋体"/>
                <w:b/>
                <w:spacing w:val="0"/>
                <w:sz w:val="21"/>
                <w:szCs w:val="22"/>
                <w:lang w:val="en-US" w:eastAsia="zh-CN" w:bidi="zh-CN"/>
              </w:rPr>
              <w:t>表 1.3-1 《工业企业厂界环境噪声排放标准》（GB12348-2008）单位：LeqdB(A)</w:t>
            </w:r>
          </w:p>
          <w:tbl>
            <w:tblPr>
              <w:tblStyle w:val="14"/>
              <w:tblpPr w:leftFromText="180" w:rightFromText="180" w:vertAnchor="page" w:horzAnchor="page" w:tblpX="328" w:tblpY="9587"/>
              <w:tblOverlap w:val="never"/>
              <w:tblW w:w="71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39"/>
              <w:gridCol w:w="2835"/>
              <w:gridCol w:w="3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239" w:type="dxa"/>
                  <w:vAlign w:val="center"/>
                </w:tcPr>
                <w:p>
                  <w:pPr>
                    <w:pStyle w:val="18"/>
                    <w:jc w:val="center"/>
                    <w:rPr>
                      <w:rFonts w:hint="default" w:ascii="Times New Roman" w:hAnsi="Times New Roman" w:eastAsia="宋体" w:cs="Times New Roman"/>
                      <w:sz w:val="21"/>
                    </w:rPr>
                  </w:pPr>
                  <w:r>
                    <w:rPr>
                      <w:sz w:val="21"/>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12065</wp:posOffset>
                            </wp:positionV>
                            <wp:extent cx="790575" cy="390525"/>
                            <wp:effectExtent l="1905" t="4445" r="7620" b="5080"/>
                            <wp:wrapNone/>
                            <wp:docPr id="5" name="直接连接符 5"/>
                            <wp:cNvGraphicFramePr/>
                            <a:graphic xmlns:a="http://schemas.openxmlformats.org/drawingml/2006/main">
                              <a:graphicData uri="http://schemas.microsoft.com/office/word/2010/wordprocessingShape">
                                <wps:wsp>
                                  <wps:cNvCnPr/>
                                  <wps:spPr>
                                    <a:xfrm>
                                      <a:off x="2004060" y="5495925"/>
                                      <a:ext cx="790575"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1pt;margin-top:0.95pt;height:30.75pt;width:62.25pt;z-index:251660288;mso-width-relative:page;mso-height-relative:page;" filled="f" stroked="t" coordsize="21600,21600" o:gfxdata="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byfqjVAAAABgEAAA8AAAAAAAAAAQAgAAAAIgAAAGRycy9kb3ducmV2LnhtbFBLAQIUABQA&#10;AAAIAIdO4kDu5z9h8wEAAMEDAAAOAAAAAAAAAAEAIAAAACQBAABkcnMvZTJvRG9jLnhtbFBLBQYA&#10;AAAABgAGAFkBAACJBQAAAAA=&#10;">
                            <v:fill on="f" focussize="0,0"/>
                            <v:stroke weight="0.5pt" color="#000000 [3200]" miterlimit="8" joinstyle="miter"/>
                            <v:imagedata o:title=""/>
                            <o:lock v:ext="edit" aspectratio="f"/>
                          </v:line>
                        </w:pict>
                      </mc:Fallback>
                    </mc:AlternateContent>
                  </w:r>
                  <w:r>
                    <w:rPr>
                      <w:rFonts w:hint="eastAsia" w:ascii="Times New Roman" w:hAnsi="Times New Roman" w:eastAsia="宋体" w:cs="Times New Roman"/>
                      <w:sz w:val="21"/>
                      <w:lang w:val="en-US" w:eastAsia="zh-CN"/>
                    </w:rPr>
                    <w:t xml:space="preserve">      </w:t>
                  </w:r>
                  <w:r>
                    <w:rPr>
                      <w:rFonts w:hint="default" w:ascii="Times New Roman" w:hAnsi="Times New Roman" w:eastAsia="宋体" w:cs="Times New Roman"/>
                      <w:sz w:val="21"/>
                    </w:rPr>
                    <w:t>指标</w:t>
                  </w:r>
                </w:p>
                <w:p>
                  <w:pPr>
                    <w:pStyle w:val="18"/>
                    <w:jc w:val="both"/>
                    <w:rPr>
                      <w:rFonts w:hint="default" w:ascii="Times New Roman" w:hAnsi="Times New Roman" w:eastAsia="宋体" w:cs="Times New Roman"/>
                      <w:sz w:val="21"/>
                    </w:rPr>
                  </w:pPr>
                  <w:r>
                    <w:rPr>
                      <w:rFonts w:hint="default" w:ascii="Times New Roman" w:hAnsi="Times New Roman" w:eastAsia="宋体" w:cs="Times New Roman"/>
                      <w:sz w:val="21"/>
                    </w:rPr>
                    <w:t>类别</w:t>
                  </w:r>
                </w:p>
              </w:tc>
              <w:tc>
                <w:tcPr>
                  <w:tcW w:w="2835" w:type="dxa"/>
                  <w:vAlign w:val="center"/>
                </w:tcPr>
                <w:p>
                  <w:pPr>
                    <w:pStyle w:val="18"/>
                    <w:jc w:val="center"/>
                    <w:rPr>
                      <w:rFonts w:hint="default" w:ascii="Times New Roman" w:hAnsi="Times New Roman" w:eastAsia="宋体" w:cs="Times New Roman"/>
                      <w:sz w:val="21"/>
                    </w:rPr>
                  </w:pPr>
                  <w:r>
                    <w:rPr>
                      <w:rFonts w:hint="default" w:ascii="Times New Roman" w:hAnsi="Times New Roman" w:eastAsia="宋体" w:cs="Times New Roman"/>
                      <w:sz w:val="21"/>
                    </w:rPr>
                    <w:t>昼间</w:t>
                  </w:r>
                </w:p>
              </w:tc>
              <w:tc>
                <w:tcPr>
                  <w:tcW w:w="3090" w:type="dxa"/>
                  <w:vAlign w:val="center"/>
                </w:tcPr>
                <w:p>
                  <w:pPr>
                    <w:pStyle w:val="18"/>
                    <w:jc w:val="center"/>
                    <w:rPr>
                      <w:rFonts w:hint="default" w:ascii="Times New Roman" w:hAnsi="Times New Roman" w:eastAsia="宋体" w:cs="Times New Roman"/>
                      <w:sz w:val="21"/>
                    </w:rPr>
                  </w:pPr>
                  <w:r>
                    <w:rPr>
                      <w:rFonts w:hint="default" w:ascii="Times New Roman" w:hAnsi="Times New Roman" w:eastAsia="宋体" w:cs="Times New Roman"/>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39" w:type="dxa"/>
                  <w:vAlign w:val="center"/>
                </w:tcPr>
                <w:p>
                  <w:pPr>
                    <w:pStyle w:val="18"/>
                    <w:jc w:val="center"/>
                    <w:rPr>
                      <w:rFonts w:hint="default" w:ascii="Times New Roman" w:hAnsi="Times New Roman" w:eastAsia="宋体" w:cs="Times New Roman"/>
                      <w:sz w:val="21"/>
                    </w:rPr>
                  </w:pPr>
                  <w:r>
                    <w:rPr>
                      <w:rFonts w:hint="default" w:ascii="Times New Roman" w:hAnsi="Times New Roman" w:eastAsia="宋体" w:cs="Times New Roman"/>
                      <w:sz w:val="21"/>
                    </w:rPr>
                    <w:t>3 类</w:t>
                  </w:r>
                </w:p>
              </w:tc>
              <w:tc>
                <w:tcPr>
                  <w:tcW w:w="2835" w:type="dxa"/>
                  <w:vAlign w:val="center"/>
                </w:tcPr>
                <w:p>
                  <w:pPr>
                    <w:pStyle w:val="18"/>
                    <w:jc w:val="center"/>
                    <w:rPr>
                      <w:rFonts w:hint="default" w:ascii="Times New Roman" w:hAnsi="Times New Roman" w:eastAsia="宋体" w:cs="Times New Roman"/>
                      <w:sz w:val="21"/>
                    </w:rPr>
                  </w:pPr>
                  <w:r>
                    <w:rPr>
                      <w:rFonts w:hint="default" w:ascii="Times New Roman" w:hAnsi="Times New Roman" w:eastAsia="宋体" w:cs="Times New Roman"/>
                      <w:sz w:val="21"/>
                    </w:rPr>
                    <w:t>65</w:t>
                  </w:r>
                </w:p>
              </w:tc>
              <w:tc>
                <w:tcPr>
                  <w:tcW w:w="3090" w:type="dxa"/>
                  <w:vAlign w:val="center"/>
                </w:tcPr>
                <w:p>
                  <w:pPr>
                    <w:pStyle w:val="18"/>
                    <w:jc w:val="center"/>
                    <w:rPr>
                      <w:rFonts w:hint="default" w:ascii="Times New Roman" w:hAnsi="Times New Roman" w:eastAsia="宋体" w:cs="Times New Roman"/>
                      <w:sz w:val="21"/>
                    </w:rPr>
                  </w:pPr>
                  <w:r>
                    <w:rPr>
                      <w:rFonts w:hint="default" w:ascii="Times New Roman" w:hAnsi="Times New Roman" w:eastAsia="宋体" w:cs="Times New Roman"/>
                      <w:sz w:val="21"/>
                    </w:rPr>
                    <w:t>55</w:t>
                  </w:r>
                </w:p>
              </w:tc>
            </w:tr>
          </w:tbl>
          <w:p>
            <w:pPr>
              <w:pStyle w:val="18"/>
              <w:spacing w:before="170" w:line="240" w:lineRule="auto"/>
              <w:jc w:val="left"/>
              <w:rPr>
                <w:rFonts w:hint="eastAsia" w:ascii="Times New Roman" w:hAnsi="宋体" w:eastAsia="宋体" w:cs="宋体"/>
                <w:b/>
                <w:bCs/>
                <w:sz w:val="24"/>
                <w:lang w:val="en-US" w:eastAsia="zh-CN"/>
              </w:rPr>
            </w:pPr>
          </w:p>
          <w:p>
            <w:pPr>
              <w:pStyle w:val="18"/>
              <w:spacing w:before="170" w:line="240" w:lineRule="auto"/>
              <w:ind w:left="109"/>
              <w:jc w:val="left"/>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固体废物</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vertAlign w:val="baseline"/>
              </w:rPr>
            </w:pPr>
            <w:r>
              <w:rPr>
                <w:rFonts w:hint="default" w:ascii="Times New Roman" w:hAnsi="Times New Roman" w:eastAsia="宋体" w:cs="Times New Roman"/>
              </w:rPr>
              <w:t>生活垃圾则执行《生活垃圾填埋污染控制标准》（GB16889-2008）；一般工业固废参照执行《一般工业固体废物贮存、处置场污染控制标准（2013 年修订）》（GB18599-2001）；危险废物按《国家危险废物名录》、《危险废物鉴别标准》（GB5086-2007）、《危险废物贮存污染物控制标准》（GB18597-20</w:t>
            </w:r>
            <w:r>
              <w:rPr>
                <w:rFonts w:hint="eastAsia" w:ascii="Times New Roman" w:hAnsi="Times New Roman" w:cs="Times New Roman"/>
                <w:lang w:val="en-US" w:eastAsia="zh-CN"/>
              </w:rPr>
              <w:t>21</w:t>
            </w:r>
            <w:r>
              <w:rPr>
                <w:rFonts w:hint="default" w:ascii="Times New Roman" w:hAnsi="Times New Roman" w:eastAsia="宋体" w:cs="Times New Roman"/>
              </w:rPr>
              <w:t>）和《危险化学品安全管理条例》进行识别、贮存和管理。</w:t>
            </w:r>
          </w:p>
        </w:tc>
      </w:tr>
    </w:tbl>
    <w:p>
      <w:pPr>
        <w:pStyle w:val="4"/>
        <w:tabs>
          <w:tab w:val="left" w:pos="1120"/>
        </w:tabs>
        <w:ind w:left="275" w:firstLine="0"/>
      </w:pPr>
      <w:r>
        <w:rPr>
          <w:spacing w:val="5"/>
        </w:rPr>
        <w:t>表</w:t>
      </w:r>
      <w:r>
        <w:t>二</w:t>
      </w:r>
      <w:r>
        <w:tab/>
      </w:r>
      <w:r>
        <w:rPr>
          <w:spacing w:val="5"/>
        </w:rPr>
        <w:t>项</w:t>
      </w:r>
      <w:r>
        <w:t>目</w:t>
      </w:r>
      <w:r>
        <w:rPr>
          <w:spacing w:val="5"/>
        </w:rPr>
        <w:t>概</w:t>
      </w:r>
      <w:r>
        <w:t>况</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834" w:hRule="atLeast"/>
        </w:trPr>
        <w:tc>
          <w:tcPr>
            <w:tcW w:w="5000" w:type="pct"/>
            <w:tcFitText/>
            <w:vAlign w:val="top"/>
          </w:tcPr>
          <w:p>
            <w:pPr>
              <w:pStyle w:val="4"/>
              <w:numPr>
                <w:ilvl w:val="1"/>
                <w:numId w:val="1"/>
              </w:numPr>
              <w:bidi w:val="0"/>
            </w:pPr>
            <w:r>
              <w:t>项目地理位置及平面布置</w:t>
            </w:r>
          </w:p>
          <w:p>
            <w:pPr>
              <w:pStyle w:val="5"/>
              <w:numPr>
                <w:ilvl w:val="2"/>
                <w:numId w:val="1"/>
              </w:numPr>
              <w:bidi w:val="0"/>
            </w:pPr>
            <w:r>
              <w:t>地理位置</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rPr>
            </w:pPr>
            <w:r>
              <w:rPr>
                <w:rFonts w:hint="eastAsia" w:ascii="Times New Roman" w:hAnsi="Times New Roman" w:cs="Times New Roman"/>
                <w:color w:val="auto"/>
                <w:sz w:val="24"/>
                <w:szCs w:val="24"/>
                <w:lang w:eastAsia="zh-CN"/>
              </w:rPr>
              <w:t>重庆市超一光学眼镜有限公司</w:t>
            </w:r>
            <w:r>
              <w:rPr>
                <w:rFonts w:hint="default" w:ascii="Times New Roman" w:hAnsi="Times New Roman" w:eastAsia="宋体" w:cs="Times New Roman"/>
                <w:lang w:val="en-US" w:eastAsia="zh-CN"/>
              </w:rPr>
              <w:t>奉节县工业园区眼镜镜片生产项目位于</w:t>
            </w:r>
            <w:r>
              <w:rPr>
                <w:rFonts w:hint="eastAsia" w:ascii="Times New Roman" w:hAnsi="Times New Roman" w:cs="Times New Roman"/>
                <w:color w:val="auto"/>
                <w:sz w:val="24"/>
                <w:szCs w:val="24"/>
                <w:lang w:eastAsia="zh-CN"/>
              </w:rPr>
              <w:t>重庆市奉节县草堂镇生态工业园区兴园路1号B7幢2层</w:t>
            </w:r>
            <w:r>
              <w:rPr>
                <w:rFonts w:hint="eastAsia" w:ascii="Times New Roman" w:hAnsi="Times New Roman" w:eastAsia="宋体" w:cs="Times New Roman"/>
                <w:lang w:val="en-US" w:eastAsia="zh-CN"/>
              </w:rPr>
              <w:t>（</w:t>
            </w:r>
            <w:r>
              <w:rPr>
                <w:rFonts w:hint="default" w:ascii="Times New Roman" w:hAnsi="Times New Roman" w:cs="Times New Roman"/>
                <w:color w:val="auto"/>
                <w:sz w:val="24"/>
                <w:szCs w:val="24"/>
                <w:u w:val="single"/>
              </w:rPr>
              <w:t>109</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38</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lang w:val="en-US" w:eastAsia="zh-CN"/>
              </w:rPr>
              <w:t>12.451</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u w:val="single"/>
              </w:rPr>
              <w:t>31</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5</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lang w:val="en-US" w:eastAsia="zh-CN"/>
              </w:rPr>
              <w:t>22.699</w:t>
            </w:r>
            <w:r>
              <w:rPr>
                <w:rFonts w:hint="default" w:ascii="Times New Roman" w:hAnsi="Times New Roman" w:cs="Times New Roman"/>
                <w:color w:val="auto"/>
                <w:sz w:val="24"/>
                <w:szCs w:val="24"/>
              </w:rPr>
              <w:t>秒</w:t>
            </w:r>
            <w:r>
              <w:rPr>
                <w:rFonts w:hint="default" w:ascii="Times New Roman" w:hAnsi="Times New Roman" w:eastAsia="宋体" w:cs="Times New Roman"/>
                <w:lang w:val="en-US" w:eastAsia="zh-CN"/>
              </w:rPr>
              <w:t>），公司周边均为工业企业，厂区出口紧临园区市政道路，交通运输</w:t>
            </w:r>
            <w:r>
              <w:rPr>
                <w:rFonts w:hint="default" w:ascii="Times New Roman" w:hAnsi="Times New Roman" w:eastAsia="宋体" w:cs="Times New Roman"/>
              </w:rPr>
              <w:t>方便。</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rPr>
            </w:pPr>
            <w:r>
              <w:rPr>
                <w:rFonts w:hint="default" w:ascii="Times New Roman" w:hAnsi="Times New Roman" w:eastAsia="宋体" w:cs="Times New Roman"/>
              </w:rPr>
              <w:t>项目地理位置详见</w:t>
            </w:r>
            <w:r>
              <w:rPr>
                <w:rFonts w:hint="default" w:ascii="Times New Roman" w:hAnsi="Times New Roman" w:eastAsia="宋体" w:cs="Times New Roman"/>
                <w:b/>
                <w:bCs/>
              </w:rPr>
              <w:t>附图 1</w:t>
            </w:r>
            <w:r>
              <w:rPr>
                <w:rFonts w:hint="default" w:ascii="Times New Roman" w:hAnsi="Times New Roman" w:eastAsia="宋体" w:cs="Times New Roman"/>
              </w:rPr>
              <w:t>。</w:t>
            </w:r>
          </w:p>
          <w:p>
            <w:pPr>
              <w:pStyle w:val="5"/>
              <w:numPr>
                <w:ilvl w:val="2"/>
                <w:numId w:val="1"/>
              </w:numPr>
              <w:bidi w:val="0"/>
              <w:rPr>
                <w:rFonts w:ascii="宋体" w:hAnsi="宋体" w:eastAsia="宋体"/>
                <w:b w:val="0"/>
              </w:rPr>
            </w:pPr>
            <w:r>
              <w:rPr>
                <w:rFonts w:ascii="宋体" w:hAnsi="宋体" w:eastAsia="宋体"/>
                <w:b w:val="0"/>
              </w:rPr>
              <w:t>项目平面布置</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本项目厂房租用重庆市奉节县生态工业园区兴园路</w:t>
            </w:r>
            <w:r>
              <w:rPr>
                <w:rFonts w:hint="eastAsia" w:ascii="Times New Roman" w:hAnsi="Times New Roman" w:eastAsia="宋体" w:cs="Times New Roman"/>
                <w:lang w:val="en-US" w:eastAsia="zh-CN"/>
              </w:rPr>
              <w:t>1号B7幢2层</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厂房</w:t>
            </w:r>
            <w:r>
              <w:rPr>
                <w:rFonts w:hint="default" w:ascii="Times New Roman" w:hAnsi="Times New Roman" w:eastAsia="宋体" w:cs="Times New Roman"/>
                <w:lang w:val="en-US" w:eastAsia="zh-CN"/>
              </w:rPr>
              <w:t>面积</w:t>
            </w:r>
            <w:r>
              <w:rPr>
                <w:rFonts w:hint="eastAsia" w:ascii="Times New Roman" w:hAnsi="Times New Roman" w:eastAsia="宋体" w:cs="Times New Roman"/>
                <w:lang w:val="en-US" w:eastAsia="zh-CN"/>
              </w:rPr>
              <w:t>3502</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。园区交通便利，给排水、供电等各项基础配套措施完备，项目所在园区污水处理厂已经建成试运行</w:t>
            </w:r>
            <w:r>
              <w:rPr>
                <w:rFonts w:hint="eastAsia" w:ascii="Times New Roman" w:hAnsi="Times New Roman" w:eastAsia="宋体" w:cs="Times New Roman"/>
                <w:lang w:val="en-US" w:eastAsia="zh-CN"/>
              </w:rPr>
              <w:t>。厂房西部布置拌料车间、烘干车间、粉碎车间，中部北侧布设注塑车间、振机车间、清洗车间、染色车间、加硬强化车间。中部南侧布设镀膜车间、喷漆车间、品检车间、组装车间、原辅料仓库、半成品/成品库房等。厂房东部布设为办公区域。生产车间内按照生产流程进行功能分区，布置生产设备，合乎工艺流程要求，车间布局合理。</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项目总平面布置图详见</w:t>
            </w:r>
            <w:r>
              <w:rPr>
                <w:rFonts w:hint="eastAsia" w:ascii="Times New Roman" w:hAnsi="Times New Roman" w:eastAsia="宋体" w:cs="Times New Roman"/>
                <w:b/>
                <w:bCs/>
                <w:lang w:val="zh-CN" w:eastAsia="zh-CN"/>
              </w:rPr>
              <w:t>附图 2</w:t>
            </w:r>
            <w:r>
              <w:rPr>
                <w:rFonts w:hint="eastAsia" w:ascii="Times New Roman" w:hAnsi="Times New Roman" w:eastAsia="宋体" w:cs="Times New Roman"/>
                <w:lang w:val="zh-CN" w:eastAsia="zh-CN"/>
              </w:rPr>
              <w:t>。</w:t>
            </w:r>
          </w:p>
          <w:p>
            <w:pPr>
              <w:pStyle w:val="5"/>
              <w:numPr>
                <w:ilvl w:val="2"/>
                <w:numId w:val="1"/>
              </w:numPr>
              <w:bidi w:val="0"/>
              <w:rPr>
                <w:rFonts w:ascii="宋体" w:hAnsi="宋体" w:eastAsia="宋体"/>
                <w:b w:val="0"/>
              </w:rPr>
            </w:pPr>
            <w:r>
              <w:rPr>
                <w:rFonts w:ascii="宋体" w:hAnsi="宋体" w:eastAsia="宋体"/>
                <w:b w:val="0"/>
              </w:rPr>
              <w:t>项目外环境关系</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选址位于项目位于重庆市奉节县移民生态产业园，周边以待开发建设的规划工业用地为主。根据现场踏勘，项目200m周边均为其他工业企业，大多为生产眼镜及其配件的工业企业。之外分布有园区管委会、草堂镇中心卫生院、草堂廉租房等集中居住区以及零星分布的民房。与环评时相比，项目周边的主要敏感点没有发生变化。</w:t>
            </w:r>
          </w:p>
          <w:p>
            <w:pPr>
              <w:pStyle w:val="17"/>
              <w:keepNext w:val="0"/>
              <w:keepLines w:val="0"/>
              <w:pageBreakBefore w:val="0"/>
              <w:widowControl w:val="0"/>
              <w:kinsoku/>
              <w:wordWrap w:val="0"/>
              <w:overflowPunct/>
              <w:topLinePunct w:val="0"/>
              <w:autoSpaceDE w:val="0"/>
              <w:autoSpaceDN w:val="0"/>
              <w:bidi w:val="0"/>
              <w:adjustRightInd/>
              <w:snapToGrid/>
              <w:spacing w:line="360" w:lineRule="auto"/>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项目周边环境保护目标分布见表 2.1-1，项目环境保护目标分布图见</w:t>
            </w:r>
            <w:r>
              <w:rPr>
                <w:rFonts w:hint="eastAsia" w:ascii="Times New Roman" w:hAnsi="Times New Roman" w:eastAsia="宋体" w:cs="Times New Roman"/>
                <w:b/>
                <w:bCs/>
                <w:lang w:val="en-US" w:eastAsia="zh-CN"/>
              </w:rPr>
              <w:t>附图 3</w:t>
            </w:r>
            <w:r>
              <w:rPr>
                <w:rFonts w:hint="eastAsia" w:ascii="Times New Roman" w:hAnsi="Times New Roman" w:eastAsia="宋体" w:cs="Times New Roman"/>
                <w:lang w:val="en-US" w:eastAsia="zh-CN"/>
              </w:rPr>
              <w:t>。</w:t>
            </w:r>
          </w:p>
          <w:p>
            <w:pPr>
              <w:pStyle w:val="17"/>
              <w:keepNext w:val="0"/>
              <w:keepLines w:val="0"/>
              <w:pageBreakBefore w:val="0"/>
              <w:widowControl w:val="0"/>
              <w:kinsoku/>
              <w:wordWrap w:val="0"/>
              <w:overflowPunct/>
              <w:topLinePunct w:val="0"/>
              <w:autoSpaceDE w:val="0"/>
              <w:autoSpaceDN w:val="0"/>
              <w:bidi w:val="0"/>
              <w:adjustRightInd/>
              <w:snapToGrid/>
              <w:spacing w:line="360" w:lineRule="auto"/>
              <w:jc w:val="center"/>
              <w:textAlignment w:val="baseline"/>
              <w:rPr>
                <w:rFonts w:hint="eastAsia" w:ascii="Times New Roman" w:hAnsi="Times New Roman" w:eastAsia="宋体" w:cs="Times New Roman"/>
                <w:lang w:val="en-US" w:eastAsia="zh-CN"/>
              </w:rPr>
            </w:pPr>
            <w:r>
              <w:rPr>
                <w:b/>
                <w:sz w:val="21"/>
              </w:rPr>
              <w:t xml:space="preserve">表 </w:t>
            </w:r>
            <w:r>
              <w:rPr>
                <w:rFonts w:ascii="Times New Roman" w:eastAsia="Times New Roman"/>
                <w:b/>
                <w:sz w:val="21"/>
              </w:rPr>
              <w:t xml:space="preserve">2.1-2  </w:t>
            </w:r>
            <w:r>
              <w:rPr>
                <w:b/>
                <w:sz w:val="21"/>
              </w:rPr>
              <w:t>环境保护目标分布一览表</w:t>
            </w:r>
          </w:p>
          <w:tbl>
            <w:tblPr>
              <w:tblStyle w:val="1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744"/>
              <w:gridCol w:w="2013"/>
              <w:gridCol w:w="1217"/>
              <w:gridCol w:w="912"/>
              <w:gridCol w:w="1490"/>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93"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环境</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要素</w:t>
                  </w:r>
                </w:p>
              </w:tc>
              <w:tc>
                <w:tcPr>
                  <w:tcW w:w="390"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序号</w:t>
                  </w:r>
                </w:p>
              </w:tc>
              <w:tc>
                <w:tcPr>
                  <w:tcW w:w="105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名称</w:t>
                  </w:r>
                </w:p>
              </w:tc>
              <w:tc>
                <w:tcPr>
                  <w:tcW w:w="63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性质</w:t>
                  </w:r>
                </w:p>
              </w:tc>
              <w:tc>
                <w:tcPr>
                  <w:tcW w:w="47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方位</w:t>
                  </w:r>
                </w:p>
              </w:tc>
              <w:tc>
                <w:tcPr>
                  <w:tcW w:w="781"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距厂界最近距离（m）</w:t>
                  </w:r>
                </w:p>
              </w:tc>
              <w:tc>
                <w:tcPr>
                  <w:tcW w:w="1060"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与评阶段变化情况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3" w:type="pct"/>
                  <w:vMerge w:val="restart"/>
                  <w:vAlign w:val="top"/>
                </w:tcPr>
                <w:p>
                  <w:pPr>
                    <w:pStyle w:val="18"/>
                    <w:jc w:val="center"/>
                    <w:rPr>
                      <w:rFonts w:ascii="Times New Roman"/>
                      <w:sz w:val="20"/>
                    </w:rPr>
                  </w:pPr>
                </w:p>
                <w:p>
                  <w:pPr>
                    <w:pStyle w:val="18"/>
                    <w:spacing w:line="244" w:lineRule="auto"/>
                    <w:ind w:left="338" w:leftChars="0" w:right="327" w:rightChars="0"/>
                    <w:jc w:val="center"/>
                    <w:rPr>
                      <w:rFonts w:hint="eastAsia" w:ascii="宋体" w:hAnsi="宋体" w:eastAsia="宋体" w:cs="宋体"/>
                      <w:sz w:val="21"/>
                      <w:szCs w:val="22"/>
                      <w:lang w:val="en-US" w:eastAsia="zh-CN" w:bidi="zh-CN"/>
                    </w:rPr>
                  </w:pPr>
                  <w:r>
                    <w:rPr>
                      <w:sz w:val="21"/>
                    </w:rPr>
                    <w:t>环境空气</w:t>
                  </w:r>
                </w:p>
              </w:tc>
              <w:tc>
                <w:tcPr>
                  <w:tcW w:w="390" w:type="pct"/>
                  <w:vAlign w:val="top"/>
                </w:tcPr>
                <w:p>
                  <w:pPr>
                    <w:pStyle w:val="18"/>
                    <w:spacing w:before="89"/>
                    <w:ind w:left="6" w:leftChars="0" w:right="0" w:rightChars="0"/>
                    <w:jc w:val="center"/>
                    <w:rPr>
                      <w:rFonts w:hint="eastAsia" w:ascii="Times New Roman" w:hAnsi="宋体" w:eastAsia="宋体" w:cs="宋体"/>
                      <w:sz w:val="21"/>
                      <w:szCs w:val="22"/>
                      <w:lang w:val="en-US" w:eastAsia="zh-CN" w:bidi="zh-CN"/>
                    </w:rPr>
                  </w:pPr>
                  <w:r>
                    <w:rPr>
                      <w:rFonts w:ascii="Times New Roman"/>
                      <w:w w:val="100"/>
                      <w:sz w:val="21"/>
                    </w:rPr>
                    <w:t>1</w:t>
                  </w:r>
                </w:p>
              </w:tc>
              <w:tc>
                <w:tcPr>
                  <w:tcW w:w="105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sz w:val="21"/>
                      <w:szCs w:val="22"/>
                      <w:lang w:val="en-US" w:eastAsia="zh-CN" w:bidi="zh-CN"/>
                    </w:rPr>
                  </w:pPr>
                  <w:r>
                    <w:rPr>
                      <w:rFonts w:hint="eastAsia" w:cs="Times New Roman"/>
                      <w:color w:val="auto"/>
                      <w:kern w:val="2"/>
                      <w:sz w:val="21"/>
                      <w:szCs w:val="21"/>
                      <w:lang w:val="en-US" w:eastAsia="zh-CN" w:bidi="ar-SA"/>
                    </w:rPr>
                    <w:t>园区管委会</w:t>
                  </w:r>
                </w:p>
              </w:tc>
              <w:tc>
                <w:tcPr>
                  <w:tcW w:w="63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行政办公</w:t>
                  </w:r>
                </w:p>
              </w:tc>
              <w:tc>
                <w:tcPr>
                  <w:tcW w:w="47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NW</w:t>
                  </w:r>
                </w:p>
              </w:tc>
              <w:tc>
                <w:tcPr>
                  <w:tcW w:w="781"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290</w:t>
                  </w:r>
                </w:p>
              </w:tc>
              <w:tc>
                <w:tcPr>
                  <w:tcW w:w="1060" w:type="pct"/>
                  <w:vAlign w:val="top"/>
                </w:tcPr>
                <w:p>
                  <w:pPr>
                    <w:pStyle w:val="18"/>
                    <w:spacing w:before="75"/>
                    <w:ind w:left="214" w:leftChars="0" w:right="207" w:rightChars="0"/>
                    <w:jc w:val="center"/>
                    <w:rPr>
                      <w:rFonts w:hint="eastAsia" w:ascii="宋体" w:hAnsi="宋体" w:eastAsia="宋体" w:cs="宋体"/>
                      <w:sz w:val="21"/>
                      <w:szCs w:val="22"/>
                      <w:lang w:val="en-US" w:eastAsia="zh-CN" w:bidi="zh-CN"/>
                    </w:rPr>
                  </w:pPr>
                  <w:r>
                    <w:rPr>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3" w:type="pct"/>
                  <w:vMerge w:val="continue"/>
                  <w:vAlign w:val="top"/>
                </w:tcPr>
                <w:p>
                  <w:pPr>
                    <w:ind w:left="0" w:leftChars="0" w:right="0" w:rightChars="0"/>
                    <w:jc w:val="center"/>
                    <w:rPr>
                      <w:rFonts w:hint="eastAsia" w:ascii="宋体" w:hAnsi="宋体" w:eastAsia="宋体" w:cs="宋体"/>
                      <w:sz w:val="2"/>
                      <w:szCs w:val="2"/>
                      <w:lang w:val="en-US" w:eastAsia="zh-CN" w:bidi="zh-CN"/>
                    </w:rPr>
                  </w:pPr>
                </w:p>
              </w:tc>
              <w:tc>
                <w:tcPr>
                  <w:tcW w:w="390" w:type="pct"/>
                  <w:vAlign w:val="top"/>
                </w:tcPr>
                <w:p>
                  <w:pPr>
                    <w:pStyle w:val="18"/>
                    <w:spacing w:before="91"/>
                    <w:ind w:left="6" w:leftChars="0" w:right="0" w:rightChars="0"/>
                    <w:jc w:val="center"/>
                    <w:rPr>
                      <w:rFonts w:hint="eastAsia" w:ascii="Times New Roman" w:hAnsi="宋体" w:eastAsia="宋体" w:cs="宋体"/>
                      <w:sz w:val="21"/>
                      <w:szCs w:val="22"/>
                      <w:lang w:val="en-US" w:eastAsia="zh-CN" w:bidi="zh-CN"/>
                    </w:rPr>
                  </w:pPr>
                  <w:r>
                    <w:rPr>
                      <w:rFonts w:ascii="Times New Roman"/>
                      <w:w w:val="100"/>
                      <w:sz w:val="21"/>
                    </w:rPr>
                    <w:t>2</w:t>
                  </w:r>
                </w:p>
              </w:tc>
              <w:tc>
                <w:tcPr>
                  <w:tcW w:w="105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sz w:val="21"/>
                      <w:szCs w:val="22"/>
                      <w:lang w:val="en-US" w:eastAsia="zh-CN" w:bidi="zh-CN"/>
                    </w:rPr>
                  </w:pPr>
                  <w:r>
                    <w:rPr>
                      <w:rFonts w:hint="eastAsia" w:cs="Times New Roman"/>
                      <w:bCs/>
                      <w:color w:val="000000"/>
                      <w:kern w:val="2"/>
                      <w:sz w:val="21"/>
                      <w:szCs w:val="21"/>
                      <w:lang w:val="en-US" w:eastAsia="zh-CN" w:bidi="ar-SA"/>
                    </w:rPr>
                    <w:t>草堂镇派出所</w:t>
                  </w:r>
                </w:p>
              </w:tc>
              <w:tc>
                <w:tcPr>
                  <w:tcW w:w="63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行政办公</w:t>
                  </w:r>
                </w:p>
              </w:tc>
              <w:tc>
                <w:tcPr>
                  <w:tcW w:w="47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NW</w:t>
                  </w:r>
                </w:p>
              </w:tc>
              <w:tc>
                <w:tcPr>
                  <w:tcW w:w="781"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360</w:t>
                  </w:r>
                </w:p>
              </w:tc>
              <w:tc>
                <w:tcPr>
                  <w:tcW w:w="1060" w:type="pct"/>
                  <w:vAlign w:val="top"/>
                </w:tcPr>
                <w:p>
                  <w:pPr>
                    <w:pStyle w:val="18"/>
                    <w:spacing w:before="77"/>
                    <w:ind w:left="214" w:leftChars="0" w:right="207" w:rightChars="0"/>
                    <w:jc w:val="center"/>
                    <w:rPr>
                      <w:rFonts w:hint="eastAsia" w:ascii="宋体" w:hAnsi="宋体" w:eastAsia="宋体" w:cs="宋体"/>
                      <w:sz w:val="21"/>
                      <w:szCs w:val="22"/>
                      <w:lang w:val="en-US" w:eastAsia="zh-CN" w:bidi="zh-CN"/>
                    </w:rPr>
                  </w:pPr>
                  <w:r>
                    <w:rPr>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3" w:type="pct"/>
                  <w:vMerge w:val="continue"/>
                  <w:vAlign w:val="top"/>
                </w:tcPr>
                <w:p>
                  <w:pPr>
                    <w:ind w:left="0" w:leftChars="0" w:right="0" w:rightChars="0"/>
                    <w:jc w:val="center"/>
                    <w:rPr>
                      <w:rFonts w:hint="eastAsia" w:ascii="宋体" w:hAnsi="宋体" w:eastAsia="宋体" w:cs="宋体"/>
                      <w:sz w:val="2"/>
                      <w:szCs w:val="2"/>
                      <w:lang w:val="en-US" w:eastAsia="zh-CN" w:bidi="zh-CN"/>
                    </w:rPr>
                  </w:pPr>
                </w:p>
              </w:tc>
              <w:tc>
                <w:tcPr>
                  <w:tcW w:w="390" w:type="pct"/>
                  <w:vAlign w:val="top"/>
                </w:tcPr>
                <w:p>
                  <w:pPr>
                    <w:pStyle w:val="18"/>
                    <w:spacing w:before="93"/>
                    <w:ind w:left="6" w:leftChars="0" w:right="0" w:rightChars="0"/>
                    <w:jc w:val="center"/>
                    <w:rPr>
                      <w:rFonts w:hint="eastAsia" w:ascii="Times New Roman" w:hAnsi="宋体" w:eastAsia="宋体" w:cs="宋体"/>
                      <w:sz w:val="21"/>
                      <w:szCs w:val="22"/>
                      <w:lang w:val="en-US" w:eastAsia="zh-CN" w:bidi="zh-CN"/>
                    </w:rPr>
                  </w:pPr>
                  <w:r>
                    <w:rPr>
                      <w:rFonts w:ascii="Times New Roman"/>
                      <w:w w:val="100"/>
                      <w:sz w:val="21"/>
                    </w:rPr>
                    <w:t>3</w:t>
                  </w:r>
                </w:p>
              </w:tc>
              <w:tc>
                <w:tcPr>
                  <w:tcW w:w="105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sz w:val="21"/>
                      <w:szCs w:val="22"/>
                      <w:lang w:val="en-US" w:eastAsia="zh-CN" w:bidi="zh-CN"/>
                    </w:rPr>
                  </w:pPr>
                  <w:r>
                    <w:rPr>
                      <w:rFonts w:hint="eastAsia" w:cs="Times New Roman"/>
                      <w:bCs/>
                      <w:color w:val="000000"/>
                      <w:kern w:val="2"/>
                      <w:sz w:val="21"/>
                      <w:szCs w:val="21"/>
                      <w:lang w:val="en-US" w:eastAsia="zh-CN" w:bidi="ar-SA"/>
                    </w:rPr>
                    <w:t>草堂廉租房</w:t>
                  </w:r>
                </w:p>
              </w:tc>
              <w:tc>
                <w:tcPr>
                  <w:tcW w:w="63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居住区</w:t>
                  </w:r>
                </w:p>
              </w:tc>
              <w:tc>
                <w:tcPr>
                  <w:tcW w:w="47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NW</w:t>
                  </w:r>
                </w:p>
              </w:tc>
              <w:tc>
                <w:tcPr>
                  <w:tcW w:w="781"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260</w:t>
                  </w:r>
                </w:p>
              </w:tc>
              <w:tc>
                <w:tcPr>
                  <w:tcW w:w="1060" w:type="pct"/>
                  <w:vAlign w:val="top"/>
                </w:tcPr>
                <w:p>
                  <w:pPr>
                    <w:pStyle w:val="18"/>
                    <w:spacing w:before="79"/>
                    <w:ind w:left="214" w:leftChars="0" w:right="207" w:rightChars="0"/>
                    <w:jc w:val="center"/>
                    <w:rPr>
                      <w:rFonts w:hint="eastAsia" w:ascii="宋体" w:hAnsi="宋体" w:eastAsia="宋体" w:cs="宋体"/>
                      <w:sz w:val="21"/>
                      <w:szCs w:val="22"/>
                      <w:lang w:val="en-US" w:eastAsia="zh-CN" w:bidi="zh-CN"/>
                    </w:rPr>
                  </w:pPr>
                  <w:r>
                    <w:rPr>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3" w:type="pct"/>
                  <w:vMerge w:val="continue"/>
                  <w:vAlign w:val="top"/>
                </w:tcPr>
                <w:p>
                  <w:pPr>
                    <w:ind w:left="0" w:leftChars="0" w:right="0" w:rightChars="0"/>
                    <w:jc w:val="center"/>
                    <w:rPr>
                      <w:rFonts w:hint="eastAsia" w:ascii="宋体" w:hAnsi="宋体" w:eastAsia="宋体" w:cs="宋体"/>
                      <w:sz w:val="2"/>
                      <w:szCs w:val="2"/>
                      <w:lang w:val="en-US" w:eastAsia="zh-CN" w:bidi="zh-CN"/>
                    </w:rPr>
                  </w:pPr>
                </w:p>
              </w:tc>
              <w:tc>
                <w:tcPr>
                  <w:tcW w:w="390" w:type="pct"/>
                  <w:vAlign w:val="top"/>
                </w:tcPr>
                <w:p>
                  <w:pPr>
                    <w:pStyle w:val="18"/>
                    <w:spacing w:before="90"/>
                    <w:ind w:left="6" w:leftChars="0" w:right="0" w:rightChars="0"/>
                    <w:jc w:val="center"/>
                    <w:rPr>
                      <w:rFonts w:hint="eastAsia" w:ascii="Times New Roman" w:hAnsi="宋体" w:eastAsia="宋体" w:cs="宋体"/>
                      <w:sz w:val="21"/>
                      <w:szCs w:val="22"/>
                      <w:lang w:val="en-US" w:eastAsia="zh-CN" w:bidi="zh-CN"/>
                    </w:rPr>
                  </w:pPr>
                  <w:r>
                    <w:rPr>
                      <w:rFonts w:ascii="Times New Roman"/>
                      <w:w w:val="100"/>
                      <w:sz w:val="21"/>
                    </w:rPr>
                    <w:t>4</w:t>
                  </w:r>
                </w:p>
              </w:tc>
              <w:tc>
                <w:tcPr>
                  <w:tcW w:w="105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sz w:val="21"/>
                      <w:szCs w:val="22"/>
                      <w:lang w:val="en-US" w:eastAsia="zh-CN" w:bidi="zh-CN"/>
                    </w:rPr>
                  </w:pPr>
                  <w:r>
                    <w:rPr>
                      <w:rFonts w:hint="eastAsia" w:cs="Times New Roman"/>
                      <w:bCs/>
                      <w:color w:val="000000"/>
                      <w:kern w:val="2"/>
                      <w:sz w:val="21"/>
                      <w:szCs w:val="21"/>
                      <w:lang w:val="en-US" w:eastAsia="zh-CN" w:bidi="ar-SA"/>
                    </w:rPr>
                    <w:t>草堂镇中心小学</w:t>
                  </w:r>
                </w:p>
              </w:tc>
              <w:tc>
                <w:tcPr>
                  <w:tcW w:w="63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文化教育</w:t>
                  </w:r>
                </w:p>
              </w:tc>
              <w:tc>
                <w:tcPr>
                  <w:tcW w:w="47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NW</w:t>
                  </w:r>
                </w:p>
              </w:tc>
              <w:tc>
                <w:tcPr>
                  <w:tcW w:w="781"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410</w:t>
                  </w:r>
                </w:p>
              </w:tc>
              <w:tc>
                <w:tcPr>
                  <w:tcW w:w="1060" w:type="pct"/>
                  <w:vAlign w:val="top"/>
                </w:tcPr>
                <w:p>
                  <w:pPr>
                    <w:pStyle w:val="18"/>
                    <w:spacing w:before="76"/>
                    <w:ind w:left="214" w:leftChars="0" w:right="207" w:rightChars="0"/>
                    <w:jc w:val="center"/>
                    <w:rPr>
                      <w:rFonts w:hint="eastAsia" w:ascii="宋体" w:hAnsi="宋体" w:eastAsia="宋体" w:cs="宋体"/>
                      <w:sz w:val="21"/>
                      <w:szCs w:val="22"/>
                      <w:lang w:val="en-US" w:eastAsia="zh-CN" w:bidi="zh-CN"/>
                    </w:rPr>
                  </w:pPr>
                  <w:r>
                    <w:rPr>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3" w:type="pct"/>
                  <w:vMerge w:val="continue"/>
                  <w:vAlign w:val="top"/>
                </w:tcPr>
                <w:p>
                  <w:pPr>
                    <w:ind w:left="0" w:leftChars="0" w:right="0" w:rightChars="0"/>
                    <w:jc w:val="center"/>
                    <w:rPr>
                      <w:rFonts w:hint="eastAsia" w:ascii="宋体" w:hAnsi="宋体" w:eastAsia="宋体" w:cs="宋体"/>
                      <w:sz w:val="2"/>
                      <w:szCs w:val="2"/>
                      <w:lang w:val="en-US" w:eastAsia="zh-CN" w:bidi="zh-CN"/>
                    </w:rPr>
                  </w:pPr>
                </w:p>
              </w:tc>
              <w:tc>
                <w:tcPr>
                  <w:tcW w:w="390" w:type="pct"/>
                  <w:vAlign w:val="top"/>
                </w:tcPr>
                <w:p>
                  <w:pPr>
                    <w:pStyle w:val="18"/>
                    <w:spacing w:before="92"/>
                    <w:ind w:left="6" w:leftChars="0" w:right="0" w:rightChars="0"/>
                    <w:jc w:val="center"/>
                    <w:rPr>
                      <w:rFonts w:hint="eastAsia" w:ascii="Times New Roman" w:hAnsi="宋体" w:eastAsia="宋体" w:cs="宋体"/>
                      <w:sz w:val="21"/>
                      <w:szCs w:val="22"/>
                      <w:lang w:val="en-US" w:eastAsia="zh-CN" w:bidi="zh-CN"/>
                    </w:rPr>
                  </w:pPr>
                  <w:r>
                    <w:rPr>
                      <w:rFonts w:ascii="Times New Roman"/>
                      <w:w w:val="100"/>
                      <w:sz w:val="21"/>
                    </w:rPr>
                    <w:t>5</w:t>
                  </w:r>
                </w:p>
              </w:tc>
              <w:tc>
                <w:tcPr>
                  <w:tcW w:w="105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sz w:val="21"/>
                      <w:szCs w:val="22"/>
                      <w:lang w:val="en-US" w:eastAsia="zh-CN" w:bidi="zh-CN"/>
                    </w:rPr>
                  </w:pPr>
                  <w:r>
                    <w:rPr>
                      <w:rFonts w:hint="eastAsia" w:cs="Times New Roman"/>
                      <w:bCs/>
                      <w:color w:val="000000"/>
                      <w:kern w:val="2"/>
                      <w:sz w:val="21"/>
                      <w:szCs w:val="21"/>
                      <w:lang w:val="en-US" w:eastAsia="zh-CN" w:bidi="ar-SA"/>
                    </w:rPr>
                    <w:t>园区安置房</w:t>
                  </w:r>
                </w:p>
              </w:tc>
              <w:tc>
                <w:tcPr>
                  <w:tcW w:w="63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居住区</w:t>
                  </w:r>
                </w:p>
              </w:tc>
              <w:tc>
                <w:tcPr>
                  <w:tcW w:w="47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W</w:t>
                  </w:r>
                </w:p>
              </w:tc>
              <w:tc>
                <w:tcPr>
                  <w:tcW w:w="781"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510</w:t>
                  </w:r>
                </w:p>
              </w:tc>
              <w:tc>
                <w:tcPr>
                  <w:tcW w:w="1060" w:type="pct"/>
                  <w:vAlign w:val="top"/>
                </w:tcPr>
                <w:p>
                  <w:pPr>
                    <w:pStyle w:val="18"/>
                    <w:spacing w:before="78"/>
                    <w:ind w:left="214" w:leftChars="0" w:right="207" w:rightChars="0"/>
                    <w:jc w:val="center"/>
                    <w:rPr>
                      <w:rFonts w:hint="eastAsia" w:ascii="宋体" w:hAnsi="宋体" w:eastAsia="宋体" w:cs="宋体"/>
                      <w:sz w:val="21"/>
                      <w:szCs w:val="22"/>
                      <w:lang w:val="en-US" w:eastAsia="zh-CN" w:bidi="zh-CN"/>
                    </w:rPr>
                  </w:pPr>
                  <w:r>
                    <w:rPr>
                      <w:sz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3" w:type="pct"/>
                  <w:vAlign w:val="top"/>
                </w:tcPr>
                <w:p>
                  <w:pPr>
                    <w:pStyle w:val="18"/>
                    <w:spacing w:before="105"/>
                    <w:ind w:left="102" w:leftChars="0" w:right="98" w:rightChars="0"/>
                    <w:jc w:val="center"/>
                    <w:rPr>
                      <w:rFonts w:hint="eastAsia" w:ascii="宋体" w:hAnsi="宋体" w:eastAsia="宋体" w:cs="宋体"/>
                      <w:sz w:val="21"/>
                      <w:szCs w:val="22"/>
                      <w:lang w:val="en-US" w:eastAsia="zh-CN" w:bidi="zh-CN"/>
                    </w:rPr>
                  </w:pPr>
                  <w:r>
                    <w:rPr>
                      <w:sz w:val="21"/>
                    </w:rPr>
                    <w:t>地表水</w:t>
                  </w:r>
                </w:p>
              </w:tc>
              <w:tc>
                <w:tcPr>
                  <w:tcW w:w="390" w:type="pct"/>
                  <w:vAlign w:val="top"/>
                </w:tcPr>
                <w:p>
                  <w:pPr>
                    <w:pStyle w:val="18"/>
                    <w:spacing w:before="119"/>
                    <w:ind w:left="6" w:leftChars="0" w:right="0" w:rightChars="0"/>
                    <w:jc w:val="center"/>
                    <w:rPr>
                      <w:rFonts w:hint="eastAsia" w:ascii="Times New Roman" w:hAnsi="宋体" w:eastAsia="宋体" w:cs="宋体"/>
                      <w:sz w:val="21"/>
                      <w:szCs w:val="22"/>
                      <w:lang w:val="en-US" w:eastAsia="zh-CN" w:bidi="zh-CN"/>
                    </w:rPr>
                  </w:pPr>
                  <w:r>
                    <w:rPr>
                      <w:rFonts w:ascii="Times New Roman"/>
                      <w:w w:val="100"/>
                      <w:sz w:val="21"/>
                    </w:rPr>
                    <w:t>1</w:t>
                  </w:r>
                </w:p>
              </w:tc>
              <w:tc>
                <w:tcPr>
                  <w:tcW w:w="1055" w:type="pct"/>
                  <w:vAlign w:val="center"/>
                </w:tcPr>
                <w:p>
                  <w:pPr>
                    <w:pStyle w:val="6"/>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宋体" w:hAnsi="宋体" w:eastAsia="宋体" w:cs="宋体"/>
                      <w:sz w:val="21"/>
                      <w:szCs w:val="24"/>
                      <w:lang w:val="en-US" w:eastAsia="zh-CN" w:bidi="zh-CN"/>
                    </w:rPr>
                  </w:pPr>
                  <w:r>
                    <w:rPr>
                      <w:rFonts w:hint="default" w:ascii="Times New Roman" w:hAnsi="Times New Roman" w:eastAsia="宋体" w:cs="Times New Roman"/>
                      <w:color w:val="auto"/>
                      <w:sz w:val="21"/>
                      <w:szCs w:val="21"/>
                      <w:lang w:val="en-US" w:eastAsia="zh-CN"/>
                    </w:rPr>
                    <w:t>石马河</w:t>
                  </w:r>
                </w:p>
              </w:tc>
              <w:tc>
                <w:tcPr>
                  <w:tcW w:w="63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eastAsia" w:ascii="Times New Roman" w:hAnsi="宋体" w:eastAsia="宋体" w:cs="宋体"/>
                      <w:w w:val="100"/>
                      <w:sz w:val="21"/>
                      <w:lang w:val="en-US" w:eastAsia="zh-CN"/>
                    </w:rPr>
                    <w:t>河流</w:t>
                  </w:r>
                </w:p>
              </w:tc>
              <w:tc>
                <w:tcPr>
                  <w:tcW w:w="478"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default" w:ascii="Times New Roman" w:hAnsi="宋体" w:eastAsia="宋体" w:cs="宋体"/>
                      <w:w w:val="100"/>
                      <w:sz w:val="21"/>
                      <w:lang w:val="en-US" w:eastAsia="zh-CN"/>
                    </w:rPr>
                    <w:t>南</w:t>
                  </w:r>
                </w:p>
              </w:tc>
              <w:tc>
                <w:tcPr>
                  <w:tcW w:w="781" w:type="pct"/>
                  <w:vAlign w:val="center"/>
                </w:tcPr>
                <w:p>
                  <w:pPr>
                    <w:pStyle w:val="18"/>
                    <w:spacing w:before="89"/>
                    <w:ind w:left="6" w:leftChars="0" w:right="0" w:rightChars="0"/>
                    <w:jc w:val="center"/>
                    <w:rPr>
                      <w:rFonts w:hint="eastAsia" w:ascii="Times New Roman" w:hAnsi="宋体" w:eastAsia="宋体" w:cs="宋体"/>
                      <w:w w:val="100"/>
                      <w:sz w:val="21"/>
                      <w:szCs w:val="22"/>
                      <w:lang w:val="en-US" w:eastAsia="zh-CN" w:bidi="zh-CN"/>
                    </w:rPr>
                  </w:pPr>
                  <w:r>
                    <w:rPr>
                      <w:rFonts w:hint="default" w:ascii="Times New Roman" w:hAnsi="宋体" w:eastAsia="宋体" w:cs="宋体"/>
                      <w:w w:val="100"/>
                      <w:sz w:val="21"/>
                      <w:lang w:val="en-US" w:eastAsia="zh-CN"/>
                    </w:rPr>
                    <w:t>约</w:t>
                  </w:r>
                  <w:r>
                    <w:rPr>
                      <w:rFonts w:hint="eastAsia" w:ascii="Times New Roman" w:hAnsi="宋体" w:eastAsia="宋体" w:cs="宋体"/>
                      <w:w w:val="100"/>
                      <w:sz w:val="21"/>
                      <w:lang w:val="en-US" w:eastAsia="zh-CN"/>
                    </w:rPr>
                    <w:t>60</w:t>
                  </w:r>
                </w:p>
              </w:tc>
              <w:tc>
                <w:tcPr>
                  <w:tcW w:w="1060" w:type="pct"/>
                  <w:vAlign w:val="top"/>
                </w:tcPr>
                <w:p>
                  <w:pPr>
                    <w:pStyle w:val="18"/>
                    <w:spacing w:before="105"/>
                    <w:ind w:left="214" w:leftChars="0" w:right="207" w:rightChars="0"/>
                    <w:jc w:val="center"/>
                    <w:rPr>
                      <w:rFonts w:hint="eastAsia" w:ascii="宋体" w:hAnsi="宋体" w:eastAsia="宋体" w:cs="宋体"/>
                      <w:sz w:val="21"/>
                      <w:szCs w:val="22"/>
                      <w:lang w:val="en-US" w:eastAsia="zh-CN" w:bidi="zh-CN"/>
                    </w:rPr>
                  </w:pPr>
                  <w:r>
                    <w:rPr>
                      <w:sz w:val="21"/>
                    </w:rPr>
                    <w:t>与环评一致</w:t>
                  </w:r>
                </w:p>
              </w:tc>
            </w:tr>
          </w:tbl>
          <w:p>
            <w:pPr>
              <w:pStyle w:val="17"/>
              <w:jc w:val="both"/>
              <w:rPr>
                <w:vertAlign w:val="baseline"/>
              </w:rPr>
            </w:pP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4"/>
              <w:numPr>
                <w:ilvl w:val="1"/>
                <w:numId w:val="1"/>
              </w:numPr>
              <w:bidi w:val="0"/>
              <w:rPr>
                <w:rFonts w:ascii="宋体" w:hAnsi="宋体" w:eastAsia="宋体"/>
              </w:rPr>
            </w:pPr>
            <w:r>
              <w:rPr>
                <w:rFonts w:hint="eastAsia" w:ascii="宋体" w:hAnsi="宋体" w:eastAsia="宋体"/>
                <w:lang w:val="en-US" w:eastAsia="zh-CN"/>
              </w:rPr>
              <w:t xml:space="preserve"> </w:t>
            </w:r>
            <w:r>
              <w:rPr>
                <w:rFonts w:ascii="宋体" w:hAnsi="宋体" w:eastAsia="宋体"/>
                <w:lang w:val="zh-CN" w:eastAsia="zh-CN"/>
              </w:rPr>
              <w:t>项目建设内容及规模</w:t>
            </w:r>
          </w:p>
          <w:p>
            <w:pPr>
              <w:pStyle w:val="18"/>
              <w:spacing w:before="158"/>
              <w:ind w:firstLine="480" w:firstLineChars="200"/>
              <w:rPr>
                <w:rFonts w:hint="eastAsia" w:ascii="Times New Roman" w:eastAsia="宋体"/>
                <w:sz w:val="24"/>
                <w:lang w:eastAsia="zh-CN"/>
              </w:rPr>
            </w:pPr>
            <w:r>
              <w:rPr>
                <w:sz w:val="24"/>
              </w:rPr>
              <w:t>根据项目环评及批复，该项目建设内容</w:t>
            </w:r>
            <w:r>
              <w:rPr>
                <w:rFonts w:hint="eastAsia"/>
                <w:sz w:val="24"/>
                <w:lang w:eastAsia="zh-CN"/>
              </w:rPr>
              <w:t>：</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本项目租用重庆市奉节县草堂镇生态工业园区兴园路</w:t>
            </w:r>
            <w:r>
              <w:rPr>
                <w:rFonts w:hint="default" w:ascii="Times New Roman" w:hAnsi="Times New Roman" w:eastAsia="宋体" w:cs="Times New Roman"/>
                <w:b w:val="0"/>
                <w:bCs/>
                <w:color w:val="auto"/>
                <w:kern w:val="0"/>
                <w:sz w:val="24"/>
                <w:szCs w:val="24"/>
                <w:lang w:val="en-US" w:eastAsia="zh-CN" w:bidi="ar-SA"/>
              </w:rPr>
              <w:t>1号B7幢2层</w:t>
            </w:r>
            <w:r>
              <w:rPr>
                <w:rFonts w:hint="default" w:ascii="Times New Roman" w:hAnsi="Times New Roman" w:eastAsia="宋体" w:cs="Times New Roman"/>
                <w:lang w:val="en-US" w:eastAsia="zh-CN"/>
              </w:rPr>
              <w:t>，该厂房已接通园区给排水管网，供水、供电等状态良好，项目所在标准厂房共4层。本项目布置于其中第</w:t>
            </w:r>
            <w:r>
              <w:rPr>
                <w:rFonts w:hint="eastAsia" w:ascii="Times New Roman" w:hAnsi="Times New Roman" w:cs="Times New Roman"/>
                <w:lang w:val="en-US" w:eastAsia="zh-CN"/>
              </w:rPr>
              <w:t>2</w:t>
            </w:r>
            <w:r>
              <w:rPr>
                <w:rFonts w:hint="default" w:ascii="Times New Roman" w:hAnsi="Times New Roman" w:eastAsia="宋体" w:cs="Times New Roman"/>
                <w:lang w:val="en-US" w:eastAsia="zh-CN"/>
              </w:rPr>
              <w:t>层。占地面积共计</w:t>
            </w:r>
            <w:r>
              <w:rPr>
                <w:rFonts w:hint="eastAsia" w:ascii="Times New Roman" w:hAnsi="Times New Roman" w:cs="Times New Roman"/>
                <w:b w:val="0"/>
                <w:bCs/>
                <w:color w:val="auto"/>
                <w:kern w:val="0"/>
                <w:sz w:val="24"/>
                <w:szCs w:val="24"/>
                <w:lang w:val="en-US" w:eastAsia="zh-CN" w:bidi="ar-SA"/>
              </w:rPr>
              <w:t>3502</w:t>
            </w:r>
            <w:r>
              <w:rPr>
                <w:rFonts w:hint="default" w:ascii="Times New Roman" w:hAnsi="Times New Roman" w:eastAsia="宋体" w:cs="Times New Roman"/>
                <w:b w:val="0"/>
                <w:bCs/>
                <w:color w:val="auto"/>
                <w:kern w:val="0"/>
                <w:sz w:val="24"/>
                <w:szCs w:val="24"/>
                <w:lang w:val="en-US" w:eastAsia="zh-CN" w:bidi="ar-SA"/>
              </w:rPr>
              <w:t>m</w:t>
            </w:r>
            <w:r>
              <w:rPr>
                <w:rFonts w:hint="default" w:ascii="Times New Roman" w:hAnsi="Times New Roman" w:eastAsia="宋体" w:cs="Times New Roman"/>
                <w:b w:val="0"/>
                <w:bCs/>
                <w:color w:val="auto"/>
                <w:kern w:val="0"/>
                <w:sz w:val="24"/>
                <w:szCs w:val="24"/>
                <w:vertAlign w:val="superscript"/>
                <w:lang w:val="en-US" w:eastAsia="zh-CN" w:bidi="ar-SA"/>
              </w:rPr>
              <w:t>2</w:t>
            </w:r>
            <w:r>
              <w:rPr>
                <w:rFonts w:hint="default" w:ascii="Times New Roman" w:hAnsi="Times New Roman" w:eastAsia="宋体" w:cs="Times New Roman"/>
                <w:lang w:val="en-US" w:eastAsia="zh-CN"/>
              </w:rPr>
              <w:t>，项目由主体工程、辅助工程、储运工程、公用工程、环保工程等组成。</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建设环评及批复阶段建设内容与实际建设内容对照情况见表 2.2-1。</w:t>
            </w:r>
          </w:p>
          <w:p>
            <w:pPr>
              <w:pStyle w:val="17"/>
              <w:spacing w:line="360" w:lineRule="auto"/>
              <w:jc w:val="center"/>
              <w:rPr>
                <w:b/>
                <w:sz w:val="21"/>
              </w:rPr>
            </w:pPr>
            <w:r>
              <w:rPr>
                <w:b/>
                <w:sz w:val="21"/>
              </w:rPr>
              <w:t>表</w:t>
            </w:r>
            <w:r>
              <w:rPr>
                <w:b/>
                <w:spacing w:val="-58"/>
                <w:sz w:val="21"/>
              </w:rPr>
              <w:t xml:space="preserve"> </w:t>
            </w:r>
            <w:r>
              <w:rPr>
                <w:rFonts w:ascii="Times New Roman" w:eastAsia="Times New Roman"/>
                <w:b/>
                <w:sz w:val="21"/>
              </w:rPr>
              <w:t>2.2-1</w:t>
            </w:r>
            <w:r>
              <w:rPr>
                <w:rFonts w:ascii="Times New Roman" w:eastAsia="Times New Roman"/>
                <w:b/>
                <w:sz w:val="21"/>
              </w:rPr>
              <w:tab/>
            </w:r>
            <w:r>
              <w:rPr>
                <w:b/>
                <w:sz w:val="21"/>
              </w:rPr>
              <w:t>实际建设内容</w:t>
            </w:r>
            <w:r>
              <w:rPr>
                <w:b/>
                <w:spacing w:val="-5"/>
                <w:sz w:val="21"/>
              </w:rPr>
              <w:t>与</w:t>
            </w:r>
            <w:r>
              <w:rPr>
                <w:b/>
                <w:sz w:val="21"/>
              </w:rPr>
              <w:t>工程建设变化一览表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702"/>
              <w:gridCol w:w="2832"/>
              <w:gridCol w:w="2786"/>
              <w:gridCol w:w="1410"/>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4" w:type="pct"/>
                  <w:gridSpan w:val="2"/>
                  <w:vAlign w:val="top"/>
                </w:tcPr>
                <w:p>
                  <w:pPr>
                    <w:pStyle w:val="18"/>
                    <w:spacing w:before="8"/>
                    <w:jc w:val="center"/>
                    <w:rPr>
                      <w:rFonts w:ascii="Times New Roman"/>
                      <w:sz w:val="27"/>
                    </w:rPr>
                  </w:pPr>
                </w:p>
                <w:p>
                  <w:pPr>
                    <w:pStyle w:val="18"/>
                    <w:ind w:right="0" w:rightChars="0"/>
                    <w:jc w:val="center"/>
                    <w:rPr>
                      <w:rFonts w:ascii="宋体" w:hAnsi="宋体" w:eastAsia="宋体" w:cs="宋体"/>
                      <w:sz w:val="21"/>
                      <w:szCs w:val="22"/>
                      <w:lang w:val="zh-CN" w:eastAsia="zh-CN" w:bidi="zh-CN"/>
                    </w:rPr>
                  </w:pPr>
                  <w:r>
                    <w:rPr>
                      <w:sz w:val="21"/>
                    </w:rPr>
                    <w:t>项目组成</w:t>
                  </w:r>
                </w:p>
              </w:tc>
              <w:tc>
                <w:tcPr>
                  <w:tcW w:w="1484" w:type="pct"/>
                  <w:vAlign w:val="top"/>
                </w:tcPr>
                <w:p>
                  <w:pPr>
                    <w:pStyle w:val="18"/>
                    <w:spacing w:before="8"/>
                    <w:jc w:val="center"/>
                    <w:rPr>
                      <w:rFonts w:ascii="Times New Roman"/>
                      <w:sz w:val="27"/>
                    </w:rPr>
                  </w:pPr>
                </w:p>
                <w:p>
                  <w:pPr>
                    <w:pStyle w:val="18"/>
                    <w:ind w:right="0" w:rightChars="0"/>
                    <w:jc w:val="center"/>
                    <w:rPr>
                      <w:rFonts w:ascii="宋体" w:hAnsi="宋体" w:eastAsia="宋体" w:cs="宋体"/>
                      <w:sz w:val="21"/>
                      <w:szCs w:val="22"/>
                      <w:lang w:val="zh-CN" w:eastAsia="zh-CN" w:bidi="zh-CN"/>
                    </w:rPr>
                  </w:pPr>
                  <w:r>
                    <w:rPr>
                      <w:sz w:val="21"/>
                    </w:rPr>
                    <w:t>环评工程内容</w:t>
                  </w:r>
                </w:p>
              </w:tc>
              <w:tc>
                <w:tcPr>
                  <w:tcW w:w="1460" w:type="pct"/>
                  <w:vAlign w:val="top"/>
                </w:tcPr>
                <w:p>
                  <w:pPr>
                    <w:pStyle w:val="18"/>
                    <w:spacing w:before="8"/>
                    <w:jc w:val="center"/>
                    <w:rPr>
                      <w:rFonts w:ascii="Times New Roman"/>
                      <w:sz w:val="27"/>
                    </w:rPr>
                  </w:pPr>
                </w:p>
                <w:p>
                  <w:pPr>
                    <w:pStyle w:val="18"/>
                    <w:ind w:right="0" w:rightChars="0"/>
                    <w:jc w:val="center"/>
                    <w:rPr>
                      <w:rFonts w:ascii="宋体" w:hAnsi="宋体" w:eastAsia="宋体" w:cs="宋体"/>
                      <w:sz w:val="21"/>
                      <w:szCs w:val="22"/>
                      <w:lang w:val="zh-CN" w:eastAsia="zh-CN" w:bidi="zh-CN"/>
                    </w:rPr>
                  </w:pPr>
                  <w:r>
                    <w:rPr>
                      <w:sz w:val="21"/>
                    </w:rPr>
                    <w:t>实际建设内容</w:t>
                  </w:r>
                </w:p>
              </w:tc>
              <w:tc>
                <w:tcPr>
                  <w:tcW w:w="739" w:type="pct"/>
                  <w:vAlign w:val="top"/>
                </w:tcPr>
                <w:p>
                  <w:pPr>
                    <w:pStyle w:val="18"/>
                    <w:spacing w:before="165" w:line="268" w:lineRule="auto"/>
                    <w:ind w:right="106" w:rightChars="0"/>
                    <w:jc w:val="center"/>
                    <w:rPr>
                      <w:rFonts w:hint="default" w:ascii="宋体" w:hAnsi="宋体" w:eastAsia="宋体" w:cs="宋体"/>
                      <w:sz w:val="21"/>
                      <w:szCs w:val="22"/>
                      <w:lang w:val="en-US" w:eastAsia="zh-CN" w:bidi="zh-CN"/>
                    </w:rPr>
                  </w:pPr>
                  <w:r>
                    <w:rPr>
                      <w:rFonts w:hint="eastAsia" w:cs="宋体"/>
                      <w:sz w:val="21"/>
                      <w:szCs w:val="22"/>
                      <w:lang w:val="en-US" w:eastAsia="zh-CN" w:bidi="zh-CN"/>
                    </w:rPr>
                    <w:t>与环评对比变化情况</w:t>
                  </w:r>
                </w:p>
              </w:tc>
              <w:tc>
                <w:tcPr>
                  <w:tcW w:w="671" w:type="pct"/>
                  <w:vAlign w:val="top"/>
                </w:tcPr>
                <w:p>
                  <w:pPr>
                    <w:pStyle w:val="18"/>
                    <w:spacing w:before="165" w:line="268" w:lineRule="auto"/>
                    <w:ind w:right="174" w:rightChars="0"/>
                    <w:jc w:val="center"/>
                    <w:rPr>
                      <w:rFonts w:ascii="宋体" w:hAnsi="宋体" w:eastAsia="宋体" w:cs="宋体"/>
                      <w:sz w:val="21"/>
                      <w:szCs w:val="22"/>
                      <w:lang w:val="zh-CN" w:eastAsia="zh-CN" w:bidi="zh-CN"/>
                    </w:rPr>
                  </w:pPr>
                  <w:r>
                    <w:rPr>
                      <w:sz w:val="21"/>
                    </w:rPr>
                    <w:t>变化原因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 w:type="pct"/>
                  <w:vAlign w:val="center"/>
                </w:tcPr>
                <w:p>
                  <w:pPr>
                    <w:ind w:left="0" w:leftChars="0" w:right="0" w:rightChars="0"/>
                    <w:jc w:val="center"/>
                    <w:rPr>
                      <w:rFonts w:hint="default" w:ascii="Times New Roman" w:hAnsi="Times New Roman" w:eastAsia="宋体" w:cs="Times New Roman"/>
                      <w:bCs/>
                      <w:color w:val="auto"/>
                      <w:sz w:val="21"/>
                      <w:szCs w:val="21"/>
                      <w:lang w:val="zh-CN" w:eastAsia="zh-CN" w:bidi="zh-CN"/>
                    </w:rPr>
                  </w:pPr>
                  <w:r>
                    <w:rPr>
                      <w:rFonts w:hint="default" w:ascii="Times New Roman" w:hAnsi="Times New Roman" w:cs="Times New Roman"/>
                      <w:bCs/>
                      <w:color w:val="auto"/>
                      <w:sz w:val="21"/>
                      <w:szCs w:val="21"/>
                    </w:rPr>
                    <w:t>主体工程</w:t>
                  </w:r>
                </w:p>
              </w:tc>
              <w:tc>
                <w:tcPr>
                  <w:tcW w:w="368" w:type="pct"/>
                  <w:vAlign w:val="center"/>
                </w:tcPr>
                <w:p>
                  <w:pPr>
                    <w:ind w:left="0" w:leftChars="0" w:right="0" w:rightChars="0"/>
                    <w:jc w:val="center"/>
                    <w:rPr>
                      <w:rFonts w:hint="default" w:ascii="Times New Roman" w:hAnsi="Times New Roman" w:eastAsia="宋体" w:cs="Times New Roman"/>
                      <w:bCs/>
                      <w:color w:val="auto"/>
                      <w:sz w:val="21"/>
                      <w:szCs w:val="21"/>
                      <w:lang w:val="en-US" w:eastAsia="zh-CN" w:bidi="zh-CN"/>
                    </w:rPr>
                  </w:pPr>
                  <w:r>
                    <w:rPr>
                      <w:rFonts w:hint="eastAsia" w:cs="Times New Roman"/>
                      <w:bCs/>
                      <w:color w:val="auto"/>
                      <w:sz w:val="21"/>
                      <w:szCs w:val="21"/>
                      <w:lang w:val="en-US" w:eastAsia="zh-CN"/>
                    </w:rPr>
                    <w:t>生产车间</w:t>
                  </w:r>
                </w:p>
              </w:tc>
              <w:tc>
                <w:tcPr>
                  <w:tcW w:w="1484" w:type="pct"/>
                  <w:vAlign w:val="center"/>
                </w:tcPr>
                <w:p>
                  <w:pPr>
                    <w:ind w:left="0" w:leftChars="0" w:right="0" w:rightChars="0"/>
                    <w:jc w:val="center"/>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占地面积3502m</w:t>
                  </w:r>
                  <w:r>
                    <w:rPr>
                      <w:rFonts w:hint="eastAsia" w:ascii="Times New Roman" w:hAnsi="Times New Roman" w:eastAsia="宋体" w:cs="Times New Roman"/>
                      <w:b w:val="0"/>
                      <w:bCs/>
                      <w:color w:val="auto"/>
                      <w:kern w:val="0"/>
                      <w:sz w:val="21"/>
                      <w:szCs w:val="21"/>
                      <w:vertAlign w:val="superscript"/>
                      <w:lang w:val="en-US" w:eastAsia="zh-CN" w:bidi="ar-SA"/>
                    </w:rPr>
                    <w:t>2</w:t>
                  </w:r>
                  <w:r>
                    <w:rPr>
                      <w:rFonts w:hint="eastAsia" w:ascii="Times New Roman" w:hAnsi="Times New Roman" w:eastAsia="宋体" w:cs="Times New Roman"/>
                      <w:b w:val="0"/>
                      <w:bCs/>
                      <w:color w:val="auto"/>
                      <w:kern w:val="0"/>
                      <w:sz w:val="21"/>
                      <w:szCs w:val="21"/>
                      <w:lang w:val="en-US" w:eastAsia="zh-CN" w:bidi="ar-SA"/>
                    </w:rPr>
                    <w:t>，长×宽×高为110m×31.8m×6m，4楼，砖混结构。</w:t>
                  </w:r>
                </w:p>
                <w:p>
                  <w:pPr>
                    <w:ind w:left="0" w:leftChars="0" w:right="0" w:rightChars="0"/>
                    <w:jc w:val="center"/>
                    <w:rPr>
                      <w:rFonts w:hint="default" w:ascii="Times New Roman" w:hAnsi="Times New Roman" w:eastAsia="宋体" w:cs="Times New Roman"/>
                      <w:b w:val="0"/>
                      <w:bCs/>
                      <w:color w:val="auto"/>
                      <w:kern w:val="0"/>
                      <w:sz w:val="21"/>
                      <w:szCs w:val="21"/>
                      <w:lang w:val="zh-CN" w:eastAsia="zh-CN" w:bidi="ar-SA"/>
                    </w:rPr>
                  </w:pPr>
                  <w:r>
                    <w:rPr>
                      <w:rFonts w:hint="default" w:ascii="Times New Roman" w:hAnsi="Times New Roman" w:eastAsia="宋体" w:cs="Times New Roman"/>
                      <w:b w:val="0"/>
                      <w:bCs/>
                      <w:color w:val="auto"/>
                      <w:kern w:val="0"/>
                      <w:sz w:val="21"/>
                      <w:szCs w:val="21"/>
                      <w:lang w:val="en-US" w:eastAsia="zh-CN" w:bidi="ar-SA"/>
                    </w:rPr>
                    <w:t>设置有</w:t>
                  </w:r>
                  <w:r>
                    <w:rPr>
                      <w:rFonts w:hint="eastAsia" w:ascii="Times New Roman" w:hAnsi="Times New Roman" w:eastAsia="宋体" w:cs="Times New Roman"/>
                      <w:b w:val="0"/>
                      <w:bCs/>
                      <w:color w:val="auto"/>
                      <w:kern w:val="0"/>
                      <w:sz w:val="21"/>
                      <w:szCs w:val="21"/>
                      <w:lang w:val="en-US" w:eastAsia="zh-CN" w:bidi="ar-SA"/>
                    </w:rPr>
                    <w:t>3条生产线：分别生产太阳镜、老花镜、防雾镜生产线。厂房西部布置拌料车间、烘干车间、粉碎车间，中部北侧布设注塑车间、振机车间、清洗车间、染色车间、加硬强化车间。中部南侧布设镀膜车间、喷漆车间、品检车间、组装车间、原辅料仓库、半成品/成品库房等。厂房东部布设为办公区域。</w:t>
                  </w:r>
                </w:p>
              </w:tc>
              <w:tc>
                <w:tcPr>
                  <w:tcW w:w="1460" w:type="pct"/>
                  <w:vAlign w:val="center"/>
                </w:tcPr>
                <w:p>
                  <w:pPr>
                    <w:ind w:left="0" w:leftChars="0" w:right="0" w:rightChars="0"/>
                    <w:jc w:val="center"/>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占地面积3502m</w:t>
                  </w:r>
                  <w:r>
                    <w:rPr>
                      <w:rFonts w:hint="eastAsia" w:ascii="Times New Roman" w:hAnsi="Times New Roman" w:eastAsia="宋体" w:cs="Times New Roman"/>
                      <w:b w:val="0"/>
                      <w:bCs/>
                      <w:color w:val="auto"/>
                      <w:kern w:val="0"/>
                      <w:sz w:val="21"/>
                      <w:szCs w:val="21"/>
                      <w:vertAlign w:val="superscript"/>
                      <w:lang w:val="en-US" w:eastAsia="zh-CN" w:bidi="ar-SA"/>
                    </w:rPr>
                    <w:t>2</w:t>
                  </w:r>
                  <w:r>
                    <w:rPr>
                      <w:rFonts w:hint="eastAsia" w:ascii="Times New Roman" w:hAnsi="Times New Roman" w:eastAsia="宋体" w:cs="Times New Roman"/>
                      <w:b w:val="0"/>
                      <w:bCs/>
                      <w:color w:val="auto"/>
                      <w:kern w:val="0"/>
                      <w:sz w:val="21"/>
                      <w:szCs w:val="21"/>
                      <w:lang w:val="en-US" w:eastAsia="zh-CN" w:bidi="ar-SA"/>
                    </w:rPr>
                    <w:t>，长×宽×高为110m×31.8m×6m，4楼，砖混结构。</w:t>
                  </w:r>
                </w:p>
                <w:p>
                  <w:pPr>
                    <w:ind w:left="0" w:leftChars="0" w:right="0" w:rightChars="0"/>
                    <w:jc w:val="center"/>
                    <w:rPr>
                      <w:rFonts w:hint="default" w:ascii="Times New Roman" w:hAnsi="Times New Roman" w:eastAsia="宋体" w:cs="Times New Roman"/>
                      <w:b w:val="0"/>
                      <w:bCs/>
                      <w:color w:val="auto"/>
                      <w:kern w:val="0"/>
                      <w:sz w:val="21"/>
                      <w:szCs w:val="21"/>
                      <w:lang w:val="zh-CN" w:eastAsia="zh-CN" w:bidi="ar-SA"/>
                    </w:rPr>
                  </w:pPr>
                  <w:r>
                    <w:rPr>
                      <w:rFonts w:hint="default" w:ascii="Times New Roman" w:hAnsi="Times New Roman" w:eastAsia="宋体" w:cs="Times New Roman"/>
                      <w:b w:val="0"/>
                      <w:bCs/>
                      <w:color w:val="auto"/>
                      <w:kern w:val="0"/>
                      <w:sz w:val="21"/>
                      <w:szCs w:val="21"/>
                      <w:lang w:val="en-US" w:eastAsia="zh-CN" w:bidi="ar-SA"/>
                    </w:rPr>
                    <w:t>设置有</w:t>
                  </w:r>
                  <w:r>
                    <w:rPr>
                      <w:rFonts w:hint="eastAsia" w:ascii="Times New Roman" w:hAnsi="Times New Roman" w:eastAsia="宋体" w:cs="Times New Roman"/>
                      <w:b w:val="0"/>
                      <w:bCs/>
                      <w:color w:val="auto"/>
                      <w:kern w:val="0"/>
                      <w:sz w:val="21"/>
                      <w:szCs w:val="21"/>
                      <w:lang w:val="en-US" w:eastAsia="zh-CN" w:bidi="ar-SA"/>
                    </w:rPr>
                    <w:t>3条生产线：分别生产太阳镜、老花镜、防雾镜生产线。厂房西部布置拌料车间、烘干车间、粉碎车间，中部北侧布设注塑车间、振机车间、清洗车间、染色车间、加硬强化车间。中部南侧布设镀膜车间、喷漆车间、品检车间、组装车间、原辅料仓库、半成品/成品库房等。厂房东部布设为办公区域。</w:t>
                  </w:r>
                </w:p>
              </w:tc>
              <w:tc>
                <w:tcPr>
                  <w:tcW w:w="739" w:type="pct"/>
                  <w:vAlign w:val="center"/>
                </w:tcPr>
                <w:p>
                  <w:pPr>
                    <w:pStyle w:val="17"/>
                    <w:jc w:val="center"/>
                    <w:rPr>
                      <w:rFonts w:hint="eastAsia" w:eastAsia="宋体"/>
                      <w:b w:val="0"/>
                      <w:bCs/>
                      <w:sz w:val="21"/>
                      <w:vertAlign w:val="baseline"/>
                      <w:lang w:eastAsia="zh-CN"/>
                    </w:rPr>
                  </w:pPr>
                  <w:r>
                    <w:rPr>
                      <w:rFonts w:hint="eastAsia"/>
                      <w:b w:val="0"/>
                      <w:bCs/>
                      <w:sz w:val="21"/>
                      <w:vertAlign w:val="baseline"/>
                      <w:lang w:eastAsia="zh-CN"/>
                    </w:rPr>
                    <w:t>与环评一致</w:t>
                  </w:r>
                </w:p>
              </w:tc>
              <w:tc>
                <w:tcPr>
                  <w:tcW w:w="671" w:type="pct"/>
                  <w:vAlign w:val="center"/>
                </w:tcPr>
                <w:p>
                  <w:pPr>
                    <w:pStyle w:val="17"/>
                    <w:jc w:val="center"/>
                    <w:rPr>
                      <w:rFonts w:hint="default" w:eastAsia="宋体"/>
                      <w:b w:val="0"/>
                      <w:bCs/>
                      <w:sz w:val="21"/>
                      <w:vertAlign w:val="baseline"/>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 w:type="pct"/>
                  <w:vMerge w:val="restart"/>
                  <w:vAlign w:val="center"/>
                </w:tcPr>
                <w:p>
                  <w:pPr>
                    <w:ind w:left="0" w:leftChars="0" w:right="0" w:rightChars="0"/>
                    <w:jc w:val="center"/>
                    <w:rPr>
                      <w:rFonts w:hint="default" w:ascii="Times New Roman" w:hAnsi="Times New Roman" w:eastAsia="宋体" w:cs="Times New Roman"/>
                      <w:bCs/>
                      <w:color w:val="auto"/>
                      <w:sz w:val="21"/>
                      <w:szCs w:val="21"/>
                      <w:lang w:val="zh-CN" w:eastAsia="zh-CN" w:bidi="zh-CN"/>
                    </w:rPr>
                  </w:pPr>
                  <w:r>
                    <w:rPr>
                      <w:rFonts w:hint="default" w:ascii="Times New Roman" w:hAnsi="Times New Roman" w:cs="Times New Roman"/>
                      <w:bCs/>
                      <w:color w:val="auto"/>
                      <w:sz w:val="21"/>
                      <w:szCs w:val="21"/>
                    </w:rPr>
                    <w:t>储运工程</w:t>
                  </w:r>
                </w:p>
              </w:tc>
              <w:tc>
                <w:tcPr>
                  <w:tcW w:w="368" w:type="pct"/>
                  <w:vAlign w:val="center"/>
                </w:tcPr>
                <w:p>
                  <w:pPr>
                    <w:ind w:left="0" w:leftChars="0" w:right="0" w:rightChars="0"/>
                    <w:jc w:val="center"/>
                    <w:rPr>
                      <w:rFonts w:hint="default" w:ascii="Times New Roman" w:hAnsi="Times New Roman" w:eastAsia="宋体" w:cs="Times New Roman"/>
                      <w:bCs/>
                      <w:color w:val="auto"/>
                      <w:sz w:val="21"/>
                      <w:szCs w:val="21"/>
                      <w:lang w:val="en-US" w:eastAsia="zh-CN" w:bidi="zh-CN"/>
                    </w:rPr>
                  </w:pPr>
                  <w:r>
                    <w:rPr>
                      <w:rFonts w:hint="default" w:ascii="Times New Roman" w:hAnsi="Times New Roman" w:cs="Times New Roman"/>
                      <w:bCs/>
                      <w:color w:val="auto"/>
                      <w:sz w:val="21"/>
                      <w:szCs w:val="21"/>
                    </w:rPr>
                    <w:t>原料</w:t>
                  </w:r>
                  <w:r>
                    <w:rPr>
                      <w:rFonts w:hint="eastAsia" w:cs="Times New Roman"/>
                      <w:bCs/>
                      <w:color w:val="auto"/>
                      <w:sz w:val="21"/>
                      <w:szCs w:val="21"/>
                      <w:lang w:val="en-US" w:eastAsia="zh-CN"/>
                    </w:rPr>
                    <w:t>仓库</w:t>
                  </w:r>
                </w:p>
              </w:tc>
              <w:tc>
                <w:tcPr>
                  <w:tcW w:w="1484" w:type="pct"/>
                  <w:vAlign w:val="center"/>
                </w:tcPr>
                <w:p>
                  <w:pPr>
                    <w:ind w:left="0" w:leftChars="0" w:right="0" w:rightChars="0"/>
                    <w:jc w:val="center"/>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 w:val="0"/>
                      <w:bCs/>
                      <w:color w:val="auto"/>
                      <w:kern w:val="0"/>
                      <w:sz w:val="21"/>
                      <w:szCs w:val="21"/>
                      <w:lang w:val="en-US" w:eastAsia="zh-CN" w:bidi="ar-SA"/>
                    </w:rPr>
                    <w:t>位于2楼中部南侧，约200m</w:t>
                  </w:r>
                  <w:r>
                    <w:rPr>
                      <w:rFonts w:hint="eastAsia" w:ascii="Times New Roman" w:hAnsi="Times New Roman" w:eastAsia="宋体" w:cs="Times New Roman"/>
                      <w:b w:val="0"/>
                      <w:bCs/>
                      <w:color w:val="auto"/>
                      <w:kern w:val="0"/>
                      <w:sz w:val="21"/>
                      <w:szCs w:val="21"/>
                      <w:vertAlign w:val="superscript"/>
                      <w:lang w:val="en-US" w:eastAsia="zh-CN" w:bidi="ar-SA"/>
                    </w:rPr>
                    <w:t>2</w:t>
                  </w:r>
                  <w:r>
                    <w:rPr>
                      <w:rFonts w:hint="eastAsia" w:ascii="Times New Roman" w:hAnsi="Times New Roman" w:eastAsia="宋体" w:cs="Times New Roman"/>
                      <w:b w:val="0"/>
                      <w:bCs/>
                      <w:color w:val="auto"/>
                      <w:kern w:val="0"/>
                      <w:sz w:val="21"/>
                      <w:szCs w:val="21"/>
                      <w:lang w:val="en-US" w:eastAsia="zh-CN" w:bidi="ar-SA"/>
                    </w:rPr>
                    <w:t>，作为原料仓库。</w:t>
                  </w:r>
                </w:p>
              </w:tc>
              <w:tc>
                <w:tcPr>
                  <w:tcW w:w="1460" w:type="pct"/>
                  <w:vAlign w:val="center"/>
                </w:tcPr>
                <w:p>
                  <w:pPr>
                    <w:ind w:left="0" w:leftChars="0" w:right="0" w:rightChars="0"/>
                    <w:jc w:val="center"/>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 w:val="0"/>
                      <w:bCs/>
                      <w:color w:val="auto"/>
                      <w:kern w:val="0"/>
                      <w:sz w:val="21"/>
                      <w:szCs w:val="21"/>
                      <w:lang w:val="en-US" w:eastAsia="zh-CN" w:bidi="ar-SA"/>
                    </w:rPr>
                    <w:t>位于2楼中部南侧，约200m</w:t>
                  </w:r>
                  <w:r>
                    <w:rPr>
                      <w:rFonts w:hint="eastAsia" w:ascii="Times New Roman" w:hAnsi="Times New Roman" w:eastAsia="宋体" w:cs="Times New Roman"/>
                      <w:b w:val="0"/>
                      <w:bCs/>
                      <w:color w:val="auto"/>
                      <w:kern w:val="0"/>
                      <w:sz w:val="21"/>
                      <w:szCs w:val="21"/>
                      <w:vertAlign w:val="superscript"/>
                      <w:lang w:val="en-US" w:eastAsia="zh-CN" w:bidi="ar-SA"/>
                    </w:rPr>
                    <w:t>2</w:t>
                  </w:r>
                  <w:r>
                    <w:rPr>
                      <w:rFonts w:hint="eastAsia" w:ascii="Times New Roman" w:hAnsi="Times New Roman" w:eastAsia="宋体" w:cs="Times New Roman"/>
                      <w:b w:val="0"/>
                      <w:bCs/>
                      <w:color w:val="auto"/>
                      <w:kern w:val="0"/>
                      <w:sz w:val="21"/>
                      <w:szCs w:val="21"/>
                      <w:lang w:val="en-US" w:eastAsia="zh-CN" w:bidi="ar-SA"/>
                    </w:rPr>
                    <w:t>，作为原料仓库。</w:t>
                  </w:r>
                </w:p>
              </w:tc>
              <w:tc>
                <w:tcPr>
                  <w:tcW w:w="739" w:type="pct"/>
                  <w:vAlign w:val="center"/>
                </w:tcPr>
                <w:p>
                  <w:pPr>
                    <w:pStyle w:val="17"/>
                    <w:jc w:val="center"/>
                    <w:rPr>
                      <w:b/>
                      <w:sz w:val="21"/>
                      <w:vertAlign w:val="baseline"/>
                    </w:rPr>
                  </w:pPr>
                  <w:r>
                    <w:rPr>
                      <w:rFonts w:hint="eastAsia"/>
                      <w:b w:val="0"/>
                      <w:bCs/>
                      <w:sz w:val="21"/>
                      <w:vertAlign w:val="baseline"/>
                      <w:lang w:eastAsia="zh-CN"/>
                    </w:rPr>
                    <w:t>与环评一致</w:t>
                  </w:r>
                </w:p>
              </w:tc>
              <w:tc>
                <w:tcPr>
                  <w:tcW w:w="671" w:type="pct"/>
                  <w:vAlign w:val="center"/>
                </w:tcPr>
                <w:p>
                  <w:pPr>
                    <w:pStyle w:val="17"/>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 w:type="pct"/>
                  <w:vMerge w:val="continue"/>
                  <w:vAlign w:val="center"/>
                </w:tcPr>
                <w:p>
                  <w:pPr>
                    <w:ind w:left="0" w:leftChars="0" w:right="0" w:rightChars="0"/>
                    <w:jc w:val="center"/>
                    <w:rPr>
                      <w:rFonts w:hint="default" w:ascii="Times New Roman" w:hAnsi="Times New Roman" w:cs="Times New Roman"/>
                      <w:b/>
                      <w:sz w:val="21"/>
                      <w:vertAlign w:val="baseline"/>
                    </w:rPr>
                  </w:pPr>
                </w:p>
              </w:tc>
              <w:tc>
                <w:tcPr>
                  <w:tcW w:w="368" w:type="pct"/>
                  <w:vAlign w:val="center"/>
                </w:tcPr>
                <w:p>
                  <w:pPr>
                    <w:ind w:left="0" w:leftChars="0" w:right="0" w:rightChars="0"/>
                    <w:jc w:val="center"/>
                    <w:rPr>
                      <w:rFonts w:hint="default" w:ascii="Times New Roman" w:hAnsi="Times New Roman" w:eastAsia="宋体" w:cs="Times New Roman"/>
                      <w:bCs/>
                      <w:color w:val="auto"/>
                      <w:sz w:val="21"/>
                      <w:szCs w:val="21"/>
                      <w:lang w:val="en-US" w:eastAsia="zh-CN" w:bidi="zh-CN"/>
                    </w:rPr>
                  </w:pPr>
                  <w:r>
                    <w:rPr>
                      <w:rFonts w:hint="eastAsia" w:cs="Times New Roman"/>
                      <w:bCs/>
                      <w:color w:val="auto"/>
                      <w:sz w:val="21"/>
                      <w:szCs w:val="21"/>
                      <w:lang w:val="en-US" w:eastAsia="zh-CN"/>
                    </w:rPr>
                    <w:t>辅料仓库</w:t>
                  </w:r>
                </w:p>
              </w:tc>
              <w:tc>
                <w:tcPr>
                  <w:tcW w:w="1484" w:type="pct"/>
                  <w:vAlign w:val="center"/>
                </w:tcPr>
                <w:p>
                  <w:pPr>
                    <w:ind w:left="0" w:leftChars="0" w:right="0" w:rightChars="0"/>
                    <w:jc w:val="center"/>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位于原料仓库北侧，约100m</w:t>
                  </w:r>
                  <w:r>
                    <w:rPr>
                      <w:rFonts w:hint="eastAsia" w:ascii="Times New Roman" w:hAnsi="Times New Roman" w:eastAsia="宋体" w:cs="Times New Roman"/>
                      <w:b w:val="0"/>
                      <w:bCs/>
                      <w:color w:val="auto"/>
                      <w:kern w:val="0"/>
                      <w:sz w:val="21"/>
                      <w:szCs w:val="21"/>
                      <w:vertAlign w:val="superscript"/>
                      <w:lang w:val="en-US" w:eastAsia="zh-CN" w:bidi="ar-SA"/>
                    </w:rPr>
                    <w:t>2</w:t>
                  </w:r>
                  <w:r>
                    <w:rPr>
                      <w:rFonts w:hint="eastAsia" w:ascii="Times New Roman" w:hAnsi="Times New Roman" w:eastAsia="宋体" w:cs="Times New Roman"/>
                      <w:b w:val="0"/>
                      <w:bCs/>
                      <w:color w:val="auto"/>
                      <w:kern w:val="0"/>
                      <w:sz w:val="21"/>
                      <w:szCs w:val="21"/>
                      <w:lang w:val="en-US" w:eastAsia="zh-CN" w:bidi="ar-SA"/>
                    </w:rPr>
                    <w:t>，作为暂存色粉、油漆、稀释剂、油墨、加硬液、无水乙醇、染色剂、异丙醇、液压油、润滑油等辅料以及暂存模具、纸箱、胶带等辅助材料的仓库。</w:t>
                  </w:r>
                </w:p>
              </w:tc>
              <w:tc>
                <w:tcPr>
                  <w:tcW w:w="1460" w:type="pct"/>
                  <w:vAlign w:val="center"/>
                </w:tcPr>
                <w:p>
                  <w:pPr>
                    <w:ind w:left="0" w:leftChars="0" w:right="0" w:rightChars="0"/>
                    <w:jc w:val="center"/>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位于原料仓库北侧，约100m</w:t>
                  </w:r>
                  <w:r>
                    <w:rPr>
                      <w:rFonts w:hint="eastAsia" w:ascii="Times New Roman" w:hAnsi="Times New Roman" w:eastAsia="宋体" w:cs="Times New Roman"/>
                      <w:b w:val="0"/>
                      <w:bCs/>
                      <w:color w:val="auto"/>
                      <w:kern w:val="0"/>
                      <w:sz w:val="21"/>
                      <w:szCs w:val="21"/>
                      <w:vertAlign w:val="superscript"/>
                      <w:lang w:val="en-US" w:eastAsia="zh-CN" w:bidi="ar-SA"/>
                    </w:rPr>
                    <w:t>2</w:t>
                  </w:r>
                  <w:r>
                    <w:rPr>
                      <w:rFonts w:hint="eastAsia" w:ascii="Times New Roman" w:hAnsi="Times New Roman" w:eastAsia="宋体" w:cs="Times New Roman"/>
                      <w:b w:val="0"/>
                      <w:bCs/>
                      <w:color w:val="auto"/>
                      <w:kern w:val="0"/>
                      <w:sz w:val="21"/>
                      <w:szCs w:val="21"/>
                      <w:lang w:val="en-US" w:eastAsia="zh-CN" w:bidi="ar-SA"/>
                    </w:rPr>
                    <w:t>，作为暂存色粉、油漆、稀释剂、油墨、加硬液、无水乙醇、染色剂、异丙醇、液压油、润滑油等辅料以及暂存模具、纸箱、胶带等辅助材料的仓库。</w:t>
                  </w:r>
                </w:p>
              </w:tc>
              <w:tc>
                <w:tcPr>
                  <w:tcW w:w="739" w:type="pct"/>
                  <w:vAlign w:val="center"/>
                </w:tcPr>
                <w:p>
                  <w:pPr>
                    <w:pStyle w:val="17"/>
                    <w:jc w:val="center"/>
                    <w:rPr>
                      <w:b/>
                      <w:sz w:val="21"/>
                      <w:vertAlign w:val="baseline"/>
                    </w:rPr>
                  </w:pPr>
                  <w:r>
                    <w:rPr>
                      <w:rFonts w:hint="eastAsia"/>
                      <w:b w:val="0"/>
                      <w:bCs/>
                      <w:sz w:val="21"/>
                      <w:vertAlign w:val="baseline"/>
                      <w:lang w:eastAsia="zh-CN"/>
                    </w:rPr>
                    <w:t>与环评一致</w:t>
                  </w:r>
                </w:p>
              </w:tc>
              <w:tc>
                <w:tcPr>
                  <w:tcW w:w="671" w:type="pct"/>
                  <w:vAlign w:val="center"/>
                </w:tcPr>
                <w:p>
                  <w:pPr>
                    <w:pStyle w:val="17"/>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 w:type="pct"/>
                  <w:vMerge w:val="continue"/>
                  <w:vAlign w:val="center"/>
                </w:tcPr>
                <w:p>
                  <w:pPr>
                    <w:ind w:left="0" w:leftChars="0" w:right="0" w:rightChars="0"/>
                    <w:jc w:val="center"/>
                    <w:rPr>
                      <w:rFonts w:hint="default" w:ascii="Times New Roman" w:hAnsi="Times New Roman" w:cs="Times New Roman"/>
                      <w:b/>
                      <w:sz w:val="21"/>
                      <w:vertAlign w:val="baseline"/>
                    </w:rPr>
                  </w:pPr>
                </w:p>
              </w:tc>
              <w:tc>
                <w:tcPr>
                  <w:tcW w:w="368" w:type="pct"/>
                  <w:vAlign w:val="center"/>
                </w:tcPr>
                <w:p>
                  <w:pPr>
                    <w:ind w:left="0" w:leftChars="0" w:right="0" w:rightChars="0"/>
                    <w:jc w:val="center"/>
                    <w:rPr>
                      <w:rFonts w:hint="default" w:ascii="Times New Roman" w:hAnsi="Times New Roman" w:eastAsia="宋体" w:cs="Times New Roman"/>
                      <w:bCs/>
                      <w:color w:val="auto"/>
                      <w:sz w:val="21"/>
                      <w:szCs w:val="21"/>
                      <w:lang w:val="en-US" w:eastAsia="zh-CN" w:bidi="zh-CN"/>
                    </w:rPr>
                  </w:pPr>
                  <w:r>
                    <w:rPr>
                      <w:rFonts w:hint="eastAsia" w:cs="Times New Roman"/>
                      <w:bCs/>
                      <w:color w:val="auto"/>
                      <w:sz w:val="21"/>
                      <w:szCs w:val="21"/>
                      <w:lang w:val="en-US" w:eastAsia="zh-CN"/>
                    </w:rPr>
                    <w:t>半成品/</w:t>
                  </w:r>
                  <w:r>
                    <w:rPr>
                      <w:rFonts w:hint="default" w:ascii="Times New Roman" w:hAnsi="Times New Roman" w:cs="Times New Roman"/>
                      <w:bCs/>
                      <w:color w:val="auto"/>
                      <w:sz w:val="21"/>
                      <w:szCs w:val="21"/>
                    </w:rPr>
                    <w:t>成品</w:t>
                  </w:r>
                  <w:r>
                    <w:rPr>
                      <w:rFonts w:hint="eastAsia" w:cs="Times New Roman"/>
                      <w:bCs/>
                      <w:color w:val="auto"/>
                      <w:sz w:val="21"/>
                      <w:szCs w:val="21"/>
                      <w:lang w:val="en-US" w:eastAsia="zh-CN"/>
                    </w:rPr>
                    <w:t>仓库</w:t>
                  </w:r>
                </w:p>
              </w:tc>
              <w:tc>
                <w:tcPr>
                  <w:tcW w:w="1484" w:type="pct"/>
                  <w:vAlign w:val="center"/>
                </w:tcPr>
                <w:p>
                  <w:pPr>
                    <w:ind w:left="0" w:leftChars="0" w:right="0" w:rightChars="0"/>
                    <w:jc w:val="center"/>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 w:val="0"/>
                      <w:bCs/>
                      <w:color w:val="auto"/>
                      <w:kern w:val="0"/>
                      <w:sz w:val="21"/>
                      <w:szCs w:val="21"/>
                      <w:lang w:val="en-US" w:eastAsia="zh-CN" w:bidi="ar-SA"/>
                    </w:rPr>
                    <w:t>位于原料仓库东侧，约250m</w:t>
                  </w:r>
                  <w:r>
                    <w:rPr>
                      <w:rFonts w:hint="eastAsia" w:ascii="Times New Roman" w:hAnsi="Times New Roman" w:eastAsia="宋体" w:cs="Times New Roman"/>
                      <w:b w:val="0"/>
                      <w:bCs/>
                      <w:color w:val="auto"/>
                      <w:kern w:val="0"/>
                      <w:sz w:val="21"/>
                      <w:szCs w:val="21"/>
                      <w:vertAlign w:val="superscript"/>
                      <w:lang w:val="en-US" w:eastAsia="zh-CN" w:bidi="ar-SA"/>
                    </w:rPr>
                    <w:t>2</w:t>
                  </w:r>
                  <w:r>
                    <w:rPr>
                      <w:rFonts w:hint="eastAsia" w:ascii="Times New Roman" w:hAnsi="Times New Roman" w:eastAsia="宋体" w:cs="Times New Roman"/>
                      <w:b w:val="0"/>
                      <w:bCs/>
                      <w:color w:val="auto"/>
                      <w:kern w:val="0"/>
                      <w:sz w:val="21"/>
                      <w:szCs w:val="21"/>
                      <w:lang w:val="en-US" w:eastAsia="zh-CN" w:bidi="ar-SA"/>
                    </w:rPr>
                    <w:t>，作为成品仓库。</w:t>
                  </w:r>
                </w:p>
              </w:tc>
              <w:tc>
                <w:tcPr>
                  <w:tcW w:w="1460" w:type="pct"/>
                  <w:vAlign w:val="center"/>
                </w:tcPr>
                <w:p>
                  <w:pPr>
                    <w:ind w:left="0" w:leftChars="0" w:right="0" w:rightChars="0"/>
                    <w:jc w:val="center"/>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 w:val="0"/>
                      <w:bCs/>
                      <w:color w:val="auto"/>
                      <w:kern w:val="0"/>
                      <w:sz w:val="21"/>
                      <w:szCs w:val="21"/>
                      <w:lang w:val="en-US" w:eastAsia="zh-CN" w:bidi="ar-SA"/>
                    </w:rPr>
                    <w:t>位于原料仓库东侧，约250m</w:t>
                  </w:r>
                  <w:r>
                    <w:rPr>
                      <w:rFonts w:hint="eastAsia" w:ascii="Times New Roman" w:hAnsi="Times New Roman" w:eastAsia="宋体" w:cs="Times New Roman"/>
                      <w:b w:val="0"/>
                      <w:bCs/>
                      <w:color w:val="auto"/>
                      <w:kern w:val="0"/>
                      <w:sz w:val="21"/>
                      <w:szCs w:val="21"/>
                      <w:vertAlign w:val="superscript"/>
                      <w:lang w:val="en-US" w:eastAsia="zh-CN" w:bidi="ar-SA"/>
                    </w:rPr>
                    <w:t>2</w:t>
                  </w:r>
                  <w:r>
                    <w:rPr>
                      <w:rFonts w:hint="eastAsia" w:ascii="Times New Roman" w:hAnsi="Times New Roman" w:eastAsia="宋体" w:cs="Times New Roman"/>
                      <w:b w:val="0"/>
                      <w:bCs/>
                      <w:color w:val="auto"/>
                      <w:kern w:val="0"/>
                      <w:sz w:val="21"/>
                      <w:szCs w:val="21"/>
                      <w:lang w:val="en-US" w:eastAsia="zh-CN" w:bidi="ar-SA"/>
                    </w:rPr>
                    <w:t>，作为成品仓库。</w:t>
                  </w:r>
                </w:p>
              </w:tc>
              <w:tc>
                <w:tcPr>
                  <w:tcW w:w="739" w:type="pct"/>
                  <w:vAlign w:val="center"/>
                </w:tcPr>
                <w:p>
                  <w:pPr>
                    <w:pStyle w:val="17"/>
                    <w:jc w:val="center"/>
                    <w:rPr>
                      <w:b/>
                      <w:sz w:val="21"/>
                      <w:vertAlign w:val="baseline"/>
                    </w:rPr>
                  </w:pPr>
                  <w:r>
                    <w:rPr>
                      <w:rFonts w:hint="eastAsia"/>
                      <w:b w:val="0"/>
                      <w:bCs/>
                      <w:sz w:val="21"/>
                      <w:vertAlign w:val="baseline"/>
                      <w:lang w:eastAsia="zh-CN"/>
                    </w:rPr>
                    <w:t>与环评一致</w:t>
                  </w:r>
                </w:p>
              </w:tc>
              <w:tc>
                <w:tcPr>
                  <w:tcW w:w="671" w:type="pct"/>
                  <w:vAlign w:val="center"/>
                </w:tcPr>
                <w:p>
                  <w:pPr>
                    <w:pStyle w:val="17"/>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 w:type="pct"/>
                  <w:vMerge w:val="restart"/>
                  <w:vAlign w:val="center"/>
                </w:tcPr>
                <w:p>
                  <w:pPr>
                    <w:ind w:left="0" w:leftChars="0" w:right="0" w:rightChars="0"/>
                    <w:jc w:val="center"/>
                    <w:rPr>
                      <w:rFonts w:hint="default" w:ascii="Times New Roman" w:hAnsi="Times New Roman" w:cs="Times New Roman"/>
                      <w:b/>
                      <w:sz w:val="21"/>
                      <w:vertAlign w:val="baseline"/>
                    </w:rPr>
                  </w:pPr>
                  <w:r>
                    <w:rPr>
                      <w:rFonts w:hint="default" w:ascii="Times New Roman" w:hAnsi="Times New Roman" w:cs="Times New Roman"/>
                      <w:bCs/>
                      <w:color w:val="auto"/>
                      <w:sz w:val="21"/>
                      <w:szCs w:val="21"/>
                    </w:rPr>
                    <w:t>公用工程</w:t>
                  </w:r>
                </w:p>
              </w:tc>
              <w:tc>
                <w:tcPr>
                  <w:tcW w:w="368" w:type="pct"/>
                  <w:vAlign w:val="center"/>
                </w:tcPr>
                <w:p>
                  <w:pPr>
                    <w:ind w:left="0" w:leftChars="0" w:right="0" w:rightChars="0"/>
                    <w:jc w:val="center"/>
                    <w:rPr>
                      <w:rFonts w:hint="default" w:ascii="Times New Roman" w:hAnsi="Times New Roman" w:eastAsia="宋体" w:cs="Times New Roman"/>
                      <w:bCs/>
                      <w:color w:val="auto"/>
                      <w:sz w:val="21"/>
                      <w:szCs w:val="21"/>
                      <w:lang w:val="zh-CN" w:eastAsia="zh-CN" w:bidi="zh-CN"/>
                    </w:rPr>
                  </w:pPr>
                  <w:r>
                    <w:rPr>
                      <w:rFonts w:hint="default" w:ascii="Times New Roman" w:hAnsi="Times New Roman" w:cs="Times New Roman"/>
                      <w:bCs/>
                      <w:color w:val="auto"/>
                      <w:sz w:val="21"/>
                      <w:szCs w:val="21"/>
                    </w:rPr>
                    <w:t>供电</w:t>
                  </w:r>
                </w:p>
              </w:tc>
              <w:tc>
                <w:tcPr>
                  <w:tcW w:w="1484" w:type="pct"/>
                  <w:vAlign w:val="center"/>
                </w:tcPr>
                <w:p>
                  <w:pPr>
                    <w:ind w:left="0" w:leftChars="0" w:right="0" w:rightChars="0"/>
                    <w:jc w:val="center"/>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 w:val="0"/>
                      <w:bCs/>
                      <w:color w:val="auto"/>
                      <w:kern w:val="0"/>
                      <w:sz w:val="21"/>
                      <w:szCs w:val="21"/>
                      <w:lang w:val="en-US" w:eastAsia="zh-CN" w:bidi="ar-SA"/>
                    </w:rPr>
                    <w:t>园区电网</w:t>
                  </w:r>
                  <w:r>
                    <w:rPr>
                      <w:rFonts w:hint="default" w:ascii="Times New Roman" w:hAnsi="Times New Roman" w:eastAsia="宋体" w:cs="Times New Roman"/>
                      <w:b w:val="0"/>
                      <w:bCs/>
                      <w:color w:val="auto"/>
                      <w:kern w:val="0"/>
                      <w:sz w:val="21"/>
                      <w:szCs w:val="21"/>
                      <w:lang w:val="en-US" w:eastAsia="zh-CN" w:bidi="ar-SA"/>
                    </w:rPr>
                    <w:t>供电，可满足本项目用电需求。</w:t>
                  </w:r>
                </w:p>
              </w:tc>
              <w:tc>
                <w:tcPr>
                  <w:tcW w:w="1460" w:type="pct"/>
                  <w:vAlign w:val="center"/>
                </w:tcPr>
                <w:p>
                  <w:pPr>
                    <w:ind w:left="0" w:leftChars="0" w:right="0" w:rightChars="0"/>
                    <w:jc w:val="center"/>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 w:val="0"/>
                      <w:bCs/>
                      <w:color w:val="auto"/>
                      <w:kern w:val="0"/>
                      <w:sz w:val="21"/>
                      <w:szCs w:val="21"/>
                      <w:lang w:val="en-US" w:eastAsia="zh-CN" w:bidi="ar-SA"/>
                    </w:rPr>
                    <w:t>园区电网</w:t>
                  </w:r>
                  <w:r>
                    <w:rPr>
                      <w:rFonts w:hint="default" w:ascii="Times New Roman" w:hAnsi="Times New Roman" w:eastAsia="宋体" w:cs="Times New Roman"/>
                      <w:b w:val="0"/>
                      <w:bCs/>
                      <w:color w:val="auto"/>
                      <w:kern w:val="0"/>
                      <w:sz w:val="21"/>
                      <w:szCs w:val="21"/>
                      <w:lang w:val="en-US" w:eastAsia="zh-CN" w:bidi="ar-SA"/>
                    </w:rPr>
                    <w:t>供电，可满足本项目用电需求。</w:t>
                  </w:r>
                </w:p>
              </w:tc>
              <w:tc>
                <w:tcPr>
                  <w:tcW w:w="739" w:type="pct"/>
                  <w:vAlign w:val="center"/>
                </w:tcPr>
                <w:p>
                  <w:pPr>
                    <w:pStyle w:val="17"/>
                    <w:jc w:val="center"/>
                    <w:rPr>
                      <w:b/>
                      <w:sz w:val="21"/>
                      <w:vertAlign w:val="baseline"/>
                    </w:rPr>
                  </w:pPr>
                  <w:r>
                    <w:rPr>
                      <w:rFonts w:hint="eastAsia"/>
                      <w:b w:val="0"/>
                      <w:bCs/>
                      <w:sz w:val="21"/>
                      <w:vertAlign w:val="baseline"/>
                      <w:lang w:eastAsia="zh-CN"/>
                    </w:rPr>
                    <w:t>与环评一致</w:t>
                  </w:r>
                </w:p>
              </w:tc>
              <w:tc>
                <w:tcPr>
                  <w:tcW w:w="671" w:type="pct"/>
                  <w:vAlign w:val="center"/>
                </w:tcPr>
                <w:p>
                  <w:pPr>
                    <w:pStyle w:val="17"/>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 w:type="pct"/>
                  <w:vMerge w:val="continue"/>
                  <w:vAlign w:val="center"/>
                </w:tcPr>
                <w:p>
                  <w:pPr>
                    <w:ind w:left="0" w:leftChars="0" w:right="0" w:rightChars="0"/>
                    <w:jc w:val="center"/>
                    <w:rPr>
                      <w:rFonts w:hint="default" w:ascii="Times New Roman" w:hAnsi="Times New Roman" w:cs="Times New Roman"/>
                      <w:b/>
                      <w:sz w:val="21"/>
                      <w:vertAlign w:val="baseline"/>
                    </w:rPr>
                  </w:pPr>
                </w:p>
              </w:tc>
              <w:tc>
                <w:tcPr>
                  <w:tcW w:w="368" w:type="pct"/>
                  <w:vAlign w:val="center"/>
                </w:tcPr>
                <w:p>
                  <w:pPr>
                    <w:ind w:left="0" w:leftChars="0" w:right="0" w:rightChars="0"/>
                    <w:jc w:val="center"/>
                    <w:rPr>
                      <w:rFonts w:hint="default" w:ascii="Times New Roman" w:hAnsi="Times New Roman" w:eastAsia="宋体" w:cs="Times New Roman"/>
                      <w:bCs/>
                      <w:color w:val="auto"/>
                      <w:sz w:val="21"/>
                      <w:szCs w:val="21"/>
                      <w:lang w:val="zh-CN" w:eastAsia="zh-CN" w:bidi="zh-CN"/>
                    </w:rPr>
                  </w:pPr>
                  <w:r>
                    <w:rPr>
                      <w:rFonts w:hint="default" w:ascii="Times New Roman" w:hAnsi="Times New Roman" w:cs="Times New Roman"/>
                      <w:bCs/>
                      <w:color w:val="auto"/>
                      <w:sz w:val="21"/>
                      <w:szCs w:val="21"/>
                    </w:rPr>
                    <w:t>供水</w:t>
                  </w:r>
                </w:p>
              </w:tc>
              <w:tc>
                <w:tcPr>
                  <w:tcW w:w="1484" w:type="pct"/>
                  <w:vAlign w:val="center"/>
                </w:tcPr>
                <w:p>
                  <w:pPr>
                    <w:ind w:left="0" w:leftChars="0" w:right="0" w:rightChars="0"/>
                    <w:jc w:val="center"/>
                    <w:rPr>
                      <w:rFonts w:hint="default" w:ascii="Times New Roman" w:hAnsi="Times New Roman" w:eastAsia="宋体" w:cs="Times New Roman"/>
                      <w:bCs/>
                      <w:color w:val="auto"/>
                      <w:sz w:val="21"/>
                      <w:szCs w:val="21"/>
                      <w:lang w:val="zh-CN" w:eastAsia="zh-CN"/>
                    </w:rPr>
                  </w:pPr>
                  <w:r>
                    <w:rPr>
                      <w:rFonts w:hint="default" w:ascii="Times New Roman" w:hAnsi="Times New Roman" w:eastAsia="宋体" w:cs="Times New Roman"/>
                      <w:bCs/>
                      <w:color w:val="auto"/>
                      <w:sz w:val="21"/>
                      <w:szCs w:val="21"/>
                      <w:lang w:val="en-US" w:eastAsia="zh-CN"/>
                    </w:rPr>
                    <w:t>依托园区给水系统，可满足本项目用水需求。</w:t>
                  </w:r>
                </w:p>
              </w:tc>
              <w:tc>
                <w:tcPr>
                  <w:tcW w:w="1460" w:type="pct"/>
                  <w:vAlign w:val="center"/>
                </w:tcPr>
                <w:p>
                  <w:pPr>
                    <w:ind w:left="0" w:leftChars="0" w:right="0" w:rightChars="0"/>
                    <w:jc w:val="center"/>
                    <w:rPr>
                      <w:rFonts w:hint="default" w:ascii="Times New Roman" w:hAnsi="Times New Roman" w:eastAsia="宋体" w:cs="Times New Roman"/>
                      <w:bCs/>
                      <w:color w:val="auto"/>
                      <w:sz w:val="21"/>
                      <w:szCs w:val="21"/>
                      <w:lang w:val="zh-CN" w:eastAsia="zh-CN" w:bidi="zh-CN"/>
                    </w:rPr>
                  </w:pPr>
                  <w:r>
                    <w:rPr>
                      <w:rFonts w:hint="default" w:ascii="Times New Roman" w:hAnsi="Times New Roman" w:eastAsia="宋体" w:cs="Times New Roman"/>
                      <w:bCs/>
                      <w:color w:val="auto"/>
                      <w:sz w:val="21"/>
                      <w:szCs w:val="21"/>
                      <w:lang w:val="en-US" w:eastAsia="zh-CN"/>
                    </w:rPr>
                    <w:t>依托园区给水系统，可满足本项目用水需求。</w:t>
                  </w:r>
                </w:p>
              </w:tc>
              <w:tc>
                <w:tcPr>
                  <w:tcW w:w="739" w:type="pct"/>
                  <w:vAlign w:val="center"/>
                </w:tcPr>
                <w:p>
                  <w:pPr>
                    <w:pStyle w:val="17"/>
                    <w:jc w:val="center"/>
                    <w:rPr>
                      <w:rFonts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671" w:type="pct"/>
                  <w:vAlign w:val="center"/>
                </w:tcPr>
                <w:p>
                  <w:pPr>
                    <w:pStyle w:val="17"/>
                    <w:jc w:val="center"/>
                    <w:rPr>
                      <w:rFonts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bl>
          <w:p>
            <w:pPr>
              <w:pStyle w:val="17"/>
              <w:jc w:val="both"/>
              <w:rPr>
                <w:b/>
                <w:sz w:val="21"/>
              </w:rPr>
            </w:pP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2" w:hRule="atLeast"/>
        </w:trPr>
        <w:tc>
          <w:tcPr>
            <w:tcW w:w="9764" w:type="dxa"/>
          </w:tcPr>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656"/>
              <w:gridCol w:w="2901"/>
              <w:gridCol w:w="2758"/>
              <w:gridCol w:w="1411"/>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Merge w:val="restart"/>
                  <w:vAlign w:val="top"/>
                </w:tcPr>
                <w:p>
                  <w:pPr>
                    <w:pStyle w:val="17"/>
                    <w:jc w:val="both"/>
                    <w:rPr>
                      <w:rFonts w:ascii="宋体" w:hAnsi="宋体" w:eastAsia="宋体" w:cs="宋体"/>
                      <w:color w:val="000000"/>
                      <w:sz w:val="24"/>
                      <w:szCs w:val="24"/>
                      <w:vertAlign w:val="baseline"/>
                      <w:lang w:val="en-US" w:eastAsia="zh-CN" w:bidi="ar-SA"/>
                    </w:rPr>
                  </w:pPr>
                </w:p>
              </w:tc>
              <w:tc>
                <w:tcPr>
                  <w:tcW w:w="344" w:type="pct"/>
                  <w:vAlign w:val="center"/>
                </w:tcPr>
                <w:p>
                  <w:pPr>
                    <w:ind w:left="0" w:leftChars="0" w:right="0" w:rightChars="0"/>
                    <w:jc w:val="center"/>
                    <w:rPr>
                      <w:rFonts w:hint="default" w:ascii="Times New Roman" w:hAnsi="Times New Roman" w:eastAsia="宋体" w:cs="Times New Roman"/>
                      <w:bCs/>
                      <w:color w:val="auto"/>
                      <w:sz w:val="21"/>
                      <w:szCs w:val="21"/>
                      <w:lang w:val="en-US" w:eastAsia="zh-CN" w:bidi="zh-CN"/>
                    </w:rPr>
                  </w:pPr>
                  <w:r>
                    <w:rPr>
                      <w:rFonts w:hint="default" w:ascii="Times New Roman" w:hAnsi="Times New Roman" w:cs="Times New Roman"/>
                      <w:bCs/>
                      <w:color w:val="auto"/>
                      <w:sz w:val="21"/>
                      <w:szCs w:val="21"/>
                    </w:rPr>
                    <w:t>排水</w:t>
                  </w:r>
                </w:p>
              </w:tc>
              <w:tc>
                <w:tcPr>
                  <w:tcW w:w="1522" w:type="pct"/>
                  <w:vAlign w:val="center"/>
                </w:tcPr>
                <w:p>
                  <w:pPr>
                    <w:ind w:left="0" w:leftChars="0" w:right="0" w:rightChars="0"/>
                    <w:jc w:val="center"/>
                    <w:rPr>
                      <w:rFonts w:hint="default" w:ascii="Times New Roman" w:hAnsi="Times New Roman" w:eastAsia="宋体" w:cs="Times New Roman"/>
                      <w:bCs/>
                      <w:color w:val="auto"/>
                      <w:sz w:val="21"/>
                      <w:szCs w:val="21"/>
                      <w:lang w:val="zh-CN" w:eastAsia="zh-CN" w:bidi="zh-CN"/>
                    </w:rPr>
                  </w:pPr>
                  <w:r>
                    <w:rPr>
                      <w:rFonts w:hint="default" w:ascii="Times New Roman" w:hAnsi="Times New Roman" w:cs="Times New Roman"/>
                      <w:bCs/>
                      <w:color w:val="auto"/>
                      <w:sz w:val="21"/>
                      <w:szCs w:val="21"/>
                    </w:rPr>
                    <w:t>采用雨污分流制，雨水顺着屋檐排入路边雨水沟。</w:t>
                  </w:r>
                  <w:r>
                    <w:rPr>
                      <w:rFonts w:hint="eastAsia" w:cs="Times New Roman"/>
                      <w:bCs/>
                      <w:color w:val="auto"/>
                      <w:sz w:val="21"/>
                      <w:szCs w:val="21"/>
                      <w:lang w:val="en-US" w:eastAsia="zh-CN"/>
                    </w:rPr>
                    <w:t>生活污水及生产废水经收集后，</w:t>
                  </w:r>
                  <w:r>
                    <w:rPr>
                      <w:rFonts w:hint="eastAsia" w:ascii="Times New Roman" w:hAnsi="Times New Roman" w:cs="Times New Roman"/>
                      <w:bCs/>
                      <w:color w:val="auto"/>
                      <w:sz w:val="21"/>
                      <w:szCs w:val="21"/>
                      <w:lang w:val="en-US" w:eastAsia="zh-CN"/>
                    </w:rPr>
                    <w:t>排入园区市政管网。</w:t>
                  </w:r>
                </w:p>
              </w:tc>
              <w:tc>
                <w:tcPr>
                  <w:tcW w:w="1447" w:type="pct"/>
                  <w:vAlign w:val="center"/>
                </w:tcPr>
                <w:p>
                  <w:pPr>
                    <w:ind w:left="0" w:leftChars="0" w:right="0" w:rightChars="0"/>
                    <w:jc w:val="center"/>
                    <w:rPr>
                      <w:rFonts w:hint="default" w:ascii="Times New Roman" w:hAnsi="Times New Roman" w:eastAsia="宋体" w:cs="Times New Roman"/>
                      <w:bCs/>
                      <w:color w:val="auto"/>
                      <w:sz w:val="21"/>
                      <w:szCs w:val="21"/>
                      <w:lang w:val="zh-CN" w:eastAsia="zh-CN" w:bidi="zh-CN"/>
                    </w:rPr>
                  </w:pPr>
                  <w:r>
                    <w:rPr>
                      <w:rFonts w:hint="default" w:ascii="Times New Roman" w:hAnsi="Times New Roman" w:cs="Times New Roman"/>
                      <w:bCs/>
                      <w:color w:val="auto"/>
                      <w:sz w:val="21"/>
                      <w:szCs w:val="21"/>
                    </w:rPr>
                    <w:t>采用雨污分流制，雨水顺着屋檐排入路边雨水沟。</w:t>
                  </w:r>
                  <w:r>
                    <w:rPr>
                      <w:rFonts w:hint="eastAsia" w:cs="Times New Roman"/>
                      <w:bCs/>
                      <w:color w:val="auto"/>
                      <w:sz w:val="21"/>
                      <w:szCs w:val="21"/>
                      <w:lang w:val="en-US" w:eastAsia="zh-CN"/>
                    </w:rPr>
                    <w:t>生活污水及生产废水经收集后，</w:t>
                  </w:r>
                  <w:r>
                    <w:rPr>
                      <w:rFonts w:hint="eastAsia" w:ascii="Times New Roman" w:hAnsi="Times New Roman" w:cs="Times New Roman"/>
                      <w:bCs/>
                      <w:color w:val="auto"/>
                      <w:sz w:val="21"/>
                      <w:szCs w:val="21"/>
                      <w:lang w:val="en-US" w:eastAsia="zh-CN"/>
                    </w:rPr>
                    <w:t>排入园区市政管网。</w:t>
                  </w:r>
                </w:p>
              </w:tc>
              <w:tc>
                <w:tcPr>
                  <w:tcW w:w="740" w:type="pct"/>
                  <w:vAlign w:val="center"/>
                </w:tcPr>
                <w:p>
                  <w:pPr>
                    <w:pStyle w:val="17"/>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667" w:type="pct"/>
                  <w:vAlign w:val="center"/>
                </w:tcPr>
                <w:p>
                  <w:pPr>
                    <w:pStyle w:val="17"/>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Merge w:val="continue"/>
                  <w:vAlign w:val="top"/>
                </w:tcPr>
                <w:p>
                  <w:pPr>
                    <w:pStyle w:val="17"/>
                    <w:jc w:val="both"/>
                    <w:rPr>
                      <w:rFonts w:ascii="宋体" w:hAnsi="宋体" w:eastAsia="宋体" w:cs="宋体"/>
                      <w:color w:val="000000"/>
                      <w:sz w:val="24"/>
                      <w:szCs w:val="24"/>
                      <w:vertAlign w:val="baseline"/>
                      <w:lang w:val="en-US" w:eastAsia="zh-CN" w:bidi="ar-SA"/>
                    </w:rPr>
                  </w:pPr>
                </w:p>
              </w:tc>
              <w:tc>
                <w:tcPr>
                  <w:tcW w:w="344" w:type="pct"/>
                  <w:vAlign w:val="center"/>
                </w:tcPr>
                <w:p>
                  <w:pPr>
                    <w:ind w:left="0" w:leftChars="0" w:right="0" w:rightChars="0"/>
                    <w:jc w:val="center"/>
                    <w:rPr>
                      <w:rFonts w:hint="eastAsia" w:ascii="Times New Roman" w:hAnsi="Times New Roman" w:eastAsia="宋体" w:cs="Times New Roman"/>
                      <w:bCs/>
                      <w:color w:val="auto"/>
                      <w:sz w:val="21"/>
                      <w:szCs w:val="21"/>
                      <w:lang w:val="en-US" w:eastAsia="zh-CN" w:bidi="zh-CN"/>
                    </w:rPr>
                  </w:pPr>
                  <w:r>
                    <w:rPr>
                      <w:rFonts w:hint="eastAsia" w:cs="Times New Roman"/>
                      <w:bCs/>
                      <w:color w:val="auto"/>
                      <w:sz w:val="21"/>
                      <w:szCs w:val="21"/>
                      <w:lang w:val="en-US" w:eastAsia="zh-CN"/>
                    </w:rPr>
                    <w:t>压缩空气</w:t>
                  </w:r>
                </w:p>
              </w:tc>
              <w:tc>
                <w:tcPr>
                  <w:tcW w:w="1522" w:type="pct"/>
                  <w:vAlign w:val="center"/>
                </w:tcPr>
                <w:p>
                  <w:pPr>
                    <w:ind w:left="0" w:leftChars="0" w:right="0" w:rightChars="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配备1台螺杆式空压机及储气罐</w:t>
                  </w:r>
                </w:p>
              </w:tc>
              <w:tc>
                <w:tcPr>
                  <w:tcW w:w="1447" w:type="pct"/>
                  <w:vAlign w:val="center"/>
                </w:tcPr>
                <w:p>
                  <w:pPr>
                    <w:ind w:left="0" w:leftChars="0" w:right="0" w:rightChars="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配备1台螺杆式空压机及储气罐</w:t>
                  </w:r>
                </w:p>
              </w:tc>
              <w:tc>
                <w:tcPr>
                  <w:tcW w:w="740" w:type="pct"/>
                  <w:vAlign w:val="center"/>
                </w:tcPr>
                <w:p>
                  <w:pPr>
                    <w:pStyle w:val="17"/>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667" w:type="pct"/>
                  <w:vAlign w:val="center"/>
                </w:tcPr>
                <w:p>
                  <w:pPr>
                    <w:pStyle w:val="17"/>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Merge w:val="continue"/>
                  <w:vAlign w:val="top"/>
                </w:tcPr>
                <w:p>
                  <w:pPr>
                    <w:pStyle w:val="17"/>
                    <w:jc w:val="both"/>
                    <w:rPr>
                      <w:rFonts w:ascii="宋体" w:hAnsi="宋体" w:eastAsia="宋体" w:cs="宋体"/>
                      <w:color w:val="000000"/>
                      <w:sz w:val="24"/>
                      <w:szCs w:val="24"/>
                      <w:vertAlign w:val="baseline"/>
                      <w:lang w:val="en-US" w:eastAsia="zh-CN" w:bidi="ar-SA"/>
                    </w:rPr>
                  </w:pPr>
                </w:p>
              </w:tc>
              <w:tc>
                <w:tcPr>
                  <w:tcW w:w="344" w:type="pct"/>
                  <w:vAlign w:val="center"/>
                </w:tcPr>
                <w:p>
                  <w:pPr>
                    <w:ind w:left="0" w:leftChars="0" w:right="0" w:rightChars="0"/>
                    <w:jc w:val="center"/>
                    <w:rPr>
                      <w:rFonts w:hint="eastAsia" w:ascii="宋体" w:hAnsi="宋体" w:eastAsia="宋体" w:cs="宋体"/>
                      <w:color w:val="000000"/>
                      <w:sz w:val="24"/>
                      <w:szCs w:val="24"/>
                      <w:vertAlign w:val="baseline"/>
                      <w:lang w:val="en-US" w:eastAsia="zh-CN" w:bidi="ar-SA"/>
                    </w:rPr>
                  </w:pPr>
                  <w:r>
                    <w:rPr>
                      <w:rFonts w:hint="eastAsia" w:cs="Times New Roman"/>
                      <w:bCs/>
                      <w:color w:val="auto"/>
                      <w:sz w:val="21"/>
                      <w:szCs w:val="21"/>
                      <w:lang w:val="en-US" w:eastAsia="zh-CN"/>
                    </w:rPr>
                    <w:t>办公室</w:t>
                  </w:r>
                </w:p>
              </w:tc>
              <w:tc>
                <w:tcPr>
                  <w:tcW w:w="1522" w:type="pct"/>
                  <w:vAlign w:val="center"/>
                </w:tcPr>
                <w:p>
                  <w:pPr>
                    <w:ind w:left="0" w:leftChars="0" w:right="0" w:rightChars="0"/>
                    <w:jc w:val="center"/>
                    <w:rPr>
                      <w:rFonts w:hint="eastAsia" w:ascii="Times New Roman" w:hAnsi="Times New Roman" w:eastAsia="宋体" w:cs="Times New Roman"/>
                      <w:bCs/>
                      <w:color w:val="auto"/>
                      <w:sz w:val="21"/>
                      <w:szCs w:val="21"/>
                      <w:lang w:val="en-US" w:eastAsia="zh-CN" w:bidi="zh-CN"/>
                    </w:rPr>
                  </w:pPr>
                  <w:r>
                    <w:rPr>
                      <w:rFonts w:hint="eastAsia" w:ascii="Times New Roman" w:hAnsi="Times New Roman" w:eastAsia="宋体" w:cs="Times New Roman"/>
                      <w:bCs/>
                      <w:color w:val="auto"/>
                      <w:sz w:val="21"/>
                      <w:szCs w:val="21"/>
                      <w:lang w:val="en-US" w:eastAsia="zh-CN"/>
                    </w:rPr>
                    <w:t>位于生产车间北部西侧，约300m</w:t>
                  </w:r>
                  <w:r>
                    <w:rPr>
                      <w:rFonts w:hint="eastAsia" w:ascii="Times New Roman" w:hAnsi="Times New Roman" w:eastAsia="宋体" w:cs="Times New Roman"/>
                      <w:bCs/>
                      <w:color w:val="auto"/>
                      <w:sz w:val="21"/>
                      <w:szCs w:val="21"/>
                      <w:vertAlign w:val="superscript"/>
                      <w:lang w:val="en-US" w:eastAsia="zh-CN"/>
                    </w:rPr>
                    <w:t>2</w:t>
                  </w:r>
                  <w:r>
                    <w:rPr>
                      <w:rFonts w:hint="eastAsia" w:ascii="Times New Roman" w:hAnsi="Times New Roman" w:eastAsia="宋体" w:cs="Times New Roman"/>
                      <w:bCs/>
                      <w:color w:val="auto"/>
                      <w:sz w:val="21"/>
                      <w:szCs w:val="21"/>
                      <w:lang w:val="en-US" w:eastAsia="zh-CN"/>
                    </w:rPr>
                    <w:t>，作为办公区。</w:t>
                  </w:r>
                </w:p>
              </w:tc>
              <w:tc>
                <w:tcPr>
                  <w:tcW w:w="1447" w:type="pct"/>
                  <w:vAlign w:val="center"/>
                </w:tcPr>
                <w:p>
                  <w:pPr>
                    <w:ind w:left="0" w:leftChars="0" w:right="0" w:rightChars="0"/>
                    <w:jc w:val="center"/>
                    <w:rPr>
                      <w:rFonts w:hint="eastAsia" w:ascii="Times New Roman" w:hAnsi="Times New Roman" w:eastAsia="宋体" w:cs="Times New Roman"/>
                      <w:bCs/>
                      <w:color w:val="auto"/>
                      <w:sz w:val="21"/>
                      <w:szCs w:val="21"/>
                      <w:lang w:val="en-US" w:eastAsia="zh-CN" w:bidi="zh-CN"/>
                    </w:rPr>
                  </w:pPr>
                  <w:r>
                    <w:rPr>
                      <w:rFonts w:hint="eastAsia" w:ascii="Times New Roman" w:hAnsi="Times New Roman" w:eastAsia="宋体" w:cs="Times New Roman"/>
                      <w:bCs/>
                      <w:color w:val="auto"/>
                      <w:sz w:val="21"/>
                      <w:szCs w:val="21"/>
                      <w:lang w:val="en-US" w:eastAsia="zh-CN"/>
                    </w:rPr>
                    <w:t>位于生产车间北部西侧，约300m</w:t>
                  </w:r>
                  <w:r>
                    <w:rPr>
                      <w:rFonts w:hint="eastAsia" w:ascii="Times New Roman" w:hAnsi="Times New Roman" w:eastAsia="宋体" w:cs="Times New Roman"/>
                      <w:bCs/>
                      <w:color w:val="auto"/>
                      <w:sz w:val="21"/>
                      <w:szCs w:val="21"/>
                      <w:vertAlign w:val="superscript"/>
                      <w:lang w:val="en-US" w:eastAsia="zh-CN"/>
                    </w:rPr>
                    <w:t>2</w:t>
                  </w:r>
                  <w:r>
                    <w:rPr>
                      <w:rFonts w:hint="eastAsia" w:ascii="Times New Roman" w:hAnsi="Times New Roman" w:eastAsia="宋体" w:cs="Times New Roman"/>
                      <w:bCs/>
                      <w:color w:val="auto"/>
                      <w:sz w:val="21"/>
                      <w:szCs w:val="21"/>
                      <w:lang w:val="en-US" w:eastAsia="zh-CN"/>
                    </w:rPr>
                    <w:t>，作为办公区。</w:t>
                  </w:r>
                </w:p>
              </w:tc>
              <w:tc>
                <w:tcPr>
                  <w:tcW w:w="740" w:type="pct"/>
                  <w:vAlign w:val="center"/>
                </w:tcPr>
                <w:p>
                  <w:pPr>
                    <w:pStyle w:val="17"/>
                    <w:jc w:val="center"/>
                    <w:rPr>
                      <w:rFonts w:ascii="宋体" w:hAnsi="宋体" w:eastAsia="宋体" w:cs="宋体"/>
                      <w:color w:val="000000"/>
                      <w:sz w:val="24"/>
                      <w:szCs w:val="24"/>
                      <w:vertAlign w:val="baseline"/>
                      <w:lang w:val="en-US" w:eastAsia="zh-CN" w:bidi="ar-SA"/>
                    </w:rPr>
                  </w:pPr>
                  <w:r>
                    <w:rPr>
                      <w:rFonts w:hint="eastAsia"/>
                      <w:b w:val="0"/>
                      <w:bCs/>
                      <w:sz w:val="21"/>
                      <w:vertAlign w:val="baseline"/>
                      <w:lang w:eastAsia="zh-CN"/>
                    </w:rPr>
                    <w:t>与环评一致</w:t>
                  </w:r>
                </w:p>
              </w:tc>
              <w:tc>
                <w:tcPr>
                  <w:tcW w:w="667" w:type="pct"/>
                  <w:vAlign w:val="center"/>
                </w:tcPr>
                <w:p>
                  <w:pPr>
                    <w:pStyle w:val="17"/>
                    <w:jc w:val="center"/>
                    <w:rPr>
                      <w:rFonts w:ascii="宋体" w:hAnsi="宋体" w:eastAsia="宋体" w:cs="宋体"/>
                      <w:color w:val="000000"/>
                      <w:sz w:val="24"/>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Merge w:val="continue"/>
                  <w:vAlign w:val="top"/>
                </w:tcPr>
                <w:p>
                  <w:pPr>
                    <w:pStyle w:val="17"/>
                    <w:jc w:val="both"/>
                    <w:rPr>
                      <w:rFonts w:ascii="宋体" w:hAnsi="宋体" w:eastAsia="宋体" w:cs="宋体"/>
                      <w:color w:val="000000"/>
                      <w:sz w:val="24"/>
                      <w:szCs w:val="24"/>
                      <w:vertAlign w:val="baseline"/>
                      <w:lang w:val="en-US" w:eastAsia="zh-CN" w:bidi="ar-SA"/>
                    </w:rPr>
                  </w:pPr>
                </w:p>
              </w:tc>
              <w:tc>
                <w:tcPr>
                  <w:tcW w:w="344" w:type="pct"/>
                  <w:vAlign w:val="center"/>
                </w:tcPr>
                <w:p>
                  <w:pPr>
                    <w:ind w:left="0" w:leftChars="0" w:right="0" w:rightChars="0"/>
                    <w:jc w:val="center"/>
                    <w:rPr>
                      <w:rFonts w:hint="eastAsia" w:ascii="Times New Roman" w:hAnsi="Times New Roman" w:eastAsia="宋体" w:cs="Times New Roman"/>
                      <w:bCs/>
                      <w:color w:val="auto"/>
                      <w:sz w:val="21"/>
                      <w:szCs w:val="21"/>
                      <w:lang w:val="en-US" w:eastAsia="zh-CN" w:bidi="zh-CN"/>
                    </w:rPr>
                  </w:pPr>
                  <w:r>
                    <w:rPr>
                      <w:rFonts w:hint="eastAsia" w:cs="Times New Roman"/>
                      <w:bCs/>
                      <w:color w:val="auto"/>
                      <w:sz w:val="21"/>
                      <w:szCs w:val="21"/>
                      <w:lang w:val="en-US" w:eastAsia="zh-CN"/>
                    </w:rPr>
                    <w:t>卫生间</w:t>
                  </w:r>
                </w:p>
              </w:tc>
              <w:tc>
                <w:tcPr>
                  <w:tcW w:w="1522" w:type="pct"/>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2处，1处位于2楼西南角，9m</w:t>
                  </w:r>
                  <w:r>
                    <w:rPr>
                      <w:rFonts w:hint="eastAsia" w:ascii="Times New Roman" w:hAnsi="Times New Roman" w:eastAsia="宋体" w:cs="Times New Roman"/>
                      <w:bCs/>
                      <w:color w:val="auto"/>
                      <w:sz w:val="21"/>
                      <w:szCs w:val="21"/>
                      <w:vertAlign w:val="superscript"/>
                      <w:lang w:val="en-US" w:eastAsia="zh-CN"/>
                    </w:rPr>
                    <w:t>2</w:t>
                  </w:r>
                  <w:r>
                    <w:rPr>
                      <w:rFonts w:hint="eastAsia" w:ascii="Times New Roman" w:hAnsi="Times New Roman" w:eastAsia="宋体" w:cs="Times New Roman"/>
                      <w:bCs/>
                      <w:color w:val="auto"/>
                      <w:sz w:val="21"/>
                      <w:szCs w:val="21"/>
                      <w:lang w:val="en-US" w:eastAsia="zh-CN"/>
                    </w:rPr>
                    <w:t>；1处位于2楼东南角，9m</w:t>
                  </w:r>
                  <w:r>
                    <w:rPr>
                      <w:rFonts w:hint="eastAsia" w:ascii="Times New Roman" w:hAnsi="Times New Roman" w:eastAsia="宋体" w:cs="Times New Roman"/>
                      <w:bCs/>
                      <w:color w:val="auto"/>
                      <w:sz w:val="21"/>
                      <w:szCs w:val="21"/>
                      <w:vertAlign w:val="superscript"/>
                      <w:lang w:val="en-US" w:eastAsia="zh-CN"/>
                    </w:rPr>
                    <w:t>2</w:t>
                  </w:r>
                  <w:r>
                    <w:rPr>
                      <w:rFonts w:hint="eastAsia" w:ascii="Times New Roman" w:hAnsi="Times New Roman" w:eastAsia="宋体" w:cs="Times New Roman"/>
                      <w:bCs/>
                      <w:color w:val="auto"/>
                      <w:sz w:val="21"/>
                      <w:szCs w:val="21"/>
                      <w:lang w:val="en-US" w:eastAsia="zh-CN"/>
                    </w:rPr>
                    <w:t>。</w:t>
                  </w:r>
                </w:p>
              </w:tc>
              <w:tc>
                <w:tcPr>
                  <w:tcW w:w="1447" w:type="pct"/>
                  <w:vAlign w:val="center"/>
                </w:tcPr>
                <w:p>
                  <w:pPr>
                    <w:ind w:left="0" w:leftChars="0" w:right="0" w:rightChars="0"/>
                    <w:jc w:val="center"/>
                    <w:rPr>
                      <w:rFonts w:hint="default" w:ascii="Times New Roman" w:hAnsi="Times New Roman" w:eastAsia="宋体" w:cs="Times New Roman"/>
                      <w:bCs/>
                      <w:color w:val="auto"/>
                      <w:sz w:val="21"/>
                      <w:szCs w:val="21"/>
                      <w:lang w:val="zh-CN" w:eastAsia="zh-CN"/>
                    </w:rPr>
                  </w:pPr>
                  <w:r>
                    <w:rPr>
                      <w:rFonts w:hint="eastAsia" w:ascii="Times New Roman" w:hAnsi="Times New Roman" w:eastAsia="宋体" w:cs="Times New Roman"/>
                      <w:bCs/>
                      <w:color w:val="auto"/>
                      <w:sz w:val="21"/>
                      <w:szCs w:val="21"/>
                      <w:lang w:val="en-US" w:eastAsia="zh-CN"/>
                    </w:rPr>
                    <w:t>2处，1处位于2楼西南角，9m</w:t>
                  </w:r>
                  <w:r>
                    <w:rPr>
                      <w:rFonts w:hint="eastAsia" w:ascii="Times New Roman" w:hAnsi="Times New Roman" w:eastAsia="宋体" w:cs="Times New Roman"/>
                      <w:bCs/>
                      <w:color w:val="auto"/>
                      <w:sz w:val="21"/>
                      <w:szCs w:val="21"/>
                      <w:vertAlign w:val="superscript"/>
                      <w:lang w:val="en-US" w:eastAsia="zh-CN"/>
                    </w:rPr>
                    <w:t>2</w:t>
                  </w:r>
                  <w:r>
                    <w:rPr>
                      <w:rFonts w:hint="eastAsia" w:ascii="Times New Roman" w:hAnsi="Times New Roman" w:eastAsia="宋体" w:cs="Times New Roman"/>
                      <w:bCs/>
                      <w:color w:val="auto"/>
                      <w:sz w:val="21"/>
                      <w:szCs w:val="21"/>
                      <w:lang w:val="en-US" w:eastAsia="zh-CN"/>
                    </w:rPr>
                    <w:t>；1处位于2楼东南角，9m</w:t>
                  </w:r>
                  <w:r>
                    <w:rPr>
                      <w:rFonts w:hint="eastAsia" w:ascii="Times New Roman" w:hAnsi="Times New Roman" w:eastAsia="宋体" w:cs="Times New Roman"/>
                      <w:bCs/>
                      <w:color w:val="auto"/>
                      <w:sz w:val="21"/>
                      <w:szCs w:val="21"/>
                      <w:vertAlign w:val="superscript"/>
                      <w:lang w:val="en-US" w:eastAsia="zh-CN"/>
                    </w:rPr>
                    <w:t>2</w:t>
                  </w:r>
                  <w:r>
                    <w:rPr>
                      <w:rFonts w:hint="eastAsia" w:ascii="Times New Roman" w:hAnsi="Times New Roman" w:eastAsia="宋体" w:cs="Times New Roman"/>
                      <w:bCs/>
                      <w:color w:val="auto"/>
                      <w:sz w:val="21"/>
                      <w:szCs w:val="21"/>
                      <w:lang w:val="en-US" w:eastAsia="zh-CN"/>
                    </w:rPr>
                    <w:t>。</w:t>
                  </w:r>
                </w:p>
              </w:tc>
              <w:tc>
                <w:tcPr>
                  <w:tcW w:w="740" w:type="pct"/>
                  <w:vAlign w:val="center"/>
                </w:tcPr>
                <w:p>
                  <w:pPr>
                    <w:pStyle w:val="17"/>
                    <w:jc w:val="center"/>
                    <w:rPr>
                      <w:rFonts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667" w:type="pct"/>
                  <w:vAlign w:val="center"/>
                </w:tcPr>
                <w:p>
                  <w:pPr>
                    <w:pStyle w:val="17"/>
                    <w:jc w:val="center"/>
                    <w:rPr>
                      <w:rFonts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Merge w:val="restart"/>
                  <w:vAlign w:val="center"/>
                </w:tcPr>
                <w:p>
                  <w:pPr>
                    <w:ind w:left="0" w:leftChars="0" w:right="0" w:rightChars="0"/>
                    <w:jc w:val="center"/>
                    <w:rPr>
                      <w:rFonts w:hint="default" w:ascii="Times New Roman" w:hAnsi="Times New Roman" w:eastAsia="宋体" w:cs="Times New Roman"/>
                      <w:bCs/>
                      <w:color w:val="auto"/>
                      <w:sz w:val="21"/>
                      <w:szCs w:val="21"/>
                      <w:lang w:val="zh-CN" w:eastAsia="zh-CN" w:bidi="zh-CN"/>
                    </w:rPr>
                  </w:pPr>
                  <w:r>
                    <w:rPr>
                      <w:rFonts w:hint="default" w:ascii="Times New Roman" w:hAnsi="Times New Roman" w:cs="Times New Roman"/>
                      <w:bCs/>
                      <w:color w:val="auto"/>
                      <w:sz w:val="21"/>
                      <w:szCs w:val="21"/>
                    </w:rPr>
                    <w:t>环保工程</w:t>
                  </w:r>
                </w:p>
              </w:tc>
              <w:tc>
                <w:tcPr>
                  <w:tcW w:w="344" w:type="pct"/>
                  <w:vMerge w:val="restart"/>
                  <w:vAlign w:val="center"/>
                </w:tcPr>
                <w:p>
                  <w:pPr>
                    <w:ind w:left="0" w:leftChars="0" w:right="0" w:rightChars="0"/>
                    <w:jc w:val="center"/>
                    <w:rPr>
                      <w:rFonts w:hint="default" w:ascii="Times New Roman" w:hAnsi="Times New Roman" w:eastAsia="宋体" w:cs="Times New Roman"/>
                      <w:bCs/>
                      <w:color w:val="auto"/>
                      <w:sz w:val="21"/>
                      <w:szCs w:val="21"/>
                      <w:lang w:val="en-US" w:eastAsia="zh-CN" w:bidi="zh-CN"/>
                    </w:rPr>
                  </w:pPr>
                  <w:r>
                    <w:rPr>
                      <w:rFonts w:hint="default" w:ascii="Times New Roman" w:hAnsi="Times New Roman" w:cs="Times New Roman"/>
                      <w:bCs/>
                      <w:color w:val="auto"/>
                      <w:sz w:val="21"/>
                      <w:szCs w:val="21"/>
                    </w:rPr>
                    <w:t>废水</w:t>
                  </w:r>
                </w:p>
              </w:tc>
              <w:tc>
                <w:tcPr>
                  <w:tcW w:w="1522" w:type="pct"/>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拟在本项目厂区内设置冷却水池1座，用于注塑机冷却循环用水，水池规格为10m×5m×2m，容积约100m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lang w:val="en-US" w:eastAsia="zh-CN"/>
                    </w:rPr>
                    <w:t>。</w:t>
                  </w:r>
                </w:p>
              </w:tc>
              <w:tc>
                <w:tcPr>
                  <w:tcW w:w="1447" w:type="pct"/>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在本项目厂区内设置冷却水池1座，用于注塑机冷却循环用水，水池规格为10m×5m×2m，容积约100m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lang w:val="en-US" w:eastAsia="zh-CN"/>
                    </w:rPr>
                    <w:t>。</w:t>
                  </w:r>
                </w:p>
              </w:tc>
              <w:tc>
                <w:tcPr>
                  <w:tcW w:w="740" w:type="pct"/>
                  <w:vAlign w:val="center"/>
                </w:tcPr>
                <w:p>
                  <w:pPr>
                    <w:pStyle w:val="17"/>
                    <w:jc w:val="center"/>
                    <w:rPr>
                      <w:rFonts w:hint="eastAsia" w:ascii="Times New Roman" w:hAnsi="Times New Roman" w:eastAsia="宋体" w:cs="Times New Roman"/>
                      <w:bCs/>
                      <w:color w:val="auto"/>
                      <w:sz w:val="21"/>
                      <w:szCs w:val="21"/>
                      <w:lang w:val="en-US" w:eastAsia="zh-CN"/>
                    </w:rPr>
                  </w:pPr>
                  <w:r>
                    <w:rPr>
                      <w:rFonts w:hint="eastAsia"/>
                      <w:b w:val="0"/>
                      <w:bCs/>
                      <w:sz w:val="21"/>
                      <w:vertAlign w:val="baseline"/>
                      <w:lang w:eastAsia="zh-CN"/>
                    </w:rPr>
                    <w:t>与环评一致</w:t>
                  </w:r>
                </w:p>
              </w:tc>
              <w:tc>
                <w:tcPr>
                  <w:tcW w:w="667" w:type="pct"/>
                  <w:vAlign w:val="center"/>
                </w:tcPr>
                <w:p>
                  <w:pPr>
                    <w:pStyle w:val="17"/>
                    <w:jc w:val="center"/>
                    <w:rPr>
                      <w:rFonts w:hint="eastAsia" w:ascii="Times New Roman" w:hAnsi="Times New Roman" w:eastAsia="宋体" w:cs="Times New Roman"/>
                      <w:bCs/>
                      <w:color w:val="auto"/>
                      <w:sz w:val="21"/>
                      <w:szCs w:val="21"/>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Merge w:val="continue"/>
                  <w:vAlign w:val="center"/>
                </w:tcPr>
                <w:p>
                  <w:pPr>
                    <w:ind w:left="0" w:leftChars="0" w:right="0" w:rightChars="0"/>
                    <w:jc w:val="center"/>
                    <w:rPr>
                      <w:rFonts w:hint="default" w:ascii="Times New Roman" w:hAnsi="Times New Roman" w:cs="Times New Roman"/>
                      <w:bCs/>
                      <w:color w:val="auto"/>
                      <w:sz w:val="21"/>
                      <w:szCs w:val="21"/>
                    </w:rPr>
                  </w:pPr>
                </w:p>
              </w:tc>
              <w:tc>
                <w:tcPr>
                  <w:tcW w:w="344" w:type="pct"/>
                  <w:vMerge w:val="continue"/>
                  <w:vAlign w:val="center"/>
                </w:tcPr>
                <w:p>
                  <w:pPr>
                    <w:ind w:left="0" w:leftChars="0" w:right="0" w:rightChars="0"/>
                    <w:jc w:val="center"/>
                    <w:rPr>
                      <w:rFonts w:hint="default" w:ascii="Times New Roman" w:hAnsi="Times New Roman" w:cs="Times New Roman"/>
                      <w:bCs/>
                      <w:color w:val="auto"/>
                      <w:sz w:val="21"/>
                      <w:szCs w:val="21"/>
                    </w:rPr>
                  </w:pPr>
                </w:p>
              </w:tc>
              <w:tc>
                <w:tcPr>
                  <w:tcW w:w="1522"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Cs/>
                      <w:color w:val="auto"/>
                      <w:sz w:val="21"/>
                      <w:szCs w:val="21"/>
                      <w:lang w:val="en-US" w:eastAsia="zh-CN"/>
                    </w:rPr>
                  </w:pPr>
                  <w:r>
                    <w:rPr>
                      <w:rFonts w:hint="eastAsia" w:cs="Times New Roman"/>
                      <w:color w:val="auto"/>
                      <w:szCs w:val="21"/>
                      <w:lang w:val="en-US" w:eastAsia="zh-CN"/>
                    </w:rPr>
                    <w:t>纯水制备浓水属</w:t>
                  </w:r>
                  <w:r>
                    <w:rPr>
                      <w:rFonts w:hint="default" w:ascii="Times New Roman" w:hAnsi="Times New Roman" w:eastAsia="宋体" w:cs="Times New Roman"/>
                      <w:color w:val="auto"/>
                      <w:szCs w:val="21"/>
                    </w:rPr>
                    <w:t>清净下水，可直接排放至市政雨水管网</w:t>
                  </w:r>
                  <w:r>
                    <w:rPr>
                      <w:rFonts w:hint="eastAsia" w:cs="Times New Roman"/>
                      <w:color w:val="auto"/>
                      <w:sz w:val="21"/>
                      <w:szCs w:val="21"/>
                      <w:lang w:val="en-US" w:eastAsia="zh-CN"/>
                    </w:rPr>
                    <w:t>。</w:t>
                  </w:r>
                </w:p>
              </w:tc>
              <w:tc>
                <w:tcPr>
                  <w:tcW w:w="144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Cs/>
                      <w:color w:val="auto"/>
                      <w:sz w:val="21"/>
                      <w:szCs w:val="21"/>
                      <w:lang w:val="en-US" w:eastAsia="zh-CN"/>
                    </w:rPr>
                  </w:pPr>
                  <w:r>
                    <w:rPr>
                      <w:rFonts w:hint="eastAsia" w:cs="Times New Roman"/>
                      <w:color w:val="auto"/>
                      <w:szCs w:val="21"/>
                      <w:lang w:val="en-US" w:eastAsia="zh-CN"/>
                    </w:rPr>
                    <w:t>纯水制备浓水属</w:t>
                  </w:r>
                  <w:r>
                    <w:rPr>
                      <w:rFonts w:hint="default" w:ascii="Times New Roman" w:hAnsi="Times New Roman" w:eastAsia="宋体" w:cs="Times New Roman"/>
                      <w:color w:val="auto"/>
                      <w:szCs w:val="21"/>
                    </w:rPr>
                    <w:t>清净下水，可直接排放至市政雨水管网</w:t>
                  </w:r>
                  <w:r>
                    <w:rPr>
                      <w:rFonts w:hint="eastAsia" w:cs="Times New Roman"/>
                      <w:color w:val="auto"/>
                      <w:sz w:val="21"/>
                      <w:szCs w:val="21"/>
                      <w:lang w:val="en-US" w:eastAsia="zh-CN"/>
                    </w:rPr>
                    <w:t>。</w:t>
                  </w:r>
                </w:p>
              </w:tc>
              <w:tc>
                <w:tcPr>
                  <w:tcW w:w="740" w:type="pct"/>
                  <w:vAlign w:val="center"/>
                </w:tcPr>
                <w:p>
                  <w:pPr>
                    <w:pStyle w:val="17"/>
                    <w:jc w:val="center"/>
                    <w:rPr>
                      <w:rFonts w:hint="default"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667" w:type="pct"/>
                  <w:vAlign w:val="center"/>
                </w:tcPr>
                <w:p>
                  <w:pPr>
                    <w:pStyle w:val="17"/>
                    <w:jc w:val="center"/>
                    <w:rPr>
                      <w:rFonts w:hint="default"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Merge w:val="continue"/>
                  <w:vAlign w:val="center"/>
                </w:tcPr>
                <w:p>
                  <w:pPr>
                    <w:ind w:left="0" w:leftChars="0" w:right="0" w:rightChars="0"/>
                    <w:jc w:val="center"/>
                    <w:rPr>
                      <w:rFonts w:hint="default" w:ascii="Times New Roman" w:hAnsi="Times New Roman" w:cs="Times New Roman"/>
                      <w:bCs/>
                      <w:color w:val="auto"/>
                      <w:sz w:val="21"/>
                      <w:szCs w:val="21"/>
                    </w:rPr>
                  </w:pPr>
                </w:p>
              </w:tc>
              <w:tc>
                <w:tcPr>
                  <w:tcW w:w="344" w:type="pct"/>
                  <w:vMerge w:val="continue"/>
                  <w:vAlign w:val="center"/>
                </w:tcPr>
                <w:p>
                  <w:pPr>
                    <w:ind w:left="0" w:leftChars="0" w:right="0" w:rightChars="0"/>
                    <w:jc w:val="center"/>
                    <w:rPr>
                      <w:rFonts w:hint="default" w:ascii="Times New Roman" w:hAnsi="Times New Roman" w:cs="Times New Roman"/>
                      <w:bCs/>
                      <w:color w:val="auto"/>
                      <w:sz w:val="21"/>
                      <w:szCs w:val="21"/>
                    </w:rPr>
                  </w:pPr>
                </w:p>
              </w:tc>
              <w:tc>
                <w:tcPr>
                  <w:tcW w:w="1522" w:type="pct"/>
                  <w:vAlign w:val="center"/>
                </w:tcPr>
                <w:p>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z w:val="21"/>
                      <w:szCs w:val="21"/>
                    </w:rPr>
                    <w:t>生活污水经预处理池处理后达《污水综合排放标准》（GB8978-1996）三级标准后排入园区市政管网。</w:t>
                  </w:r>
                </w:p>
              </w:tc>
              <w:tc>
                <w:tcPr>
                  <w:tcW w:w="1447" w:type="pct"/>
                  <w:vAlign w:val="center"/>
                </w:tcPr>
                <w:p>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z w:val="21"/>
                      <w:szCs w:val="21"/>
                    </w:rPr>
                    <w:t>生活污水经预处理池处理后达《污水综合排放标准》（GB8978-1996）三级标准后排入园区市政管网。</w:t>
                  </w:r>
                </w:p>
              </w:tc>
              <w:tc>
                <w:tcPr>
                  <w:tcW w:w="740" w:type="pct"/>
                  <w:vAlign w:val="center"/>
                </w:tcPr>
                <w:p>
                  <w:pPr>
                    <w:pStyle w:val="17"/>
                    <w:jc w:val="center"/>
                    <w:rPr>
                      <w:rFonts w:hint="default"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667" w:type="pct"/>
                  <w:vAlign w:val="center"/>
                </w:tcPr>
                <w:p>
                  <w:pPr>
                    <w:pStyle w:val="17"/>
                    <w:jc w:val="center"/>
                    <w:rPr>
                      <w:rFonts w:hint="default"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Merge w:val="continue"/>
                  <w:vAlign w:val="center"/>
                </w:tcPr>
                <w:p>
                  <w:pPr>
                    <w:ind w:left="0" w:leftChars="0" w:right="0" w:rightChars="0"/>
                    <w:jc w:val="center"/>
                    <w:rPr>
                      <w:rFonts w:hint="default" w:ascii="Times New Roman" w:hAnsi="Times New Roman" w:cs="Times New Roman"/>
                      <w:bCs/>
                      <w:color w:val="auto"/>
                      <w:sz w:val="21"/>
                      <w:szCs w:val="21"/>
                    </w:rPr>
                  </w:pPr>
                </w:p>
              </w:tc>
              <w:tc>
                <w:tcPr>
                  <w:tcW w:w="344" w:type="pct"/>
                  <w:vMerge w:val="continue"/>
                  <w:vAlign w:val="center"/>
                </w:tcPr>
                <w:p>
                  <w:pPr>
                    <w:ind w:left="0" w:leftChars="0" w:right="0" w:rightChars="0"/>
                    <w:jc w:val="center"/>
                    <w:rPr>
                      <w:rFonts w:hint="default" w:ascii="Times New Roman" w:hAnsi="Times New Roman" w:cs="Times New Roman"/>
                      <w:bCs/>
                      <w:color w:val="auto"/>
                      <w:sz w:val="21"/>
                      <w:szCs w:val="21"/>
                    </w:rPr>
                  </w:pPr>
                </w:p>
              </w:tc>
              <w:tc>
                <w:tcPr>
                  <w:tcW w:w="1522" w:type="pct"/>
                  <w:vAlign w:val="center"/>
                </w:tcPr>
                <w:p>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z w:val="21"/>
                      <w:szCs w:val="21"/>
                    </w:rPr>
                    <w:t>拟设置1座三级沉淀池处理本项目</w:t>
                  </w:r>
                  <w:r>
                    <w:rPr>
                      <w:rFonts w:hint="eastAsia" w:eastAsia="宋体" w:cs="Times New Roman"/>
                      <w:sz w:val="21"/>
                      <w:szCs w:val="21"/>
                      <w:lang w:val="en-US" w:eastAsia="zh-CN"/>
                    </w:rPr>
                    <w:t>其他</w:t>
                  </w:r>
                  <w:r>
                    <w:rPr>
                      <w:rFonts w:hint="default" w:ascii="Times New Roman" w:hAnsi="Times New Roman" w:eastAsia="宋体" w:cs="Times New Roman"/>
                      <w:sz w:val="21"/>
                      <w:szCs w:val="21"/>
                    </w:rPr>
                    <w:t>污水。三级沉淀池有效容积30m³，尺寸5m×3m×2m，处理能力30m³/d。污水经处理达《污水综合排放标准》（GB8978-1996）三级标准后排入园区市政管网。之后进入</w:t>
                  </w:r>
                  <w:r>
                    <w:rPr>
                      <w:rFonts w:hint="default" w:ascii="Times New Roman" w:hAnsi="Times New Roman" w:eastAsia="宋体" w:cs="Times New Roman"/>
                      <w:sz w:val="21"/>
                      <w:szCs w:val="21"/>
                      <w:lang w:val="en-US" w:eastAsia="zh-CN"/>
                    </w:rPr>
                    <w:t>园区</w:t>
                  </w:r>
                  <w:r>
                    <w:rPr>
                      <w:rFonts w:hint="default" w:ascii="Times New Roman" w:hAnsi="Times New Roman" w:eastAsia="宋体" w:cs="Times New Roman"/>
                      <w:sz w:val="21"/>
                      <w:szCs w:val="21"/>
                    </w:rPr>
                    <w:t>污水处理厂进一步处理达《城镇污水处理厂污染物排放标准》（GB18918-2002）一级A标准后排入</w:t>
                  </w:r>
                  <w:r>
                    <w:rPr>
                      <w:rFonts w:hint="default" w:ascii="Times New Roman" w:hAnsi="Times New Roman" w:eastAsia="宋体" w:cs="Times New Roman"/>
                      <w:sz w:val="21"/>
                      <w:szCs w:val="21"/>
                      <w:lang w:val="en-US" w:eastAsia="zh-CN"/>
                    </w:rPr>
                    <w:t>石马河。</w:t>
                  </w:r>
                </w:p>
              </w:tc>
              <w:tc>
                <w:tcPr>
                  <w:tcW w:w="1447" w:type="pct"/>
                  <w:vAlign w:val="center"/>
                </w:tcPr>
                <w:p>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z w:val="21"/>
                      <w:szCs w:val="21"/>
                    </w:rPr>
                    <w:t>设置1座三级沉淀池处理本项目</w:t>
                  </w:r>
                  <w:r>
                    <w:rPr>
                      <w:rFonts w:hint="eastAsia" w:eastAsia="宋体" w:cs="Times New Roman"/>
                      <w:sz w:val="21"/>
                      <w:szCs w:val="21"/>
                      <w:lang w:val="en-US" w:eastAsia="zh-CN"/>
                    </w:rPr>
                    <w:t>其他</w:t>
                  </w:r>
                  <w:r>
                    <w:rPr>
                      <w:rFonts w:hint="default" w:ascii="Times New Roman" w:hAnsi="Times New Roman" w:eastAsia="宋体" w:cs="Times New Roman"/>
                      <w:sz w:val="21"/>
                      <w:szCs w:val="21"/>
                    </w:rPr>
                    <w:t>污水。三级沉淀池有效容积30m³，尺寸5m×3m×2m，处理能力30m³/d。污水经处理达《污水综合排放标准》（GB8978-1996）三级标准后排入园区市政管网。之后进入</w:t>
                  </w:r>
                  <w:r>
                    <w:rPr>
                      <w:rFonts w:hint="default" w:ascii="Times New Roman" w:hAnsi="Times New Roman" w:eastAsia="宋体" w:cs="Times New Roman"/>
                      <w:sz w:val="21"/>
                      <w:szCs w:val="21"/>
                      <w:lang w:val="en-US" w:eastAsia="zh-CN"/>
                    </w:rPr>
                    <w:t>园区</w:t>
                  </w:r>
                  <w:r>
                    <w:rPr>
                      <w:rFonts w:hint="default" w:ascii="Times New Roman" w:hAnsi="Times New Roman" w:eastAsia="宋体" w:cs="Times New Roman"/>
                      <w:sz w:val="21"/>
                      <w:szCs w:val="21"/>
                    </w:rPr>
                    <w:t>污水处理厂进一步处理达《城镇污水处理厂污染物排放标准》（GB18918-2002）一级A标准后排入</w:t>
                  </w:r>
                  <w:r>
                    <w:rPr>
                      <w:rFonts w:hint="default" w:ascii="Times New Roman" w:hAnsi="Times New Roman" w:eastAsia="宋体" w:cs="Times New Roman"/>
                      <w:sz w:val="21"/>
                      <w:szCs w:val="21"/>
                      <w:lang w:val="en-US" w:eastAsia="zh-CN"/>
                    </w:rPr>
                    <w:t>石马河。</w:t>
                  </w:r>
                </w:p>
              </w:tc>
              <w:tc>
                <w:tcPr>
                  <w:tcW w:w="740" w:type="pct"/>
                  <w:vAlign w:val="center"/>
                </w:tcPr>
                <w:p>
                  <w:pPr>
                    <w:pStyle w:val="17"/>
                    <w:jc w:val="center"/>
                    <w:rPr>
                      <w:rFonts w:hint="default" w:ascii="宋体" w:hAnsi="宋体" w:eastAsia="宋体" w:cs="宋体"/>
                      <w:b/>
                      <w:color w:val="000000"/>
                      <w:sz w:val="21"/>
                      <w:szCs w:val="24"/>
                      <w:vertAlign w:val="baseline"/>
                      <w:lang w:val="en-US" w:eastAsia="zh-CN" w:bidi="ar-SA"/>
                    </w:rPr>
                  </w:pPr>
                  <w:r>
                    <w:rPr>
                      <w:rFonts w:hint="eastAsia" w:ascii="Times New Roman" w:hAnsi="Times New Roman" w:eastAsia="宋体" w:cs="Times New Roman"/>
                      <w:color w:val="auto"/>
                      <w:sz w:val="21"/>
                      <w:szCs w:val="21"/>
                      <w:lang w:val="zh-CN" w:eastAsia="zh-CN" w:bidi="zh-CN"/>
                    </w:rPr>
                    <w:t>增加了污水处理工艺</w:t>
                  </w:r>
                  <w:r>
                    <w:rPr>
                      <w:rFonts w:hint="eastAsia" w:ascii="Times New Roman" w:hAnsi="Times New Roman" w:cs="Times New Roman"/>
                      <w:color w:val="auto"/>
                      <w:sz w:val="21"/>
                      <w:szCs w:val="21"/>
                      <w:lang w:val="zh-CN" w:eastAsia="zh-CN" w:bidi="zh-CN"/>
                    </w:rPr>
                    <w:t>：</w:t>
                  </w:r>
                  <w:r>
                    <w:rPr>
                      <w:rFonts w:hint="eastAsia" w:ascii="Times New Roman" w:hAnsi="Times New Roman" w:eastAsia="宋体" w:cs="Times New Roman"/>
                      <w:color w:val="auto"/>
                      <w:sz w:val="21"/>
                      <w:szCs w:val="21"/>
                      <w:lang w:val="zh-CN" w:eastAsia="zh-CN" w:bidi="zh-CN"/>
                    </w:rPr>
                    <w:t>二级过滤</w:t>
                  </w:r>
                </w:p>
              </w:tc>
              <w:tc>
                <w:tcPr>
                  <w:tcW w:w="667" w:type="pct"/>
                  <w:vAlign w:val="center"/>
                </w:tcPr>
                <w:p>
                  <w:pPr>
                    <w:pStyle w:val="17"/>
                    <w:jc w:val="center"/>
                    <w:rPr>
                      <w:rFonts w:hint="default"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废水处理效果更佳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Merge w:val="continue"/>
                  <w:vAlign w:val="center"/>
                </w:tcPr>
                <w:p>
                  <w:pPr>
                    <w:ind w:left="0" w:leftChars="0" w:right="0" w:rightChars="0"/>
                    <w:jc w:val="center"/>
                    <w:rPr>
                      <w:rFonts w:ascii="宋体" w:hAnsi="宋体" w:eastAsia="宋体" w:cs="宋体"/>
                      <w:color w:val="000000"/>
                      <w:sz w:val="24"/>
                      <w:szCs w:val="24"/>
                      <w:vertAlign w:val="baseline"/>
                      <w:lang w:val="en-US" w:eastAsia="zh-CN" w:bidi="ar-SA"/>
                    </w:rPr>
                  </w:pPr>
                </w:p>
              </w:tc>
              <w:tc>
                <w:tcPr>
                  <w:tcW w:w="344" w:type="pct"/>
                  <w:vMerge w:val="restart"/>
                  <w:vAlign w:val="center"/>
                </w:tcPr>
                <w:p>
                  <w:pPr>
                    <w:ind w:left="0" w:leftChars="0" w:right="0" w:rightChars="0"/>
                    <w:jc w:val="center"/>
                    <w:rPr>
                      <w:rFonts w:hint="default" w:ascii="Times New Roman" w:hAnsi="Times New Roman" w:eastAsia="宋体" w:cs="Times New Roman"/>
                      <w:bCs/>
                      <w:color w:val="auto"/>
                      <w:sz w:val="21"/>
                      <w:szCs w:val="21"/>
                      <w:lang w:val="en-US" w:eastAsia="zh-CN" w:bidi="zh-CN"/>
                    </w:rPr>
                  </w:pPr>
                  <w:r>
                    <w:rPr>
                      <w:rFonts w:hint="default" w:ascii="Times New Roman" w:hAnsi="Times New Roman" w:cs="Times New Roman"/>
                      <w:bCs/>
                      <w:color w:val="auto"/>
                      <w:sz w:val="21"/>
                      <w:szCs w:val="21"/>
                    </w:rPr>
                    <w:t>废气</w:t>
                  </w:r>
                </w:p>
              </w:tc>
              <w:tc>
                <w:tcPr>
                  <w:tcW w:w="1522" w:type="pct"/>
                  <w:vAlign w:val="center"/>
                </w:tcPr>
                <w:p>
                  <w:pPr>
                    <w:keepNext w:val="0"/>
                    <w:keepLines w:val="0"/>
                    <w:pageBreakBefore w:val="0"/>
                    <w:kinsoku/>
                    <w:wordWrap w:val="0"/>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 w:val="0"/>
                      <w:bCs w:val="0"/>
                      <w:color w:val="auto"/>
                      <w:sz w:val="21"/>
                      <w:szCs w:val="21"/>
                      <w:lang w:val="en-US"/>
                    </w:rPr>
                    <w:t>拟在每个有机废气产生点侧向、上方设计吸风装置，为了确保收集效率，收集罩在注塑口处设置环形集气罩，拉丝处设置筒形集气罩，使注塑机取件口处形成微负压环境，将注塑产生的有机废气收集。</w:t>
                  </w:r>
                </w:p>
              </w:tc>
              <w:tc>
                <w:tcPr>
                  <w:tcW w:w="1447" w:type="pct"/>
                  <w:vAlign w:val="center"/>
                </w:tcPr>
                <w:p>
                  <w:pPr>
                    <w:keepNext w:val="0"/>
                    <w:keepLines w:val="0"/>
                    <w:pageBreakBefore w:val="0"/>
                    <w:kinsoku/>
                    <w:wordWrap w:val="0"/>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 w:val="0"/>
                      <w:bCs w:val="0"/>
                      <w:color w:val="auto"/>
                      <w:sz w:val="21"/>
                      <w:szCs w:val="21"/>
                      <w:lang w:val="en-US"/>
                    </w:rPr>
                    <w:t>在每个有机废气产生点侧向、上方</w:t>
                  </w:r>
                  <w:r>
                    <w:rPr>
                      <w:rFonts w:hint="eastAsia" w:ascii="Times New Roman" w:hAnsi="Times New Roman" w:cs="Times New Roman"/>
                      <w:b w:val="0"/>
                      <w:bCs w:val="0"/>
                      <w:color w:val="auto"/>
                      <w:sz w:val="21"/>
                      <w:szCs w:val="21"/>
                      <w:lang w:val="en-US" w:eastAsia="zh-CN"/>
                    </w:rPr>
                    <w:t>建成</w:t>
                  </w:r>
                  <w:r>
                    <w:rPr>
                      <w:rFonts w:hint="default" w:ascii="Times New Roman" w:hAnsi="Times New Roman" w:eastAsia="宋体" w:cs="Times New Roman"/>
                      <w:b w:val="0"/>
                      <w:bCs w:val="0"/>
                      <w:color w:val="auto"/>
                      <w:sz w:val="21"/>
                      <w:szCs w:val="21"/>
                      <w:lang w:val="en-US"/>
                    </w:rPr>
                    <w:t>吸风装置，为了确保收集效率，收集罩在注塑口处设置环形集气罩，拉丝处设置筒形集气罩，使注塑机取件口处形成微负压环境，将注塑产生的有机废气收集。</w:t>
                  </w:r>
                </w:p>
              </w:tc>
              <w:tc>
                <w:tcPr>
                  <w:tcW w:w="740" w:type="pct"/>
                  <w:vAlign w:val="center"/>
                </w:tcPr>
                <w:p>
                  <w:pPr>
                    <w:pStyle w:val="17"/>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667" w:type="pct"/>
                  <w:vAlign w:val="center"/>
                </w:tcPr>
                <w:p>
                  <w:pPr>
                    <w:pStyle w:val="17"/>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78" w:type="pct"/>
                  <w:vMerge w:val="continue"/>
                  <w:vAlign w:val="center"/>
                </w:tcPr>
                <w:p>
                  <w:pPr>
                    <w:ind w:left="0" w:leftChars="0" w:right="0" w:rightChars="0"/>
                    <w:jc w:val="center"/>
                    <w:rPr>
                      <w:rFonts w:ascii="宋体" w:hAnsi="宋体" w:eastAsia="宋体" w:cs="宋体"/>
                      <w:color w:val="000000"/>
                      <w:sz w:val="24"/>
                      <w:szCs w:val="24"/>
                      <w:vertAlign w:val="baseline"/>
                      <w:lang w:val="en-US" w:eastAsia="zh-CN" w:bidi="ar-SA"/>
                    </w:rPr>
                  </w:pPr>
                </w:p>
              </w:tc>
              <w:tc>
                <w:tcPr>
                  <w:tcW w:w="344" w:type="pct"/>
                  <w:vMerge w:val="continue"/>
                  <w:vAlign w:val="center"/>
                </w:tcPr>
                <w:p>
                  <w:pPr>
                    <w:ind w:left="0" w:leftChars="0" w:right="0" w:rightChars="0"/>
                    <w:jc w:val="center"/>
                    <w:rPr>
                      <w:rFonts w:hint="default" w:ascii="Times New Roman" w:hAnsi="Times New Roman" w:cs="Times New Roman"/>
                      <w:bCs/>
                      <w:color w:val="auto"/>
                      <w:sz w:val="21"/>
                      <w:szCs w:val="21"/>
                    </w:rPr>
                  </w:pPr>
                </w:p>
              </w:tc>
              <w:tc>
                <w:tcPr>
                  <w:tcW w:w="1522" w:type="pct"/>
                  <w:vAlign w:val="center"/>
                </w:tcPr>
                <w:p>
                  <w:pPr>
                    <w:keepNext w:val="0"/>
                    <w:keepLines w:val="0"/>
                    <w:pageBreakBefore w:val="0"/>
                    <w:kinsoku/>
                    <w:wordWrap w:val="0"/>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szCs w:val="21"/>
                      <w:lang w:val="en-US" w:eastAsia="zh-CN"/>
                    </w:rPr>
                    <w:t>喷漆房：拟设置密闭喷漆房1间，配制2台自动喷漆设备，2台人工喷漆设备，共4个工位，喷漆房内设置1个烘干房，采用电烘干。</w:t>
                  </w:r>
                </w:p>
              </w:tc>
              <w:tc>
                <w:tcPr>
                  <w:tcW w:w="1447" w:type="pct"/>
                  <w:vAlign w:val="center"/>
                </w:tcPr>
                <w:p>
                  <w:pPr>
                    <w:keepNext w:val="0"/>
                    <w:keepLines w:val="0"/>
                    <w:pageBreakBefore w:val="0"/>
                    <w:kinsoku/>
                    <w:wordWrap w:val="0"/>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szCs w:val="21"/>
                      <w:lang w:val="en-US" w:eastAsia="zh-CN"/>
                    </w:rPr>
                    <w:t>喷漆房：</w:t>
                  </w:r>
                  <w:bookmarkStart w:id="0" w:name="_GoBack"/>
                  <w:bookmarkEnd w:id="0"/>
                  <w:r>
                    <w:rPr>
                      <w:rFonts w:hint="default" w:ascii="Times New Roman" w:hAnsi="Times New Roman" w:eastAsia="宋体" w:cs="Times New Roman"/>
                      <w:szCs w:val="21"/>
                      <w:lang w:val="en-US" w:eastAsia="zh-CN"/>
                    </w:rPr>
                    <w:t>设置密闭喷漆房1间，配制2台自动喷漆设备，2台人工喷漆设备，共4个工位，喷漆房内设置1个烘干房，采用电烘干。</w:t>
                  </w:r>
                </w:p>
              </w:tc>
              <w:tc>
                <w:tcPr>
                  <w:tcW w:w="740" w:type="pct"/>
                  <w:vAlign w:val="center"/>
                </w:tcPr>
                <w:p>
                  <w:pPr>
                    <w:pStyle w:val="17"/>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667" w:type="pct"/>
                  <w:vAlign w:val="center"/>
                </w:tcPr>
                <w:p>
                  <w:pPr>
                    <w:pStyle w:val="17"/>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bl>
          <w:p>
            <w:pPr>
              <w:pStyle w:val="17"/>
              <w:jc w:val="both"/>
              <w:rPr>
                <w:vertAlign w:val="baseline"/>
              </w:rPr>
            </w:pP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4" w:hRule="atLeast"/>
        </w:trPr>
        <w:tc>
          <w:tcPr>
            <w:tcW w:w="9764" w:type="dxa"/>
          </w:tcPr>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692"/>
              <w:gridCol w:w="879"/>
              <w:gridCol w:w="2032"/>
              <w:gridCol w:w="2787"/>
              <w:gridCol w:w="1377"/>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 w:type="pct"/>
                  <w:vMerge w:val="restart"/>
                </w:tcPr>
                <w:p>
                  <w:pPr>
                    <w:pStyle w:val="17"/>
                    <w:jc w:val="both"/>
                    <w:rPr>
                      <w:vertAlign w:val="baseline"/>
                    </w:rPr>
                  </w:pPr>
                </w:p>
              </w:tc>
              <w:tc>
                <w:tcPr>
                  <w:tcW w:w="363" w:type="pct"/>
                  <w:vMerge w:val="restart"/>
                  <w:vAlign w:val="center"/>
                </w:tcPr>
                <w:p>
                  <w:pPr>
                    <w:ind w:left="0" w:leftChars="0" w:right="0" w:rightChars="0"/>
                    <w:jc w:val="center"/>
                    <w:rPr>
                      <w:rFonts w:hint="default" w:ascii="Times New Roman" w:hAnsi="Times New Roman" w:eastAsia="宋体" w:cs="Times New Roman"/>
                      <w:bCs/>
                      <w:color w:val="000000" w:themeColor="text1"/>
                      <w:sz w:val="21"/>
                      <w:szCs w:val="21"/>
                      <w:lang w:val="zh-CN" w:eastAsia="zh-CN" w:bidi="zh-CN"/>
                      <w14:textFill>
                        <w14:solidFill>
                          <w14:schemeClr w14:val="tx1"/>
                        </w14:solidFill>
                      </w14:textFill>
                    </w:rPr>
                  </w:pPr>
                </w:p>
              </w:tc>
              <w:tc>
                <w:tcPr>
                  <w:tcW w:w="1527" w:type="pct"/>
                  <w:gridSpan w:val="2"/>
                  <w:vAlign w:val="center"/>
                </w:tcPr>
                <w:p>
                  <w:pPr>
                    <w:keepNext w:val="0"/>
                    <w:keepLines w:val="0"/>
                    <w:pageBreakBefore w:val="0"/>
                    <w:kinsoku/>
                    <w:wordWrap w:val="0"/>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szCs w:val="21"/>
                      <w:lang w:val="en-US" w:eastAsia="zh-CN"/>
                    </w:rPr>
                    <w:t>喷漆房采取顶部送风，底部排风。喷漆房废气随着喷漆房排风排出，再进入末端设置处理。</w:t>
                  </w:r>
                </w:p>
              </w:tc>
              <w:tc>
                <w:tcPr>
                  <w:tcW w:w="1462" w:type="pct"/>
                  <w:vAlign w:val="center"/>
                </w:tcPr>
                <w:p>
                  <w:pPr>
                    <w:keepNext w:val="0"/>
                    <w:keepLines w:val="0"/>
                    <w:pageBreakBefore w:val="0"/>
                    <w:kinsoku/>
                    <w:wordWrap w:val="0"/>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szCs w:val="21"/>
                      <w:lang w:val="en-US" w:eastAsia="zh-CN"/>
                    </w:rPr>
                    <w:t>喷漆房采取顶部送风，底部排风。喷漆房废气随着喷漆房排风排出，再进入末端设置处理。</w:t>
                  </w:r>
                </w:p>
              </w:tc>
              <w:tc>
                <w:tcPr>
                  <w:tcW w:w="722" w:type="pct"/>
                  <w:vAlign w:val="center"/>
                </w:tcPr>
                <w:p>
                  <w:pPr>
                    <w:pStyle w:val="17"/>
                    <w:jc w:val="center"/>
                    <w:rPr>
                      <w:rFonts w:hint="eastAsia" w:ascii="宋体" w:hAnsi="宋体" w:eastAsia="宋体" w:cs="宋体"/>
                      <w:b w:val="0"/>
                      <w:bCs/>
                      <w:color w:val="000000"/>
                      <w:sz w:val="21"/>
                      <w:szCs w:val="24"/>
                      <w:vertAlign w:val="baseline"/>
                      <w:lang w:val="en-US" w:eastAsia="zh-CN" w:bidi="ar-SA"/>
                    </w:rPr>
                  </w:pPr>
                </w:p>
              </w:tc>
              <w:tc>
                <w:tcPr>
                  <w:tcW w:w="674" w:type="pct"/>
                  <w:vAlign w:val="center"/>
                </w:tcPr>
                <w:p>
                  <w:pPr>
                    <w:pStyle w:val="17"/>
                    <w:jc w:val="center"/>
                    <w:rPr>
                      <w:rFonts w:hint="eastAsia" w:ascii="宋体" w:hAnsi="宋体" w:eastAsia="宋体" w:cs="宋体"/>
                      <w:b w:val="0"/>
                      <w:bCs/>
                      <w:color w:val="000000"/>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 w:type="pct"/>
                  <w:vMerge w:val="continue"/>
                </w:tcPr>
                <w:p>
                  <w:pPr>
                    <w:pStyle w:val="17"/>
                    <w:jc w:val="both"/>
                    <w:rPr>
                      <w:vertAlign w:val="baseline"/>
                    </w:rPr>
                  </w:pPr>
                </w:p>
              </w:tc>
              <w:tc>
                <w:tcPr>
                  <w:tcW w:w="363" w:type="pct"/>
                  <w:vMerge w:val="continue"/>
                  <w:vAlign w:val="center"/>
                </w:tcPr>
                <w:p>
                  <w:pPr>
                    <w:ind w:left="0" w:leftChars="0" w:right="0" w:rightChars="0"/>
                    <w:jc w:val="center"/>
                    <w:rPr>
                      <w:rFonts w:hint="default" w:ascii="Times New Roman" w:hAnsi="Times New Roman" w:eastAsia="宋体" w:cs="Times New Roman"/>
                      <w:bCs/>
                      <w:color w:val="000000" w:themeColor="text1"/>
                      <w:sz w:val="21"/>
                      <w:szCs w:val="21"/>
                      <w:lang w:val="zh-CN" w:eastAsia="zh-CN" w:bidi="zh-CN"/>
                      <w14:textFill>
                        <w14:solidFill>
                          <w14:schemeClr w14:val="tx1"/>
                        </w14:solidFill>
                      </w14:textFill>
                    </w:rPr>
                  </w:pPr>
                </w:p>
              </w:tc>
              <w:tc>
                <w:tcPr>
                  <w:tcW w:w="1527" w:type="pct"/>
                  <w:gridSpan w:val="2"/>
                  <w:vAlign w:val="center"/>
                </w:tcPr>
                <w:p>
                  <w:pPr>
                    <w:keepNext w:val="0"/>
                    <w:keepLines w:val="0"/>
                    <w:pageBreakBefore w:val="0"/>
                    <w:kinsoku/>
                    <w:wordWrap w:val="0"/>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bCs/>
                      <w:color w:val="FF0000"/>
                      <w:sz w:val="21"/>
                      <w:szCs w:val="21"/>
                      <w:lang w:val="zh-CN" w:eastAsia="zh-CN" w:bidi="zh-CN"/>
                    </w:rPr>
                  </w:pPr>
                  <w:r>
                    <w:rPr>
                      <w:rFonts w:hint="default" w:ascii="Times New Roman" w:hAnsi="Times New Roman" w:eastAsia="宋体" w:cs="Times New Roman"/>
                      <w:b w:val="0"/>
                      <w:bCs w:val="0"/>
                      <w:color w:val="auto"/>
                      <w:sz w:val="21"/>
                      <w:szCs w:val="21"/>
                      <w:lang w:val="en-US"/>
                    </w:rPr>
                    <w:t>末端治理设施：有机废气汇至同一根管道进入1套水喷淋塔+1套UV光氧催化装置+1套活性炭吸附处理设备，经分解吸附后由</w:t>
                  </w:r>
                  <w:r>
                    <w:rPr>
                      <w:rFonts w:hint="eastAsia" w:ascii="Times New Roman" w:hAnsi="Times New Roman" w:eastAsia="宋体" w:cs="Times New Roman"/>
                      <w:b w:val="0"/>
                      <w:bCs w:val="0"/>
                      <w:color w:val="auto"/>
                      <w:sz w:val="21"/>
                      <w:szCs w:val="21"/>
                      <w:lang w:val="en-US" w:eastAsia="zh-CN"/>
                    </w:rPr>
                    <w:t>20</w:t>
                  </w:r>
                  <w:r>
                    <w:rPr>
                      <w:rFonts w:hint="default" w:ascii="Times New Roman" w:hAnsi="Times New Roman" w:eastAsia="宋体" w:cs="Times New Roman"/>
                      <w:b w:val="0"/>
                      <w:bCs w:val="0"/>
                      <w:color w:val="auto"/>
                      <w:sz w:val="21"/>
                      <w:szCs w:val="21"/>
                      <w:lang w:val="en-US"/>
                    </w:rPr>
                    <w:t>m排气筒排放。</w:t>
                  </w:r>
                </w:p>
              </w:tc>
              <w:tc>
                <w:tcPr>
                  <w:tcW w:w="1462" w:type="pct"/>
                  <w:vAlign w:val="center"/>
                </w:tcPr>
                <w:p>
                  <w:pPr>
                    <w:keepNext w:val="0"/>
                    <w:keepLines w:val="0"/>
                    <w:pageBreakBefore w:val="0"/>
                    <w:kinsoku/>
                    <w:wordWrap w:val="0"/>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bCs/>
                      <w:color w:val="FF0000"/>
                      <w:sz w:val="21"/>
                      <w:szCs w:val="21"/>
                      <w:lang w:val="zh-CN" w:eastAsia="zh-CN" w:bidi="zh-CN"/>
                    </w:rPr>
                  </w:pPr>
                  <w:r>
                    <w:rPr>
                      <w:rFonts w:hint="default" w:ascii="Times New Roman" w:hAnsi="Times New Roman" w:eastAsia="宋体" w:cs="Times New Roman"/>
                      <w:b w:val="0"/>
                      <w:bCs w:val="0"/>
                      <w:color w:val="auto"/>
                      <w:sz w:val="21"/>
                      <w:szCs w:val="21"/>
                      <w:lang w:val="en-US"/>
                    </w:rPr>
                    <w:t>末端治理设施：有机废气汇至同一根管道进入1套水喷淋塔+1套UV光氧催化装置+1套活性炭吸附处理设备，经分解吸附后由</w:t>
                  </w:r>
                  <w:r>
                    <w:rPr>
                      <w:rFonts w:hint="eastAsia" w:ascii="Times New Roman" w:hAnsi="Times New Roman" w:eastAsia="宋体" w:cs="Times New Roman"/>
                      <w:b w:val="0"/>
                      <w:bCs w:val="0"/>
                      <w:color w:val="auto"/>
                      <w:sz w:val="21"/>
                      <w:szCs w:val="21"/>
                      <w:lang w:val="en-US" w:eastAsia="zh-CN"/>
                    </w:rPr>
                    <w:t>20</w:t>
                  </w:r>
                  <w:r>
                    <w:rPr>
                      <w:rFonts w:hint="default" w:ascii="Times New Roman" w:hAnsi="Times New Roman" w:eastAsia="宋体" w:cs="Times New Roman"/>
                      <w:b w:val="0"/>
                      <w:bCs w:val="0"/>
                      <w:color w:val="auto"/>
                      <w:sz w:val="21"/>
                      <w:szCs w:val="21"/>
                      <w:lang w:val="en-US"/>
                    </w:rPr>
                    <w:t>m排气筒排放。</w:t>
                  </w:r>
                </w:p>
              </w:tc>
              <w:tc>
                <w:tcPr>
                  <w:tcW w:w="722" w:type="pct"/>
                  <w:vAlign w:val="center"/>
                </w:tcPr>
                <w:p>
                  <w:pPr>
                    <w:pStyle w:val="17"/>
                    <w:jc w:val="center"/>
                    <w:rPr>
                      <w:rFonts w:hint="eastAsia" w:ascii="Times New Roman" w:hAnsi="Times New Roman" w:eastAsia="宋体" w:cs="Times New Roman"/>
                      <w:bCs/>
                      <w:color w:val="auto"/>
                      <w:sz w:val="21"/>
                      <w:szCs w:val="21"/>
                      <w:lang w:val="en-US" w:eastAsia="zh-CN" w:bidi="ar-SA"/>
                    </w:rPr>
                  </w:pPr>
                  <w:r>
                    <w:rPr>
                      <w:rFonts w:hint="eastAsia"/>
                      <w:b w:val="0"/>
                      <w:bCs/>
                      <w:sz w:val="21"/>
                      <w:vertAlign w:val="baseline"/>
                      <w:lang w:eastAsia="zh-CN"/>
                    </w:rPr>
                    <w:t>与环评一致</w:t>
                  </w:r>
                </w:p>
              </w:tc>
              <w:tc>
                <w:tcPr>
                  <w:tcW w:w="674" w:type="pct"/>
                  <w:vAlign w:val="center"/>
                </w:tcPr>
                <w:p>
                  <w:pPr>
                    <w:pStyle w:val="17"/>
                    <w:jc w:val="center"/>
                    <w:rPr>
                      <w:rFonts w:hint="eastAsia" w:ascii="宋体" w:hAnsi="宋体" w:eastAsia="宋体" w:cs="宋体"/>
                      <w:color w:val="000000"/>
                      <w:sz w:val="24"/>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 w:type="pct"/>
                  <w:vMerge w:val="continue"/>
                </w:tcPr>
                <w:p>
                  <w:pPr>
                    <w:pStyle w:val="17"/>
                    <w:jc w:val="both"/>
                    <w:rPr>
                      <w:vertAlign w:val="baseline"/>
                    </w:rPr>
                  </w:pPr>
                </w:p>
              </w:tc>
              <w:tc>
                <w:tcPr>
                  <w:tcW w:w="363" w:type="pct"/>
                  <w:vMerge w:val="continue"/>
                  <w:vAlign w:val="center"/>
                </w:tcPr>
                <w:p>
                  <w:pPr>
                    <w:ind w:left="0" w:leftChars="0" w:right="0" w:rightChars="0"/>
                    <w:jc w:val="center"/>
                    <w:rPr>
                      <w:rFonts w:hint="default" w:ascii="Times New Roman" w:hAnsi="Times New Roman" w:eastAsia="宋体" w:cs="Times New Roman"/>
                      <w:bCs/>
                      <w:color w:val="000000" w:themeColor="text1"/>
                      <w:sz w:val="21"/>
                      <w:szCs w:val="21"/>
                      <w:lang w:val="zh-CN" w:eastAsia="zh-CN" w:bidi="zh-CN"/>
                      <w14:textFill>
                        <w14:solidFill>
                          <w14:schemeClr w14:val="tx1"/>
                        </w14:solidFill>
                      </w14:textFill>
                    </w:rPr>
                  </w:pPr>
                </w:p>
              </w:tc>
              <w:tc>
                <w:tcPr>
                  <w:tcW w:w="1527" w:type="pct"/>
                  <w:gridSpan w:val="2"/>
                  <w:vAlign w:val="center"/>
                </w:tcPr>
                <w:p>
                  <w:pPr>
                    <w:spacing w:line="276" w:lineRule="auto"/>
                    <w:jc w:val="left"/>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其他废气：</w:t>
                  </w:r>
                </w:p>
                <w:p>
                  <w:pPr>
                    <w:spacing w:line="276" w:lineRule="auto"/>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塑料破碎废气：无组织排放，通过车间排风排出室外；</w:t>
                  </w:r>
                </w:p>
                <w:p>
                  <w:pPr>
                    <w:spacing w:line="276" w:lineRule="auto"/>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割片废气：无组织排放，通过车间排风排出室外；</w:t>
                  </w:r>
                </w:p>
                <w:p>
                  <w:pPr>
                    <w:spacing w:line="276" w:lineRule="auto"/>
                    <w:ind w:left="0" w:leftChars="0" w:right="0" w:rightChars="0"/>
                    <w:jc w:val="left"/>
                    <w:rPr>
                      <w:rFonts w:hint="default" w:ascii="Times New Roman" w:hAnsi="Times New Roman" w:eastAsia="宋体" w:cs="Times New Roman"/>
                      <w:bCs/>
                      <w:color w:val="FF0000"/>
                      <w:sz w:val="21"/>
                      <w:szCs w:val="21"/>
                      <w:lang w:val="zh-CN" w:eastAsia="zh-CN" w:bidi="zh-CN"/>
                    </w:rPr>
                  </w:pPr>
                  <w:r>
                    <w:rPr>
                      <w:rFonts w:hint="default" w:ascii="Times New Roman" w:hAnsi="Times New Roman" w:cs="Times New Roman"/>
                      <w:bCs/>
                      <w:color w:val="auto"/>
                      <w:sz w:val="21"/>
                      <w:szCs w:val="21"/>
                      <w:highlight w:val="none"/>
                    </w:rPr>
                    <w:t>危废间废气：无组织排放，通过车间排风排出室外。</w:t>
                  </w:r>
                </w:p>
              </w:tc>
              <w:tc>
                <w:tcPr>
                  <w:tcW w:w="1462" w:type="pct"/>
                  <w:vAlign w:val="center"/>
                </w:tcPr>
                <w:p>
                  <w:pPr>
                    <w:spacing w:line="276" w:lineRule="auto"/>
                    <w:jc w:val="left"/>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其他废气：</w:t>
                  </w:r>
                </w:p>
                <w:p>
                  <w:pPr>
                    <w:spacing w:line="276" w:lineRule="auto"/>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塑料破碎废气：无组织排放，通过车间排风排出室外；</w:t>
                  </w:r>
                </w:p>
                <w:p>
                  <w:pPr>
                    <w:spacing w:line="276" w:lineRule="auto"/>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割片废气：无组织排放，通过车间排风排出室外；</w:t>
                  </w:r>
                </w:p>
                <w:p>
                  <w:pPr>
                    <w:spacing w:line="276" w:lineRule="auto"/>
                    <w:ind w:left="0" w:leftChars="0" w:right="0" w:rightChars="0"/>
                    <w:jc w:val="left"/>
                    <w:rPr>
                      <w:rFonts w:hint="default" w:ascii="Times New Roman" w:hAnsi="Times New Roman" w:eastAsia="宋体" w:cs="Times New Roman"/>
                      <w:bCs/>
                      <w:color w:val="FF0000"/>
                      <w:sz w:val="21"/>
                      <w:szCs w:val="21"/>
                      <w:lang w:val="zh-CN" w:eastAsia="zh-CN" w:bidi="zh-CN"/>
                    </w:rPr>
                  </w:pPr>
                  <w:r>
                    <w:rPr>
                      <w:rFonts w:hint="default" w:ascii="Times New Roman" w:hAnsi="Times New Roman" w:cs="Times New Roman"/>
                      <w:bCs/>
                      <w:color w:val="auto"/>
                      <w:sz w:val="21"/>
                      <w:szCs w:val="21"/>
                      <w:highlight w:val="none"/>
                    </w:rPr>
                    <w:t>危废间废气：无组织排放，通过车间排风排出室外。</w:t>
                  </w:r>
                </w:p>
              </w:tc>
              <w:tc>
                <w:tcPr>
                  <w:tcW w:w="722" w:type="pct"/>
                  <w:vAlign w:val="center"/>
                </w:tcPr>
                <w:p>
                  <w:pPr>
                    <w:pStyle w:val="17"/>
                    <w:jc w:val="center"/>
                    <w:rPr>
                      <w:rFonts w:ascii="宋体" w:hAnsi="宋体" w:eastAsia="宋体" w:cs="宋体"/>
                      <w:color w:val="000000"/>
                      <w:sz w:val="24"/>
                      <w:szCs w:val="24"/>
                      <w:vertAlign w:val="baseline"/>
                      <w:lang w:val="en-US" w:eastAsia="zh-CN" w:bidi="ar-SA"/>
                    </w:rPr>
                  </w:pPr>
                  <w:r>
                    <w:rPr>
                      <w:rFonts w:hint="eastAsia"/>
                      <w:b w:val="0"/>
                      <w:bCs/>
                      <w:sz w:val="21"/>
                      <w:vertAlign w:val="baseline"/>
                      <w:lang w:eastAsia="zh-CN"/>
                    </w:rPr>
                    <w:t>与环评一致</w:t>
                  </w:r>
                </w:p>
              </w:tc>
              <w:tc>
                <w:tcPr>
                  <w:tcW w:w="674" w:type="pct"/>
                  <w:vAlign w:val="center"/>
                </w:tcPr>
                <w:p>
                  <w:pPr>
                    <w:pStyle w:val="17"/>
                    <w:jc w:val="center"/>
                    <w:rPr>
                      <w:rFonts w:hint="eastAsia" w:ascii="宋体" w:hAnsi="宋体" w:eastAsia="宋体" w:cs="宋体"/>
                      <w:color w:val="000000"/>
                      <w:sz w:val="24"/>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 w:type="pct"/>
                  <w:vMerge w:val="continue"/>
                </w:tcPr>
                <w:p>
                  <w:pPr>
                    <w:pStyle w:val="17"/>
                    <w:jc w:val="both"/>
                    <w:rPr>
                      <w:vertAlign w:val="baseline"/>
                    </w:rPr>
                  </w:pPr>
                </w:p>
              </w:tc>
              <w:tc>
                <w:tcPr>
                  <w:tcW w:w="363" w:type="pct"/>
                  <w:vAlign w:val="center"/>
                </w:tcPr>
                <w:p>
                  <w:pPr>
                    <w:ind w:left="0" w:leftChars="0" w:right="0" w:rightChars="0"/>
                    <w:jc w:val="center"/>
                    <w:rPr>
                      <w:rFonts w:hint="default" w:ascii="Times New Roman" w:hAnsi="Times New Roman" w:eastAsia="宋体" w:cs="Times New Roman"/>
                      <w:bCs/>
                      <w:color w:val="000000" w:themeColor="text1"/>
                      <w:sz w:val="21"/>
                      <w:szCs w:val="21"/>
                      <w:lang w:val="zh-CN" w:eastAsia="zh-CN" w:bidi="zh-CN"/>
                      <w14:textFill>
                        <w14:solidFill>
                          <w14:schemeClr w14:val="tx1"/>
                        </w14:solidFill>
                      </w14:textFill>
                    </w:rPr>
                  </w:pPr>
                  <w:r>
                    <w:rPr>
                      <w:rFonts w:hint="eastAsia" w:ascii="Times New Roman" w:hAnsi="Times New Roman" w:cs="Times New Roman"/>
                      <w:bCs/>
                      <w:color w:val="000000" w:themeColor="text1"/>
                      <w:sz w:val="21"/>
                      <w:szCs w:val="21"/>
                      <w:lang w:val="zh-CN" w:eastAsia="zh-CN" w:bidi="zh-CN"/>
                      <w14:textFill>
                        <w14:solidFill>
                          <w14:schemeClr w14:val="tx1"/>
                        </w14:solidFill>
                      </w14:textFill>
                    </w:rPr>
                    <w:t>噪声</w:t>
                  </w:r>
                </w:p>
              </w:tc>
              <w:tc>
                <w:tcPr>
                  <w:tcW w:w="1527" w:type="pct"/>
                  <w:gridSpan w:val="2"/>
                  <w:vAlign w:val="center"/>
                </w:tcPr>
                <w:p>
                  <w:pPr>
                    <w:ind w:left="0" w:leftChars="0" w:right="0" w:rightChars="0"/>
                    <w:jc w:val="center"/>
                    <w:rPr>
                      <w:rFonts w:hint="default" w:ascii="Times New Roman" w:hAnsi="Times New Roman" w:eastAsia="宋体" w:cs="Times New Roman"/>
                      <w:bCs/>
                      <w:color w:val="FF0000"/>
                      <w:sz w:val="21"/>
                      <w:szCs w:val="21"/>
                      <w:lang w:val="zh-CN" w:eastAsia="zh-CN" w:bidi="zh-CN"/>
                    </w:rPr>
                  </w:pPr>
                  <w:r>
                    <w:rPr>
                      <w:rFonts w:hint="default" w:ascii="Times New Roman" w:hAnsi="Times New Roman" w:cs="Times New Roman"/>
                      <w:bCs/>
                      <w:color w:val="auto"/>
                      <w:sz w:val="21"/>
                      <w:szCs w:val="21"/>
                    </w:rPr>
                    <w:t>选用低噪声设备，经减震、厂房隔声措施降噪。</w:t>
                  </w:r>
                </w:p>
              </w:tc>
              <w:tc>
                <w:tcPr>
                  <w:tcW w:w="1462" w:type="pct"/>
                  <w:vAlign w:val="center"/>
                </w:tcPr>
                <w:p>
                  <w:pPr>
                    <w:ind w:left="0" w:leftChars="0" w:right="0" w:rightChars="0"/>
                    <w:jc w:val="center"/>
                    <w:rPr>
                      <w:rFonts w:hint="default" w:ascii="Times New Roman" w:hAnsi="Times New Roman" w:eastAsia="宋体" w:cs="Times New Roman"/>
                      <w:bCs/>
                      <w:color w:val="FF0000"/>
                      <w:sz w:val="21"/>
                      <w:szCs w:val="21"/>
                      <w:lang w:val="zh-CN" w:eastAsia="zh-CN" w:bidi="zh-CN"/>
                    </w:rPr>
                  </w:pPr>
                  <w:r>
                    <w:rPr>
                      <w:rFonts w:hint="default" w:ascii="Times New Roman" w:hAnsi="Times New Roman" w:cs="Times New Roman"/>
                      <w:bCs/>
                      <w:color w:val="auto"/>
                      <w:sz w:val="21"/>
                      <w:szCs w:val="21"/>
                    </w:rPr>
                    <w:t>选用低噪声设备，经减震、厂房隔声措施降噪。</w:t>
                  </w:r>
                </w:p>
              </w:tc>
              <w:tc>
                <w:tcPr>
                  <w:tcW w:w="722" w:type="pct"/>
                  <w:vAlign w:val="center"/>
                </w:tcPr>
                <w:p>
                  <w:pPr>
                    <w:pStyle w:val="17"/>
                    <w:jc w:val="center"/>
                    <w:rPr>
                      <w:rFonts w:hint="eastAsia" w:ascii="宋体" w:hAnsi="宋体" w:eastAsia="宋体" w:cs="宋体"/>
                      <w:color w:val="000000"/>
                      <w:sz w:val="24"/>
                      <w:szCs w:val="24"/>
                      <w:vertAlign w:val="baseline"/>
                      <w:lang w:val="en-US" w:eastAsia="zh-CN" w:bidi="ar-SA"/>
                    </w:rPr>
                  </w:pPr>
                  <w:r>
                    <w:rPr>
                      <w:rFonts w:hint="eastAsia"/>
                      <w:b w:val="0"/>
                      <w:bCs/>
                      <w:sz w:val="21"/>
                      <w:vertAlign w:val="baseline"/>
                      <w:lang w:eastAsia="zh-CN"/>
                    </w:rPr>
                    <w:t>与环评一致</w:t>
                  </w:r>
                </w:p>
              </w:tc>
              <w:tc>
                <w:tcPr>
                  <w:tcW w:w="674" w:type="pct"/>
                  <w:vAlign w:val="center"/>
                </w:tcPr>
                <w:p>
                  <w:pPr>
                    <w:pStyle w:val="17"/>
                    <w:jc w:val="center"/>
                    <w:rPr>
                      <w:rFonts w:hint="eastAsia"/>
                      <w:b w:val="0"/>
                      <w:bCs/>
                      <w:sz w:val="21"/>
                      <w:vertAlign w:val="baseline"/>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67" w:hRule="atLeast"/>
              </w:trPr>
              <w:tc>
                <w:tcPr>
                  <w:tcW w:w="249" w:type="pct"/>
                  <w:vMerge w:val="continue"/>
                  <w:vAlign w:val="top"/>
                </w:tcPr>
                <w:p>
                  <w:pPr>
                    <w:pStyle w:val="17"/>
                    <w:jc w:val="both"/>
                    <w:rPr>
                      <w:rFonts w:ascii="宋体" w:hAnsi="宋体" w:eastAsia="宋体" w:cs="宋体"/>
                      <w:color w:val="000000"/>
                      <w:sz w:val="24"/>
                      <w:szCs w:val="24"/>
                      <w:vertAlign w:val="baseline"/>
                      <w:lang w:val="en-US" w:eastAsia="zh-CN" w:bidi="ar-SA"/>
                    </w:rPr>
                  </w:pPr>
                </w:p>
              </w:tc>
              <w:tc>
                <w:tcPr>
                  <w:tcW w:w="363" w:type="pct"/>
                  <w:vMerge w:val="restart"/>
                  <w:vAlign w:val="center"/>
                </w:tcPr>
                <w:p>
                  <w:pPr>
                    <w:ind w:left="0" w:leftChars="0" w:right="0" w:rightChars="0"/>
                    <w:jc w:val="center"/>
                    <w:rPr>
                      <w:rFonts w:hint="default" w:ascii="Times New Roman" w:hAnsi="Times New Roman" w:eastAsia="宋体" w:cs="Times New Roman"/>
                      <w:bCs/>
                      <w:color w:val="auto"/>
                      <w:sz w:val="21"/>
                      <w:szCs w:val="21"/>
                      <w:lang w:val="en-US" w:eastAsia="zh-CN" w:bidi="zh-CN"/>
                    </w:rPr>
                  </w:pPr>
                  <w:r>
                    <w:rPr>
                      <w:rFonts w:hint="default" w:ascii="Times New Roman" w:hAnsi="Times New Roman" w:cs="Times New Roman"/>
                      <w:bCs/>
                      <w:color w:val="auto"/>
                      <w:sz w:val="21"/>
                      <w:szCs w:val="21"/>
                    </w:rPr>
                    <w:t>固废</w:t>
                  </w:r>
                </w:p>
              </w:tc>
              <w:tc>
                <w:tcPr>
                  <w:tcW w:w="461" w:type="pct"/>
                  <w:vAlign w:val="center"/>
                </w:tcPr>
                <w:p>
                  <w:pPr>
                    <w:ind w:left="0" w:leftChars="0" w:right="0" w:rightChars="0"/>
                    <w:jc w:val="center"/>
                    <w:rPr>
                      <w:rFonts w:hint="default" w:ascii="Times New Roman" w:hAnsi="Times New Roman" w:eastAsia="宋体" w:cs="Times New Roman"/>
                      <w:bCs/>
                      <w:color w:val="000000" w:themeColor="text1"/>
                      <w:sz w:val="21"/>
                      <w:szCs w:val="21"/>
                      <w:lang w:val="zh-CN" w:eastAsia="zh-CN" w:bidi="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一般固废间</w:t>
                  </w:r>
                </w:p>
              </w:tc>
              <w:tc>
                <w:tcPr>
                  <w:tcW w:w="1066" w:type="pct"/>
                  <w:vAlign w:val="center"/>
                </w:tcPr>
                <w:p>
                  <w:pPr>
                    <w:ind w:left="0" w:leftChars="0" w:right="0" w:rightChars="0"/>
                    <w:jc w:val="center"/>
                    <w:rPr>
                      <w:rFonts w:hint="default" w:ascii="Times New Roman" w:hAnsi="Times New Roman" w:eastAsia="宋体" w:cs="Times New Roman"/>
                      <w:bCs/>
                      <w:color w:val="000000" w:themeColor="text1"/>
                      <w:sz w:val="21"/>
                      <w:szCs w:val="21"/>
                      <w:lang w:val="en-US" w:eastAsia="zh-CN" w:bidi="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位于</w:t>
                  </w:r>
                  <w:r>
                    <w:rPr>
                      <w:rFonts w:hint="eastAsia" w:ascii="Times New Roman" w:hAnsi="Times New Roman" w:cs="Times New Roman"/>
                      <w:bCs/>
                      <w:color w:val="000000" w:themeColor="text1"/>
                      <w:sz w:val="21"/>
                      <w:szCs w:val="21"/>
                      <w:lang w:val="en-US" w:eastAsia="zh-CN"/>
                      <w14:textFill>
                        <w14:solidFill>
                          <w14:schemeClr w14:val="tx1"/>
                        </w14:solidFill>
                      </w14:textFill>
                    </w:rPr>
                    <w:t>厂房</w:t>
                  </w:r>
                  <w:r>
                    <w:rPr>
                      <w:rFonts w:hint="eastAsia" w:cs="Times New Roman"/>
                      <w:bCs/>
                      <w:color w:val="000000" w:themeColor="text1"/>
                      <w:sz w:val="21"/>
                      <w:szCs w:val="21"/>
                      <w:lang w:val="en-US" w:eastAsia="zh-CN"/>
                      <w14:textFill>
                        <w14:solidFill>
                          <w14:schemeClr w14:val="tx1"/>
                        </w14:solidFill>
                      </w14:textFill>
                    </w:rPr>
                    <w:t>成品仓库北侧</w:t>
                  </w:r>
                  <w:r>
                    <w:rPr>
                      <w:rFonts w:hint="default" w:ascii="Times New Roman" w:hAnsi="Times New Roman" w:cs="Times New Roman"/>
                      <w:bCs/>
                      <w:color w:val="000000" w:themeColor="text1"/>
                      <w:sz w:val="21"/>
                      <w:szCs w:val="21"/>
                      <w14:textFill>
                        <w14:solidFill>
                          <w14:schemeClr w14:val="tx1"/>
                        </w14:solidFill>
                      </w14:textFill>
                    </w:rPr>
                    <w:t>，建筑面积约</w:t>
                  </w:r>
                  <w:r>
                    <w:rPr>
                      <w:rFonts w:hint="eastAsia" w:cs="Times New Roman"/>
                      <w:bCs/>
                      <w:color w:val="000000" w:themeColor="text1"/>
                      <w:sz w:val="21"/>
                      <w:szCs w:val="21"/>
                      <w:lang w:val="en-US" w:eastAsia="zh-CN"/>
                      <w14:textFill>
                        <w14:solidFill>
                          <w14:schemeClr w14:val="tx1"/>
                        </w14:solidFill>
                      </w14:textFill>
                    </w:rPr>
                    <w:t>5</w:t>
                  </w:r>
                  <w:r>
                    <w:rPr>
                      <w:rFonts w:hint="default" w:ascii="Times New Roman" w:hAnsi="Times New Roman" w:cs="Times New Roman"/>
                      <w:bCs/>
                      <w:color w:val="000000" w:themeColor="text1"/>
                      <w:sz w:val="21"/>
                      <w:szCs w:val="21"/>
                      <w14:textFill>
                        <w14:solidFill>
                          <w14:schemeClr w14:val="tx1"/>
                        </w14:solidFill>
                      </w14:textFill>
                    </w:rPr>
                    <w:t>0m</w:t>
                  </w:r>
                  <w:r>
                    <w:rPr>
                      <w:rFonts w:hint="default" w:ascii="Times New Roman" w:hAnsi="Times New Roman" w:cs="Times New Roman"/>
                      <w:bCs/>
                      <w:color w:val="000000" w:themeColor="text1"/>
                      <w:sz w:val="21"/>
                      <w:szCs w:val="21"/>
                      <w:vertAlign w:val="superscript"/>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，用于暂存厂区产生的一般固废。</w:t>
                  </w:r>
                </w:p>
              </w:tc>
              <w:tc>
                <w:tcPr>
                  <w:tcW w:w="1462" w:type="pct"/>
                  <w:vAlign w:val="center"/>
                </w:tcPr>
                <w:p>
                  <w:pPr>
                    <w:ind w:left="0" w:leftChars="0" w:right="0" w:rightChars="0"/>
                    <w:jc w:val="center"/>
                    <w:rPr>
                      <w:rFonts w:hint="default" w:ascii="Times New Roman" w:hAnsi="Times New Roman" w:eastAsia="宋体" w:cs="Times New Roman"/>
                      <w:bCs/>
                      <w:color w:val="000000" w:themeColor="text1"/>
                      <w:sz w:val="21"/>
                      <w:szCs w:val="21"/>
                      <w:lang w:val="en-US" w:eastAsia="zh-CN" w:bidi="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位于</w:t>
                  </w:r>
                  <w:r>
                    <w:rPr>
                      <w:rFonts w:hint="eastAsia" w:ascii="Times New Roman" w:hAnsi="Times New Roman" w:cs="Times New Roman"/>
                      <w:bCs/>
                      <w:color w:val="000000" w:themeColor="text1"/>
                      <w:sz w:val="21"/>
                      <w:szCs w:val="21"/>
                      <w:lang w:val="en-US" w:eastAsia="zh-CN"/>
                      <w14:textFill>
                        <w14:solidFill>
                          <w14:schemeClr w14:val="tx1"/>
                        </w14:solidFill>
                      </w14:textFill>
                    </w:rPr>
                    <w:t>厂房</w:t>
                  </w:r>
                  <w:r>
                    <w:rPr>
                      <w:rFonts w:hint="eastAsia" w:cs="Times New Roman"/>
                      <w:bCs/>
                      <w:color w:val="000000" w:themeColor="text1"/>
                      <w:sz w:val="21"/>
                      <w:szCs w:val="21"/>
                      <w:lang w:val="en-US" w:eastAsia="zh-CN"/>
                      <w14:textFill>
                        <w14:solidFill>
                          <w14:schemeClr w14:val="tx1"/>
                        </w14:solidFill>
                      </w14:textFill>
                    </w:rPr>
                    <w:t>成品仓库北侧</w:t>
                  </w:r>
                  <w:r>
                    <w:rPr>
                      <w:rFonts w:hint="default" w:ascii="Times New Roman" w:hAnsi="Times New Roman" w:cs="Times New Roman"/>
                      <w:bCs/>
                      <w:color w:val="000000" w:themeColor="text1"/>
                      <w:sz w:val="21"/>
                      <w:szCs w:val="21"/>
                      <w14:textFill>
                        <w14:solidFill>
                          <w14:schemeClr w14:val="tx1"/>
                        </w14:solidFill>
                      </w14:textFill>
                    </w:rPr>
                    <w:t>，建筑面积约</w:t>
                  </w:r>
                  <w:r>
                    <w:rPr>
                      <w:rFonts w:hint="eastAsia" w:cs="Times New Roman"/>
                      <w:bCs/>
                      <w:color w:val="000000" w:themeColor="text1"/>
                      <w:sz w:val="21"/>
                      <w:szCs w:val="21"/>
                      <w:lang w:val="en-US" w:eastAsia="zh-CN"/>
                      <w14:textFill>
                        <w14:solidFill>
                          <w14:schemeClr w14:val="tx1"/>
                        </w14:solidFill>
                      </w14:textFill>
                    </w:rPr>
                    <w:t>5</w:t>
                  </w:r>
                  <w:r>
                    <w:rPr>
                      <w:rFonts w:hint="default" w:ascii="Times New Roman" w:hAnsi="Times New Roman" w:cs="Times New Roman"/>
                      <w:bCs/>
                      <w:color w:val="000000" w:themeColor="text1"/>
                      <w:sz w:val="21"/>
                      <w:szCs w:val="21"/>
                      <w14:textFill>
                        <w14:solidFill>
                          <w14:schemeClr w14:val="tx1"/>
                        </w14:solidFill>
                      </w14:textFill>
                    </w:rPr>
                    <w:t>0m</w:t>
                  </w:r>
                  <w:r>
                    <w:rPr>
                      <w:rFonts w:hint="default" w:ascii="Times New Roman" w:hAnsi="Times New Roman" w:cs="Times New Roman"/>
                      <w:bCs/>
                      <w:color w:val="000000" w:themeColor="text1"/>
                      <w:sz w:val="21"/>
                      <w:szCs w:val="21"/>
                      <w:vertAlign w:val="superscript"/>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，用于暂存厂区产生的一般固废。</w:t>
                  </w:r>
                </w:p>
              </w:tc>
              <w:tc>
                <w:tcPr>
                  <w:tcW w:w="722" w:type="pct"/>
                  <w:vAlign w:val="center"/>
                </w:tcPr>
                <w:p>
                  <w:pPr>
                    <w:pStyle w:val="17"/>
                    <w:jc w:val="center"/>
                    <w:rPr>
                      <w:rFonts w:hint="eastAsia" w:ascii="宋体" w:hAnsi="宋体" w:eastAsia="宋体" w:cs="宋体"/>
                      <w:color w:val="000000"/>
                      <w:sz w:val="24"/>
                      <w:szCs w:val="24"/>
                      <w:vertAlign w:val="baseline"/>
                      <w:lang w:val="en-US" w:eastAsia="zh-CN" w:bidi="ar-SA"/>
                    </w:rPr>
                  </w:pPr>
                  <w:r>
                    <w:rPr>
                      <w:rFonts w:hint="eastAsia"/>
                      <w:b w:val="0"/>
                      <w:bCs/>
                      <w:sz w:val="21"/>
                      <w:vertAlign w:val="baseline"/>
                      <w:lang w:eastAsia="zh-CN"/>
                    </w:rPr>
                    <w:t>与环评一致</w:t>
                  </w:r>
                </w:p>
              </w:tc>
              <w:tc>
                <w:tcPr>
                  <w:tcW w:w="674" w:type="pct"/>
                  <w:vAlign w:val="center"/>
                </w:tcPr>
                <w:p>
                  <w:pPr>
                    <w:pStyle w:val="17"/>
                    <w:jc w:val="center"/>
                    <w:rPr>
                      <w:rFonts w:hint="default"/>
                      <w:b w:val="0"/>
                      <w:bCs/>
                      <w:sz w:val="21"/>
                      <w:vertAlign w:val="baseline"/>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 w:type="pct"/>
                  <w:vMerge w:val="continue"/>
                </w:tcPr>
                <w:p>
                  <w:pPr>
                    <w:pStyle w:val="17"/>
                    <w:jc w:val="both"/>
                    <w:rPr>
                      <w:vertAlign w:val="baseline"/>
                    </w:rPr>
                  </w:pPr>
                </w:p>
              </w:tc>
              <w:tc>
                <w:tcPr>
                  <w:tcW w:w="363" w:type="pct"/>
                  <w:vMerge w:val="continue"/>
                  <w:vAlign w:val="center"/>
                </w:tcPr>
                <w:p>
                  <w:pPr>
                    <w:ind w:left="0" w:leftChars="0" w:right="0" w:rightChars="0"/>
                    <w:jc w:val="center"/>
                    <w:rPr>
                      <w:rFonts w:ascii="宋体" w:hAnsi="宋体" w:eastAsia="宋体" w:cs="宋体"/>
                      <w:color w:val="000000"/>
                      <w:sz w:val="24"/>
                      <w:szCs w:val="24"/>
                      <w:vertAlign w:val="baseline"/>
                      <w:lang w:val="en-US" w:eastAsia="zh-CN" w:bidi="ar-SA"/>
                    </w:rPr>
                  </w:pPr>
                </w:p>
              </w:tc>
              <w:tc>
                <w:tcPr>
                  <w:tcW w:w="461" w:type="pct"/>
                  <w:vAlign w:val="center"/>
                </w:tcPr>
                <w:p>
                  <w:pPr>
                    <w:ind w:left="0" w:leftChars="0" w:right="0" w:rightChars="0"/>
                    <w:jc w:val="center"/>
                    <w:rPr>
                      <w:rFonts w:hint="default" w:ascii="Times New Roman" w:hAnsi="Times New Roman" w:eastAsia="宋体" w:cs="Times New Roman"/>
                      <w:bCs/>
                      <w:color w:val="000000" w:themeColor="text1"/>
                      <w:sz w:val="21"/>
                      <w:szCs w:val="21"/>
                      <w:lang w:val="zh-CN" w:eastAsia="zh-CN" w:bidi="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危废间</w:t>
                  </w:r>
                </w:p>
              </w:tc>
              <w:tc>
                <w:tcPr>
                  <w:tcW w:w="1066" w:type="pct"/>
                  <w:vAlign w:val="center"/>
                </w:tcPr>
                <w:p>
                  <w:pPr>
                    <w:ind w:left="0" w:leftChars="0" w:right="0" w:rightChars="0"/>
                    <w:jc w:val="center"/>
                    <w:rPr>
                      <w:rFonts w:hint="default" w:ascii="Times New Roman" w:hAnsi="Times New Roman" w:eastAsia="宋体" w:cs="Times New Roman"/>
                      <w:bCs/>
                      <w:color w:val="000000" w:themeColor="text1"/>
                      <w:sz w:val="21"/>
                      <w:szCs w:val="21"/>
                      <w:lang w:val="zh-CN" w:eastAsia="zh-CN" w:bidi="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位于一般固废间旁，建筑面积约为</w:t>
                  </w:r>
                  <w:r>
                    <w:rPr>
                      <w:rFonts w:hint="eastAsia" w:cs="Times New Roman"/>
                      <w:bCs/>
                      <w:color w:val="000000" w:themeColor="text1"/>
                      <w:sz w:val="21"/>
                      <w:szCs w:val="21"/>
                      <w:lang w:val="en-US" w:eastAsia="zh-CN"/>
                      <w14:textFill>
                        <w14:solidFill>
                          <w14:schemeClr w14:val="tx1"/>
                        </w14:solidFill>
                      </w14:textFill>
                    </w:rPr>
                    <w:t>5</w:t>
                  </w:r>
                  <w:r>
                    <w:rPr>
                      <w:rFonts w:hint="eastAsia" w:ascii="Times New Roman" w:hAnsi="Times New Roman" w:cs="Times New Roman"/>
                      <w:bCs/>
                      <w:color w:val="000000" w:themeColor="text1"/>
                      <w:sz w:val="21"/>
                      <w:szCs w:val="21"/>
                      <w:lang w:val="en-US" w:eastAsia="zh-CN"/>
                      <w14:textFill>
                        <w14:solidFill>
                          <w14:schemeClr w14:val="tx1"/>
                        </w14:solidFill>
                      </w14:textFill>
                    </w:rPr>
                    <w:t>0</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，用于暂存厂区产生的危废。</w:t>
                  </w:r>
                </w:p>
              </w:tc>
              <w:tc>
                <w:tcPr>
                  <w:tcW w:w="1462" w:type="pct"/>
                  <w:vAlign w:val="center"/>
                </w:tcPr>
                <w:p>
                  <w:pPr>
                    <w:ind w:left="0" w:leftChars="0" w:right="0" w:rightChars="0"/>
                    <w:jc w:val="center"/>
                    <w:rPr>
                      <w:rFonts w:hint="default" w:ascii="Times New Roman" w:hAnsi="Times New Roman" w:eastAsia="宋体" w:cs="Times New Roman"/>
                      <w:bCs/>
                      <w:color w:val="000000" w:themeColor="text1"/>
                      <w:sz w:val="21"/>
                      <w:szCs w:val="21"/>
                      <w:lang w:val="zh-CN" w:eastAsia="zh-CN" w:bidi="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位于一般固废间旁，建筑面积约为</w:t>
                  </w:r>
                  <w:r>
                    <w:rPr>
                      <w:rFonts w:hint="eastAsia" w:cs="Times New Roman"/>
                      <w:bCs/>
                      <w:color w:val="000000" w:themeColor="text1"/>
                      <w:sz w:val="21"/>
                      <w:szCs w:val="21"/>
                      <w:lang w:val="en-US" w:eastAsia="zh-CN"/>
                      <w14:textFill>
                        <w14:solidFill>
                          <w14:schemeClr w14:val="tx1"/>
                        </w14:solidFill>
                      </w14:textFill>
                    </w:rPr>
                    <w:t>5</w:t>
                  </w:r>
                  <w:r>
                    <w:rPr>
                      <w:rFonts w:hint="eastAsia" w:ascii="Times New Roman" w:hAnsi="Times New Roman" w:cs="Times New Roman"/>
                      <w:bCs/>
                      <w:color w:val="000000" w:themeColor="text1"/>
                      <w:sz w:val="21"/>
                      <w:szCs w:val="21"/>
                      <w:lang w:val="en-US" w:eastAsia="zh-CN"/>
                      <w14:textFill>
                        <w14:solidFill>
                          <w14:schemeClr w14:val="tx1"/>
                        </w14:solidFill>
                      </w14:textFill>
                    </w:rPr>
                    <w:t>0</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，用于暂存厂区产生的危废。</w:t>
                  </w:r>
                </w:p>
              </w:tc>
              <w:tc>
                <w:tcPr>
                  <w:tcW w:w="722" w:type="pct"/>
                  <w:vAlign w:val="center"/>
                </w:tcPr>
                <w:p>
                  <w:pPr>
                    <w:pStyle w:val="17"/>
                    <w:jc w:val="center"/>
                    <w:rPr>
                      <w:rFonts w:hint="eastAsia" w:ascii="宋体" w:hAnsi="宋体" w:eastAsia="宋体" w:cs="宋体"/>
                      <w:color w:val="000000"/>
                      <w:sz w:val="24"/>
                      <w:szCs w:val="24"/>
                      <w:vertAlign w:val="baseline"/>
                      <w:lang w:val="en-US" w:eastAsia="zh-CN" w:bidi="ar-SA"/>
                    </w:rPr>
                  </w:pPr>
                  <w:r>
                    <w:rPr>
                      <w:rFonts w:hint="eastAsia"/>
                      <w:b w:val="0"/>
                      <w:bCs/>
                      <w:sz w:val="21"/>
                      <w:vertAlign w:val="baseline"/>
                      <w:lang w:eastAsia="zh-CN"/>
                    </w:rPr>
                    <w:t>与环评一致</w:t>
                  </w:r>
                </w:p>
              </w:tc>
              <w:tc>
                <w:tcPr>
                  <w:tcW w:w="674" w:type="pct"/>
                  <w:vAlign w:val="center"/>
                </w:tcPr>
                <w:p>
                  <w:pPr>
                    <w:pStyle w:val="17"/>
                    <w:jc w:val="center"/>
                    <w:rPr>
                      <w:rFonts w:hint="default"/>
                      <w:b w:val="0"/>
                      <w:bCs/>
                      <w:sz w:val="21"/>
                      <w:vertAlign w:val="baseline"/>
                      <w:lang w:val="en-US" w:eastAsia="zh-CN"/>
                    </w:rPr>
                  </w:pPr>
                  <w:r>
                    <w:rPr>
                      <w:rFonts w:hint="eastAsia"/>
                      <w:b w:val="0"/>
                      <w:bCs/>
                      <w:sz w:val="21"/>
                      <w:vertAlign w:val="baseline"/>
                      <w:lang w:val="en-US" w:eastAsia="zh-CN"/>
                    </w:rPr>
                    <w:t>/</w:t>
                  </w:r>
                </w:p>
              </w:tc>
            </w:tr>
          </w:tbl>
          <w:p>
            <w:pPr>
              <w:pStyle w:val="13"/>
              <w:spacing w:after="0" w:line="540" w:lineRule="exact"/>
              <w:ind w:left="0" w:leftChars="0" w:firstLine="0" w:firstLineChars="0"/>
              <w:rPr>
                <w:rFonts w:hint="eastAsia" w:hAnsi="宋体" w:asciiTheme="minorHAnsi" w:eastAsiaTheme="minorEastAsia" w:cstheme="minorBidi"/>
                <w:b/>
                <w:bCs/>
                <w:kern w:val="2"/>
                <w:sz w:val="24"/>
                <w:szCs w:val="24"/>
                <w:lang w:val="en-US" w:eastAsia="zh-CN" w:bidi="ar-SA"/>
              </w:rPr>
            </w:pPr>
            <w:r>
              <w:rPr>
                <w:rFonts w:hint="eastAsia" w:hAnsi="宋体" w:asciiTheme="minorHAnsi" w:eastAsiaTheme="minorEastAsia" w:cstheme="minorBidi"/>
                <w:b/>
                <w:bCs/>
                <w:kern w:val="2"/>
                <w:sz w:val="24"/>
                <w:szCs w:val="24"/>
                <w:lang w:val="en-US" w:eastAsia="zh-CN" w:bidi="ar-SA"/>
              </w:rPr>
              <w:t>建设内容及规模变更情况</w:t>
            </w:r>
          </w:p>
          <w:p>
            <w:pPr>
              <w:pStyle w:val="8"/>
              <w:ind w:left="0" w:leftChars="0"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color w:val="auto"/>
                <w:sz w:val="24"/>
                <w:szCs w:val="24"/>
                <w:lang w:eastAsia="zh-CN"/>
              </w:rPr>
              <w:t>“重庆市超一光学眼镜有限公司眼镜生产项目”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建</w:t>
            </w:r>
            <w:r>
              <w:rPr>
                <w:rFonts w:hint="default" w:ascii="Times New Roman" w:hAnsi="Times New Roman" w:eastAsia="宋体" w:cs="Times New Roman"/>
                <w:color w:val="000000" w:themeColor="text1"/>
                <w:sz w:val="24"/>
                <w:szCs w:val="24"/>
                <w14:textFill>
                  <w14:solidFill>
                    <w14:schemeClr w14:val="tx1"/>
                  </w14:solidFill>
                </w14:textFill>
              </w:rPr>
              <w:t>设内容及规模与环评和批</w:t>
            </w:r>
            <w:r>
              <w:rPr>
                <w:rFonts w:hint="default" w:ascii="Times New Roman" w:hAnsi="Times New Roman" w:eastAsia="宋体" w:cs="Times New Roman"/>
                <w:sz w:val="24"/>
                <w:szCs w:val="24"/>
                <w:lang w:val="en-US" w:eastAsia="zh-CN"/>
              </w:rPr>
              <w:t>复相比，</w:t>
            </w:r>
            <w:r>
              <w:rPr>
                <w:rFonts w:hint="eastAsia" w:ascii="Times New Roman" w:hAnsi="Times New Roman" w:eastAsia="宋体" w:cs="Times New Roman"/>
                <w:sz w:val="24"/>
                <w:szCs w:val="24"/>
                <w:lang w:val="en-US" w:eastAsia="zh-CN"/>
              </w:rPr>
              <w:t>废水增加</w:t>
            </w:r>
            <w:r>
              <w:rPr>
                <w:rFonts w:hint="eastAsia" w:ascii="Times New Roman" w:hAnsi="Times New Roman" w:cs="Times New Roman"/>
                <w:sz w:val="24"/>
                <w:szCs w:val="24"/>
                <w:lang w:val="en-US" w:eastAsia="zh-CN"/>
              </w:rPr>
              <w:t>工艺：</w:t>
            </w:r>
            <w:r>
              <w:rPr>
                <w:rFonts w:hint="eastAsia" w:ascii="Times New Roman" w:hAnsi="Times New Roman" w:eastAsia="宋体" w:cs="Times New Roman"/>
                <w:sz w:val="24"/>
                <w:szCs w:val="24"/>
                <w:lang w:val="zh-CN" w:eastAsia="zh-CN"/>
              </w:rPr>
              <w:t>二级过滤，处理效果更佳。其余</w:t>
            </w:r>
            <w:r>
              <w:rPr>
                <w:rFonts w:hint="default" w:ascii="Times New Roman" w:hAnsi="Times New Roman" w:eastAsia="宋体" w:cs="Times New Roman"/>
                <w:sz w:val="24"/>
                <w:szCs w:val="24"/>
                <w:lang w:val="en-US" w:eastAsia="zh-CN"/>
              </w:rPr>
              <w:t>建设内容与环评几乎一致。根据关于印发《污染影响类建设项目重大变动清单（试行）》的通知，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pStyle w:val="8"/>
              <w:ind w:firstLine="480" w:firstLineChars="200"/>
              <w:rPr>
                <w:rFonts w:hint="default" w:eastAsia="宋体"/>
                <w:vertAlign w:val="baseline"/>
                <w:lang w:val="en-US" w:eastAsia="zh-CN"/>
              </w:rPr>
            </w:pPr>
            <w:r>
              <w:rPr>
                <w:rFonts w:hint="default" w:ascii="Times New Roman" w:hAnsi="Times New Roman" w:eastAsia="宋体" w:cs="Times New Roman"/>
                <w:sz w:val="24"/>
                <w:szCs w:val="24"/>
                <w:lang w:val="en-US" w:eastAsia="zh-CN"/>
              </w:rPr>
              <w:t>本验收项目的性质、规模、地点、生产工艺和环境保护措施未发生重大变动，因此，本验收项目的变更内容不属于重大变动，可纳入竣工环境保护验收管理。</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6" w:hRule="atLeast"/>
        </w:trPr>
        <w:tc>
          <w:tcPr>
            <w:tcW w:w="9764" w:type="dxa"/>
          </w:tcPr>
          <w:p>
            <w:pPr>
              <w:pStyle w:val="4"/>
              <w:numPr>
                <w:ilvl w:val="1"/>
                <w:numId w:val="1"/>
              </w:numPr>
              <w:bidi w:val="0"/>
              <w:rPr>
                <w:rFonts w:hint="eastAsia" w:ascii="宋体" w:hAnsi="宋体" w:eastAsia="宋体"/>
                <w:lang w:val="en-US" w:eastAsia="zh-CN"/>
              </w:rPr>
            </w:pPr>
            <w:r>
              <w:rPr>
                <w:rFonts w:hint="eastAsia" w:ascii="宋体" w:hAnsi="宋体" w:eastAsia="宋体"/>
                <w:lang w:val="en-US" w:eastAsia="zh-CN"/>
              </w:rPr>
              <w:t xml:space="preserve"> </w:t>
            </w:r>
            <w:r>
              <w:rPr>
                <w:rFonts w:hint="eastAsia" w:ascii="宋体" w:hAnsi="宋体" w:eastAsia="宋体"/>
                <w:lang w:val="zh-CN" w:eastAsia="zh-CN"/>
              </w:rPr>
              <w:t>主要生产设备</w:t>
            </w:r>
          </w:p>
          <w:p>
            <w:pPr>
              <w:pStyle w:val="18"/>
              <w:spacing w:before="163"/>
              <w:ind w:left="24" w:right="3966"/>
              <w:jc w:val="center"/>
              <w:rPr>
                <w:sz w:val="24"/>
              </w:rPr>
            </w:pPr>
            <w:r>
              <w:rPr>
                <w:sz w:val="24"/>
              </w:rPr>
              <w:t xml:space="preserve">本验收项目主要生产设备详见表 </w:t>
            </w:r>
            <w:r>
              <w:rPr>
                <w:rFonts w:ascii="Times New Roman" w:eastAsia="Times New Roman"/>
                <w:sz w:val="24"/>
              </w:rPr>
              <w:t>2.3-1</w:t>
            </w:r>
            <w:r>
              <w:rPr>
                <w:sz w:val="24"/>
              </w:rPr>
              <w:t>。</w:t>
            </w:r>
          </w:p>
          <w:p>
            <w:pPr>
              <w:jc w:val="center"/>
              <w:rPr>
                <w:rFonts w:hint="default" w:ascii="Times New Roman" w:hAnsi="Times New Roman" w:eastAsia="宋体" w:cs="Times New Roman"/>
                <w:color w:val="auto"/>
                <w:kern w:val="0"/>
                <w:sz w:val="21"/>
                <w:szCs w:val="21"/>
                <w:lang w:val="en-US" w:eastAsia="zh-CN"/>
              </w:rPr>
            </w:pPr>
            <w:r>
              <w:rPr>
                <w:b/>
                <w:sz w:val="21"/>
              </w:rPr>
              <w:t xml:space="preserve">表 </w:t>
            </w:r>
            <w:r>
              <w:rPr>
                <w:rFonts w:ascii="Times New Roman" w:eastAsia="Times New Roman"/>
                <w:b/>
                <w:sz w:val="21"/>
              </w:rPr>
              <w:t xml:space="preserve">2.3-1 </w:t>
            </w:r>
            <w:r>
              <w:rPr>
                <w:b/>
                <w:sz w:val="21"/>
              </w:rPr>
              <w:t>主要设备一览表</w:t>
            </w:r>
          </w:p>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95"/>
              <w:gridCol w:w="1515"/>
              <w:gridCol w:w="1350"/>
              <w:gridCol w:w="1335"/>
              <w:gridCol w:w="825"/>
              <w:gridCol w:w="825"/>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Merge w:val="restar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序号</w:t>
                  </w:r>
                </w:p>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889" w:type="pct"/>
                  <w:vMerge w:val="restar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设施（备）名称</w:t>
                  </w:r>
                </w:p>
              </w:tc>
              <w:tc>
                <w:tcPr>
                  <w:tcW w:w="795" w:type="pct"/>
                  <w:vMerge w:val="restar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规格、型号</w:t>
                  </w:r>
                </w:p>
              </w:tc>
              <w:tc>
                <w:tcPr>
                  <w:tcW w:w="708" w:type="pct"/>
                  <w:vMerge w:val="restar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对应工</w:t>
                  </w:r>
                  <w:r>
                    <w:rPr>
                      <w:rFonts w:hint="eastAsia" w:ascii="Times New Roman" w:hAnsi="Times New Roman" w:cs="Times New Roman"/>
                      <w:color w:val="auto"/>
                      <w:kern w:val="0"/>
                      <w:sz w:val="21"/>
                      <w:szCs w:val="21"/>
                      <w:lang w:val="en-US" w:eastAsia="zh-CN" w:bidi="ar-SA"/>
                    </w:rPr>
                    <w:t>序</w:t>
                  </w:r>
                </w:p>
              </w:tc>
              <w:tc>
                <w:tcPr>
                  <w:tcW w:w="700" w:type="pct"/>
                  <w:vMerge w:val="restar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对应工艺</w:t>
                  </w:r>
                </w:p>
              </w:tc>
              <w:tc>
                <w:tcPr>
                  <w:tcW w:w="865" w:type="pct"/>
                  <w:gridSpan w:val="2"/>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数量（台）</w:t>
                  </w:r>
                </w:p>
              </w:tc>
              <w:tc>
                <w:tcPr>
                  <w:tcW w:w="737" w:type="pct"/>
                  <w:vMerge w:val="restar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与环评及批复对比情况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Merge w:val="continue"/>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889" w:type="pct"/>
                  <w:vMerge w:val="continue"/>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795" w:type="pct"/>
                  <w:vMerge w:val="continue"/>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708" w:type="pct"/>
                  <w:vMerge w:val="continue"/>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p>
              </w:tc>
              <w:tc>
                <w:tcPr>
                  <w:tcW w:w="700" w:type="pct"/>
                  <w:vMerge w:val="continue"/>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环评阶段</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实际情况</w:t>
                  </w:r>
                </w:p>
              </w:tc>
              <w:tc>
                <w:tcPr>
                  <w:tcW w:w="737" w:type="pct"/>
                  <w:vMerge w:val="continue"/>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注塑成型机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250T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注塑</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注塑成型机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220T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注塑</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破碎机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YEZ-160L-4</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破碎</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拌料机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M250-500G</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拌料</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超声波清洗机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清洗</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烘干机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YEZ-112N-4</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烘干</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震动研磨机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ZHM-400</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研磨</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打孔机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钻孔</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空压机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15kv</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手动喷台</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喷漆</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11</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自动喷涂机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喷漆</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电热烘箱</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烘干</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纯水制备装置</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纯水制备</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染色机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染色</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加硬机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XH-0306AA</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加硬强化</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镀膜机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镀膜</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17</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打包机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打包</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眼镜打包</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冷却水循环系统</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注塑、镀膜冷却</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镜片、镜架</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2套</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2套</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19</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割片机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割片</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铰链机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21</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切脚机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22</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弹簧机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23</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自动螺丝机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YEZ-112N-4</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组装</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w:t>
                  </w:r>
                  <w:r>
                    <w:rPr>
                      <w:rFonts w:hint="default" w:ascii="Times New Roman" w:hAnsi="Times New Roman" w:eastAsia="宋体" w:cs="Times New Roman"/>
                      <w:color w:val="auto"/>
                      <w:kern w:val="0"/>
                      <w:sz w:val="21"/>
                      <w:szCs w:val="21"/>
                      <w:lang w:val="en-US" w:eastAsia="zh-CN" w:bidi="ar-SA"/>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w:t>
                  </w:r>
                  <w:r>
                    <w:rPr>
                      <w:rFonts w:hint="default" w:ascii="Times New Roman" w:hAnsi="Times New Roman" w:eastAsia="宋体" w:cs="Times New Roman"/>
                      <w:color w:val="auto"/>
                      <w:kern w:val="0"/>
                      <w:sz w:val="21"/>
                      <w:szCs w:val="21"/>
                      <w:lang w:val="en-US" w:eastAsia="zh-CN" w:bidi="ar-SA"/>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移印机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MNDY-125-100</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包装</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25</w:t>
                  </w:r>
                </w:p>
              </w:tc>
              <w:tc>
                <w:tcPr>
                  <w:tcW w:w="889"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烫金机</w:t>
                  </w:r>
                </w:p>
              </w:tc>
              <w:tc>
                <w:tcPr>
                  <w:tcW w:w="795"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70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包装</w:t>
                  </w:r>
                </w:p>
              </w:tc>
              <w:tc>
                <w:tcPr>
                  <w:tcW w:w="70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眼镜组装</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w:t>
                  </w:r>
                  <w:r>
                    <w:rPr>
                      <w:rFonts w:hint="default" w:ascii="Times New Roman" w:hAnsi="Times New Roman" w:eastAsia="宋体" w:cs="Times New Roman"/>
                      <w:color w:val="auto"/>
                      <w:kern w:val="0"/>
                      <w:sz w:val="21"/>
                      <w:szCs w:val="21"/>
                      <w:lang w:val="en-US" w:eastAsia="zh-CN" w:bidi="ar-SA"/>
                    </w:rPr>
                    <w:t>台</w:t>
                  </w:r>
                </w:p>
              </w:tc>
              <w:tc>
                <w:tcPr>
                  <w:tcW w:w="43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w:t>
                  </w:r>
                  <w:r>
                    <w:rPr>
                      <w:rFonts w:hint="default" w:ascii="Times New Roman" w:hAnsi="Times New Roman" w:eastAsia="宋体" w:cs="Times New Roman"/>
                      <w:color w:val="auto"/>
                      <w:kern w:val="0"/>
                      <w:sz w:val="21"/>
                      <w:szCs w:val="21"/>
                      <w:lang w:val="en-US" w:eastAsia="zh-CN" w:bidi="ar-SA"/>
                    </w:rPr>
                    <w:t>台</w:t>
                  </w:r>
                </w:p>
              </w:tc>
              <w:tc>
                <w:tcPr>
                  <w:tcW w:w="737"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r>
          </w:tbl>
          <w:p>
            <w:pPr>
              <w:pStyle w:val="4"/>
              <w:numPr>
                <w:ilvl w:val="1"/>
                <w:numId w:val="1"/>
              </w:numPr>
              <w:bidi w:val="0"/>
              <w:rPr>
                <w:rFonts w:hint="eastAsia" w:ascii="宋体" w:hAnsi="宋体" w:eastAsia="宋体"/>
                <w:lang w:val="zh-CN" w:eastAsia="zh-CN"/>
              </w:rPr>
            </w:pPr>
            <w:r>
              <w:rPr>
                <w:rFonts w:hint="eastAsia" w:ascii="宋体" w:hAnsi="宋体" w:eastAsia="宋体"/>
                <w:lang w:val="zh-CN" w:eastAsia="zh-CN"/>
              </w:rPr>
              <w:t>原辅材料消耗及水平衡</w:t>
            </w:r>
          </w:p>
          <w:p>
            <w:pPr>
              <w:pStyle w:val="6"/>
              <w:spacing w:before="163"/>
              <w:ind w:left="756"/>
            </w:pPr>
            <w:r>
              <w:t xml:space="preserve">根据现场勘查，本项目主要使用的主要原辅料消耗情况见表 </w:t>
            </w:r>
            <w:r>
              <w:rPr>
                <w:rFonts w:ascii="Times New Roman" w:eastAsia="Times New Roman"/>
              </w:rPr>
              <w:t>2.4-1</w:t>
            </w:r>
            <w:r>
              <w:t>。</w:t>
            </w:r>
          </w:p>
          <w:p>
            <w:pPr>
              <w:tabs>
                <w:tab w:val="left" w:pos="924"/>
              </w:tabs>
              <w:spacing w:before="97" w:after="24"/>
              <w:ind w:left="16" w:right="0" w:firstLine="0"/>
              <w:jc w:val="center"/>
              <w:rPr>
                <w:b/>
                <w:sz w:val="21"/>
              </w:rPr>
            </w:pPr>
            <w:r>
              <w:rPr>
                <w:b/>
                <w:sz w:val="21"/>
              </w:rPr>
              <w:t>表</w:t>
            </w:r>
            <w:r>
              <w:rPr>
                <w:b/>
                <w:spacing w:val="-58"/>
                <w:sz w:val="21"/>
              </w:rPr>
              <w:t xml:space="preserve"> </w:t>
            </w:r>
            <w:r>
              <w:rPr>
                <w:rFonts w:ascii="Times New Roman" w:eastAsia="Times New Roman"/>
                <w:b/>
                <w:sz w:val="21"/>
              </w:rPr>
              <w:t>2.4-1</w:t>
            </w:r>
            <w:r>
              <w:rPr>
                <w:rFonts w:ascii="Times New Roman" w:eastAsia="Times New Roman"/>
                <w:b/>
                <w:sz w:val="21"/>
              </w:rPr>
              <w:tab/>
            </w:r>
            <w:r>
              <w:rPr>
                <w:b/>
                <w:sz w:val="21"/>
              </w:rPr>
              <w:t>本项目主要原辅材料消耗</w:t>
            </w:r>
            <w:r>
              <w:rPr>
                <w:b/>
                <w:spacing w:val="-5"/>
                <w:sz w:val="21"/>
              </w:rPr>
              <w:t>情</w:t>
            </w:r>
            <w:r>
              <w:rPr>
                <w:b/>
                <w:sz w:val="21"/>
              </w:rPr>
              <w:t>况一览表</w:t>
            </w:r>
          </w:p>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378"/>
              <w:gridCol w:w="4159"/>
              <w:gridCol w:w="974"/>
              <w:gridCol w:w="1151"/>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序号</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名称</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规格组分</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单位</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环评年用量</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实际年用量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b/>
                      <w:color w:val="auto"/>
                      <w:kern w:val="0"/>
                      <w:sz w:val="21"/>
                      <w:szCs w:val="21"/>
                      <w:lang w:val="en-US" w:eastAsia="zh-CN" w:bidi="ar"/>
                    </w:rPr>
                    <w:t>镜架</w:t>
                  </w:r>
                  <w:r>
                    <w:rPr>
                      <w:rFonts w:hint="default" w:ascii="Times New Roman" w:hAnsi="Times New Roman" w:eastAsia="宋体" w:cs="Times New Roman"/>
                      <w:b/>
                      <w:color w:val="auto"/>
                      <w:kern w:val="0"/>
                      <w:sz w:val="21"/>
                      <w:szCs w:val="21"/>
                      <w:lang w:bidi="ar"/>
                    </w:rPr>
                    <w:t>原辅材料消耗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1</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PC塑料</w:t>
                  </w:r>
                </w:p>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（聚碳酸脂）</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外购，25kg/袋，聚碳酸酯塑料颗粒</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135</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CA塑料</w:t>
                  </w:r>
                </w:p>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（醋酸纤维）</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外购，25kg/袋，醋酸纤维塑料颗粒</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35</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色粉</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外购，1kg/袋，塑胶色粉，用于镜架调色</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kg</w:t>
                  </w:r>
                  <w:r>
                    <w:rPr>
                      <w:rFonts w:hint="default" w:ascii="Times New Roman" w:hAnsi="Times New Roman" w:eastAsia="宋体" w:cs="Times New Roman"/>
                      <w:color w:val="auto"/>
                      <w:kern w:val="0"/>
                      <w:sz w:val="21"/>
                      <w:szCs w:val="21"/>
                      <w:lang w:val="en-US" w:eastAsia="zh-CN" w:bidi="ar-SA"/>
                    </w:rPr>
                    <w: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油漆</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外购，18kg/桶，用于镜架涂装</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kg</w:t>
                  </w:r>
                  <w:r>
                    <w:rPr>
                      <w:rFonts w:hint="default" w:ascii="Times New Roman" w:hAnsi="Times New Roman" w:eastAsia="宋体" w:cs="Times New Roman"/>
                      <w:color w:val="auto"/>
                      <w:kern w:val="0"/>
                      <w:sz w:val="21"/>
                      <w:szCs w:val="21"/>
                      <w:lang w:val="en-US" w:eastAsia="zh-CN" w:bidi="ar-SA"/>
                    </w:rPr>
                    <w: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2773</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稀释剂</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外购，18kg/桶，用于镜架涂装</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kg</w:t>
                  </w:r>
                  <w:r>
                    <w:rPr>
                      <w:rFonts w:hint="default" w:ascii="Times New Roman" w:hAnsi="Times New Roman" w:eastAsia="宋体" w:cs="Times New Roman"/>
                      <w:color w:val="auto"/>
                      <w:kern w:val="0"/>
                      <w:sz w:val="21"/>
                      <w:szCs w:val="21"/>
                      <w:lang w:val="en-US" w:eastAsia="zh-CN" w:bidi="ar-SA"/>
                    </w:rPr>
                    <w: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1492</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移印油墨</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外购，1kg/罐，BPI-40，用于眼镜产品印字</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kg</w:t>
                  </w:r>
                  <w:r>
                    <w:rPr>
                      <w:rFonts w:hint="default" w:ascii="Times New Roman" w:hAnsi="Times New Roman" w:eastAsia="宋体" w:cs="Times New Roman"/>
                      <w:color w:val="auto"/>
                      <w:kern w:val="0"/>
                      <w:sz w:val="21"/>
                      <w:szCs w:val="21"/>
                      <w:lang w:val="en-US" w:eastAsia="zh-CN" w:bidi="ar-SA"/>
                    </w:rPr>
                    <w: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磨料</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外购，刚玉，25kg/袋，用于镜架震动研磨</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b/>
                      <w:bCs/>
                      <w:color w:val="auto"/>
                      <w:szCs w:val="21"/>
                      <w:lang w:val="en-US" w:eastAsia="zh-CN"/>
                    </w:rPr>
                    <w:t>镜片原辅材料消耗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PMMA塑料</w:t>
                  </w:r>
                </w:p>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（亚克力）</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外购，25kg/袋，聚甲基丙烯酸甲酯塑料颗粒</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150</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PC塑料</w:t>
                  </w:r>
                </w:p>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（聚碳酸脂）</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外购，25kg/袋，聚碳酸酯塑料颗粒</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50</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强化加硬液</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外购，22kg/桶，主要成分为聚甲基硅氧烷和水，无色至淡黄色液体，无气味，比重0.91g/cm3，闪点大于260℃。用于镜片表面强化加硬。</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15.876</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无水乙醇</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外购，20kg/桶，用于强化液配制</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1.764</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镀膜材料</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外购，氧化锆、氧化钛、氟化镁等</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kg</w:t>
                  </w:r>
                  <w:r>
                    <w:rPr>
                      <w:rFonts w:hint="default" w:ascii="Times New Roman" w:hAnsi="Times New Roman" w:eastAsia="宋体" w:cs="Times New Roman"/>
                      <w:color w:val="auto"/>
                      <w:kern w:val="0"/>
                      <w:sz w:val="21"/>
                      <w:szCs w:val="21"/>
                      <w:lang w:val="en-US" w:eastAsia="zh-CN" w:bidi="ar-SA"/>
                    </w:rPr>
                    <w: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染色剂</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外购，10kg/瓶，主要成分为颜料，用于镜片染色</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0.234</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val="en-US" w:eastAsia="zh-CN"/>
                    </w:rPr>
                    <w:t>14</w:t>
                  </w:r>
                </w:p>
              </w:tc>
              <w:tc>
                <w:tcPr>
                  <w:tcW w:w="723"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异丙醇</w:t>
                  </w:r>
                </w:p>
              </w:tc>
              <w:tc>
                <w:tcPr>
                  <w:tcW w:w="2182"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外购，20kg/桶，用于染色助剂</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0.234</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pPr>
                    <w:pStyle w:val="7"/>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b/>
                      <w:bCs/>
                      <w:color w:val="auto"/>
                      <w:szCs w:val="21"/>
                      <w:lang w:val="en-US" w:eastAsia="zh-CN"/>
                    </w:rPr>
                    <w:t>其他辅助材料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lang w:val="en-US" w:eastAsia="zh-CN" w:bidi="zh-CN"/>
                    </w:rPr>
                  </w:pPr>
                  <w:r>
                    <w:rPr>
                      <w:rFonts w:hint="eastAsia" w:ascii="Times New Roman" w:cs="Times New Roman"/>
                      <w:color w:val="auto"/>
                      <w:sz w:val="21"/>
                      <w:szCs w:val="21"/>
                      <w:lang w:val="en-US" w:eastAsia="zh-CN"/>
                    </w:rPr>
                    <w:t>15</w:t>
                  </w:r>
                </w:p>
              </w:tc>
              <w:tc>
                <w:tcPr>
                  <w:tcW w:w="723" w:type="pct"/>
                  <w:vAlign w:val="center"/>
                </w:tcPr>
                <w:p>
                  <w:pPr>
                    <w:pStyle w:val="18"/>
                    <w:keepNext w:val="0"/>
                    <w:keepLines w:val="0"/>
                    <w:pageBreakBefore w:val="0"/>
                    <w:kinsoku w:val="0"/>
                    <w:wordWrap/>
                    <w:overflowPunct w:val="0"/>
                    <w:topLinePunct w:val="0"/>
                    <w:bidi w:val="0"/>
                    <w:spacing w:line="240" w:lineRule="auto"/>
                    <w:ind w:left="0" w:leftChars="0" w:right="0" w:rightChars="0"/>
                    <w:jc w:val="center"/>
                    <w:rPr>
                      <w:rFonts w:hint="default" w:ascii="Times New Roman" w:hAnsi="Times New Roman" w:eastAsia="宋体" w:cs="Times New Roman"/>
                      <w:bCs/>
                      <w:color w:val="auto"/>
                      <w:kern w:val="0"/>
                      <w:sz w:val="21"/>
                      <w:szCs w:val="21"/>
                      <w:lang w:val="en-US" w:eastAsia="zh-CN" w:bidi="zh-CN"/>
                    </w:rPr>
                  </w:pPr>
                  <w:r>
                    <w:rPr>
                      <w:rFonts w:hint="eastAsia" w:cs="Times New Roman"/>
                      <w:bCs/>
                      <w:color w:val="auto"/>
                      <w:kern w:val="0"/>
                      <w:sz w:val="21"/>
                      <w:szCs w:val="21"/>
                      <w:lang w:val="en-US" w:eastAsia="zh-CN"/>
                    </w:rPr>
                    <w:t>螺丝</w:t>
                  </w:r>
                </w:p>
              </w:tc>
              <w:tc>
                <w:tcPr>
                  <w:tcW w:w="2182" w:type="pct"/>
                  <w:vAlign w:val="center"/>
                </w:tcPr>
                <w:p>
                  <w:pPr>
                    <w:keepNext w:val="0"/>
                    <w:keepLines w:val="0"/>
                    <w:pageBreakBefore w:val="0"/>
                    <w:widowControl/>
                    <w:suppressLineNumbers w:val="0"/>
                    <w:wordWrap/>
                    <w:topLinePunct w:val="0"/>
                    <w:bidi w:val="0"/>
                    <w:spacing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zh-CN"/>
                    </w:rPr>
                  </w:pPr>
                  <w:r>
                    <w:rPr>
                      <w:rFonts w:hint="eastAsia" w:cs="Times New Roman"/>
                      <w:color w:val="auto"/>
                      <w:szCs w:val="21"/>
                      <w:lang w:val="en-US" w:eastAsia="zh-CN"/>
                    </w:rPr>
                    <w:t>外购，用于组装</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万粒</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6000</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000000"/>
                      <w:sz w:val="21"/>
                      <w:szCs w:val="21"/>
                      <w:vertAlign w:val="baseline"/>
                      <w:lang w:val="en-US" w:eastAsia="zh-CN" w:bidi="ar-SA"/>
                    </w:rPr>
                  </w:pPr>
                  <w:r>
                    <w:rPr>
                      <w:rFonts w:hint="eastAsia" w:ascii="Times New Roman" w:cs="Times New Roman"/>
                      <w:color w:val="auto"/>
                      <w:kern w:val="0"/>
                      <w:sz w:val="21"/>
                      <w:szCs w:val="21"/>
                      <w:lang w:val="en-US" w:eastAsia="zh-CN" w:bidi="ar-SA"/>
                    </w:rPr>
                    <w:t>16</w:t>
                  </w:r>
                </w:p>
              </w:tc>
              <w:tc>
                <w:tcPr>
                  <w:tcW w:w="723" w:type="pct"/>
                  <w:vAlign w:val="center"/>
                </w:tcPr>
                <w:p>
                  <w:pPr>
                    <w:pStyle w:val="18"/>
                    <w:keepNext w:val="0"/>
                    <w:keepLines w:val="0"/>
                    <w:pageBreakBefore w:val="0"/>
                    <w:kinsoku w:val="0"/>
                    <w:wordWrap/>
                    <w:overflowPunct w:val="0"/>
                    <w:topLinePunct w:val="0"/>
                    <w:bidi w:val="0"/>
                    <w:spacing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bCs/>
                      <w:color w:val="auto"/>
                      <w:kern w:val="0"/>
                      <w:sz w:val="21"/>
                      <w:szCs w:val="21"/>
                      <w:lang w:val="en-US" w:eastAsia="zh-CN"/>
                    </w:rPr>
                    <w:t>胶带</w:t>
                  </w:r>
                </w:p>
              </w:tc>
              <w:tc>
                <w:tcPr>
                  <w:tcW w:w="2182" w:type="pct"/>
                  <w:vAlign w:val="center"/>
                </w:tcPr>
                <w:p>
                  <w:pPr>
                    <w:keepNext w:val="0"/>
                    <w:keepLines w:val="0"/>
                    <w:pageBreakBefore w:val="0"/>
                    <w:widowControl/>
                    <w:suppressLineNumbers w:val="0"/>
                    <w:wordWrap/>
                    <w:topLinePunct w:val="0"/>
                    <w:bidi w:val="0"/>
                    <w:spacing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Cs w:val="21"/>
                      <w:lang w:val="en-US" w:eastAsia="zh-CN"/>
                    </w:rPr>
                    <w:t>用于包装</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万个/年</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6000</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000000"/>
                      <w:sz w:val="21"/>
                      <w:szCs w:val="21"/>
                      <w:vertAlign w:val="baseline"/>
                      <w:lang w:val="en-US" w:eastAsia="zh-CN" w:bidi="ar-SA"/>
                    </w:rPr>
                  </w:pPr>
                  <w:r>
                    <w:rPr>
                      <w:rFonts w:hint="eastAsia" w:ascii="Times New Roman" w:cs="Times New Roman"/>
                      <w:color w:val="auto"/>
                      <w:kern w:val="0"/>
                      <w:sz w:val="21"/>
                      <w:szCs w:val="21"/>
                      <w:lang w:val="en-US" w:eastAsia="zh-CN" w:bidi="ar-SA"/>
                    </w:rPr>
                    <w:t>17</w:t>
                  </w:r>
                </w:p>
              </w:tc>
              <w:tc>
                <w:tcPr>
                  <w:tcW w:w="723" w:type="pct"/>
                  <w:vAlign w:val="center"/>
                </w:tcPr>
                <w:p>
                  <w:pPr>
                    <w:pStyle w:val="18"/>
                    <w:keepNext w:val="0"/>
                    <w:keepLines w:val="0"/>
                    <w:pageBreakBefore w:val="0"/>
                    <w:kinsoku w:val="0"/>
                    <w:wordWrap/>
                    <w:overflowPunct w:val="0"/>
                    <w:topLinePunct w:val="0"/>
                    <w:bidi w:val="0"/>
                    <w:spacing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bCs/>
                      <w:color w:val="auto"/>
                      <w:kern w:val="0"/>
                      <w:sz w:val="21"/>
                      <w:szCs w:val="21"/>
                      <w:lang w:val="en-US" w:eastAsia="zh-CN"/>
                    </w:rPr>
                    <w:t>纸箱</w:t>
                  </w:r>
                </w:p>
              </w:tc>
              <w:tc>
                <w:tcPr>
                  <w:tcW w:w="2182" w:type="pct"/>
                  <w:vAlign w:val="center"/>
                </w:tcPr>
                <w:p>
                  <w:pPr>
                    <w:keepNext w:val="0"/>
                    <w:keepLines w:val="0"/>
                    <w:pageBreakBefore w:val="0"/>
                    <w:widowControl/>
                    <w:suppressLineNumbers w:val="0"/>
                    <w:wordWrap/>
                    <w:topLinePunct w:val="0"/>
                    <w:bidi w:val="0"/>
                    <w:spacing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Cs w:val="21"/>
                      <w:lang w:val="en-US" w:eastAsia="zh-CN"/>
                    </w:rPr>
                    <w:t>用于包装</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万个/年</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color w:val="auto"/>
                      <w:kern w:val="0"/>
                      <w:sz w:val="21"/>
                      <w:szCs w:val="21"/>
                      <w:lang w:val="en-US" w:eastAsia="zh-CN" w:bidi="ar-SA"/>
                    </w:rPr>
                    <w:t>18</w:t>
                  </w:r>
                </w:p>
              </w:tc>
              <w:tc>
                <w:tcPr>
                  <w:tcW w:w="723" w:type="pct"/>
                  <w:vAlign w:val="center"/>
                </w:tcPr>
                <w:p>
                  <w:pPr>
                    <w:pStyle w:val="18"/>
                    <w:keepNext w:val="0"/>
                    <w:keepLines w:val="0"/>
                    <w:pageBreakBefore w:val="0"/>
                    <w:kinsoku w:val="0"/>
                    <w:wordWrap/>
                    <w:overflowPunct w:val="0"/>
                    <w:topLinePunct w:val="0"/>
                    <w:bidi w:val="0"/>
                    <w:spacing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bCs/>
                      <w:color w:val="auto"/>
                      <w:kern w:val="0"/>
                      <w:sz w:val="21"/>
                      <w:szCs w:val="21"/>
                      <w:lang w:val="en-US" w:eastAsia="zh-CN"/>
                    </w:rPr>
                    <w:t>液压油</w:t>
                  </w:r>
                </w:p>
              </w:tc>
              <w:tc>
                <w:tcPr>
                  <w:tcW w:w="2182" w:type="pct"/>
                  <w:vAlign w:val="center"/>
                </w:tcPr>
                <w:p>
                  <w:pPr>
                    <w:keepNext w:val="0"/>
                    <w:keepLines w:val="0"/>
                    <w:pageBreakBefore w:val="0"/>
                    <w:widowControl/>
                    <w:suppressLineNumbers w:val="0"/>
                    <w:wordWrap/>
                    <w:topLinePunct w:val="0"/>
                    <w:bidi w:val="0"/>
                    <w:spacing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Cs w:val="21"/>
                      <w:lang w:val="en-US" w:eastAsia="zh-CN"/>
                    </w:rPr>
                    <w:t>外购，铁通包装，200kg/桶，用于注塑机油压系统</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color w:val="auto"/>
                      <w:sz w:val="21"/>
                      <w:szCs w:val="21"/>
                      <w:lang w:val="en-US" w:eastAsia="zh-CN"/>
                    </w:rPr>
                    <w:t>19</w:t>
                  </w:r>
                </w:p>
              </w:tc>
              <w:tc>
                <w:tcPr>
                  <w:tcW w:w="723" w:type="pct"/>
                  <w:vAlign w:val="center"/>
                </w:tcPr>
                <w:p>
                  <w:pPr>
                    <w:pStyle w:val="18"/>
                    <w:keepNext w:val="0"/>
                    <w:keepLines w:val="0"/>
                    <w:pageBreakBefore w:val="0"/>
                    <w:kinsoku w:val="0"/>
                    <w:wordWrap/>
                    <w:overflowPunct w:val="0"/>
                    <w:topLinePunct w:val="0"/>
                    <w:bidi w:val="0"/>
                    <w:spacing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bCs/>
                      <w:color w:val="auto"/>
                      <w:kern w:val="0"/>
                      <w:sz w:val="21"/>
                      <w:szCs w:val="21"/>
                      <w:lang w:val="en-US" w:eastAsia="zh-CN"/>
                    </w:rPr>
                    <w:t>润滑油</w:t>
                  </w:r>
                </w:p>
              </w:tc>
              <w:tc>
                <w:tcPr>
                  <w:tcW w:w="2182" w:type="pct"/>
                  <w:vAlign w:val="center"/>
                </w:tcPr>
                <w:p>
                  <w:pPr>
                    <w:keepNext w:val="0"/>
                    <w:keepLines w:val="0"/>
                    <w:pageBreakBefore w:val="0"/>
                    <w:widowControl/>
                    <w:suppressLineNumbers w:val="0"/>
                    <w:wordWrap/>
                    <w:topLinePunct w:val="0"/>
                    <w:bidi w:val="0"/>
                    <w:spacing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Cs w:val="21"/>
                      <w:lang w:val="en-US" w:eastAsia="zh-CN"/>
                    </w:rPr>
                    <w:t>用于加工设备润滑使用，200kg/桶</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0.5</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color w:val="auto"/>
                      <w:sz w:val="21"/>
                      <w:szCs w:val="21"/>
                      <w:lang w:val="en-US" w:eastAsia="zh-CN"/>
                    </w:rPr>
                    <w:t>20</w:t>
                  </w:r>
                </w:p>
              </w:tc>
              <w:tc>
                <w:tcPr>
                  <w:tcW w:w="723" w:type="pct"/>
                  <w:vAlign w:val="center"/>
                </w:tcPr>
                <w:p>
                  <w:pPr>
                    <w:pStyle w:val="18"/>
                    <w:keepNext w:val="0"/>
                    <w:keepLines w:val="0"/>
                    <w:pageBreakBefore w:val="0"/>
                    <w:kinsoku w:val="0"/>
                    <w:wordWrap/>
                    <w:overflowPunct w:val="0"/>
                    <w:topLinePunct w:val="0"/>
                    <w:bidi w:val="0"/>
                    <w:spacing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bCs/>
                      <w:color w:val="auto"/>
                      <w:kern w:val="0"/>
                      <w:sz w:val="21"/>
                      <w:szCs w:val="21"/>
                      <w:lang w:val="en-US" w:eastAsia="zh-CN"/>
                    </w:rPr>
                    <w:t>模具</w:t>
                  </w:r>
                </w:p>
              </w:tc>
              <w:tc>
                <w:tcPr>
                  <w:tcW w:w="2182" w:type="pct"/>
                  <w:vAlign w:val="center"/>
                </w:tcPr>
                <w:p>
                  <w:pPr>
                    <w:keepNext w:val="0"/>
                    <w:keepLines w:val="0"/>
                    <w:pageBreakBefore w:val="0"/>
                    <w:widowControl/>
                    <w:suppressLineNumbers w:val="0"/>
                    <w:wordWrap/>
                    <w:topLinePunct w:val="0"/>
                    <w:bidi w:val="0"/>
                    <w:spacing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Cs w:val="21"/>
                      <w:lang w:val="en-US" w:eastAsia="zh-CN"/>
                    </w:rPr>
                    <w:t>外购注塑模具</w:t>
                  </w:r>
                </w:p>
              </w:tc>
              <w:tc>
                <w:tcPr>
                  <w:tcW w:w="511"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个</w:t>
                  </w:r>
                  <w:r>
                    <w:rPr>
                      <w:rFonts w:hint="default" w:ascii="Times New Roman" w:hAnsi="Times New Roman" w:eastAsia="宋体" w:cs="Times New Roman"/>
                      <w:color w:val="auto"/>
                      <w:kern w:val="0"/>
                      <w:sz w:val="21"/>
                      <w:szCs w:val="21"/>
                      <w:lang w:val="en-US" w:eastAsia="zh-CN" w:bidi="ar-SA"/>
                    </w:rPr>
                    <w:t>/a</w:t>
                  </w:r>
                </w:p>
              </w:tc>
              <w:tc>
                <w:tcPr>
                  <w:tcW w:w="604"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200</w:t>
                  </w:r>
                </w:p>
              </w:tc>
              <w:tc>
                <w:tcPr>
                  <w:tcW w:w="628" w:type="pct"/>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pPr>
                    <w:pStyle w:val="7"/>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sz w:val="21"/>
                      <w:szCs w:val="21"/>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21</w:t>
                  </w:r>
                </w:p>
              </w:tc>
              <w:tc>
                <w:tcPr>
                  <w:tcW w:w="723"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电</w:t>
                  </w:r>
                </w:p>
              </w:tc>
              <w:tc>
                <w:tcPr>
                  <w:tcW w:w="2182"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市政供电</w:t>
                  </w:r>
                </w:p>
              </w:tc>
              <w:tc>
                <w:tcPr>
                  <w:tcW w:w="511"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kW.h/a</w:t>
                  </w:r>
                </w:p>
              </w:tc>
              <w:tc>
                <w:tcPr>
                  <w:tcW w:w="604"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eastAsia" w:ascii="Times New Roman" w:cs="Times New Roman"/>
                      <w:color w:val="auto"/>
                      <w:sz w:val="21"/>
                      <w:szCs w:val="21"/>
                      <w:lang w:val="en-US" w:eastAsia="zh-CN"/>
                    </w:rPr>
                    <w:t>2</w:t>
                  </w:r>
                  <w:r>
                    <w:rPr>
                      <w:rFonts w:hint="default" w:ascii="Times New Roman" w:hAnsi="Times New Roman" w:eastAsia="宋体" w:cs="Times New Roman"/>
                      <w:color w:val="auto"/>
                      <w:sz w:val="21"/>
                      <w:szCs w:val="21"/>
                    </w:rPr>
                    <w:t>0万</w:t>
                  </w:r>
                </w:p>
              </w:tc>
              <w:tc>
                <w:tcPr>
                  <w:tcW w:w="628"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eastAsia" w:ascii="Times New Roman" w:cs="Times New Roman"/>
                      <w:color w:val="auto"/>
                      <w:sz w:val="21"/>
                      <w:szCs w:val="21"/>
                      <w:lang w:val="en-US" w:eastAsia="zh-CN"/>
                    </w:rPr>
                    <w:t>2</w:t>
                  </w:r>
                  <w:r>
                    <w:rPr>
                      <w:rFonts w:hint="default" w:ascii="Times New Roman" w:hAnsi="Times New Roman" w:eastAsia="宋体" w:cs="Times New Roman"/>
                      <w:color w:val="auto"/>
                      <w:sz w:val="21"/>
                      <w:szCs w:val="21"/>
                    </w:rPr>
                    <w:t>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0"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22</w:t>
                  </w:r>
                </w:p>
              </w:tc>
              <w:tc>
                <w:tcPr>
                  <w:tcW w:w="723"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水</w:t>
                  </w:r>
                </w:p>
              </w:tc>
              <w:tc>
                <w:tcPr>
                  <w:tcW w:w="2182"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市政供水</w:t>
                  </w:r>
                </w:p>
              </w:tc>
              <w:tc>
                <w:tcPr>
                  <w:tcW w:w="511"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吨/a</w:t>
                  </w:r>
                </w:p>
              </w:tc>
              <w:tc>
                <w:tcPr>
                  <w:tcW w:w="604"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val="en-US"/>
                    </w:rPr>
                    <w:t>3212.632</w:t>
                  </w:r>
                </w:p>
              </w:tc>
              <w:tc>
                <w:tcPr>
                  <w:tcW w:w="628" w:type="pct"/>
                  <w:vAlign w:val="center"/>
                </w:tcPr>
                <w:p>
                  <w:pPr>
                    <w:pStyle w:val="20"/>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val="en-US"/>
                    </w:rPr>
                    <w:t>3212.632</w:t>
                  </w:r>
                </w:p>
              </w:tc>
            </w:tr>
          </w:tbl>
          <w:p>
            <w:pPr>
              <w:spacing w:before="108"/>
              <w:ind w:left="0" w:right="271" w:firstLine="0"/>
              <w:jc w:val="right"/>
              <w:rPr>
                <w:sz w:val="21"/>
              </w:rPr>
            </w:pPr>
            <w:r>
              <w:rPr>
                <w:sz w:val="21"/>
              </w:rPr>
              <w:t>以上数据均由业主提供</w:t>
            </w:r>
          </w:p>
          <w:p>
            <w:pPr>
              <w:pStyle w:val="17"/>
              <w:spacing w:line="360" w:lineRule="auto"/>
              <w:jc w:val="center"/>
              <w:rPr>
                <w:rFonts w:ascii="Times New Roman" w:eastAsia="Times New Roman"/>
                <w:b/>
                <w:sz w:val="21"/>
              </w:rPr>
            </w:pPr>
          </w:p>
          <w:p>
            <w:pPr>
              <w:pStyle w:val="17"/>
              <w:spacing w:line="360" w:lineRule="auto"/>
              <w:jc w:val="center"/>
              <w:rPr>
                <w:rFonts w:ascii="Times New Roman" w:eastAsia="Times New Roman"/>
                <w:b/>
                <w:sz w:val="21"/>
              </w:rPr>
            </w:pPr>
            <w:r>
              <w:rPr>
                <w:rFonts w:hint="default" w:ascii="Times New Roman" w:hAnsi="Times New Roman" w:eastAsia="宋体" w:cs="Times New Roman"/>
                <w:lang w:eastAsia="zh-CN"/>
              </w:rPr>
              <w:drawing>
                <wp:inline distT="0" distB="0" distL="114300" distR="114300">
                  <wp:extent cx="5139690" cy="3512820"/>
                  <wp:effectExtent l="0" t="0" r="3810" b="11430"/>
                  <wp:docPr id="14" name="图片 1"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水平衡"/>
                          <pic:cNvPicPr>
                            <a:picLocks noChangeAspect="1"/>
                          </pic:cNvPicPr>
                        </pic:nvPicPr>
                        <pic:blipFill>
                          <a:blip r:embed="rId8"/>
                          <a:stretch>
                            <a:fillRect/>
                          </a:stretch>
                        </pic:blipFill>
                        <pic:spPr>
                          <a:xfrm>
                            <a:off x="0" y="0"/>
                            <a:ext cx="5139690" cy="3512820"/>
                          </a:xfrm>
                          <a:prstGeom prst="rect">
                            <a:avLst/>
                          </a:prstGeom>
                          <a:noFill/>
                          <a:ln>
                            <a:noFill/>
                          </a:ln>
                        </pic:spPr>
                      </pic:pic>
                    </a:graphicData>
                  </a:graphic>
                </wp:inline>
              </w:drawing>
            </w:r>
          </w:p>
          <w:p>
            <w:pPr>
              <w:pStyle w:val="17"/>
              <w:spacing w:line="360" w:lineRule="auto"/>
              <w:jc w:val="center"/>
              <w:rPr>
                <w:rFonts w:hint="default" w:ascii="Times New Roman" w:hAnsi="Times New Roman" w:eastAsia="宋体" w:cs="Times New Roman"/>
                <w:lang w:val="en-US" w:eastAsia="zh-CN"/>
              </w:rPr>
            </w:pPr>
            <w:r>
              <w:rPr>
                <w:rFonts w:ascii="Times New Roman" w:eastAsia="Times New Roman"/>
                <w:b/>
                <w:sz w:val="21"/>
              </w:rPr>
              <w:t xml:space="preserve">2.4-1 </w:t>
            </w:r>
            <w:r>
              <w:rPr>
                <w:b/>
                <w:sz w:val="21"/>
              </w:rPr>
              <w:t>项目水平衡图（</w:t>
            </w:r>
            <w:r>
              <w:rPr>
                <w:rFonts w:ascii="Times New Roman" w:eastAsia="Times New Roman"/>
                <w:b/>
                <w:sz w:val="21"/>
              </w:rPr>
              <w:t>m</w:t>
            </w:r>
            <w:r>
              <w:rPr>
                <w:rFonts w:ascii="Times New Roman" w:eastAsia="Times New Roman"/>
                <w:b/>
                <w:sz w:val="21"/>
                <w:vertAlign w:val="superscript"/>
              </w:rPr>
              <w:t>3</w:t>
            </w:r>
            <w:r>
              <w:rPr>
                <w:rFonts w:ascii="Times New Roman" w:eastAsia="Times New Roman"/>
                <w:b/>
                <w:sz w:val="21"/>
              </w:rPr>
              <w:t>/d</w:t>
            </w:r>
            <w:r>
              <w:rPr>
                <w:b/>
                <w:sz w:val="21"/>
              </w:rPr>
              <w:t>）</w:t>
            </w:r>
          </w:p>
        </w:tc>
      </w:tr>
    </w:tbl>
    <w:p>
      <w:pPr>
        <w:pStyle w:val="17"/>
      </w:pPr>
    </w:p>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5"/>
              <w:numPr>
                <w:ilvl w:val="0"/>
                <w:numId w:val="0"/>
              </w:numPr>
              <w:tabs>
                <w:tab w:val="left" w:pos="636"/>
              </w:tabs>
              <w:spacing w:before="0" w:after="0" w:line="240" w:lineRule="auto"/>
              <w:ind w:left="275" w:leftChars="0" w:right="0" w:rightChars="0"/>
              <w:jc w:val="left"/>
            </w:pPr>
            <w:r>
              <w:rPr>
                <w:rStyle w:val="30"/>
                <w:rFonts w:hint="default" w:ascii="Times New Roman" w:hAnsi="Times New Roman" w:cs="Times New Roman"/>
                <w:bCs/>
                <w:lang w:val="en-US" w:eastAsia="zh-CN"/>
              </w:rPr>
              <w:t xml:space="preserve">2.5 </w:t>
            </w:r>
            <w:r>
              <w:rPr>
                <w:rStyle w:val="30"/>
                <w:rFonts w:hint="default" w:ascii="Times New Roman" w:hAnsi="Times New Roman" w:cs="Times New Roman"/>
                <w:bCs/>
                <w:lang w:val="zh-CN" w:eastAsia="zh-CN"/>
              </w:rPr>
              <w:t>主要生产工艺及产排污流程</w:t>
            </w:r>
            <w:r>
              <w:rPr>
                <w:rFonts w:hint="eastAsia" w:ascii="宋体" w:hAnsi="宋体" w:eastAsia="宋体" w:cs="宋体"/>
                <w:b w:val="0"/>
                <w:bCs w:val="0"/>
                <w:sz w:val="24"/>
                <w:szCs w:val="28"/>
                <w:lang w:val="zh-CN" w:eastAsia="zh-CN" w:bidi="zh-CN"/>
              </w:rPr>
              <w:t>（</w:t>
            </w:r>
            <w:r>
              <w:t>附示意图）：</w:t>
            </w:r>
          </w:p>
          <w:p>
            <w:pPr>
              <w:pStyle w:val="8"/>
              <w:ind w:left="0" w:leftChars="0"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本项目运营期建设镜架、镜片生产线各一条，之后将生产的镜架、镜片组装成成品眼镜。成品眼镜为太阳镜、老花镜、防雾镜。</w:t>
            </w:r>
            <w:r>
              <w:rPr>
                <w:rFonts w:hint="default" w:ascii="Times New Roman" w:hAnsi="Times New Roman" w:cs="Times New Roman"/>
                <w:color w:val="auto"/>
                <w:sz w:val="24"/>
                <w:szCs w:val="24"/>
                <w:lang w:val="en-US" w:eastAsia="zh-CN"/>
              </w:rPr>
              <w:t>运营期</w:t>
            </w:r>
            <w:r>
              <w:rPr>
                <w:rFonts w:hint="eastAsia" w:ascii="Times New Roman" w:hAnsi="Times New Roman" w:cs="Times New Roman"/>
                <w:color w:val="auto"/>
                <w:sz w:val="24"/>
                <w:szCs w:val="24"/>
                <w:lang w:val="en-US" w:eastAsia="zh-CN"/>
              </w:rPr>
              <w:t>各</w:t>
            </w:r>
            <w:r>
              <w:rPr>
                <w:rFonts w:hint="default" w:ascii="Times New Roman" w:hAnsi="Times New Roman" w:cs="Times New Roman"/>
                <w:color w:val="auto"/>
                <w:sz w:val="24"/>
                <w:szCs w:val="24"/>
                <w:lang w:val="en-US" w:eastAsia="zh-CN"/>
              </w:rPr>
              <w:t>工艺流程及产排污环节如图 2.5-1 所示。</w:t>
            </w:r>
          </w:p>
          <w:p>
            <w:pPr>
              <w:pStyle w:val="19"/>
              <w:numPr>
                <w:ilvl w:val="2"/>
                <w:numId w:val="2"/>
              </w:numPr>
              <w:tabs>
                <w:tab w:val="left" w:pos="1160"/>
              </w:tabs>
              <w:spacing w:before="95" w:after="0" w:line="240" w:lineRule="auto"/>
              <w:ind w:left="1159" w:right="0" w:hanging="400"/>
              <w:jc w:val="left"/>
              <w:rPr>
                <w:b/>
                <w:sz w:val="21"/>
              </w:rPr>
            </w:pPr>
            <w:r>
              <w:rPr>
                <w:rFonts w:hint="eastAsia"/>
                <w:b/>
                <w:spacing w:val="-1"/>
                <w:sz w:val="21"/>
                <w:lang w:eastAsia="zh-CN"/>
              </w:rPr>
              <w:t>镜架</w:t>
            </w:r>
            <w:r>
              <w:rPr>
                <w:b/>
                <w:spacing w:val="-1"/>
                <w:sz w:val="21"/>
              </w:rPr>
              <w:t>生产工艺流程</w:t>
            </w:r>
          </w:p>
          <w:p>
            <w:pPr>
              <w:pStyle w:val="17"/>
              <w:jc w:val="center"/>
              <w:rPr>
                <w:rFonts w:hint="eastAsia" w:cs="Times New Roman"/>
                <w:b w:val="0"/>
                <w:bCs w:val="0"/>
                <w:color w:val="auto"/>
                <w:sz w:val="24"/>
                <w:szCs w:val="24"/>
                <w:lang w:val="en-US" w:eastAsia="zh-CN"/>
              </w:rPr>
            </w:pPr>
            <w:r>
              <w:rPr>
                <w:rFonts w:hint="eastAsia"/>
                <w:lang w:val="en-US" w:eastAsia="zh-CN"/>
              </w:rPr>
              <w:t xml:space="preserve">     </w:t>
            </w:r>
            <w:r>
              <w:rPr>
                <w:rFonts w:hint="eastAsia"/>
                <w:lang w:val="en-US" w:eastAsia="zh-CN"/>
              </w:rPr>
              <w:drawing>
                <wp:inline distT="0" distB="0" distL="114300" distR="114300">
                  <wp:extent cx="4754245" cy="6931660"/>
                  <wp:effectExtent l="0" t="0" r="8255" b="2540"/>
                  <wp:docPr id="2" name="图片 1" descr="超一-镜架-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超一-镜架-工艺流程"/>
                          <pic:cNvPicPr>
                            <a:picLocks noChangeAspect="1"/>
                          </pic:cNvPicPr>
                        </pic:nvPicPr>
                        <pic:blipFill>
                          <a:blip r:embed="rId9"/>
                          <a:stretch>
                            <a:fillRect/>
                          </a:stretch>
                        </pic:blipFill>
                        <pic:spPr>
                          <a:xfrm>
                            <a:off x="0" y="0"/>
                            <a:ext cx="4754245" cy="6931660"/>
                          </a:xfrm>
                          <a:prstGeom prst="rect">
                            <a:avLst/>
                          </a:prstGeom>
                          <a:noFill/>
                          <a:ln>
                            <a:noFill/>
                          </a:ln>
                        </pic:spPr>
                      </pic:pic>
                    </a:graphicData>
                  </a:graphic>
                </wp:inline>
              </w:drawing>
            </w:r>
          </w:p>
          <w:p>
            <w:pPr>
              <w:spacing w:before="0" w:line="480" w:lineRule="auto"/>
              <w:ind w:left="381" w:right="3031" w:firstLine="2664"/>
              <w:jc w:val="left"/>
              <w:rPr>
                <w:rFonts w:hint="eastAsia" w:cs="Times New Roman"/>
                <w:b w:val="0"/>
                <w:bCs w:val="0"/>
                <w:color w:val="auto"/>
                <w:sz w:val="24"/>
                <w:szCs w:val="24"/>
                <w:lang w:val="en-US" w:eastAsia="zh-CN"/>
              </w:rPr>
            </w:pPr>
            <w:r>
              <w:rPr>
                <w:b/>
                <w:spacing w:val="-26"/>
                <w:sz w:val="21"/>
              </w:rPr>
              <w:t xml:space="preserve">图 </w:t>
            </w:r>
            <w:r>
              <w:rPr>
                <w:rFonts w:ascii="Times New Roman" w:eastAsia="Times New Roman"/>
                <w:b/>
                <w:sz w:val="21"/>
              </w:rPr>
              <w:t>2.5-1</w:t>
            </w:r>
            <w:r>
              <w:rPr>
                <w:rFonts w:ascii="Times New Roman" w:eastAsia="Times New Roman"/>
                <w:b/>
                <w:spacing w:val="51"/>
                <w:sz w:val="21"/>
              </w:rPr>
              <w:t xml:space="preserve"> </w:t>
            </w:r>
            <w:r>
              <w:rPr>
                <w:b/>
                <w:spacing w:val="-2"/>
                <w:sz w:val="21"/>
              </w:rPr>
              <w:t>项目</w:t>
            </w:r>
            <w:r>
              <w:rPr>
                <w:rFonts w:hint="eastAsia"/>
                <w:b/>
                <w:spacing w:val="-2"/>
                <w:sz w:val="21"/>
                <w:lang w:eastAsia="zh-CN"/>
              </w:rPr>
              <w:t>镜架</w:t>
            </w:r>
            <w:r>
              <w:rPr>
                <w:b/>
                <w:spacing w:val="-2"/>
                <w:sz w:val="21"/>
              </w:rPr>
              <w:t>生产工艺产污流图</w:t>
            </w:r>
            <w:r>
              <w:rPr>
                <w:rFonts w:hint="eastAsia"/>
                <w:b/>
                <w:sz w:val="21"/>
                <w:lang w:eastAsia="zh-CN"/>
              </w:rPr>
              <w:t>镜架</w:t>
            </w:r>
            <w:r>
              <w:rPr>
                <w:b/>
                <w:sz w:val="21"/>
              </w:rPr>
              <w:t>生产工艺流程简介：</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镜架包含镜框、镜腿，均由同种材料注塑制成，仅注塑使用模具不同，不一一分开赘述。</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（1）拌料/进料</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根据不同的产品需求，准备生产原料，主要是PC塑料、PP塑料和色粉，由工人拆包，按一定比例倒入拌料机混合均匀后，倒入储料桶，塑料颗粒通过吸料器从储料桶中吸到干燥器中进行烘干。</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（2）烘干：注塑机均配套烘料斗，通过热风干燥机烘干材料水分，烘干温度通常为90-120℃，烘干时长6-8h。此过程产生的污染物为噪声。</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3）注塑成型：原料充分干燥后进入注塑机热熔管在一定温度下呈熔融态，熔融态的原料在设备压力作用下从注射喷嘴注入模腔内，保持一定压力，在模具内循环冷却水作用下冷却成型，然后开模，由机械手取出注塑件。</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注塑机采用电加热，根据不同的材料设置不同加热温度，为了防止温度过高导致料变性塑化或者热分解，影响产品质量，加热温度不会超过材料分解温度，一般为200-220℃。本项目厂区内设有冷却水池，用于注塑机冷却循环用水，水池规格为10m×5m×2m，容积约100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。冷却用水经注塑机冷却后回流至水池中循环使用，定期补充。</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此过程产生的污染物为有机废气及噪声。</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（4）钻孔</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注塑件采用铣钻床进行钻孔，为后续镜架组装螺丝打孔。此工序产生的污染物为噪声及钻孔粉尘。</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（5）去浇口/品检</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注塑件送到修剪、品检工位检查产品质量，由工人使用剪刀剔除注塑件交口等边角料，去除残次品，合格品装框备用。</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（6）破碎：边角料/残次品用塑料筐盛装送到破碎间经破碎机破碎后回用，边角料和残次品经过碎料机破碎成2-5mm颗粒，与新料经拌料机混合后使用。破碎过程产生少量粉尘以及噪声等。</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（7）震动研磨：将镜架</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镜框、镜腿</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、研磨石以及一定量的清水置于震动研磨机中对眼镜架表面进行打磨，目的是去除注塑件残留的棱角、毛刺等。每次运行结束后排出废水，取出工件，磨料重复使用。</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（8）超声波清洗/烘干</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vertAlign w:val="baseline"/>
              </w:rPr>
            </w:pPr>
            <w:r>
              <w:rPr>
                <w:rFonts w:hint="default" w:ascii="Times New Roman" w:hAnsi="Times New Roman" w:cs="Times New Roman"/>
                <w:sz w:val="24"/>
                <w:lang w:val="en-US" w:eastAsia="zh-CN"/>
              </w:rPr>
              <w:t>注塑件震动研磨后使用超声波清洗机采用清水洗去粘在镜架上的粉尘。再进入脱水机甩</w:t>
            </w:r>
            <w:r>
              <w:rPr>
                <w:rFonts w:hint="eastAsia" w:ascii="Times New Roman" w:hAnsi="Times New Roman" w:cs="Times New Roman"/>
                <w:sz w:val="24"/>
                <w:lang w:val="en-US" w:eastAsia="zh-CN"/>
              </w:rPr>
              <w:t>干</w:t>
            </w:r>
            <w:r>
              <w:rPr>
                <w:rFonts w:hint="default" w:ascii="Times New Roman" w:hAnsi="Times New Roman" w:cs="Times New Roman"/>
                <w:sz w:val="24"/>
                <w:lang w:val="en-US" w:eastAsia="zh-CN"/>
              </w:rPr>
              <w:t>水分。此过程产生的污染物为清洗废水。</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（9）涂装、烘干</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设置密闭喷漆房1间，配制</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台人工喷漆设备，共</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个工</w:t>
            </w:r>
            <w:r>
              <w:rPr>
                <w:rFonts w:hint="eastAsia" w:ascii="Times New Roman" w:hAnsi="Times New Roman" w:cs="Times New Roman"/>
                <w:sz w:val="24"/>
                <w:lang w:val="en-US" w:eastAsia="zh-CN"/>
              </w:rPr>
              <w:t>位，喷漆房内设置1个烘干房，采用电热烘干；喷漆房顶部送风，底部排风(各工位处排风）。喷漆主要使用自动喷漆设备，人工喷漆设备作为补充，或特定喷漆需求时使用。</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A.调漆：喷漆作业前，工人在喷漆房喷涂工位处预先配制好油漆，在加入到喷漆设备储料桶中，随配随用，不长时间储存。调漆主要是调色以及使用稀释剂调节油漆使用粘度，稀释剂和油漆比例为1：1.1。</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B.装件：喷漆作业前，由工人将镜架装到专用夹具上，再安装到喷漆设备喷位上。自动喷漆设备夹具可装30副，人工喷涂设备夹具可装10副。</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C.喷漆：自动喷漆：开启自动喷漆设备，自动对镜架进行喷漆，每组喷漆时长 1min，喷漆后由工人将夹具从喷漆设备上取下，放置在周转架上。人工喷漆：由工人手持喷枪对镜架进行喷漆，每组喷漆时长2min，喷漆后由工人将夹具放置在周转架上。</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D.烘干：喷漆完成后，将放置镜架的周转架送入喷漆房内的烘干房进行干燥，采用电热烘箱烘干，烘干温度控制在38℃左右恒温30min。</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E.洗枪:喷漆完成后，需要对喷枪进行清洗，采用稀释剂清洗，清洗后的稀释剂可回用于调漆，喷枪喷嘴清洗过程在喷涂工位进行，一般每周清洗2次。此过程产生的污染物为喷漆、烘干过程产生的有机废气，废稀释剂桶、废油漆桶、噪声等。</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（10）印字</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镜架需要印上商标、型号等，一般采用单色移印，由工人依次将镜架放置到移印机夹具上，移印机自动依次印刷，同时工人取下印完的镜架整齐放置在周转筐中。移印机印版为外购，不自行加工，移印油墨用量</w:t>
            </w:r>
            <w:r>
              <w:rPr>
                <w:rFonts w:hint="eastAsia" w:ascii="Times New Roman" w:hAnsi="Times New Roman" w:cs="Times New Roman"/>
                <w:sz w:val="24"/>
                <w:lang w:val="en-US" w:eastAsia="zh-CN"/>
              </w:rPr>
              <w:t>10</w:t>
            </w:r>
            <w:r>
              <w:rPr>
                <w:rFonts w:hint="default" w:ascii="Times New Roman" w:hAnsi="Times New Roman" w:cs="Times New Roman"/>
                <w:sz w:val="24"/>
                <w:lang w:val="en-US" w:eastAsia="zh-CN"/>
              </w:rPr>
              <w:t>kg/a。</w:t>
            </w:r>
            <w:r>
              <w:rPr>
                <w:rFonts w:hint="eastAsia" w:ascii="Times New Roman" w:hAnsi="Times New Roman" w:cs="Times New Roman"/>
                <w:sz w:val="24"/>
                <w:lang w:val="en-US" w:eastAsia="zh-CN"/>
              </w:rPr>
              <w:t>此工序产生的污染物为移印有机废气。</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（11）镜架组装</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将生产处理后的镜框和镜腿用外购的螺丝组装成镜架。</w:t>
            </w:r>
          </w:p>
          <w:p>
            <w:pPr>
              <w:pStyle w:val="19"/>
              <w:numPr>
                <w:ilvl w:val="2"/>
                <w:numId w:val="2"/>
              </w:numPr>
              <w:tabs>
                <w:tab w:val="left" w:pos="1160"/>
              </w:tabs>
              <w:spacing w:before="95" w:after="0" w:line="240" w:lineRule="auto"/>
              <w:ind w:left="1159" w:right="0" w:hanging="400"/>
              <w:jc w:val="left"/>
              <w:rPr>
                <w:b/>
                <w:sz w:val="21"/>
              </w:rPr>
            </w:pPr>
            <w:r>
              <w:rPr>
                <w:rFonts w:hint="eastAsia"/>
                <w:b/>
                <w:spacing w:val="-1"/>
                <w:sz w:val="21"/>
                <w:lang w:eastAsia="zh-CN"/>
              </w:rPr>
              <w:t>镜片</w:t>
            </w:r>
            <w:r>
              <w:rPr>
                <w:b/>
                <w:spacing w:val="-1"/>
                <w:sz w:val="21"/>
              </w:rPr>
              <w:t>生产工艺流程</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64" w:type="dxa"/>
          </w:tcPr>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40" w:firstLineChars="200"/>
              <w:jc w:val="center"/>
              <w:textAlignment w:val="auto"/>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4458970" cy="6725920"/>
                  <wp:effectExtent l="0" t="0" r="17780" b="17780"/>
                  <wp:docPr id="6" name="图片 2" descr="超一-镜片-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超一-镜片-工艺流程"/>
                          <pic:cNvPicPr>
                            <a:picLocks noChangeAspect="1"/>
                          </pic:cNvPicPr>
                        </pic:nvPicPr>
                        <pic:blipFill>
                          <a:blip r:embed="rId10"/>
                          <a:stretch>
                            <a:fillRect/>
                          </a:stretch>
                        </pic:blipFill>
                        <pic:spPr>
                          <a:xfrm>
                            <a:off x="0" y="0"/>
                            <a:ext cx="4458970" cy="67259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318" w:firstLineChars="200"/>
              <w:jc w:val="center"/>
              <w:textAlignment w:val="auto"/>
              <w:rPr>
                <w:b/>
                <w:spacing w:val="-2"/>
                <w:sz w:val="21"/>
              </w:rPr>
            </w:pPr>
            <w:r>
              <w:rPr>
                <w:b/>
                <w:spacing w:val="-26"/>
                <w:sz w:val="21"/>
              </w:rPr>
              <w:t xml:space="preserve">图 </w:t>
            </w:r>
            <w:r>
              <w:rPr>
                <w:rFonts w:ascii="Times New Roman" w:eastAsia="Times New Roman"/>
                <w:b/>
                <w:sz w:val="21"/>
              </w:rPr>
              <w:t>2.5-</w:t>
            </w:r>
            <w:r>
              <w:rPr>
                <w:rFonts w:hint="eastAsia" w:ascii="Times New Roman" w:eastAsia="宋体"/>
                <w:b/>
                <w:sz w:val="21"/>
                <w:lang w:val="en-US" w:eastAsia="zh-CN"/>
              </w:rPr>
              <w:t>2</w:t>
            </w:r>
            <w:r>
              <w:rPr>
                <w:rFonts w:ascii="Times New Roman" w:eastAsia="Times New Roman"/>
                <w:b/>
                <w:spacing w:val="51"/>
                <w:sz w:val="21"/>
              </w:rPr>
              <w:t xml:space="preserve"> </w:t>
            </w:r>
            <w:r>
              <w:rPr>
                <w:b/>
                <w:spacing w:val="-2"/>
                <w:sz w:val="21"/>
              </w:rPr>
              <w:t>项目</w:t>
            </w:r>
            <w:r>
              <w:rPr>
                <w:rFonts w:hint="eastAsia"/>
                <w:b/>
                <w:spacing w:val="-2"/>
                <w:sz w:val="21"/>
                <w:lang w:eastAsia="zh-CN"/>
              </w:rPr>
              <w:t>镜片</w:t>
            </w:r>
            <w:r>
              <w:rPr>
                <w:b/>
                <w:spacing w:val="-2"/>
                <w:sz w:val="21"/>
              </w:rPr>
              <w:t>生产工艺产污流图</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jc w:val="both"/>
              <w:textAlignment w:val="auto"/>
              <w:rPr>
                <w:rFonts w:hint="default" w:ascii="Times New Roman" w:hAnsi="Times New Roman" w:eastAsia="宋体" w:cs="Times New Roman"/>
                <w:lang w:val="en-US" w:eastAsia="zh-CN"/>
              </w:rPr>
            </w:pPr>
            <w:r>
              <w:rPr>
                <w:rFonts w:hint="eastAsia"/>
                <w:b/>
                <w:sz w:val="21"/>
                <w:lang w:eastAsia="zh-CN"/>
              </w:rPr>
              <w:t>镜片</w:t>
            </w:r>
            <w:r>
              <w:rPr>
                <w:b/>
                <w:sz w:val="21"/>
              </w:rPr>
              <w:t>生产工艺流程简介：</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w:t>
            </w:r>
            <w:r>
              <w:rPr>
                <w:rFonts w:hint="default" w:ascii="Times New Roman" w:hAnsi="Times New Roman" w:cs="Times New Roman"/>
                <w:sz w:val="24"/>
                <w:lang w:val="en-US" w:eastAsia="zh-CN"/>
              </w:rPr>
              <w:t>拌料/进料</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准备生产原料，主要是PMMA、PC塑料，由工人拆包，倒入储料桶，塑料颗粒通过吸料器从储料桶中吸到干燥器中进行烘干。此过程</w:t>
            </w:r>
            <w:r>
              <w:rPr>
                <w:rFonts w:hint="eastAsia" w:ascii="Times New Roman" w:hAnsi="Times New Roman" w:cs="Times New Roman"/>
                <w:sz w:val="24"/>
                <w:lang w:val="en-US" w:eastAsia="zh-CN"/>
              </w:rPr>
              <w:t>产生的污染物为噪声及废包装袋</w:t>
            </w:r>
            <w:r>
              <w:rPr>
                <w:rFonts w:hint="default" w:ascii="Times New Roman" w:hAnsi="Times New Roman" w:cs="Times New Roman"/>
                <w:sz w:val="24"/>
                <w:lang w:val="en-US" w:eastAsia="zh-CN"/>
              </w:rPr>
              <w:t>。</w:t>
            </w:r>
          </w:p>
          <w:p>
            <w:pPr>
              <w:pStyle w:val="18"/>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烘干：注塑机均配套烘料斗，通过热风干燥机烘干材料水分，烘干温度通常为80-120℃，烘干时长3-4h。此过程产生的污染物为噪声。</w:t>
            </w:r>
          </w:p>
          <w:p>
            <w:pPr>
              <w:pStyle w:val="18"/>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b w:val="0"/>
                <w:bCs w:val="0"/>
                <w:color w:val="auto"/>
                <w:sz w:val="24"/>
                <w:szCs w:val="24"/>
                <w:lang w:val="en-US" w:eastAsia="zh-CN"/>
              </w:rPr>
            </w:pPr>
            <w:r>
              <w:rPr>
                <w:rFonts w:hint="default" w:cs="Times New Roman"/>
                <w:b w:val="0"/>
                <w:bCs w:val="0"/>
                <w:color w:val="auto"/>
                <w:sz w:val="24"/>
                <w:szCs w:val="24"/>
                <w:lang w:val="en-US" w:eastAsia="zh-CN"/>
              </w:rPr>
              <w:t>注塑成型：原料充分干燥后进入注塑机热熔管在一定温度下呈熔融态，熔融态的</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64" w:type="dxa"/>
          </w:tcPr>
          <w:p>
            <w:pPr>
              <w:pStyle w:val="18"/>
              <w:keepNext w:val="0"/>
              <w:keepLines w:val="0"/>
              <w:pageBreakBefore w:val="0"/>
              <w:widowControl w:val="0"/>
              <w:kinsoku/>
              <w:wordWrap/>
              <w:overflowPunct/>
              <w:topLinePunct w:val="0"/>
              <w:autoSpaceDE w:val="0"/>
              <w:autoSpaceDN w:val="0"/>
              <w:bidi w:val="0"/>
              <w:adjustRightInd/>
              <w:snapToGrid/>
              <w:spacing w:before="0" w:line="360" w:lineRule="auto"/>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的原料在设备压力作用下从注射喷嘴注入模腔内，保持一定压力，在模具内循环冷却水作用下冷却成型，然后开模，由机械手取出注塑件。</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注塑机采用电加热，根据不同的材料设置不同加热温度，为了防止温度过高导致料变性塑化或者热分解，影响产品质量，加热温度不会超过材料分解温度，一般为200-2</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0℃。本项目厂区内设有冷却水池，用于注塑机冷却循环用水，水池规格为</w:t>
            </w:r>
            <w:r>
              <w:rPr>
                <w:rFonts w:hint="eastAsia" w:ascii="Times New Roman" w:hAnsi="Times New Roman" w:cs="Times New Roman"/>
                <w:sz w:val="24"/>
                <w:lang w:val="en-US" w:eastAsia="zh-CN"/>
              </w:rPr>
              <w:t>10</w:t>
            </w:r>
            <w:r>
              <w:rPr>
                <w:rFonts w:hint="default" w:ascii="Times New Roman" w:hAnsi="Times New Roman" w:cs="Times New Roman"/>
                <w:sz w:val="24"/>
                <w:lang w:val="en-US" w:eastAsia="zh-CN"/>
              </w:rPr>
              <w:t>m×</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m×2m，容积约</w:t>
            </w:r>
            <w:r>
              <w:rPr>
                <w:rFonts w:hint="eastAsia" w:ascii="Times New Roman" w:hAnsi="Times New Roman" w:cs="Times New Roman"/>
                <w:sz w:val="24"/>
                <w:lang w:val="en-US" w:eastAsia="zh-CN"/>
              </w:rPr>
              <w:t>100</w:t>
            </w:r>
            <w:r>
              <w:rPr>
                <w:rFonts w:hint="default" w:ascii="Times New Roman" w:hAnsi="Times New Roman" w:cs="Times New Roman"/>
                <w:sz w:val="24"/>
                <w:lang w:val="en-US" w:eastAsia="zh-CN"/>
              </w:rPr>
              <w:t>m3。冷却用水经注塑机冷却后回流至水池中循环使用，定期补充。</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此过程产生的污染物为有机废气及噪声。</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（4）去浇口：</w:t>
            </w:r>
            <w:r>
              <w:rPr>
                <w:rFonts w:hint="default" w:ascii="Times New Roman" w:hAnsi="Times New Roman" w:cs="Times New Roman"/>
                <w:sz w:val="24"/>
                <w:lang w:val="en-US" w:eastAsia="zh-CN"/>
              </w:rPr>
              <w:t>注塑</w:t>
            </w:r>
            <w:r>
              <w:rPr>
                <w:rFonts w:hint="eastAsia" w:ascii="Times New Roman" w:hAnsi="Times New Roman" w:cs="Times New Roman"/>
                <w:sz w:val="24"/>
                <w:lang w:val="en-US" w:eastAsia="zh-CN"/>
              </w:rPr>
              <w:t>成型的工</w:t>
            </w:r>
            <w:r>
              <w:rPr>
                <w:rFonts w:hint="default" w:ascii="Times New Roman" w:hAnsi="Times New Roman" w:cs="Times New Roman"/>
                <w:sz w:val="24"/>
                <w:lang w:val="en-US" w:eastAsia="zh-CN"/>
              </w:rPr>
              <w:t>件去除</w:t>
            </w:r>
            <w:r>
              <w:rPr>
                <w:rFonts w:hint="eastAsia" w:ascii="Times New Roman" w:hAnsi="Times New Roman" w:cs="Times New Roman"/>
                <w:sz w:val="24"/>
                <w:lang w:val="en-US" w:eastAsia="zh-CN"/>
              </w:rPr>
              <w:t>多余的边角料</w:t>
            </w:r>
            <w:r>
              <w:rPr>
                <w:rFonts w:hint="default" w:ascii="Times New Roman" w:hAnsi="Times New Roman" w:cs="Times New Roman"/>
                <w:sz w:val="24"/>
                <w:lang w:val="en-US" w:eastAsia="zh-CN"/>
              </w:rPr>
              <w:t>。</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边角料</w:t>
            </w:r>
            <w:r>
              <w:rPr>
                <w:rFonts w:hint="default" w:ascii="Times New Roman" w:hAnsi="Times New Roman" w:cs="Times New Roman"/>
                <w:sz w:val="24"/>
                <w:lang w:val="en-US" w:eastAsia="zh-CN"/>
              </w:rPr>
              <w:t>加工：残次品用塑料桶盛装送到碎料车间经破碎机破碎后，经拉丝机拉丝，之后经切粒机切粒成2-4mm颗粒，与新料经拌料机混合后使用。破碎过程产生少量粉尘。</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此过程产生的污染物为</w:t>
            </w:r>
            <w:r>
              <w:rPr>
                <w:rFonts w:hint="eastAsia" w:ascii="Times New Roman" w:hAnsi="Times New Roman" w:cs="Times New Roman"/>
                <w:sz w:val="24"/>
                <w:lang w:val="en-US" w:eastAsia="zh-CN"/>
              </w:rPr>
              <w:t>去浇口</w:t>
            </w:r>
            <w:r>
              <w:rPr>
                <w:rFonts w:hint="default" w:ascii="Times New Roman" w:hAnsi="Times New Roman" w:cs="Times New Roman"/>
                <w:sz w:val="24"/>
                <w:lang w:val="en-US" w:eastAsia="zh-CN"/>
              </w:rPr>
              <w:t>过程产生的</w:t>
            </w:r>
            <w:r>
              <w:rPr>
                <w:rFonts w:hint="eastAsia" w:ascii="Times New Roman" w:hAnsi="Times New Roman" w:cs="Times New Roman"/>
                <w:sz w:val="24"/>
                <w:lang w:val="en-US" w:eastAsia="zh-CN"/>
              </w:rPr>
              <w:t>边角料</w:t>
            </w:r>
            <w:r>
              <w:rPr>
                <w:rFonts w:hint="default" w:ascii="Times New Roman" w:hAnsi="Times New Roman" w:cs="Times New Roman"/>
                <w:sz w:val="24"/>
                <w:lang w:val="en-US" w:eastAsia="zh-CN"/>
              </w:rPr>
              <w:t>以及</w:t>
            </w:r>
            <w:r>
              <w:rPr>
                <w:rFonts w:hint="eastAsia" w:ascii="Times New Roman" w:hAnsi="Times New Roman" w:cs="Times New Roman"/>
                <w:sz w:val="24"/>
                <w:lang w:val="en-US" w:eastAsia="zh-CN"/>
              </w:rPr>
              <w:t>边角料</w:t>
            </w:r>
            <w:r>
              <w:rPr>
                <w:rFonts w:hint="default" w:ascii="Times New Roman" w:hAnsi="Times New Roman" w:cs="Times New Roman"/>
                <w:sz w:val="24"/>
                <w:lang w:val="en-US" w:eastAsia="zh-CN"/>
              </w:rPr>
              <w:t>加工时，破碎、切粒工序产生的粉尘，拉丝过程中产生的有机废气，以及噪声等。</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超声波清洗/烘干</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镜片注塑件染色前使用超声波清洗机采用清水洗去粘在镜片上的杂质，再进入烘干机烘干水分。超声波清洗使用纯水。此过程产生的污染物为清洗废水及纯水制备废水。</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（6）</w:t>
            </w:r>
            <w:r>
              <w:rPr>
                <w:rFonts w:hint="default" w:ascii="Times New Roman" w:hAnsi="Times New Roman" w:cs="Times New Roman"/>
                <w:sz w:val="24"/>
                <w:lang w:val="en-US" w:eastAsia="zh-CN"/>
              </w:rPr>
              <w:t>染色</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采用浸浴染色工艺，镜片提前由工人安装到夹具上，由染色机自动将镜片浸入染色液，染色温度60-100℃</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停留10-20s后取出，即完成染色。此过程产生的污染物为有机废气、噪声及废染色液。</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（7）</w:t>
            </w:r>
            <w:r>
              <w:rPr>
                <w:rFonts w:hint="default" w:ascii="Times New Roman" w:hAnsi="Times New Roman" w:cs="Times New Roman"/>
                <w:sz w:val="24"/>
                <w:lang w:val="en-US" w:eastAsia="zh-CN"/>
              </w:rPr>
              <w:t>超声波清洗/烘干</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将染色后的镜片放入超声波清洗机，使用清水对其进行清洗，去除残留染色液</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清洗后的镜片进入电热烘箱内进行烘干，烘干温度约为80-100°C</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单批次产品烘烤时间约3-5min。此过程产生的污染物为清洗废水。</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（8）</w:t>
            </w:r>
            <w:r>
              <w:rPr>
                <w:rFonts w:hint="default" w:ascii="Times New Roman" w:hAnsi="Times New Roman" w:cs="Times New Roman"/>
                <w:sz w:val="24"/>
                <w:lang w:val="en-US" w:eastAsia="zh-CN"/>
              </w:rPr>
              <w:t>加硬</w:t>
            </w:r>
            <w:r>
              <w:rPr>
                <w:rFonts w:hint="eastAsia" w:ascii="Times New Roman" w:hAnsi="Times New Roman" w:cs="Times New Roman"/>
                <w:sz w:val="24"/>
                <w:lang w:val="en-US" w:eastAsia="zh-CN"/>
              </w:rPr>
              <w:t>强化</w:t>
            </w:r>
            <w:r>
              <w:rPr>
                <w:rFonts w:hint="default" w:ascii="Times New Roman" w:hAnsi="Times New Roman" w:cs="Times New Roman"/>
                <w:sz w:val="24"/>
                <w:lang w:val="en-US" w:eastAsia="zh-CN"/>
              </w:rPr>
              <w:t>/烘烤</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加硬</w:t>
            </w:r>
            <w:r>
              <w:rPr>
                <w:rFonts w:hint="eastAsia" w:ascii="Times New Roman" w:hAnsi="Times New Roman" w:cs="Times New Roman"/>
                <w:sz w:val="24"/>
                <w:lang w:val="en-US" w:eastAsia="zh-CN"/>
              </w:rPr>
              <w:t>强化</w:t>
            </w:r>
            <w:r>
              <w:rPr>
                <w:rFonts w:hint="default" w:ascii="Times New Roman" w:hAnsi="Times New Roman" w:cs="Times New Roman"/>
                <w:sz w:val="24"/>
                <w:lang w:val="en-US" w:eastAsia="zh-CN"/>
              </w:rPr>
              <w:t>是指通过对镜片的内外表面进行有机硅化，在镜片的内外表面形成热化学及机械性保护层，以增加树脂材料耐腐蚀和抗摩擦性能。</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采用浸浴加硬工艺，由加硬机自动将镜片浸入加硬液停留20-25s后取出，提起后在80-100℃左右的电热烘箱中烘烤10-20min，使成膜物质聚合成型，即完成加硬。加硬液每月彻底更换一次，重新建槽。加硬液由外购加硬剂与乙醇按9:1比例配成。</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vertAlign w:val="baseline"/>
              </w:rPr>
            </w:pPr>
            <w:r>
              <w:rPr>
                <w:rFonts w:hint="default" w:ascii="Times New Roman" w:hAnsi="Times New Roman" w:cs="Times New Roman"/>
                <w:sz w:val="24"/>
                <w:lang w:val="en-US" w:eastAsia="zh-CN"/>
              </w:rPr>
              <w:t>此过程产生的污染物为有机废气、噪声及废加硬液。</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64" w:type="dxa"/>
          </w:tcPr>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（9）</w:t>
            </w:r>
            <w:r>
              <w:rPr>
                <w:rFonts w:hint="default" w:ascii="Times New Roman" w:hAnsi="Times New Roman" w:cs="Times New Roman"/>
                <w:sz w:val="24"/>
                <w:lang w:val="en-US" w:eastAsia="zh-CN"/>
              </w:rPr>
              <w:t>镀膜：镀膜是在镜片表面镀上数层复合膜，使镜片具有抗反射、抗紫外线、抗辐射、抗污、防水、防雾等功能。</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采用真空锻膜技术，将镜片整齐放置在专用夹具上，放置到锻膜机锻膜仓中，启动设备，将锁膜仓抽成真空，之后电阻蒸发容器中的镀膜材料在电阻热作用下熔化，镀膜材料原子或分子从表面逸出形成蒸气流，入射到镜片表面，凝结生产固态薄膜，薄膜形成的过程是由气相到吸附柜再到固相的柜变过程。镀膜腔温度控制在180℃左右。此过程产生的污染物为噪声。本项目厂区内设有冷却水池，用于镀膜机冷却循环用水，水池规格为</w:t>
            </w:r>
            <w:r>
              <w:rPr>
                <w:rFonts w:hint="eastAsia" w:ascii="Times New Roman" w:hAnsi="Times New Roman" w:cs="Times New Roman"/>
                <w:sz w:val="24"/>
                <w:lang w:val="en-US" w:eastAsia="zh-CN"/>
              </w:rPr>
              <w:t>10</w:t>
            </w:r>
            <w:r>
              <w:rPr>
                <w:rFonts w:hint="default" w:ascii="Times New Roman" w:hAnsi="Times New Roman" w:cs="Times New Roman"/>
                <w:sz w:val="24"/>
                <w:lang w:val="en-US" w:eastAsia="zh-CN"/>
              </w:rPr>
              <w:t>m×</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m×2m，容积约</w:t>
            </w:r>
            <w:r>
              <w:rPr>
                <w:rFonts w:hint="eastAsia" w:ascii="Times New Roman" w:hAnsi="Times New Roman" w:cs="Times New Roman"/>
                <w:sz w:val="24"/>
                <w:lang w:val="en-US" w:eastAsia="zh-CN"/>
              </w:rPr>
              <w:t>100</w:t>
            </w:r>
            <w:r>
              <w:rPr>
                <w:rFonts w:hint="default" w:ascii="Times New Roman" w:hAnsi="Times New Roman" w:cs="Times New Roman"/>
                <w:sz w:val="24"/>
                <w:lang w:val="en-US" w:eastAsia="zh-CN"/>
              </w:rPr>
              <w:t>m3。冷却用水经镀膜机冷却后回流至水池中循环使用，定期补充。</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（10）</w:t>
            </w:r>
            <w:r>
              <w:rPr>
                <w:rFonts w:hint="default" w:ascii="Times New Roman" w:hAnsi="Times New Roman" w:cs="Times New Roman"/>
                <w:sz w:val="24"/>
                <w:lang w:val="en-US" w:eastAsia="zh-CN"/>
              </w:rPr>
              <w:t>检验</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cs="Times New Roman"/>
                <w:b w:val="0"/>
                <w:bCs w:val="0"/>
                <w:color w:val="auto"/>
                <w:sz w:val="24"/>
                <w:szCs w:val="24"/>
                <w:lang w:val="en-US" w:eastAsia="zh-CN"/>
              </w:rPr>
            </w:pPr>
            <w:r>
              <w:rPr>
                <w:rFonts w:hint="eastAsia" w:ascii="Times New Roman" w:hAnsi="Times New Roman" w:cs="Times New Roman"/>
                <w:sz w:val="24"/>
                <w:lang w:val="en-US" w:eastAsia="zh-CN"/>
              </w:rPr>
              <w:t>镀膜</w:t>
            </w:r>
            <w:r>
              <w:rPr>
                <w:rFonts w:hint="default" w:ascii="Times New Roman" w:hAnsi="Times New Roman" w:cs="Times New Roman"/>
                <w:sz w:val="24"/>
                <w:lang w:val="en-US" w:eastAsia="zh-CN"/>
              </w:rPr>
              <w:t>完成后进行检验工序，</w:t>
            </w:r>
            <w:r>
              <w:rPr>
                <w:rFonts w:hint="eastAsia" w:ascii="Times New Roman" w:hAnsi="Times New Roman" w:cs="Times New Roman"/>
                <w:sz w:val="24"/>
                <w:lang w:val="en-US" w:eastAsia="zh-CN"/>
              </w:rPr>
              <w:t>检验合格的产品即为镜片</w:t>
            </w:r>
            <w:r>
              <w:rPr>
                <w:rFonts w:hint="default" w:ascii="Times New Roman" w:hAnsi="Times New Roman" w:cs="Times New Roman"/>
                <w:sz w:val="24"/>
                <w:lang w:val="en-US" w:eastAsia="zh-CN"/>
              </w:rPr>
              <w:t>。此工序产生的污染物有残次品。</w:t>
            </w:r>
          </w:p>
          <w:p>
            <w:pPr>
              <w:pStyle w:val="19"/>
              <w:numPr>
                <w:ilvl w:val="2"/>
                <w:numId w:val="2"/>
              </w:numPr>
              <w:tabs>
                <w:tab w:val="left" w:pos="1160"/>
              </w:tabs>
              <w:spacing w:before="95" w:after="0" w:line="240" w:lineRule="auto"/>
              <w:ind w:left="1159" w:right="0" w:hanging="400"/>
              <w:jc w:val="left"/>
              <w:rPr>
                <w:b/>
                <w:sz w:val="21"/>
              </w:rPr>
            </w:pPr>
            <w:r>
              <w:rPr>
                <w:rFonts w:hint="eastAsia"/>
                <w:b/>
                <w:spacing w:val="-1"/>
                <w:sz w:val="21"/>
                <w:lang w:eastAsia="zh-CN"/>
              </w:rPr>
              <w:t>成品眼镜</w:t>
            </w:r>
            <w:r>
              <w:rPr>
                <w:b/>
                <w:spacing w:val="-1"/>
                <w:sz w:val="21"/>
              </w:rPr>
              <w:t>生产工艺流程</w:t>
            </w:r>
          </w:p>
          <w:p>
            <w:pPr>
              <w:pStyle w:val="17"/>
              <w:jc w:val="center"/>
              <w:rPr>
                <w:rFonts w:hint="default" w:cs="Times New Roman"/>
                <w:b w:val="0"/>
                <w:bCs w:val="0"/>
                <w:color w:val="auto"/>
                <w:sz w:val="24"/>
                <w:szCs w:val="24"/>
                <w:lang w:val="en-US" w:eastAsia="zh-CN"/>
              </w:rPr>
            </w:pPr>
            <w:r>
              <w:rPr>
                <w:rFonts w:hint="default" w:cs="Times New Roman"/>
                <w:b w:val="0"/>
                <w:bCs w:val="0"/>
                <w:color w:val="auto"/>
                <w:sz w:val="24"/>
                <w:szCs w:val="24"/>
                <w:lang w:val="en-US" w:eastAsia="zh-CN"/>
              </w:rPr>
              <w:drawing>
                <wp:inline distT="0" distB="0" distL="114300" distR="114300">
                  <wp:extent cx="5290185" cy="1570355"/>
                  <wp:effectExtent l="0" t="0" r="5715" b="10795"/>
                  <wp:docPr id="8" name="图片 3" descr="超一-成品眼镜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超一-成品眼镜工艺流程"/>
                          <pic:cNvPicPr>
                            <a:picLocks noChangeAspect="1"/>
                          </pic:cNvPicPr>
                        </pic:nvPicPr>
                        <pic:blipFill>
                          <a:blip r:embed="rId11"/>
                          <a:stretch>
                            <a:fillRect/>
                          </a:stretch>
                        </pic:blipFill>
                        <pic:spPr>
                          <a:xfrm>
                            <a:off x="0" y="0"/>
                            <a:ext cx="5290185" cy="15703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b/>
                <w:spacing w:val="-2"/>
                <w:sz w:val="21"/>
              </w:rPr>
            </w:pPr>
            <w:r>
              <w:rPr>
                <w:b/>
                <w:spacing w:val="-26"/>
                <w:sz w:val="21"/>
              </w:rPr>
              <w:t xml:space="preserve">图 </w:t>
            </w:r>
            <w:r>
              <w:rPr>
                <w:rFonts w:ascii="Times New Roman" w:eastAsia="Times New Roman"/>
                <w:b/>
                <w:sz w:val="21"/>
              </w:rPr>
              <w:t>2.5-</w:t>
            </w:r>
            <w:r>
              <w:rPr>
                <w:rFonts w:hint="eastAsia" w:ascii="Times New Roman" w:eastAsia="宋体"/>
                <w:b/>
                <w:sz w:val="21"/>
                <w:lang w:val="en-US" w:eastAsia="zh-CN"/>
              </w:rPr>
              <w:t>2</w:t>
            </w:r>
            <w:r>
              <w:rPr>
                <w:rFonts w:ascii="Times New Roman" w:eastAsia="Times New Roman"/>
                <w:b/>
                <w:spacing w:val="51"/>
                <w:sz w:val="21"/>
              </w:rPr>
              <w:t xml:space="preserve"> </w:t>
            </w:r>
            <w:r>
              <w:rPr>
                <w:b/>
                <w:spacing w:val="-2"/>
                <w:sz w:val="21"/>
              </w:rPr>
              <w:t>项目</w:t>
            </w:r>
            <w:r>
              <w:rPr>
                <w:rFonts w:hint="eastAsia"/>
                <w:b/>
                <w:spacing w:val="-2"/>
                <w:sz w:val="21"/>
                <w:lang w:eastAsia="zh-CN"/>
              </w:rPr>
              <w:t>镜片</w:t>
            </w:r>
            <w:r>
              <w:rPr>
                <w:b/>
                <w:spacing w:val="-2"/>
                <w:sz w:val="21"/>
              </w:rPr>
              <w:t>生产工艺产污流图</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jc w:val="both"/>
              <w:textAlignment w:val="auto"/>
              <w:rPr>
                <w:rFonts w:hint="default" w:ascii="Times New Roman" w:hAnsi="Times New Roman" w:eastAsia="宋体" w:cs="Times New Roman"/>
                <w:lang w:val="en-US" w:eastAsia="zh-CN"/>
              </w:rPr>
            </w:pPr>
            <w:r>
              <w:rPr>
                <w:rFonts w:hint="eastAsia"/>
                <w:b/>
                <w:sz w:val="21"/>
                <w:lang w:eastAsia="zh-CN"/>
              </w:rPr>
              <w:t>成品眼镜</w:t>
            </w:r>
            <w:r>
              <w:rPr>
                <w:b/>
                <w:sz w:val="21"/>
              </w:rPr>
              <w:t>生产工艺流程简介：</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本项目使用的镜片、镜架均为本项目所生产。</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①</w:t>
            </w:r>
            <w:r>
              <w:rPr>
                <w:rFonts w:hint="default" w:ascii="Times New Roman" w:hAnsi="Times New Roman" w:cs="Times New Roman"/>
                <w:sz w:val="24"/>
                <w:lang w:val="en-US" w:eastAsia="zh-CN"/>
              </w:rPr>
              <w:t>割片</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工人操作割片机将塑料镜片切割成需要的形状，切割时需要使用眼核片作为切割模具。</w:t>
            </w:r>
            <w:r>
              <w:rPr>
                <w:rFonts w:hint="eastAsia" w:ascii="Times New Roman" w:hAnsi="Times New Roman" w:cs="Times New Roman"/>
                <w:sz w:val="24"/>
                <w:lang w:val="en-US" w:eastAsia="zh-CN"/>
              </w:rPr>
              <w:t>此过程产生少量割片粉尘。</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②</w:t>
            </w:r>
            <w:r>
              <w:rPr>
                <w:rFonts w:hint="default" w:ascii="Times New Roman" w:hAnsi="Times New Roman" w:cs="Times New Roman"/>
                <w:sz w:val="24"/>
                <w:lang w:val="en-US" w:eastAsia="zh-CN"/>
              </w:rPr>
              <w:t>组装</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将切割后的定型镜片安装到镜架上。</w:t>
            </w:r>
            <w:r>
              <w:rPr>
                <w:rFonts w:hint="eastAsia" w:ascii="Times New Roman" w:hAnsi="Times New Roman" w:cs="Times New Roman"/>
                <w:sz w:val="24"/>
                <w:lang w:val="en-US" w:eastAsia="zh-CN"/>
              </w:rPr>
              <w:t>本工序产生的污染物为噪声。</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③</w:t>
            </w:r>
            <w:r>
              <w:rPr>
                <w:rFonts w:hint="default" w:ascii="Times New Roman" w:hAnsi="Times New Roman" w:cs="Times New Roman"/>
                <w:sz w:val="24"/>
                <w:lang w:val="en-US" w:eastAsia="zh-CN"/>
              </w:rPr>
              <w:t>清洗/</w:t>
            </w:r>
            <w:r>
              <w:rPr>
                <w:rFonts w:hint="eastAsia" w:ascii="Times New Roman" w:hAnsi="Times New Roman" w:cs="Times New Roman"/>
                <w:sz w:val="24"/>
                <w:lang w:val="en-US" w:eastAsia="zh-CN"/>
              </w:rPr>
              <w:t>烘干：</w:t>
            </w:r>
            <w:r>
              <w:rPr>
                <w:rFonts w:hint="default" w:ascii="Times New Roman" w:hAnsi="Times New Roman" w:cs="Times New Roman"/>
                <w:sz w:val="24"/>
                <w:lang w:val="en-US" w:eastAsia="zh-CN"/>
              </w:rPr>
              <w:t>成品</w:t>
            </w:r>
            <w:r>
              <w:rPr>
                <w:rFonts w:hint="eastAsia" w:ascii="Times New Roman" w:hAnsi="Times New Roman" w:cs="Times New Roman"/>
                <w:sz w:val="24"/>
                <w:lang w:val="en-US" w:eastAsia="zh-CN"/>
              </w:rPr>
              <w:t>眼镜</w:t>
            </w:r>
            <w:r>
              <w:rPr>
                <w:rFonts w:hint="default" w:ascii="Times New Roman" w:hAnsi="Times New Roman" w:cs="Times New Roman"/>
                <w:sz w:val="24"/>
                <w:lang w:val="en-US" w:eastAsia="zh-CN"/>
              </w:rPr>
              <w:t>包装前使用超声波清洗机洗去粘在</w:t>
            </w:r>
            <w:r>
              <w:rPr>
                <w:rFonts w:hint="eastAsia" w:ascii="Times New Roman" w:hAnsi="Times New Roman" w:cs="Times New Roman"/>
                <w:sz w:val="24"/>
                <w:lang w:val="en-US" w:eastAsia="zh-CN"/>
              </w:rPr>
              <w:t>眼镜</w:t>
            </w:r>
            <w:r>
              <w:rPr>
                <w:rFonts w:hint="default" w:ascii="Times New Roman" w:hAnsi="Times New Roman" w:cs="Times New Roman"/>
                <w:sz w:val="24"/>
                <w:lang w:val="en-US" w:eastAsia="zh-CN"/>
              </w:rPr>
              <w:t>上的粉尘。再进入</w:t>
            </w:r>
            <w:r>
              <w:rPr>
                <w:rFonts w:hint="eastAsia" w:ascii="Times New Roman" w:hAnsi="Times New Roman" w:cs="Times New Roman"/>
                <w:sz w:val="24"/>
                <w:lang w:val="en-US" w:eastAsia="zh-CN"/>
              </w:rPr>
              <w:t>烘干机烘干</w:t>
            </w:r>
            <w:r>
              <w:rPr>
                <w:rFonts w:hint="default" w:ascii="Times New Roman" w:hAnsi="Times New Roman" w:cs="Times New Roman"/>
                <w:sz w:val="24"/>
                <w:lang w:val="en-US" w:eastAsia="zh-CN"/>
              </w:rPr>
              <w:t>水分。</w:t>
            </w:r>
            <w:r>
              <w:rPr>
                <w:rFonts w:hint="eastAsia" w:ascii="Times New Roman" w:hAnsi="Times New Roman" w:cs="Times New Roman"/>
                <w:sz w:val="24"/>
                <w:lang w:val="en-US" w:eastAsia="zh-CN"/>
              </w:rPr>
              <w:t>此过程产生污染物为清洗废水。</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④检验、入库：</w:t>
            </w:r>
            <w:r>
              <w:rPr>
                <w:rFonts w:hint="default" w:ascii="Times New Roman" w:hAnsi="Times New Roman" w:cs="Times New Roman"/>
                <w:sz w:val="24"/>
                <w:lang w:val="en-US" w:eastAsia="zh-CN"/>
              </w:rPr>
              <w:t>将</w:t>
            </w:r>
            <w:r>
              <w:rPr>
                <w:rFonts w:hint="eastAsia" w:ascii="Times New Roman" w:hAnsi="Times New Roman" w:cs="Times New Roman"/>
                <w:sz w:val="24"/>
                <w:lang w:val="en-US" w:eastAsia="zh-CN"/>
              </w:rPr>
              <w:t>烘干后的成品眼镜</w:t>
            </w:r>
            <w:r>
              <w:rPr>
                <w:rFonts w:hint="default" w:ascii="Times New Roman" w:hAnsi="Times New Roman" w:cs="Times New Roman"/>
                <w:sz w:val="24"/>
                <w:lang w:val="en-US" w:eastAsia="zh-CN"/>
              </w:rPr>
              <w:t>进行检验工序，之后打包入库。此工序产生的污染物有残次品及废包装袋。</w:t>
            </w:r>
          </w:p>
          <w:p>
            <w:pPr>
              <w:pStyle w:val="17"/>
              <w:jc w:val="both"/>
            </w:pPr>
          </w:p>
          <w:p>
            <w:pPr>
              <w:pStyle w:val="17"/>
              <w:jc w:val="center"/>
              <w:rPr>
                <w:rFonts w:hint="default" w:cs="Times New Roman"/>
                <w:b w:val="0"/>
                <w:bCs w:val="0"/>
                <w:color w:val="auto"/>
                <w:sz w:val="24"/>
                <w:szCs w:val="24"/>
                <w:lang w:val="en-US" w:eastAsia="zh-CN"/>
              </w:rPr>
            </w:pPr>
          </w:p>
          <w:p>
            <w:pPr>
              <w:pStyle w:val="17"/>
              <w:jc w:val="center"/>
              <w:rPr>
                <w:rFonts w:hint="default" w:cs="Times New Roman"/>
                <w:b w:val="0"/>
                <w:bCs w:val="0"/>
                <w:color w:val="auto"/>
                <w:sz w:val="24"/>
                <w:szCs w:val="24"/>
                <w:lang w:val="en-US" w:eastAsia="zh-CN"/>
              </w:rPr>
            </w:pPr>
          </w:p>
          <w:p>
            <w:pPr>
              <w:pStyle w:val="17"/>
              <w:jc w:val="center"/>
              <w:rPr>
                <w:rFonts w:hint="default" w:cs="Times New Roman"/>
                <w:b w:val="0"/>
                <w:bCs w:val="0"/>
                <w:color w:val="auto"/>
                <w:sz w:val="24"/>
                <w:szCs w:val="24"/>
                <w:lang w:val="en-US" w:eastAsia="zh-CN"/>
              </w:rPr>
            </w:pPr>
          </w:p>
          <w:p>
            <w:pPr>
              <w:pStyle w:val="17"/>
              <w:jc w:val="center"/>
              <w:rPr>
                <w:rFonts w:hint="default" w:cs="Times New Roman"/>
                <w:b w:val="0"/>
                <w:bCs w:val="0"/>
                <w:color w:val="auto"/>
                <w:sz w:val="24"/>
                <w:szCs w:val="24"/>
                <w:lang w:val="en-US" w:eastAsia="zh-CN"/>
              </w:rPr>
            </w:pPr>
          </w:p>
          <w:p>
            <w:pPr>
              <w:pStyle w:val="17"/>
              <w:jc w:val="center"/>
              <w:rPr>
                <w:rFonts w:hint="default" w:cs="Times New Roman"/>
                <w:b w:val="0"/>
                <w:bCs w:val="0"/>
                <w:color w:val="auto"/>
                <w:sz w:val="24"/>
                <w:szCs w:val="24"/>
                <w:lang w:val="en-US" w:eastAsia="zh-CN"/>
              </w:rPr>
            </w:pP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trPr>
        <w:tc>
          <w:tcPr>
            <w:tcW w:w="9764" w:type="dxa"/>
          </w:tcPr>
          <w:p>
            <w:pPr>
              <w:pStyle w:val="4"/>
              <w:bidi w:val="0"/>
              <w:rPr>
                <w:rFonts w:hint="default" w:ascii="Times New Roman" w:hAnsi="Times New Roman" w:cs="Times New Roman"/>
                <w:lang w:val="zh-CN" w:eastAsia="zh-CN"/>
              </w:rPr>
            </w:pPr>
            <w:r>
              <w:rPr>
                <w:rFonts w:hint="default" w:ascii="Times New Roman" w:hAnsi="Times New Roman" w:cs="Times New Roman"/>
                <w:lang w:val="en-US" w:eastAsia="zh-CN"/>
              </w:rPr>
              <w:t xml:space="preserve">2.6 </w:t>
            </w:r>
            <w:r>
              <w:rPr>
                <w:rFonts w:hint="default" w:ascii="Times New Roman" w:hAnsi="Times New Roman" w:cs="Times New Roman"/>
                <w:lang w:val="zh-CN" w:eastAsia="zh-CN"/>
              </w:rPr>
              <w:t>主要污染源、污染物、治理措施及排放</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2.6.1 </w:t>
            </w:r>
            <w:r>
              <w:rPr>
                <w:rFonts w:hint="default" w:ascii="Times New Roman" w:hAnsi="Times New Roman" w:cs="Times New Roman"/>
              </w:rPr>
              <w:t>废气</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本验收项目生产过程产生的废气为主要项目残次品破碎过程中产生的颗粒物；注塑成型过程中产生的非甲烷总烃；</w:t>
            </w:r>
            <w:r>
              <w:rPr>
                <w:rFonts w:hint="eastAsia" w:ascii="Times New Roman" w:hAnsi="Times New Roman" w:eastAsia="宋体" w:cs="Times New Roman"/>
                <w:lang w:val="en-US" w:eastAsia="zh-CN"/>
              </w:rPr>
              <w:t>震动研磨过程产生的粉尘；涂装、烘干过程中产生的有机废气。</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（1）粉尘</w:t>
            </w:r>
          </w:p>
          <w:p>
            <w:pPr>
              <w:keepNext w:val="0"/>
              <w:keepLines w:val="0"/>
              <w:pageBreakBefore w:val="0"/>
              <w:widowControl w:val="0"/>
              <w:kinsoku/>
              <w:wordWrap w:val="0"/>
              <w:overflowPunct/>
              <w:topLinePunct/>
              <w:autoSpaceDE/>
              <w:autoSpaceDN/>
              <w:bidi w:val="0"/>
              <w:adjustRightInd w:val="0"/>
              <w:snapToGrid w:val="0"/>
              <w:spacing w:line="360" w:lineRule="auto"/>
              <w:ind w:firstLine="360" w:firstLineChars="15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项目采用破碎机将注塑残次品和边角料的破碎，碎料机进料口设置有挡帘，粉尘外溢很少，基本都落到设备底部收料桶中，再加上碎料间为厂房内封闭式隔间</w:t>
            </w:r>
            <w:r>
              <w:rPr>
                <w:rFonts w:hint="default" w:ascii="Times New Roman" w:hAnsi="Times New Roman" w:eastAsia="宋体" w:cs="Times New Roman"/>
                <w:color w:val="000000"/>
                <w:sz w:val="24"/>
                <w:szCs w:val="24"/>
                <w:lang w:val="en-US" w:eastAsia="zh-CN" w:bidi="ar-SA"/>
              </w:rPr>
              <w:t>采取无组织排放。</w:t>
            </w:r>
            <w:r>
              <w:rPr>
                <w:rFonts w:hint="eastAsia" w:ascii="Times New Roman" w:hAnsi="Times New Roman" w:eastAsia="宋体" w:cs="Times New Roman"/>
                <w:color w:val="000000"/>
                <w:sz w:val="24"/>
                <w:szCs w:val="24"/>
                <w:lang w:val="en-US" w:eastAsia="zh-CN" w:bidi="ar-SA"/>
              </w:rPr>
              <w:t>震动研磨采用水磨，不产生粉尘。</w:t>
            </w:r>
          </w:p>
          <w:p>
            <w:pPr>
              <w:pStyle w:val="17"/>
              <w:numPr>
                <w:ilvl w:val="0"/>
                <w:numId w:val="4"/>
              </w:numPr>
              <w:jc w:val="both"/>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有机</w:t>
            </w:r>
            <w:r>
              <w:rPr>
                <w:rFonts w:hint="default" w:ascii="Times New Roman" w:hAnsi="Times New Roman" w:cs="Times New Roman"/>
                <w:b w:val="0"/>
                <w:bCs w:val="0"/>
                <w:color w:val="auto"/>
                <w:sz w:val="24"/>
                <w:szCs w:val="24"/>
                <w:lang w:val="en-US" w:eastAsia="zh-CN"/>
              </w:rPr>
              <w:t>废气</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b w:val="0"/>
                <w:bCs w:val="0"/>
                <w:color w:val="auto"/>
                <w:sz w:val="24"/>
                <w:szCs w:val="24"/>
                <w:lang w:val="en-US" w:eastAsia="zh-CN"/>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本项目每</w:t>
            </w:r>
            <w:r>
              <w:rPr>
                <w:rFonts w:hint="eastAsia" w:ascii="Times New Roman" w:hAnsi="Times New Roman" w:cs="Times New Roman"/>
                <w:sz w:val="24"/>
                <w:lang w:val="en-US" w:eastAsia="zh-CN"/>
              </w:rPr>
              <w:t>个有机废气</w:t>
            </w:r>
            <w:r>
              <w:rPr>
                <w:rFonts w:hint="default" w:ascii="Times New Roman" w:hAnsi="Times New Roman" w:cs="Times New Roman"/>
                <w:sz w:val="24"/>
                <w:lang w:val="en-US" w:eastAsia="zh-CN"/>
              </w:rPr>
              <w:t xml:space="preserve">产生点上设集气罩一个，设 </w:t>
            </w:r>
            <w:r>
              <w:rPr>
                <w:rFonts w:hint="eastAsia" w:ascii="Times New Roman" w:hAnsi="Times New Roman" w:cs="Times New Roman"/>
                <w:sz w:val="24"/>
                <w:lang w:val="en-US" w:eastAsia="zh-CN"/>
              </w:rPr>
              <w:t>1</w:t>
            </w:r>
            <w:r>
              <w:rPr>
                <w:rFonts w:hint="default" w:ascii="Times New Roman" w:hAnsi="Times New Roman" w:cs="Times New Roman"/>
                <w:sz w:val="24"/>
                <w:lang w:val="en-US" w:eastAsia="zh-CN"/>
              </w:rPr>
              <w:t xml:space="preserve"> 套</w:t>
            </w:r>
            <w:r>
              <w:rPr>
                <w:rFonts w:hint="eastAsia" w:ascii="Times New Roman" w:hAnsi="Times New Roman" w:cs="Times New Roman"/>
                <w:sz w:val="24"/>
                <w:lang w:val="en-US" w:eastAsia="zh-CN"/>
              </w:rPr>
              <w:t>喷淋塔+</w:t>
            </w:r>
            <w:r>
              <w:rPr>
                <w:rFonts w:hint="default" w:ascii="Times New Roman" w:hAnsi="Times New Roman" w:cs="Times New Roman"/>
                <w:sz w:val="24"/>
                <w:lang w:val="en-US" w:eastAsia="zh-CN"/>
              </w:rPr>
              <w:t xml:space="preserve"> UV光解+活性炭净化处理设施，废气收集活性炭处理后由 </w:t>
            </w:r>
            <w:r>
              <w:rPr>
                <w:rFonts w:hint="eastAsia" w:ascii="Times New Roman" w:hAnsi="Times New Roman" w:cs="Times New Roman"/>
                <w:sz w:val="24"/>
                <w:lang w:val="en-US" w:eastAsia="zh-CN"/>
              </w:rPr>
              <w:t>1</w:t>
            </w:r>
            <w:r>
              <w:rPr>
                <w:rFonts w:hint="default" w:ascii="Times New Roman" w:hAnsi="Times New Roman" w:cs="Times New Roman"/>
                <w:sz w:val="24"/>
                <w:lang w:val="en-US" w:eastAsia="zh-CN"/>
              </w:rPr>
              <w:t xml:space="preserve"> 根 </w:t>
            </w:r>
            <w:r>
              <w:rPr>
                <w:rFonts w:hint="eastAsia" w:ascii="Times New Roman" w:hAnsi="Times New Roman" w:cs="Times New Roman"/>
                <w:sz w:val="24"/>
                <w:lang w:val="en-US" w:eastAsia="zh-CN"/>
              </w:rPr>
              <w:t>20</w:t>
            </w:r>
            <w:r>
              <w:rPr>
                <w:rFonts w:hint="default" w:ascii="Times New Roman" w:hAnsi="Times New Roman" w:cs="Times New Roman"/>
                <w:sz w:val="24"/>
                <w:lang w:val="en-US" w:eastAsia="zh-CN"/>
              </w:rPr>
              <w:t>m 高排气筒排放，非甲烷总烃未被捕集到的部分通过加强车间通风换气以无组织的形式排放。</w:t>
            </w:r>
          </w:p>
          <w:p>
            <w:pPr>
              <w:pStyle w:val="18"/>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eastAsia="宋体" w:cs="Times New Roman"/>
                <w:vertAlign w:val="baseline"/>
                <w:lang w:val="en-US" w:eastAsia="zh-CN"/>
              </w:rPr>
            </w:pPr>
            <w:r>
              <w:rPr>
                <w:rFonts w:hint="eastAsia" w:ascii="Times New Roman" w:hAnsi="Times New Roman" w:cs="Times New Roman"/>
                <w:sz w:val="24"/>
                <w:lang w:val="en-US" w:eastAsia="zh-CN"/>
              </w:rPr>
              <w:t>该废气治理措施及照片见图 2.6-1 及 2.6-2。</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9"/>
              <w:gridCol w:w="4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4774" w:type="dxa"/>
                </w:tcPr>
                <w:p>
                  <w:pPr>
                    <w:pStyle w:val="17"/>
                    <w:numPr>
                      <w:ilvl w:val="0"/>
                      <w:numId w:val="0"/>
                    </w:numPr>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drawing>
                      <wp:inline distT="0" distB="0" distL="114300" distR="114300">
                        <wp:extent cx="2867660" cy="2056130"/>
                        <wp:effectExtent l="0" t="0" r="8890" b="1270"/>
                        <wp:docPr id="3" name="图片 3" descr="IMG_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723"/>
                                <pic:cNvPicPr>
                                  <a:picLocks noChangeAspect="1"/>
                                </pic:cNvPicPr>
                              </pic:nvPicPr>
                              <pic:blipFill>
                                <a:blip r:embed="rId12"/>
                                <a:stretch>
                                  <a:fillRect/>
                                </a:stretch>
                              </pic:blipFill>
                              <pic:spPr>
                                <a:xfrm>
                                  <a:off x="0" y="0"/>
                                  <a:ext cx="2867660" cy="2056130"/>
                                </a:xfrm>
                                <a:prstGeom prst="rect">
                                  <a:avLst/>
                                </a:prstGeom>
                              </pic:spPr>
                            </pic:pic>
                          </a:graphicData>
                        </a:graphic>
                      </wp:inline>
                    </w:drawing>
                  </w:r>
                </w:p>
              </w:tc>
              <w:tc>
                <w:tcPr>
                  <w:tcW w:w="4774" w:type="dxa"/>
                </w:tcPr>
                <w:p>
                  <w:pPr>
                    <w:pStyle w:val="17"/>
                    <w:numPr>
                      <w:ilvl w:val="0"/>
                      <w:numId w:val="0"/>
                    </w:numPr>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drawing>
                      <wp:inline distT="0" distB="0" distL="114300" distR="114300">
                        <wp:extent cx="2867660" cy="2150745"/>
                        <wp:effectExtent l="0" t="0" r="8890" b="1905"/>
                        <wp:docPr id="18" name="图片 18" descr="fef0bc2c25dd1be2d4cf0138075c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ef0bc2c25dd1be2d4cf0138075c549"/>
                                <pic:cNvPicPr>
                                  <a:picLocks noChangeAspect="1"/>
                                </pic:cNvPicPr>
                              </pic:nvPicPr>
                              <pic:blipFill>
                                <a:blip r:embed="rId13"/>
                                <a:stretch>
                                  <a:fillRect/>
                                </a:stretch>
                              </pic:blipFill>
                              <pic:spPr>
                                <a:xfrm>
                                  <a:off x="0" y="0"/>
                                  <a:ext cx="2867660" cy="2150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4774" w:type="dxa"/>
                </w:tcPr>
                <w:p>
                  <w:pPr>
                    <w:pStyle w:val="17"/>
                    <w:numPr>
                      <w:ilvl w:val="0"/>
                      <w:numId w:val="0"/>
                    </w:numPr>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drawing>
                      <wp:inline distT="0" distB="0" distL="114300" distR="114300">
                        <wp:extent cx="2867660" cy="2150745"/>
                        <wp:effectExtent l="0" t="0" r="8890" b="1905"/>
                        <wp:docPr id="10" name="图片 10" descr="IMG_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519"/>
                                <pic:cNvPicPr>
                                  <a:picLocks noChangeAspect="1"/>
                                </pic:cNvPicPr>
                              </pic:nvPicPr>
                              <pic:blipFill>
                                <a:blip r:embed="rId14"/>
                                <a:stretch>
                                  <a:fillRect/>
                                </a:stretch>
                              </pic:blipFill>
                              <pic:spPr>
                                <a:xfrm>
                                  <a:off x="0" y="0"/>
                                  <a:ext cx="2867660" cy="2150745"/>
                                </a:xfrm>
                                <a:prstGeom prst="rect">
                                  <a:avLst/>
                                </a:prstGeom>
                              </pic:spPr>
                            </pic:pic>
                          </a:graphicData>
                        </a:graphic>
                      </wp:inline>
                    </w:drawing>
                  </w:r>
                </w:p>
              </w:tc>
              <w:tc>
                <w:tcPr>
                  <w:tcW w:w="4774" w:type="dxa"/>
                </w:tcPr>
                <w:p>
                  <w:pPr>
                    <w:pStyle w:val="17"/>
                    <w:numPr>
                      <w:ilvl w:val="0"/>
                      <w:numId w:val="0"/>
                    </w:numPr>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drawing>
                      <wp:inline distT="0" distB="0" distL="114300" distR="114300">
                        <wp:extent cx="2867660" cy="2150745"/>
                        <wp:effectExtent l="0" t="0" r="8890" b="1905"/>
                        <wp:docPr id="9" name="图片 9" descr="IMG_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518"/>
                                <pic:cNvPicPr>
                                  <a:picLocks noChangeAspect="1"/>
                                </pic:cNvPicPr>
                              </pic:nvPicPr>
                              <pic:blipFill>
                                <a:blip r:embed="rId15"/>
                                <a:stretch>
                                  <a:fillRect/>
                                </a:stretch>
                              </pic:blipFill>
                              <pic:spPr>
                                <a:xfrm>
                                  <a:off x="0" y="0"/>
                                  <a:ext cx="2867660" cy="2150745"/>
                                </a:xfrm>
                                <a:prstGeom prst="rect">
                                  <a:avLst/>
                                </a:prstGeom>
                              </pic:spPr>
                            </pic:pic>
                          </a:graphicData>
                        </a:graphic>
                      </wp:inline>
                    </w:drawing>
                  </w:r>
                </w:p>
              </w:tc>
            </w:tr>
          </w:tbl>
          <w:p>
            <w:pPr>
              <w:tabs>
                <w:tab w:val="left" w:pos="907"/>
              </w:tabs>
              <w:spacing w:before="78"/>
              <w:ind w:left="0" w:right="173" w:firstLine="0"/>
              <w:jc w:val="both"/>
              <w:rPr>
                <w:rFonts w:hint="eastAsia" w:ascii="Times New Roman" w:hAnsi="Times New Roman" w:eastAsia="宋体" w:cs="Times New Roman"/>
                <w:lang w:val="en-US" w:eastAsia="zh-CN"/>
              </w:rPr>
            </w:pPr>
          </w:p>
          <w:p>
            <w:pPr>
              <w:tabs>
                <w:tab w:val="left" w:pos="907"/>
              </w:tabs>
              <w:spacing w:before="78"/>
              <w:ind w:left="0" w:right="173" w:firstLine="0"/>
              <w:jc w:val="center"/>
              <w:rPr>
                <w:vertAlign w:val="baseline"/>
              </w:rPr>
            </w:pPr>
            <w:r>
              <w:rPr>
                <w:b/>
                <w:sz w:val="21"/>
              </w:rPr>
              <w:t>图</w:t>
            </w:r>
            <w:r>
              <w:rPr>
                <w:b/>
                <w:spacing w:val="-54"/>
                <w:sz w:val="21"/>
              </w:rPr>
              <w:t xml:space="preserve"> </w:t>
            </w:r>
            <w:r>
              <w:rPr>
                <w:rFonts w:ascii="Times New Roman" w:eastAsia="Times New Roman"/>
                <w:b/>
                <w:sz w:val="21"/>
              </w:rPr>
              <w:t>2.6-1</w:t>
            </w:r>
            <w:r>
              <w:rPr>
                <w:rFonts w:ascii="Times New Roman" w:eastAsia="Times New Roman"/>
                <w:b/>
                <w:sz w:val="21"/>
              </w:rPr>
              <w:tab/>
            </w:r>
            <w:r>
              <w:rPr>
                <w:b/>
                <w:sz w:val="21"/>
              </w:rPr>
              <w:t>有机废气设备</w:t>
            </w:r>
            <w:r>
              <w:rPr>
                <w:b/>
                <w:spacing w:val="-5"/>
                <w:sz w:val="21"/>
              </w:rPr>
              <w:t>现</w:t>
            </w:r>
            <w:r>
              <w:rPr>
                <w:b/>
                <w:sz w:val="21"/>
              </w:rPr>
              <w:t>场照片</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6" w:hRule="atLeast"/>
        </w:trPr>
        <w:tc>
          <w:tcPr>
            <w:tcW w:w="9764" w:type="dxa"/>
          </w:tcPr>
          <w:p>
            <w:pPr>
              <w:pStyle w:val="17"/>
              <w:jc w:val="both"/>
            </w:pPr>
          </w:p>
          <w:p>
            <w:pPr>
              <w:pStyle w:val="17"/>
              <w:jc w:val="both"/>
            </w:pPr>
            <w:r>
              <w:drawing>
                <wp:inline distT="0" distB="0" distL="114300" distR="114300">
                  <wp:extent cx="6029325" cy="2009775"/>
                  <wp:effectExtent l="0" t="0" r="9525"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6029325" cy="2009775"/>
                          </a:xfrm>
                          <a:prstGeom prst="rect">
                            <a:avLst/>
                          </a:prstGeom>
                          <a:noFill/>
                          <a:ln>
                            <a:noFill/>
                          </a:ln>
                        </pic:spPr>
                      </pic:pic>
                    </a:graphicData>
                  </a:graphic>
                </wp:inline>
              </w:drawing>
            </w:r>
          </w:p>
          <w:p>
            <w:pPr>
              <w:pStyle w:val="17"/>
              <w:jc w:val="center"/>
              <w:rPr>
                <w:rFonts w:hint="default" w:ascii="Times New Roman" w:hAnsi="Times New Roman" w:eastAsia="宋体" w:cs="Times New Roman"/>
                <w:b/>
                <w:color w:val="auto"/>
                <w:sz w:val="21"/>
                <w:szCs w:val="22"/>
                <w:lang w:val="zh-CN" w:eastAsia="zh-CN" w:bidi="zh-CN"/>
              </w:rPr>
            </w:pPr>
            <w:r>
              <w:rPr>
                <w:rFonts w:hint="default" w:ascii="Times New Roman" w:hAnsi="Times New Roman" w:eastAsia="宋体" w:cs="Times New Roman"/>
                <w:b/>
                <w:color w:val="auto"/>
                <w:sz w:val="21"/>
                <w:szCs w:val="22"/>
                <w:lang w:val="zh-CN" w:eastAsia="zh-CN" w:bidi="zh-CN"/>
              </w:rPr>
              <w:t>图 2.6-2 有机废气治理工艺流程图</w:t>
            </w:r>
          </w:p>
          <w:p>
            <w:pPr>
              <w:pStyle w:val="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2.6.2 </w:t>
            </w:r>
            <w:r>
              <w:rPr>
                <w:rFonts w:hint="default" w:ascii="Times New Roman" w:hAnsi="Times New Roman" w:eastAsia="宋体" w:cs="Times New Roman"/>
                <w:lang w:val="en-US" w:eastAsia="zh-CN"/>
              </w:rPr>
              <w:t>废</w:t>
            </w:r>
            <w:r>
              <w:rPr>
                <w:rFonts w:hint="eastAsia" w:ascii="Times New Roman" w:hAnsi="Times New Roman" w:eastAsia="宋体" w:cs="Times New Roman"/>
                <w:lang w:val="en-US" w:eastAsia="zh-CN"/>
              </w:rPr>
              <w:t>水</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left"/>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本工程废水主要包括生活污水、</w:t>
            </w:r>
            <w:r>
              <w:rPr>
                <w:rFonts w:hint="default" w:ascii="Times New Roman" w:hAnsi="Times New Roman" w:eastAsia="宋体" w:cs="Times New Roman"/>
                <w:b w:val="0"/>
                <w:bCs w:val="0"/>
                <w:color w:val="auto"/>
                <w:sz w:val="24"/>
                <w:szCs w:val="24"/>
                <w:lang w:val="en-US" w:eastAsia="zh-CN"/>
              </w:rPr>
              <w:t>冷却水</w:t>
            </w: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生产废水</w:t>
            </w:r>
            <w:r>
              <w:rPr>
                <w:rFonts w:hint="default" w:ascii="Times New Roman" w:hAnsi="Times New Roman" w:eastAsia="宋体" w:cs="Times New Roman"/>
                <w:lang w:val="en-US" w:eastAsia="zh-CN"/>
              </w:rPr>
              <w:t>。</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color w:val="000000"/>
                <w:kern w:val="0"/>
                <w:sz w:val="24"/>
                <w:szCs w:val="24"/>
                <w:lang w:val="en-US" w:eastAsia="zh-CN" w:bidi="ar-SA"/>
              </w:rPr>
              <w:t>生活污水经预处理池处理后达《污水综合排放标准》（GB8978-1996）三级标准后排入园区市政管网。</w:t>
            </w:r>
            <w:r>
              <w:rPr>
                <w:rFonts w:hint="default" w:ascii="Times New Roman" w:hAnsi="Times New Roman" w:eastAsia="宋体" w:cs="Times New Roman"/>
                <w:b w:val="0"/>
                <w:bCs w:val="0"/>
                <w:color w:val="auto"/>
                <w:sz w:val="24"/>
                <w:szCs w:val="24"/>
                <w:lang w:val="en-US" w:eastAsia="zh-CN"/>
              </w:rPr>
              <w:t>厂区内设置冷却水池1座，用于注塑机冷却循环用水，水池规格为10m×5m×2m，容积约100m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。冷却用水经注塑机冷却后回流至水池中循环使用，定期补充。</w:t>
            </w:r>
            <w:r>
              <w:rPr>
                <w:rFonts w:hint="default" w:ascii="Times New Roman" w:hAnsi="Times New Roman" w:eastAsia="宋体" w:cs="Times New Roman"/>
                <w:b w:val="0"/>
                <w:bCs w:val="0"/>
                <w:sz w:val="24"/>
                <w:szCs w:val="24"/>
                <w:lang w:val="en-US" w:eastAsia="zh-CN"/>
              </w:rPr>
              <w:t>设置1座三级沉淀池处理本项目污水。三级沉淀池有效容积30m³，尺寸5m×3m×2m，处理能力30m³/d。污水经沉淀处理达《污水综合排放标准》（GB8978-1996）三级标准后排入园区市政管网。</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default" w:ascii="Times New Roman" w:hAnsi="Times New Roman" w:eastAsia="宋体" w:cs="Times New Roman"/>
                <w:b w:val="0"/>
                <w:bCs w:val="0"/>
                <w:sz w:val="24"/>
                <w:szCs w:val="24"/>
                <w:lang w:val="en-US" w:eastAsia="zh-CN"/>
              </w:rPr>
              <w:t>之后进入草堂园区污水处理厂处理达到《城镇污水处理厂污染物排放标准》</w:t>
            </w:r>
            <w:r>
              <w:rPr>
                <w:rFonts w:hint="default" w:ascii="Times New Roman" w:hAnsi="Times New Roman" w:eastAsia="宋体" w:cs="Times New Roman"/>
                <w:color w:val="000000"/>
                <w:kern w:val="0"/>
                <w:sz w:val="24"/>
                <w:szCs w:val="24"/>
                <w:lang w:val="en-US" w:eastAsia="zh-CN" w:bidi="ar-SA"/>
              </w:rPr>
              <w:t>（GB18918-2002）一级A标准后排入石马河。</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3"/>
              <w:gridCol w:w="4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4774" w:type="dxa"/>
                </w:tcPr>
                <w:p>
                  <w:pPr>
                    <w:pStyle w:val="17"/>
                    <w:keepNext w:val="0"/>
                    <w:keepLines w:val="0"/>
                    <w:pageBreakBefore w:val="0"/>
                    <w:widowControl w:val="0"/>
                    <w:kinsoku/>
                    <w:wordWrap w:val="0"/>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drawing>
                      <wp:inline distT="0" distB="0" distL="114300" distR="114300">
                        <wp:extent cx="2867660" cy="2150745"/>
                        <wp:effectExtent l="0" t="0" r="8890" b="1905"/>
                        <wp:docPr id="7" name="图片 7" descr="1125ee129898b8c2f98a2082686e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25ee129898b8c2f98a2082686e965"/>
                                <pic:cNvPicPr>
                                  <a:picLocks noChangeAspect="1"/>
                                </pic:cNvPicPr>
                              </pic:nvPicPr>
                              <pic:blipFill>
                                <a:blip r:embed="rId17"/>
                                <a:stretch>
                                  <a:fillRect/>
                                </a:stretch>
                              </pic:blipFill>
                              <pic:spPr>
                                <a:xfrm>
                                  <a:off x="0" y="0"/>
                                  <a:ext cx="2867660" cy="2150745"/>
                                </a:xfrm>
                                <a:prstGeom prst="rect">
                                  <a:avLst/>
                                </a:prstGeom>
                              </pic:spPr>
                            </pic:pic>
                          </a:graphicData>
                        </a:graphic>
                      </wp:inline>
                    </w:drawing>
                  </w:r>
                </w:p>
              </w:tc>
              <w:tc>
                <w:tcPr>
                  <w:tcW w:w="4774" w:type="dxa"/>
                </w:tcPr>
                <w:p>
                  <w:pPr>
                    <w:pStyle w:val="17"/>
                    <w:keepNext w:val="0"/>
                    <w:keepLines w:val="0"/>
                    <w:pageBreakBefore w:val="0"/>
                    <w:widowControl w:val="0"/>
                    <w:kinsoku/>
                    <w:wordWrap w:val="0"/>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color w:val="auto"/>
                      <w:kern w:val="0"/>
                      <w:sz w:val="24"/>
                      <w:szCs w:val="24"/>
                      <w:vertAlign w:val="baseline"/>
                      <w:lang w:val="en-US" w:eastAsia="zh-CN" w:bidi="ar-SA"/>
                    </w:rPr>
                  </w:pPr>
                  <w:r>
                    <w:rPr>
                      <w:rFonts w:hint="eastAsia" w:eastAsiaTheme="minorEastAsia"/>
                      <w:vertAlign w:val="baseline"/>
                      <w:lang w:eastAsia="zh-CN"/>
                    </w:rPr>
                    <w:drawing>
                      <wp:inline distT="0" distB="0" distL="114300" distR="114300">
                        <wp:extent cx="2567305" cy="1926590"/>
                        <wp:effectExtent l="0" t="0" r="4445" b="16510"/>
                        <wp:docPr id="19" name="图片 19" descr="3fcd9f34ca4ff5a5cd44072a0ac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fcd9f34ca4ff5a5cd44072a0ac1874"/>
                                <pic:cNvPicPr>
                                  <a:picLocks noChangeAspect="1"/>
                                </pic:cNvPicPr>
                              </pic:nvPicPr>
                              <pic:blipFill>
                                <a:blip r:embed="rId18"/>
                                <a:stretch>
                                  <a:fillRect/>
                                </a:stretch>
                              </pic:blipFill>
                              <pic:spPr>
                                <a:xfrm>
                                  <a:off x="0" y="0"/>
                                  <a:ext cx="2567305" cy="1926590"/>
                                </a:xfrm>
                                <a:prstGeom prst="rect">
                                  <a:avLst/>
                                </a:prstGeom>
                              </pic:spPr>
                            </pic:pic>
                          </a:graphicData>
                        </a:graphic>
                      </wp:inline>
                    </w:drawing>
                  </w:r>
                </w:p>
              </w:tc>
            </w:tr>
          </w:tbl>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center"/>
              <w:textAlignment w:val="baseline"/>
              <w:rPr>
                <w:rFonts w:hint="default"/>
                <w:b/>
                <w:sz w:val="21"/>
                <w:lang w:val="en-US"/>
              </w:rPr>
            </w:pPr>
            <w:r>
              <w:rPr>
                <w:b/>
                <w:sz w:val="21"/>
              </w:rPr>
              <w:t xml:space="preserve">图 </w:t>
            </w:r>
            <w:r>
              <w:rPr>
                <w:rFonts w:ascii="Times New Roman" w:eastAsia="Times New Roman"/>
                <w:b/>
                <w:sz w:val="21"/>
              </w:rPr>
              <w:t xml:space="preserve">2.6-7 </w:t>
            </w:r>
            <w:r>
              <w:rPr>
                <w:rFonts w:hint="eastAsia" w:ascii="Times New Roman" w:eastAsia="宋体"/>
                <w:b/>
                <w:sz w:val="21"/>
                <w:lang w:eastAsia="zh-CN"/>
              </w:rPr>
              <w:t>污水处理</w:t>
            </w:r>
            <w:r>
              <w:rPr>
                <w:b/>
                <w:sz w:val="21"/>
              </w:rPr>
              <w:t>现场图</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3" w:hRule="atLeast"/>
        </w:trPr>
        <w:tc>
          <w:tcPr>
            <w:tcW w:w="9750" w:type="dxa"/>
          </w:tcPr>
          <w:p>
            <w:pPr>
              <w:pStyle w:val="5"/>
              <w:numPr>
                <w:ilvl w:val="0"/>
                <w:numId w:val="0"/>
              </w:numPr>
              <w:bidi w:val="0"/>
              <w:ind w:left="275" w:leftChars="0" w:right="0" w:rightChars="0"/>
              <w:rPr>
                <w:rFonts w:hint="default" w:ascii="Times New Roman" w:hAnsi="Times New Roman" w:eastAsia="宋体" w:cs="Times New Roman"/>
                <w:b w:val="0"/>
              </w:rPr>
            </w:pPr>
            <w:r>
              <w:rPr>
                <w:rFonts w:hint="default" w:ascii="Times New Roman" w:hAnsi="Times New Roman" w:eastAsia="宋体" w:cs="Times New Roman"/>
                <w:b w:val="0"/>
                <w:lang w:val="en-US" w:eastAsia="zh-CN"/>
              </w:rPr>
              <w:t xml:space="preserve">2.6.3 </w:t>
            </w:r>
            <w:r>
              <w:rPr>
                <w:rFonts w:hint="default" w:ascii="Times New Roman" w:hAnsi="Times New Roman" w:eastAsia="宋体" w:cs="Times New Roman"/>
                <w:b w:val="0"/>
              </w:rPr>
              <w:t>噪声</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本项目运营期主要噪声源为搅拌机、挤塑机、冷却塔、空压机、粉碎机等设备设备的运行噪声，噪声值均在 75～90dB（A）之间。主要噪声源及其治理情况见表 2.6-4。</w:t>
            </w:r>
          </w:p>
          <w:p>
            <w:pPr>
              <w:numPr>
                <w:ilvl w:val="0"/>
                <w:numId w:val="0"/>
              </w:numPr>
              <w:tabs>
                <w:tab w:val="left" w:pos="923"/>
              </w:tabs>
              <w:spacing w:before="0" w:after="22" w:line="360" w:lineRule="auto"/>
              <w:ind w:leftChars="0" w:right="0" w:rightChars="0"/>
              <w:jc w:val="center"/>
              <w:rPr>
                <w:rFonts w:hint="default" w:ascii="Times New Roman" w:hAnsi="Times New Roman" w:eastAsia="宋体" w:cs="Times New Roman"/>
                <w:lang w:val="en-US" w:eastAsia="zh-CN"/>
              </w:rPr>
            </w:pPr>
            <w:r>
              <w:rPr>
                <w:b/>
                <w:sz w:val="21"/>
              </w:rPr>
              <w:t>表</w:t>
            </w:r>
            <w:r>
              <w:rPr>
                <w:b/>
                <w:spacing w:val="-54"/>
                <w:sz w:val="21"/>
              </w:rPr>
              <w:t xml:space="preserve"> </w:t>
            </w:r>
            <w:r>
              <w:rPr>
                <w:rFonts w:ascii="Times New Roman" w:eastAsia="Times New Roman"/>
                <w:b/>
                <w:sz w:val="21"/>
              </w:rPr>
              <w:t>2.6-4</w:t>
            </w:r>
            <w:r>
              <w:rPr>
                <w:rFonts w:ascii="Times New Roman" w:eastAsia="Times New Roman"/>
                <w:b/>
                <w:sz w:val="21"/>
              </w:rPr>
              <w:tab/>
            </w:r>
            <w:r>
              <w:rPr>
                <w:b/>
                <w:sz w:val="21"/>
              </w:rPr>
              <w:t>项目主要噪声</w:t>
            </w:r>
            <w:r>
              <w:rPr>
                <w:b/>
                <w:spacing w:val="-5"/>
                <w:sz w:val="21"/>
              </w:rPr>
              <w:t>产</w:t>
            </w:r>
            <w:r>
              <w:rPr>
                <w:b/>
                <w:sz w:val="21"/>
              </w:rPr>
              <w:t>生及治理措施情况表</w:t>
            </w:r>
            <w:r>
              <w:rPr>
                <w:b/>
                <w:spacing w:val="-54"/>
                <w:sz w:val="21"/>
              </w:rPr>
              <w:t xml:space="preserve"> </w:t>
            </w:r>
            <w:r>
              <w:rPr>
                <w:rFonts w:ascii="Times New Roman" w:eastAsia="Times New Roman"/>
                <w:b/>
                <w:sz w:val="21"/>
              </w:rPr>
              <w:t>2.6-4</w:t>
            </w:r>
            <w:r>
              <w:rPr>
                <w:rFonts w:ascii="Times New Roman" w:eastAsia="Times New Roman"/>
                <w:b/>
                <w:sz w:val="21"/>
              </w:rPr>
              <w:tab/>
            </w:r>
            <w:r>
              <w:rPr>
                <w:b/>
                <w:sz w:val="21"/>
              </w:rPr>
              <w:t>项目主要噪声</w:t>
            </w:r>
            <w:r>
              <w:rPr>
                <w:b/>
                <w:spacing w:val="-5"/>
                <w:sz w:val="21"/>
              </w:rPr>
              <w:t>产</w:t>
            </w:r>
            <w:r>
              <w:rPr>
                <w:b/>
                <w:sz w:val="21"/>
              </w:rPr>
              <w:t>生及治理措施情况</w:t>
            </w:r>
          </w:p>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610"/>
              <w:gridCol w:w="2070"/>
              <w:gridCol w:w="2090"/>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设备名称</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设备数量（台）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声压级（dB（A））</w:t>
                  </w:r>
                </w:p>
              </w:tc>
              <w:tc>
                <w:tcPr>
                  <w:tcW w:w="1971"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注塑成型机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80-90</w:t>
                  </w:r>
                </w:p>
              </w:tc>
              <w:tc>
                <w:tcPr>
                  <w:tcW w:w="1971" w:type="dxa"/>
                  <w:vMerge w:val="restart"/>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选用低噪声设备，合理布局、进行隔声、减震处理。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注塑成型机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80-90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破碎机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80-90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拌料机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80-90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超声波清洗机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烘干机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震动研磨机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80-90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打孔机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空压机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80-90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手动喷台</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70-80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自动喷涂机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电热烘箱</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纯水制备装置</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染色机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80-90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加硬机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镀膜机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70-80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打包机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70-80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冷却水循环系统</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2套</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割片机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铰链机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70-80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切脚机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70-80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弹簧机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自动螺丝机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70-80</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移印机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261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烫金机</w:t>
                  </w:r>
                </w:p>
              </w:tc>
              <w:tc>
                <w:tcPr>
                  <w:tcW w:w="207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w:t>
                  </w:r>
                </w:p>
              </w:tc>
              <w:tc>
                <w:tcPr>
                  <w:tcW w:w="2090"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75-85</w:t>
                  </w:r>
                </w:p>
              </w:tc>
              <w:tc>
                <w:tcPr>
                  <w:tcW w:w="1971" w:type="dxa"/>
                  <w:vMerge w:val="continue"/>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p>
              </w:tc>
            </w:tr>
          </w:tbl>
          <w:p>
            <w:pPr>
              <w:pStyle w:val="17"/>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本项目噪声采用建筑隔声、基础减震等措施确保厂界达标。</w:t>
            </w:r>
          </w:p>
          <w:p>
            <w:pPr>
              <w:pStyle w:val="5"/>
              <w:numPr>
                <w:ilvl w:val="0"/>
                <w:numId w:val="0"/>
              </w:numPr>
              <w:bidi w:val="0"/>
              <w:ind w:left="275" w:leftChars="0" w:right="0" w:rightChars="0"/>
              <w:rPr>
                <w:rFonts w:hint="default" w:ascii="Times New Roman" w:hAnsi="Times New Roman" w:eastAsia="宋体" w:cs="Times New Roman"/>
                <w:b w:val="0"/>
                <w:lang w:val="en-US" w:eastAsia="zh-CN"/>
              </w:rPr>
            </w:pPr>
            <w:r>
              <w:rPr>
                <w:rFonts w:hint="default" w:ascii="Times New Roman" w:hAnsi="Times New Roman" w:eastAsia="宋体" w:cs="Times New Roman"/>
                <w:b w:val="0"/>
                <w:lang w:val="en-US" w:eastAsia="zh-CN"/>
              </w:rPr>
              <w:t>2.6.4 固体废物</w:t>
            </w:r>
          </w:p>
          <w:p>
            <w:pPr>
              <w:pStyle w:val="17"/>
              <w:spacing w:line="360" w:lineRule="auto"/>
              <w:ind w:firstLine="480" w:firstLineChars="200"/>
              <w:jc w:val="both"/>
              <w:rPr>
                <w:rFonts w:hint="default" w:ascii="Times New Roman" w:hAnsi="Times New Roman" w:cs="Times New Roman"/>
                <w:lang w:val="en-US" w:eastAsia="zh-CN"/>
              </w:rPr>
            </w:pPr>
            <w:r>
              <w:rPr>
                <w:rFonts w:hint="eastAsia" w:ascii="Times New Roman" w:hAnsi="Times New Roman" w:eastAsia="宋体" w:cs="Times New Roman"/>
                <w:lang w:val="en-US" w:eastAsia="zh-CN"/>
              </w:rPr>
              <w:t>本项目生产过程中产生的固体废物为一般工业固废、危险固废、生活垃圾。危废暂存间</w:t>
            </w:r>
          </w:p>
        </w:tc>
      </w:tr>
    </w:tbl>
    <w:p>
      <w:pPr>
        <w:pStyle w:val="17"/>
        <w:rPr>
          <w:rFonts w:hint="default" w:eastAsia="宋体"/>
          <w:lang w:val="en-US" w:eastAsia="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2" w:hRule="atLeast"/>
        </w:trPr>
        <w:tc>
          <w:tcPr>
            <w:tcW w:w="9764" w:type="dxa"/>
          </w:tcPr>
          <w:p>
            <w:pPr>
              <w:pStyle w:val="17"/>
              <w:keepNext w:val="0"/>
              <w:keepLines w:val="0"/>
              <w:pageBreakBefore w:val="0"/>
              <w:widowControl w:val="0"/>
              <w:kinsoku/>
              <w:wordWrap w:val="0"/>
              <w:overflowPunct/>
              <w:topLinePunct w:val="0"/>
              <w:autoSpaceDE w:val="0"/>
              <w:autoSpaceDN w:val="0"/>
              <w:bidi w:val="0"/>
              <w:adjustRightInd/>
              <w:snapToGrid/>
              <w:spacing w:line="360" w:lineRule="auto"/>
              <w:ind w:left="480" w:hanging="480" w:hangingChars="200"/>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设于厂房北侧占地面积约10m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，按《危险废物贮存污染控制标准》（GB18597-2001）</w:t>
            </w:r>
            <w:r>
              <w:rPr>
                <w:rFonts w:hint="eastAsia" w:ascii="Times New Roman" w:hAnsi="Times New Roman" w:cs="Times New Roman"/>
                <w:lang w:val="en-US" w:eastAsia="zh-CN"/>
              </w:rPr>
              <w:t>设置。</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一般固废</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验收项目生产过程中产生</w:t>
            </w:r>
            <w:r>
              <w:rPr>
                <w:rFonts w:hint="eastAsia"/>
                <w:szCs w:val="21"/>
                <w:lang w:val="en-US" w:eastAsia="zh-CN"/>
              </w:rPr>
              <w:t>废注塑边角料、残次品收集后回用于生产。废</w:t>
            </w:r>
            <w:r>
              <w:rPr>
                <w:rFonts w:hint="default"/>
                <w:szCs w:val="21"/>
              </w:rPr>
              <w:t>包装材料</w:t>
            </w:r>
            <w:r>
              <w:rPr>
                <w:rFonts w:hint="eastAsia"/>
                <w:szCs w:val="21"/>
                <w:lang w:eastAsia="zh-CN"/>
              </w:rPr>
              <w:t>、</w:t>
            </w:r>
            <w:r>
              <w:rPr>
                <w:rFonts w:hint="eastAsia"/>
                <w:szCs w:val="21"/>
                <w:lang w:val="en-US" w:eastAsia="zh-CN"/>
              </w:rPr>
              <w:t>废磨料交由环卫部门清运</w:t>
            </w:r>
            <w:r>
              <w:rPr>
                <w:rFonts w:hint="eastAsia"/>
                <w:szCs w:val="21"/>
                <w:lang w:eastAsia="zh-CN"/>
              </w:rPr>
              <w:t>。</w:t>
            </w:r>
            <w:r>
              <w:rPr>
                <w:rFonts w:hint="eastAsia" w:ascii="Times New Roman" w:hAnsi="Times New Roman" w:cs="Times New Roman"/>
                <w:color w:val="auto"/>
                <w:szCs w:val="21"/>
                <w:lang w:eastAsia="zh-CN"/>
              </w:rPr>
              <w:t>一般固废暂存区按照《一般工业固体废物贮存和填埋污染控制标准》（GB18599-2020）设置。</w:t>
            </w:r>
            <w:r>
              <w:rPr>
                <w:rFonts w:hint="eastAsia"/>
                <w:szCs w:val="21"/>
                <w:lang w:val="en-US" w:eastAsia="zh-CN"/>
              </w:rPr>
              <w:t>生活垃圾</w:t>
            </w:r>
            <w:r>
              <w:rPr>
                <w:rFonts w:hint="default"/>
                <w:szCs w:val="21"/>
              </w:rPr>
              <w:t>用</w:t>
            </w:r>
            <w:r>
              <w:rPr>
                <w:rFonts w:hint="eastAsia"/>
                <w:szCs w:val="21"/>
                <w:lang w:val="en-US" w:eastAsia="zh-CN"/>
              </w:rPr>
              <w:t>垃圾桶</w:t>
            </w:r>
            <w:r>
              <w:rPr>
                <w:rFonts w:hint="default"/>
                <w:szCs w:val="21"/>
              </w:rPr>
              <w:t>收集后，交由环卫部门清运。</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危险废物</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废气治理设备废活性炭</w:t>
            </w:r>
            <w:r>
              <w:rPr>
                <w:rFonts w:hint="eastAsia" w:ascii="Times New Roman" w:hAnsi="Times New Roman" w:eastAsia="宋体" w:cs="Times New Roman"/>
                <w:lang w:val="en-US" w:eastAsia="zh-CN"/>
              </w:rPr>
              <w:t>、沾染化学品的废包装材料、漆渣、</w:t>
            </w:r>
            <w:r>
              <w:rPr>
                <w:rFonts w:hint="default" w:ascii="Times New Roman" w:hAnsi="Times New Roman" w:eastAsia="宋体" w:cs="Times New Roman"/>
                <w:lang w:val="en-US" w:eastAsia="zh-CN"/>
              </w:rPr>
              <w:t>设备维护废机油</w:t>
            </w:r>
            <w:r>
              <w:rPr>
                <w:rFonts w:hint="eastAsia" w:ascii="Times New Roman" w:hAnsi="Times New Roman" w:eastAsia="宋体" w:cs="Times New Roman"/>
                <w:lang w:val="en-US" w:eastAsia="zh-CN"/>
              </w:rPr>
              <w:t>厂内统一收集后，暂存于危废暂存间，定期交由有资质的单位处理。</w:t>
            </w:r>
            <w:r>
              <w:rPr>
                <w:rFonts w:hint="default" w:ascii="Times New Roman" w:hAnsi="Times New Roman" w:eastAsia="宋体" w:cs="Times New Roman"/>
                <w:lang w:val="en-US" w:eastAsia="zh-CN"/>
              </w:rPr>
              <w:t>含油抹布、手套</w:t>
            </w:r>
            <w:r>
              <w:rPr>
                <w:rFonts w:hint="eastAsia" w:ascii="Times New Roman" w:hAnsi="Times New Roman" w:eastAsia="宋体" w:cs="Times New Roman"/>
                <w:lang w:val="en-US" w:eastAsia="zh-CN"/>
              </w:rPr>
              <w:t>混入生活垃圾一起交由环卫部门清运。危废暂存间按《危险废物贮存污染控制标准》（GB 18597-2001）设置。</w:t>
            </w:r>
            <w:r>
              <w:rPr>
                <w:rFonts w:hint="default" w:ascii="Times New Roman" w:hAnsi="Times New Roman" w:eastAsia="宋体" w:cs="Times New Roman"/>
                <w:lang w:val="en-US" w:eastAsia="zh-CN"/>
              </w:rPr>
              <w:t>废活性炭属于危险废物，分类专用容器收集，委托重庆巨光实业有限公司进行处理，危险废物暂存于危废间。</w:t>
            </w:r>
          </w:p>
          <w:p>
            <w:pPr>
              <w:pStyle w:val="25"/>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危废暂存间设于</w:t>
            </w:r>
            <w:r>
              <w:rPr>
                <w:rFonts w:hint="eastAsia" w:ascii="Times New Roman" w:hAnsi="Times New Roman" w:eastAsia="宋体" w:cs="Times New Roman"/>
                <w:bCs/>
                <w:sz w:val="24"/>
                <w:lang w:val="en-US" w:eastAsia="zh-CN"/>
              </w:rPr>
              <w:t>成品仓库北侧</w:t>
            </w:r>
            <w:r>
              <w:rPr>
                <w:rFonts w:hint="default" w:ascii="Times New Roman" w:hAnsi="Times New Roman" w:eastAsia="宋体" w:cs="Times New Roman"/>
                <w:bCs/>
                <w:sz w:val="24"/>
                <w:lang w:val="en-US" w:eastAsia="zh-CN"/>
              </w:rPr>
              <w:t>，占地面积约50m</w:t>
            </w:r>
            <w:r>
              <w:rPr>
                <w:rFonts w:hint="default" w:ascii="Times New Roman" w:hAnsi="Times New Roman" w:eastAsia="宋体" w:cs="Times New Roman"/>
                <w:bCs/>
                <w:sz w:val="24"/>
                <w:vertAlign w:val="superscript"/>
                <w:lang w:val="en-US" w:eastAsia="zh-CN"/>
              </w:rPr>
              <w:t>2</w:t>
            </w:r>
            <w:r>
              <w:rPr>
                <w:rFonts w:hint="default" w:ascii="Times New Roman" w:hAnsi="Times New Roman" w:eastAsia="宋体" w:cs="Times New Roman"/>
                <w:bCs/>
                <w:sz w:val="24"/>
                <w:lang w:val="en-US" w:eastAsia="zh-CN"/>
              </w:rPr>
              <w:t>，按《危险废物贮存污染控制标准》（GB18597-2001）设置。</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2"/>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drawing>
                      <wp:inline distT="0" distB="0" distL="114300" distR="114300">
                        <wp:extent cx="2867660" cy="2150745"/>
                        <wp:effectExtent l="0" t="0" r="8890" b="1905"/>
                        <wp:docPr id="23" name="图片 23" descr="25f761c64b62c3353ead23027599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5f761c64b62c3353ead23027599be8"/>
                                <pic:cNvPicPr>
                                  <a:picLocks noChangeAspect="1"/>
                                </pic:cNvPicPr>
                              </pic:nvPicPr>
                              <pic:blipFill>
                                <a:blip r:embed="rId19"/>
                                <a:stretch>
                                  <a:fillRect/>
                                </a:stretch>
                              </pic:blipFill>
                              <pic:spPr>
                                <a:xfrm>
                                  <a:off x="0" y="0"/>
                                  <a:ext cx="2867660" cy="2150745"/>
                                </a:xfrm>
                                <a:prstGeom prst="rect">
                                  <a:avLst/>
                                </a:prstGeom>
                              </pic:spPr>
                            </pic:pic>
                          </a:graphicData>
                        </a:graphic>
                      </wp:inline>
                    </w:drawing>
                  </w:r>
                </w:p>
              </w:tc>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drawing>
                      <wp:inline distT="0" distB="0" distL="114300" distR="114300">
                        <wp:extent cx="2834640" cy="1845945"/>
                        <wp:effectExtent l="0" t="0" r="3810" b="1905"/>
                        <wp:docPr id="24" name="图片 24" descr="1cd922dda2bce40d8d716330b2f4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cd922dda2bce40d8d716330b2f4b3c"/>
                                <pic:cNvPicPr>
                                  <a:picLocks noChangeAspect="1"/>
                                </pic:cNvPicPr>
                              </pic:nvPicPr>
                              <pic:blipFill>
                                <a:blip r:embed="rId20"/>
                                <a:stretch>
                                  <a:fillRect/>
                                </a:stretch>
                              </pic:blipFill>
                              <pic:spPr>
                                <a:xfrm>
                                  <a:off x="0" y="0"/>
                                  <a:ext cx="2834640" cy="1845945"/>
                                </a:xfrm>
                                <a:prstGeom prst="rect">
                                  <a:avLst/>
                                </a:prstGeom>
                              </pic:spPr>
                            </pic:pic>
                          </a:graphicData>
                        </a:graphic>
                      </wp:inline>
                    </w:drawing>
                  </w:r>
                </w:p>
              </w:tc>
            </w:tr>
          </w:tbl>
          <w:p>
            <w:pPr>
              <w:pStyle w:val="25"/>
              <w:spacing w:line="240" w:lineRule="auto"/>
              <w:ind w:firstLine="0" w:firstLineChars="0"/>
              <w:jc w:val="center"/>
              <w:rPr>
                <w:b/>
                <w:sz w:val="21"/>
              </w:rPr>
            </w:pPr>
          </w:p>
          <w:p>
            <w:pPr>
              <w:pStyle w:val="25"/>
              <w:spacing w:line="240" w:lineRule="auto"/>
              <w:ind w:firstLine="0" w:firstLineChars="0"/>
              <w:jc w:val="center"/>
              <w:rPr>
                <w:b/>
                <w:sz w:val="21"/>
              </w:rPr>
            </w:pPr>
            <w:r>
              <w:rPr>
                <w:b/>
                <w:sz w:val="21"/>
              </w:rPr>
              <w:t xml:space="preserve">图 </w:t>
            </w:r>
            <w:r>
              <w:rPr>
                <w:rFonts w:ascii="Times New Roman" w:eastAsia="Times New Roman"/>
                <w:b/>
                <w:sz w:val="21"/>
              </w:rPr>
              <w:t xml:space="preserve">2.6-7 </w:t>
            </w:r>
            <w:r>
              <w:rPr>
                <w:b/>
                <w:sz w:val="21"/>
              </w:rPr>
              <w:t>危废暂存间</w:t>
            </w:r>
          </w:p>
          <w:p>
            <w:pPr>
              <w:pStyle w:val="25"/>
              <w:spacing w:line="240" w:lineRule="auto"/>
              <w:ind w:firstLine="0" w:firstLineChars="0"/>
              <w:jc w:val="center"/>
              <w:rPr>
                <w:b/>
                <w:sz w:val="21"/>
              </w:rPr>
            </w:pP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7" w:hRule="atLeast"/>
        </w:trPr>
        <w:tc>
          <w:tcPr>
            <w:tcW w:w="9764" w:type="dxa"/>
          </w:tcPr>
          <w:p>
            <w:pPr>
              <w:pStyle w:val="25"/>
              <w:spacing w:line="360" w:lineRule="auto"/>
              <w:ind w:firstLine="0" w:firstLineChars="0"/>
              <w:jc w:val="center"/>
              <w:rPr>
                <w:rFonts w:ascii="Times New Roman" w:hAnsi="Times New Roman"/>
                <w:b/>
                <w:bCs/>
                <w:color w:val="auto"/>
              </w:rPr>
            </w:pPr>
            <w:r>
              <w:rPr>
                <w:b/>
                <w:sz w:val="21"/>
              </w:rPr>
              <w:t>表</w:t>
            </w:r>
            <w:r>
              <w:rPr>
                <w:b/>
                <w:spacing w:val="-54"/>
                <w:sz w:val="21"/>
              </w:rPr>
              <w:t xml:space="preserve"> </w:t>
            </w:r>
            <w:r>
              <w:rPr>
                <w:rFonts w:ascii="Times New Roman" w:eastAsia="Times New Roman"/>
                <w:b/>
                <w:sz w:val="21"/>
              </w:rPr>
              <w:t>2.6-5</w:t>
            </w:r>
            <w:r>
              <w:rPr>
                <w:rFonts w:ascii="Times New Roman" w:eastAsia="Times New Roman"/>
                <w:b/>
                <w:sz w:val="21"/>
              </w:rPr>
              <w:tab/>
            </w:r>
            <w:r>
              <w:rPr>
                <w:b/>
                <w:sz w:val="21"/>
              </w:rPr>
              <w:t>固体废物产生</w:t>
            </w:r>
            <w:r>
              <w:rPr>
                <w:b/>
                <w:spacing w:val="-5"/>
                <w:sz w:val="21"/>
              </w:rPr>
              <w:t>处</w:t>
            </w:r>
            <w:r>
              <w:rPr>
                <w:b/>
                <w:sz w:val="21"/>
              </w:rPr>
              <w:t>置情况一览表</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838"/>
              <w:gridCol w:w="2090"/>
              <w:gridCol w:w="978"/>
              <w:gridCol w:w="3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9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名称</w:t>
                  </w:r>
                </w:p>
              </w:tc>
              <w:tc>
                <w:tcPr>
                  <w:tcW w:w="10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cs="Times New Roman"/>
                      <w:b/>
                      <w:bCs/>
                      <w:color w:val="000000"/>
                      <w:kern w:val="2"/>
                      <w:sz w:val="21"/>
                      <w:szCs w:val="21"/>
                      <w:lang w:val="en-US" w:eastAsia="zh-CN" w:bidi="ar-SA"/>
                    </w:rPr>
                    <w:t>性质</w:t>
                  </w:r>
                </w:p>
              </w:tc>
              <w:tc>
                <w:tcPr>
                  <w:tcW w:w="5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产生量（t/a）</w:t>
                  </w:r>
                </w:p>
              </w:tc>
              <w:tc>
                <w:tcPr>
                  <w:tcW w:w="20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color w:val="000000"/>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854"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一般固体废物</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rPr>
                    <w:t>4.5</w:t>
                  </w:r>
                </w:p>
              </w:tc>
              <w:tc>
                <w:tcPr>
                  <w:tcW w:w="3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垃圾桶收集，分类收集后交由市政环卫部门处理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w:t>
                  </w:r>
                </w:p>
              </w:tc>
              <w:tc>
                <w:tcPr>
                  <w:tcW w:w="1854"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注塑边角料</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2"/>
                      <w:sz w:val="21"/>
                      <w:szCs w:val="21"/>
                      <w:lang w:val="en-US" w:eastAsia="zh-CN" w:bidi="ar-SA"/>
                    </w:rPr>
                    <w:t>一般固体废物</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3.7</w:t>
                  </w:r>
                </w:p>
              </w:tc>
              <w:tc>
                <w:tcPr>
                  <w:tcW w:w="3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3</w:t>
                  </w:r>
                </w:p>
              </w:tc>
              <w:tc>
                <w:tcPr>
                  <w:tcW w:w="1854"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color w:val="000000"/>
                      <w:sz w:val="21"/>
                      <w:szCs w:val="21"/>
                    </w:rPr>
                  </w:pPr>
                  <w:r>
                    <w:rPr>
                      <w:rFonts w:hint="default" w:ascii="Times New Roman" w:hAnsi="Times New Roman" w:cs="Times New Roman"/>
                      <w:sz w:val="21"/>
                      <w:szCs w:val="21"/>
                      <w:lang w:val="en-US" w:eastAsia="zh-CN"/>
                    </w:rPr>
                    <w:t>废</w:t>
                  </w:r>
                  <w:r>
                    <w:rPr>
                      <w:rFonts w:hint="default" w:ascii="Times New Roman" w:hAnsi="Times New Roman" w:eastAsia="宋体" w:cs="Times New Roman"/>
                      <w:sz w:val="21"/>
                      <w:szCs w:val="21"/>
                    </w:rPr>
                    <w:t>包装材料</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kern w:val="2"/>
                      <w:sz w:val="21"/>
                      <w:szCs w:val="21"/>
                      <w:lang w:val="en-US" w:eastAsia="zh-CN" w:bidi="ar-SA"/>
                    </w:rPr>
                    <w:t>一般固体废物</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3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cs="Times New Roman"/>
                      <w:sz w:val="21"/>
                      <w:szCs w:val="21"/>
                      <w:lang w:val="en-US" w:eastAsia="zh-CN"/>
                    </w:rPr>
                    <w:t>和</w:t>
                  </w:r>
                  <w:r>
                    <w:rPr>
                      <w:rFonts w:hint="default" w:ascii="Times New Roman" w:hAnsi="Times New Roman" w:eastAsia="宋体" w:cs="Times New Roman"/>
                      <w:sz w:val="21"/>
                      <w:szCs w:val="21"/>
                      <w:lang w:val="en-US" w:eastAsia="zh-CN"/>
                    </w:rPr>
                    <w:t>生活垃圾一起交由环卫部门清运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1854"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废磨料</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一般固体废物</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3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和</w:t>
                  </w:r>
                  <w:r>
                    <w:rPr>
                      <w:rFonts w:hint="default" w:ascii="Times New Roman" w:hAnsi="Times New Roman" w:eastAsia="宋体" w:cs="Times New Roman"/>
                      <w:sz w:val="21"/>
                      <w:szCs w:val="21"/>
                      <w:lang w:val="en-US" w:eastAsia="zh-CN"/>
                    </w:rPr>
                    <w:t>生活垃圾一起交由环卫部门清运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w:t>
                  </w:r>
                </w:p>
              </w:tc>
              <w:tc>
                <w:tcPr>
                  <w:tcW w:w="1854"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w:t>
                  </w:r>
                  <w:r>
                    <w:rPr>
                      <w:rFonts w:hint="default" w:ascii="Times New Roman" w:hAnsi="Times New Roman" w:eastAsia="宋体" w:cs="Times New Roman"/>
                      <w:sz w:val="21"/>
                      <w:szCs w:val="21"/>
                      <w:lang w:val="en-US" w:eastAsia="zh-CN"/>
                    </w:rPr>
                    <w:t>活性炭（HW4</w:t>
                  </w:r>
                  <w:r>
                    <w:rPr>
                      <w:rFonts w:hint="default" w:ascii="Times New Roman" w:hAnsi="Times New Roman" w:cs="Times New Roman"/>
                      <w:sz w:val="21"/>
                      <w:szCs w:val="21"/>
                      <w:lang w:val="en-US" w:eastAsia="zh-CN"/>
                    </w:rPr>
                    <w:t>9</w:t>
                  </w:r>
                  <w:r>
                    <w:rPr>
                      <w:rFonts w:hint="default" w:ascii="Times New Roman" w:hAnsi="Times New Roman" w:eastAsia="宋体" w:cs="Times New Roman"/>
                      <w:sz w:val="21"/>
                      <w:szCs w:val="21"/>
                      <w:lang w:val="en-US" w:eastAsia="zh-CN"/>
                    </w:rPr>
                    <w:t>）</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900-039-49</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16.8</w:t>
                  </w:r>
                </w:p>
              </w:tc>
              <w:tc>
                <w:tcPr>
                  <w:tcW w:w="3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厂内统一收集后，</w:t>
                  </w:r>
                  <w:r>
                    <w:rPr>
                      <w:rFonts w:hint="default" w:ascii="Times New Roman" w:hAnsi="Times New Roman" w:cs="Times New Roman"/>
                      <w:sz w:val="21"/>
                      <w:szCs w:val="21"/>
                      <w:lang w:val="en-US" w:eastAsia="zh-CN"/>
                    </w:rPr>
                    <w:t>暂存于危废暂存间，定期</w:t>
                  </w:r>
                  <w:r>
                    <w:rPr>
                      <w:rFonts w:hint="default" w:ascii="Times New Roman" w:hAnsi="Times New Roman" w:cs="Times New Roman"/>
                      <w:sz w:val="21"/>
                      <w:szCs w:val="21"/>
                    </w:rPr>
                    <w:t>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6</w:t>
                  </w:r>
                </w:p>
              </w:tc>
              <w:tc>
                <w:tcPr>
                  <w:tcW w:w="1854"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沾染化学品的废包装材料</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900-041-49</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1.0</w:t>
                  </w:r>
                </w:p>
              </w:tc>
              <w:tc>
                <w:tcPr>
                  <w:tcW w:w="3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厂内统一收集后，</w:t>
                  </w:r>
                  <w:r>
                    <w:rPr>
                      <w:rFonts w:hint="default" w:ascii="Times New Roman" w:hAnsi="Times New Roman" w:cs="Times New Roman"/>
                      <w:sz w:val="21"/>
                      <w:szCs w:val="21"/>
                      <w:lang w:val="en-US" w:eastAsia="zh-CN"/>
                    </w:rPr>
                    <w:t>暂存于危废暂存间，定期</w:t>
                  </w:r>
                  <w:r>
                    <w:rPr>
                      <w:rFonts w:hint="default" w:ascii="Times New Roman" w:hAnsi="Times New Roman" w:cs="Times New Roman"/>
                      <w:sz w:val="21"/>
                      <w:szCs w:val="21"/>
                    </w:rPr>
                    <w:t>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7</w:t>
                  </w:r>
                </w:p>
              </w:tc>
              <w:tc>
                <w:tcPr>
                  <w:tcW w:w="1854"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sz w:val="21"/>
                      <w:szCs w:val="21"/>
                      <w:lang w:val="en-US" w:eastAsia="zh-CN"/>
                    </w:rPr>
                    <w:t>漆渣</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900-041-49</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w:t>
                  </w:r>
                </w:p>
              </w:tc>
              <w:tc>
                <w:tcPr>
                  <w:tcW w:w="3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cs="Times New Roman"/>
                      <w:sz w:val="21"/>
                      <w:szCs w:val="21"/>
                    </w:rPr>
                    <w:t>厂内统一收集后，</w:t>
                  </w:r>
                  <w:r>
                    <w:rPr>
                      <w:rFonts w:hint="default" w:ascii="Times New Roman" w:hAnsi="Times New Roman" w:cs="Times New Roman"/>
                      <w:sz w:val="21"/>
                      <w:szCs w:val="21"/>
                      <w:lang w:val="en-US" w:eastAsia="zh-CN"/>
                    </w:rPr>
                    <w:t>暂存于危废暂存间，定期</w:t>
                  </w:r>
                  <w:r>
                    <w:rPr>
                      <w:rFonts w:hint="default" w:ascii="Times New Roman" w:hAnsi="Times New Roman" w:cs="Times New Roman"/>
                      <w:sz w:val="21"/>
                      <w:szCs w:val="21"/>
                    </w:rPr>
                    <w:t>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lang w:val="en-US" w:eastAsia="zh-CN"/>
                    </w:rPr>
                    <w:t>8</w:t>
                  </w:r>
                </w:p>
              </w:tc>
              <w:tc>
                <w:tcPr>
                  <w:tcW w:w="1854"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废机油（HW08）</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900-214-08</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0.12</w:t>
                  </w:r>
                </w:p>
              </w:tc>
              <w:tc>
                <w:tcPr>
                  <w:tcW w:w="3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厂内统一收集后，</w:t>
                  </w:r>
                  <w:r>
                    <w:rPr>
                      <w:rFonts w:hint="default" w:ascii="Times New Roman" w:hAnsi="Times New Roman" w:cs="Times New Roman"/>
                      <w:sz w:val="21"/>
                      <w:szCs w:val="21"/>
                      <w:lang w:val="en-US" w:eastAsia="zh-CN"/>
                    </w:rPr>
                    <w:t>暂存于危废暂存间，定期</w:t>
                  </w:r>
                  <w:r>
                    <w:rPr>
                      <w:rFonts w:hint="default" w:ascii="Times New Roman" w:hAnsi="Times New Roman" w:cs="Times New Roman"/>
                      <w:sz w:val="21"/>
                      <w:szCs w:val="21"/>
                    </w:rPr>
                    <w:t>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color w:val="000000"/>
                      <w:sz w:val="21"/>
                      <w:szCs w:val="21"/>
                      <w:lang w:val="en-US" w:eastAsia="zh-CN"/>
                    </w:rPr>
                    <w:t>9</w:t>
                  </w:r>
                </w:p>
              </w:tc>
              <w:tc>
                <w:tcPr>
                  <w:tcW w:w="1854"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含油抹布、手套</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2"/>
                      <w:sz w:val="21"/>
                      <w:szCs w:val="21"/>
                      <w:lang w:val="en-US" w:eastAsia="zh-CN" w:bidi="ar-SA"/>
                    </w:rPr>
                    <w:t>不按危险废物管理</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sz w:val="21"/>
                      <w:szCs w:val="21"/>
                      <w:lang w:val="en-US" w:eastAsia="zh-CN"/>
                    </w:rPr>
                    <w:t>0.0</w:t>
                  </w:r>
                  <w:r>
                    <w:rPr>
                      <w:rFonts w:hint="eastAsia" w:ascii="Times New Roman" w:hAnsi="Times New Roman" w:eastAsia="宋体" w:cs="Times New Roman"/>
                      <w:color w:val="000000"/>
                      <w:sz w:val="21"/>
                      <w:szCs w:val="21"/>
                      <w:lang w:val="en-US" w:eastAsia="zh-CN"/>
                    </w:rPr>
                    <w:t>2</w:t>
                  </w:r>
                </w:p>
              </w:tc>
              <w:tc>
                <w:tcPr>
                  <w:tcW w:w="3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混入</w:t>
                  </w:r>
                  <w:r>
                    <w:rPr>
                      <w:rFonts w:hint="default" w:ascii="Times New Roman" w:hAnsi="Times New Roman" w:eastAsia="宋体" w:cs="Times New Roman"/>
                      <w:sz w:val="21"/>
                      <w:szCs w:val="21"/>
                      <w:lang w:val="en-US" w:eastAsia="zh-CN"/>
                    </w:rPr>
                    <w:t>生活垃圾一起交由环卫部门清运</w:t>
                  </w:r>
                </w:p>
              </w:tc>
            </w:tr>
          </w:tbl>
          <w:p>
            <w:pPr>
              <w:pStyle w:val="17"/>
              <w:jc w:val="both"/>
              <w:rPr>
                <w:vertAlign w:val="baseline"/>
              </w:rPr>
            </w:pPr>
          </w:p>
        </w:tc>
      </w:tr>
    </w:tbl>
    <w:p>
      <w:pPr>
        <w:pStyle w:val="4"/>
        <w:tabs>
          <w:tab w:val="left" w:pos="1120"/>
        </w:tabs>
        <w:ind w:left="275" w:firstLine="0"/>
      </w:pPr>
      <w:r>
        <w:rPr>
          <w:spacing w:val="5"/>
        </w:rPr>
        <w:t>表</w:t>
      </w:r>
      <w:r>
        <w:t>三</w:t>
      </w:r>
      <w:r>
        <w:tab/>
      </w:r>
      <w:r>
        <w:rPr>
          <w:spacing w:val="5"/>
        </w:rPr>
        <w:t>环</w:t>
      </w:r>
      <w:r>
        <w:t>境</w:t>
      </w:r>
      <w:r>
        <w:rPr>
          <w:spacing w:val="5"/>
        </w:rPr>
        <w:t>影</w:t>
      </w:r>
      <w:r>
        <w:t>响</w:t>
      </w:r>
      <w:r>
        <w:rPr>
          <w:spacing w:val="5"/>
        </w:rPr>
        <w:t>评</w:t>
      </w:r>
      <w:r>
        <w:t>价</w:t>
      </w:r>
      <w:r>
        <w:rPr>
          <w:spacing w:val="5"/>
        </w:rPr>
        <w:t>回</w:t>
      </w:r>
      <w:r>
        <w:t>顾</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64" w:type="dxa"/>
          </w:tcPr>
          <w:p>
            <w:pPr>
              <w:pStyle w:val="5"/>
              <w:spacing w:before="223"/>
              <w:ind w:left="275" w:firstLine="0"/>
            </w:pPr>
            <w:r>
              <w:t>环境影响评价的主要结论及建议</w:t>
            </w:r>
          </w:p>
          <w:p>
            <w:pPr>
              <w:pStyle w:val="4"/>
              <w:bidi w:val="0"/>
              <w:rPr>
                <w:rFonts w:hint="eastAsia"/>
                <w:lang w:val="zh-CN" w:eastAsia="zh-CN"/>
              </w:rPr>
            </w:pPr>
            <w:r>
              <w:rPr>
                <w:rFonts w:hint="eastAsia"/>
                <w:lang w:val="en-US" w:eastAsia="zh-CN"/>
              </w:rPr>
              <w:t xml:space="preserve">3.1 </w:t>
            </w:r>
            <w:r>
              <w:rPr>
                <w:rFonts w:hint="eastAsia"/>
                <w:lang w:val="zh-CN" w:eastAsia="zh-CN"/>
              </w:rPr>
              <w:t>主要结论</w:t>
            </w:r>
          </w:p>
          <w:p>
            <w:pPr>
              <w:pStyle w:val="5"/>
              <w:numPr>
                <w:ilvl w:val="2"/>
                <w:numId w:val="5"/>
              </w:numPr>
              <w:bidi w:val="0"/>
            </w:pPr>
            <w:r>
              <w:t>项目概况</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重庆市超一光学眼镜有限公司眼镜生产项目</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位于</w:t>
            </w:r>
            <w:r>
              <w:rPr>
                <w:rFonts w:hint="eastAsia" w:ascii="Times New Roman" w:hAnsi="Times New Roman" w:cs="Times New Roman"/>
                <w:lang w:val="en-US" w:eastAsia="zh-CN"/>
              </w:rPr>
              <w:t>重庆市奉节县草堂镇生态工业园区兴园路1号B7幢2层</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租用标准厂房3000平方米，引进注塑眼镜设备及配套设备，</w:t>
            </w:r>
            <w:r>
              <w:rPr>
                <w:rFonts w:hint="eastAsia" w:ascii="Times New Roman" w:hAnsi="Times New Roman" w:cs="Times New Roman"/>
                <w:lang w:val="en-US" w:eastAsia="zh-CN"/>
              </w:rPr>
              <w:t>建成太阳镜、老花镜、防雾镜生产线各1条，年产成品眼镜1000万副。</w:t>
            </w:r>
            <w:r>
              <w:rPr>
                <w:rFonts w:hint="default" w:ascii="Times New Roman" w:hAnsi="Times New Roman" w:eastAsia="宋体" w:cs="Times New Roman"/>
                <w:lang w:val="en-US" w:eastAsia="zh-CN"/>
              </w:rPr>
              <w:t>本项目于2021年</w:t>
            </w:r>
            <w:r>
              <w:rPr>
                <w:rFonts w:hint="eastAsia" w:ascii="Times New Roman" w:hAnsi="Times New Roman" w:cs="Times New Roman"/>
                <w:lang w:val="en-US" w:eastAsia="zh-CN"/>
              </w:rPr>
              <w:t>11</w:t>
            </w:r>
            <w:r>
              <w:rPr>
                <w:rFonts w:hint="default" w:ascii="Times New Roman" w:hAnsi="Times New Roman" w:eastAsia="宋体" w:cs="Times New Roman"/>
                <w:lang w:val="en-US" w:eastAsia="zh-CN"/>
              </w:rPr>
              <w:t>月</w:t>
            </w:r>
            <w:r>
              <w:rPr>
                <w:rFonts w:hint="eastAsia" w:ascii="Times New Roman" w:hAnsi="Times New Roman" w:cs="Times New Roman"/>
                <w:lang w:val="en-US" w:eastAsia="zh-CN"/>
              </w:rPr>
              <w:t>26</w:t>
            </w:r>
            <w:r>
              <w:rPr>
                <w:rFonts w:hint="default" w:ascii="Times New Roman" w:hAnsi="Times New Roman" w:eastAsia="宋体" w:cs="Times New Roman"/>
                <w:lang w:val="en-US" w:eastAsia="zh-CN"/>
              </w:rPr>
              <w:t>日取得重庆市奉节县发展和改革委员会下发的投资项目备案证，备案编码</w:t>
            </w:r>
            <w:r>
              <w:rPr>
                <w:rFonts w:hint="eastAsia" w:ascii="Times New Roman" w:hAnsi="Times New Roman" w:cs="Times New Roman"/>
                <w:lang w:val="en-US" w:eastAsia="zh-CN"/>
              </w:rPr>
              <w:t>2111-500236-04-05-651566</w:t>
            </w:r>
            <w:r>
              <w:rPr>
                <w:rFonts w:hint="default" w:ascii="Times New Roman" w:hAnsi="Times New Roman" w:eastAsia="宋体" w:cs="Times New Roman"/>
                <w:lang w:val="en-US" w:eastAsia="zh-CN"/>
              </w:rPr>
              <w:t>，详见附件 1。</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总投资</w:t>
            </w:r>
            <w:r>
              <w:rPr>
                <w:rFonts w:hint="eastAsia" w:ascii="Times New Roman" w:hAnsi="Times New Roman" w:cs="Times New Roman"/>
                <w:lang w:val="en-US" w:eastAsia="zh-CN"/>
              </w:rPr>
              <w:t>3000</w:t>
            </w:r>
            <w:r>
              <w:rPr>
                <w:rFonts w:hint="eastAsia" w:ascii="Times New Roman" w:hAnsi="Times New Roman" w:eastAsia="宋体" w:cs="Times New Roman"/>
                <w:lang w:val="en-US" w:eastAsia="zh-CN"/>
              </w:rPr>
              <w:t>万元，其中环保投资1</w:t>
            </w:r>
            <w:r>
              <w:rPr>
                <w:rFonts w:hint="eastAsia" w:ascii="Times New Roman" w:hAnsi="Times New Roman" w:cs="Times New Roman"/>
                <w:lang w:val="en-US" w:eastAsia="zh-CN"/>
              </w:rPr>
              <w:t>7</w:t>
            </w:r>
            <w:r>
              <w:rPr>
                <w:rFonts w:hint="eastAsia" w:ascii="Times New Roman" w:hAnsi="Times New Roman" w:eastAsia="宋体" w:cs="Times New Roman"/>
                <w:lang w:val="en-US" w:eastAsia="zh-CN"/>
              </w:rPr>
              <w:t>8万元，占总投资的</w:t>
            </w:r>
            <w:r>
              <w:rPr>
                <w:rFonts w:hint="eastAsia" w:ascii="Times New Roman" w:hAnsi="Times New Roman" w:cs="Times New Roman"/>
                <w:lang w:val="en-US" w:eastAsia="zh-CN"/>
              </w:rPr>
              <w:t>9</w:t>
            </w: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89</w:t>
            </w:r>
            <w:r>
              <w:rPr>
                <w:rFonts w:hint="eastAsia" w:ascii="Times New Roman" w:hAnsi="Times New Roman" w:eastAsia="宋体" w:cs="Times New Roman"/>
                <w:lang w:val="en-US" w:eastAsia="zh-CN"/>
              </w:rPr>
              <w:t>%。</w:t>
            </w:r>
          </w:p>
          <w:p>
            <w:pPr>
              <w:pStyle w:val="5"/>
              <w:numPr>
                <w:ilvl w:val="2"/>
                <w:numId w:val="5"/>
              </w:numPr>
              <w:bidi w:val="0"/>
              <w:rPr>
                <w:rFonts w:ascii="宋体" w:hAnsi="宋体" w:eastAsia="宋体"/>
              </w:rPr>
            </w:pPr>
            <w:r>
              <w:rPr>
                <w:rFonts w:ascii="宋体" w:hAnsi="宋体" w:eastAsia="宋体"/>
              </w:rPr>
              <w:t>产业政策及规划符合性分析</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产业政策符合性</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拟建项目主要生产眼镜镜片，根据《国民经济行业分类》（GBT4754-2017）（2019修订）），本项目属于“C3587  眼镜制造”，对照国家发改委颁布的《产业结构调整指导目录》（2019年本），该项目不属鼓励类、限制类和淘汰类，符合国家有关法律、法规和政策规定，符合国家产业政策。</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采用的工艺设备不属于《产业结构调整指导目录（2019）》、《部分工业行业淘汰落后生产工艺装备和产品指导目录（2010年本）》和工信部发布第一、二、三批《高耗能落后机电设备（产品）淘汰目录》淘汰范畴，符合国家产业政策。</w:t>
            </w:r>
          </w:p>
          <w:p>
            <w:pPr>
              <w:pStyle w:val="6"/>
              <w:keepNext w:val="0"/>
              <w:keepLines w:val="0"/>
              <w:pageBreakBefore w:val="0"/>
              <w:widowControl w:val="0"/>
              <w:kinsoku/>
              <w:wordWrap/>
              <w:overflowPunct/>
              <w:topLinePunct w:val="0"/>
              <w:autoSpaceDE w:val="0"/>
              <w:autoSpaceDN w:val="0"/>
              <w:bidi w:val="0"/>
              <w:adjustRightInd/>
              <w:snapToGrid/>
              <w:spacing w:before="0" w:line="364" w:lineRule="auto"/>
              <w:ind w:left="275" w:right="271"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规划、选址符合性</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（1）规划空间布局</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《重庆奉节工业园区总体规划》确定重庆市奉节工业园区为“一园两组团”总体功能结构。“一园”指重庆奉节工业园“两组团”指草堂组团、康乐组团。</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草堂组团：东至七里社区8社孔家沟，南至石马河河坝，西起八角楼，北至完宜高速公路。主导产业：农副产品加工、医药（生物制药）特色轻工等产业人。草堂组团以滨河路为主轴线，串联从东北到西南规划形成的四个片区，总体构成“一轴四片”的功能结构。</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一轴：指沿滨河路形成的产业发展轴线。</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四片区：东部片区、中部片区、南部片区、西部片区。</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vertAlign w:val="baseline"/>
              </w:rPr>
            </w:pPr>
            <w:r>
              <w:rPr>
                <w:rFonts w:hint="eastAsia" w:ascii="Times New Roman" w:hAnsi="Times New Roman" w:eastAsia="宋体" w:cs="Times New Roman"/>
                <w:lang w:val="en-US" w:eastAsia="zh-CN"/>
              </w:rPr>
              <w:t>东部片区：为医药食品产业发展片区。主要发展中药材精深加工为主的药品生产及研发、</w:t>
            </w:r>
          </w:p>
        </w:tc>
      </w:tr>
    </w:tbl>
    <w:p>
      <w:pPr>
        <w:pStyle w:val="17"/>
      </w:pPr>
    </w:p>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64" w:type="dxa"/>
          </w:tcPr>
          <w:p>
            <w:pPr>
              <w:pStyle w:val="17"/>
              <w:keepNext w:val="0"/>
              <w:keepLines w:val="0"/>
              <w:pageBreakBefore w:val="0"/>
              <w:widowControl w:val="0"/>
              <w:kinsoku/>
              <w:wordWrap w:val="0"/>
              <w:overflowPunct/>
              <w:topLinePunct w:val="0"/>
              <w:autoSpaceDE w:val="0"/>
              <w:autoSpaceDN w:val="0"/>
              <w:bidi w:val="0"/>
              <w:adjustRightInd/>
              <w:snapToGrid/>
              <w:spacing w:line="360" w:lineRule="auto"/>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脐橙深加工、油橄推深加工等项目。同时，在东部预留发展用地。</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中部片区：为眼镜及眼健康产品制造纳米新材料产业发展片区。主要发展以镜架制造、镜片生产、成镜及眼健康产品制造为主的眼镜制造全产业链以及以纳米纤维材料、复合材料为主的新材料研发制造项目。</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南部片区为建材产业发展片区。主要发展陶瓷建材等项目。</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西部片区：主要依托草堂镇镇区，为各工业片区提供配套设施服务。</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）给水规划</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新建自来水厂（规模3万吨/d）一座，位于规划区东北部、高速公路南侧。此处地势高程为240米左右，水厂出水压力控制在0.4~0.5Mpa，可向园区安全供水。水厂取水口位于奇峰河上游段。同时，园区规划设有一备用取水方式，由新泉供水公司进行补给。园区内部主要以环状网布置管道，并辅以局部树枝状网，以确保供水的安全性、可靠性和经济性。</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园区内自来水厂已建设完成并投入使用。</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）排水规划</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园区内采用雨污分流体制，建设污水处理厂一座（草堂污水处理厂），设在园区西南部，石马河靠北侧。该污水处理厂已经投入试运行（尚未验收），管网已全部建成。园区企业废水排放执行《污水综合排放标准》（GB8978-1996）三级标准，对不可生化和不能进入污水处理厂的废水必须执行相应的第一类污染物最高允许排放浓度（车间排口）和一级排放标准，污水处理厂出水执行《城镇污水处理厂污染物排放标准》（GB18918-2002）一级A标准，采用两级处理工艺。污水处理厂设计污水处理能力为5000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/d，远期2020年规划污水处理能力为10000m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本项目为眼镜镜片制造项目，位于园区规划的西部片区内的工业用地已建的标准厂房内，其用地性质与园区规划是相符合的。</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（4）选址合理性分析</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厂房租用园区内标准厂房，租赁协议见附件4。本项目位于重庆市奉节县草堂镇生态工业园区兴园路1号。园区交通便利，给排水、供电等各项基础配套措施完备，项目所在园区污水处理厂已经建成试运行，能满足本项目运行需求。</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vertAlign w:val="baseline"/>
              </w:rPr>
            </w:pPr>
            <w:r>
              <w:rPr>
                <w:rFonts w:hint="eastAsia" w:ascii="Times New Roman" w:hAnsi="Times New Roman" w:eastAsia="宋体" w:cs="Times New Roman"/>
                <w:lang w:val="en-US" w:eastAsia="zh-CN"/>
              </w:rPr>
              <w:t>区域空气环境质量、地表水环境质量、声环境质量及土壤环境质量良好，有一定的环境容量。根据环境影响预测评价，本项目正常生产时所排污染物经治理达标后，对周围环境不会产生明显的不利影响，环境可以接受。项目所在区域常年主导风向为东北风，项目位于居住区的常年主导风向下、侧风向，项目产排污对环境敏感点影响较小。根据以上分析，项目</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9764" w:type="dxa"/>
          </w:tcPr>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区域交通便捷，巿政配套设施齐全，环境质量较好，项目运行过程中产生的污染物通过采取相应的有效污染防治措施后，项目对环境影响小，无外环境制约因素，项目选址合理。</w:t>
            </w:r>
          </w:p>
          <w:p>
            <w:pPr>
              <w:pStyle w:val="6"/>
              <w:keepNext w:val="0"/>
              <w:keepLines w:val="0"/>
              <w:pageBreakBefore w:val="0"/>
              <w:widowControl w:val="0"/>
              <w:kinsoku/>
              <w:wordWrap/>
              <w:overflowPunct/>
              <w:topLinePunct w:val="0"/>
              <w:autoSpaceDE w:val="0"/>
              <w:autoSpaceDN w:val="0"/>
              <w:bidi w:val="0"/>
              <w:adjustRightInd/>
              <w:snapToGrid/>
              <w:spacing w:before="0" w:line="364" w:lineRule="auto"/>
              <w:ind w:left="275" w:right="271"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3、其他文件符合性分析</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根据分析，本项目企业符合重庆市工业项目准入条件、三线一单、渝环发〔2012〕142 号《重庆市工业项目环境准入规定（修订）》、《重庆市发展和改革委员会关于印发重庆市产业投资准入工作手册的通知》（渝发改投【2018】541 号）、渝发改[2018]781 号《重庆市发展和改革委员会重庆市经济和信息化委员会关于严格工业布局和准入的通知》、《重庆市推动长江经济带发展领导小组办公室关于印发《重庆市长江经济带发展负面清单实施细则（试行）》的通知》渝推长办发〔2019〕40 号等文件相关要求。</w:t>
            </w:r>
          </w:p>
          <w:p>
            <w:pPr>
              <w:pStyle w:val="5"/>
              <w:numPr>
                <w:ilvl w:val="2"/>
                <w:numId w:val="5"/>
              </w:numPr>
              <w:bidi w:val="0"/>
              <w:rPr>
                <w:rFonts w:hint="eastAsia" w:ascii="宋体" w:hAnsi="宋体" w:eastAsia="宋体"/>
                <w:lang w:val="en-US" w:eastAsia="zh-CN"/>
              </w:rPr>
            </w:pPr>
            <w:r>
              <w:rPr>
                <w:rFonts w:hint="eastAsia" w:ascii="宋体" w:hAnsi="宋体" w:eastAsia="宋体"/>
                <w:lang w:val="en-US" w:eastAsia="zh-CN"/>
              </w:rPr>
              <w:t>项目区域环境质量状况</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根据《重庆市环境空气质量功能区划分规定》，拟建项目大气环境质量执行《环境空气质量标准》（GB3095-2012）中二级标准，</w:t>
            </w:r>
            <w:r>
              <w:rPr>
                <w:rFonts w:hint="default" w:ascii="Times New Roman" w:hAnsi="Times New Roman" w:eastAsia="宋体" w:cs="Times New Roman"/>
                <w:lang w:val="en-US" w:eastAsia="zh-CN"/>
              </w:rPr>
              <w:t>项目所在大气环境SO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、NO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、PM</w:t>
            </w:r>
            <w:r>
              <w:rPr>
                <w:rFonts w:hint="default" w:ascii="Times New Roman" w:hAnsi="Times New Roman" w:eastAsia="宋体" w:cs="Times New Roman"/>
                <w:vertAlign w:val="subscript"/>
                <w:lang w:val="en-US" w:eastAsia="zh-CN"/>
              </w:rPr>
              <w:t>10</w:t>
            </w:r>
            <w:r>
              <w:rPr>
                <w:rFonts w:hint="default" w:ascii="Times New Roman" w:hAnsi="Times New Roman" w:eastAsia="宋体" w:cs="Times New Roman"/>
                <w:lang w:val="en-US" w:eastAsia="zh-CN"/>
              </w:rPr>
              <w:t>、PM</w:t>
            </w:r>
            <w:r>
              <w:rPr>
                <w:rFonts w:hint="default" w:ascii="Times New Roman" w:hAnsi="Times New Roman" w:eastAsia="宋体" w:cs="Times New Roman"/>
                <w:vertAlign w:val="subscript"/>
                <w:lang w:val="en-US" w:eastAsia="zh-CN"/>
              </w:rPr>
              <w:t>2.5</w:t>
            </w:r>
            <w:r>
              <w:rPr>
                <w:rFonts w:hint="default" w:ascii="Times New Roman" w:hAnsi="Times New Roman" w:eastAsia="宋体" w:cs="Times New Roman"/>
                <w:lang w:val="en-US" w:eastAsia="zh-CN"/>
              </w:rPr>
              <w:t>、CO和O</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满足《环境空气质量标准》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GB3095-2012</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二级标准，属于达标区。项目所在地</w:t>
            </w:r>
            <w:r>
              <w:rPr>
                <w:rFonts w:hint="eastAsia" w:ascii="Times New Roman" w:hAnsi="Times New Roman" w:eastAsia="宋体" w:cs="Times New Roman"/>
                <w:lang w:val="en-US" w:eastAsia="zh-CN"/>
              </w:rPr>
              <w:t>各评价因子最大浓度占标率低于100%，非甲烷总烃、颗粒物均</w:t>
            </w:r>
            <w:r>
              <w:rPr>
                <w:rFonts w:hint="default" w:ascii="Times New Roman" w:hAnsi="Times New Roman" w:eastAsia="宋体" w:cs="Times New Roman"/>
                <w:lang w:val="en-US" w:eastAsia="zh-CN"/>
              </w:rPr>
              <w:t>无超标现象，</w:t>
            </w:r>
            <w:r>
              <w:rPr>
                <w:rFonts w:hint="eastAsia" w:ascii="Times New Roman" w:hAnsi="Times New Roman" w:eastAsia="宋体" w:cs="Times New Roman"/>
                <w:lang w:val="en-US" w:eastAsia="zh-CN"/>
              </w:rPr>
              <w:t>非甲烷总烃</w:t>
            </w:r>
            <w:r>
              <w:rPr>
                <w:rFonts w:hint="default" w:ascii="Times New Roman" w:hAnsi="Times New Roman" w:eastAsia="宋体" w:cs="Times New Roman"/>
                <w:lang w:val="en-US" w:eastAsia="zh-CN"/>
              </w:rPr>
              <w:t>满足</w:t>
            </w:r>
            <w:r>
              <w:rPr>
                <w:rFonts w:hint="eastAsia" w:ascii="Times New Roman" w:hAnsi="Times New Roman" w:eastAsia="宋体" w:cs="Times New Roman"/>
                <w:lang w:val="en-US" w:eastAsia="zh-CN"/>
              </w:rPr>
              <w:t>河北省</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环境空气质量  非甲烷总烃限值</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DB13/1577-2012</w:t>
            </w:r>
            <w:r>
              <w:rPr>
                <w:rFonts w:hint="default" w:ascii="Times New Roman" w:hAnsi="Times New Roman" w:eastAsia="宋体" w:cs="Times New Roman"/>
                <w:lang w:val="en-US" w:eastAsia="zh-CN"/>
              </w:rPr>
              <w:t>）中</w:t>
            </w:r>
            <w:r>
              <w:rPr>
                <w:rFonts w:hint="eastAsia" w:ascii="Times New Roman" w:hAnsi="Times New Roman" w:eastAsia="宋体" w:cs="Times New Roman"/>
                <w:lang w:val="en-US" w:eastAsia="zh-CN"/>
              </w:rPr>
              <w:t>二级</w:t>
            </w:r>
            <w:r>
              <w:rPr>
                <w:rFonts w:hint="default" w:ascii="Times New Roman" w:hAnsi="Times New Roman" w:eastAsia="宋体" w:cs="Times New Roman"/>
                <w:lang w:val="en-US" w:eastAsia="zh-CN"/>
              </w:rPr>
              <w:t>标准限值要求，</w:t>
            </w:r>
            <w:r>
              <w:rPr>
                <w:rFonts w:hint="eastAsia" w:ascii="Times New Roman" w:hAnsi="Times New Roman" w:eastAsia="宋体" w:cs="Times New Roman"/>
                <w:lang w:val="en-US" w:eastAsia="zh-CN"/>
              </w:rPr>
              <w:t>颗粒物满足《环境空气质量标准》（GB3095-2012）二级标准。</w:t>
            </w:r>
            <w:r>
              <w:rPr>
                <w:rFonts w:hint="default" w:ascii="Times New Roman" w:hAnsi="Times New Roman" w:eastAsia="宋体" w:cs="Times New Roman"/>
                <w:lang w:val="en-US" w:eastAsia="zh-CN"/>
              </w:rPr>
              <w:t>本项目纳污水体为石马河，根据《重庆市人民政府批转重庆市地表水环境功能类别调整方案的通知》渝府发[2012]4号）可知，石马河全河段执行《地表水监环境质量标准》（GB3838-2002）中Ⅲ类水域标准。监测断水温、pH、溶解氧、COD、BOD</w:t>
            </w:r>
            <w:r>
              <w:rPr>
                <w:rFonts w:hint="default" w:ascii="Times New Roman" w:hAnsi="Times New Roman" w:eastAsia="宋体" w:cs="Times New Roman"/>
                <w:vertAlign w:val="subscript"/>
                <w:lang w:val="en-US" w:eastAsia="zh-CN"/>
              </w:rPr>
              <w:t>5</w:t>
            </w:r>
            <w:r>
              <w:rPr>
                <w:rFonts w:hint="default" w:ascii="Times New Roman" w:hAnsi="Times New Roman" w:eastAsia="宋体" w:cs="Times New Roman"/>
                <w:lang w:val="en-US" w:eastAsia="zh-CN"/>
              </w:rPr>
              <w:t>、氨氮、总磷、挥发酚、石油类、阴离子表面活性剂、粪大肠菌群均满足《地表水环境质量标准》（GB3838-2002）Ⅲ类水域水质标准。根据《奉节县声环境功能区划分调整方案》（奉节府办发[2018]162号），项目所在区域声环境属3类区，执行《声环境质量标准》（GB3096-2008）3类标准。</w:t>
            </w:r>
            <w:r>
              <w:rPr>
                <w:rFonts w:hint="eastAsia" w:ascii="Times New Roman" w:hAnsi="Times New Roman" w:eastAsia="宋体" w:cs="Times New Roman"/>
                <w:lang w:val="en-US" w:eastAsia="zh-CN"/>
              </w:rPr>
              <w:t>项目西侧金开路侧</w:t>
            </w:r>
            <w:r>
              <w:rPr>
                <w:rFonts w:hint="default" w:ascii="Times New Roman" w:hAnsi="Times New Roman" w:eastAsia="宋体" w:cs="Times New Roman"/>
                <w:lang w:val="en-US" w:eastAsia="zh-CN"/>
              </w:rPr>
              <w:t>执行《声环境质量标准》（GB3096-2008）</w:t>
            </w:r>
            <w:r>
              <w:rPr>
                <w:rFonts w:hint="eastAsia" w:ascii="Times New Roman" w:hAnsi="Times New Roman" w:eastAsia="宋体" w:cs="Times New Roman"/>
                <w:lang w:val="en-US" w:eastAsia="zh-CN"/>
              </w:rPr>
              <w:t>4a</w:t>
            </w:r>
            <w:r>
              <w:rPr>
                <w:rFonts w:hint="default" w:ascii="Times New Roman" w:hAnsi="Times New Roman" w:eastAsia="宋体" w:cs="Times New Roman"/>
                <w:lang w:val="en-US" w:eastAsia="zh-CN"/>
              </w:rPr>
              <w:t>类标准。</w:t>
            </w:r>
            <w:r>
              <w:rPr>
                <w:rFonts w:hint="eastAsia" w:ascii="Times New Roman" w:hAnsi="Times New Roman" w:eastAsia="宋体" w:cs="Times New Roman"/>
                <w:lang w:val="en-US" w:eastAsia="zh-CN"/>
              </w:rPr>
              <w:t>本项目</w:t>
            </w:r>
            <w:r>
              <w:rPr>
                <w:rFonts w:hint="default" w:ascii="Times New Roman" w:hAnsi="Times New Roman" w:eastAsia="宋体" w:cs="Times New Roman"/>
                <w:lang w:val="en-US" w:eastAsia="zh-CN"/>
              </w:rPr>
              <w:t>昼间、夜间噪声均满足《声环境质量标准》（GB3096-2008）满足3类</w:t>
            </w:r>
            <w:r>
              <w:rPr>
                <w:rFonts w:hint="eastAsia" w:ascii="Times New Roman" w:hAnsi="Times New Roman" w:eastAsia="宋体" w:cs="Times New Roman"/>
                <w:lang w:val="en-US" w:eastAsia="zh-CN"/>
              </w:rPr>
              <w:t>及4a类</w:t>
            </w:r>
            <w:r>
              <w:rPr>
                <w:rFonts w:hint="default" w:ascii="Times New Roman" w:hAnsi="Times New Roman" w:eastAsia="宋体" w:cs="Times New Roman"/>
                <w:lang w:val="en-US" w:eastAsia="zh-CN"/>
              </w:rPr>
              <w:t>标准要求。项目所在地声环境质量良好。</w:t>
            </w:r>
          </w:p>
          <w:p>
            <w:pPr>
              <w:pStyle w:val="5"/>
              <w:numPr>
                <w:ilvl w:val="2"/>
                <w:numId w:val="5"/>
              </w:numPr>
              <w:bidi w:val="0"/>
              <w:rPr>
                <w:rFonts w:hint="eastAsia" w:ascii="宋体" w:hAnsi="宋体" w:eastAsia="宋体"/>
                <w:lang w:val="en-US" w:eastAsia="zh-CN"/>
              </w:rPr>
            </w:pPr>
            <w:r>
              <w:rPr>
                <w:rFonts w:hint="eastAsia" w:ascii="宋体" w:hAnsi="宋体" w:eastAsia="宋体"/>
                <w:lang w:val="en-US" w:eastAsia="zh-CN"/>
              </w:rPr>
              <w:t>营运期环境影响及污染防治措施</w:t>
            </w:r>
          </w:p>
          <w:p>
            <w:pPr>
              <w:numPr>
                <w:ilvl w:val="0"/>
                <w:numId w:val="6"/>
              </w:numPr>
              <w:adjustRightInd w:val="0"/>
              <w:snapToGrid w:val="0"/>
              <w:spacing w:line="360" w:lineRule="auto"/>
              <w:ind w:firstLine="480" w:firstLineChars="200"/>
              <w:jc w:val="both"/>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废水</w:t>
            </w:r>
          </w:p>
          <w:p>
            <w:pPr>
              <w:numPr>
                <w:ilvl w:val="0"/>
                <w:numId w:val="0"/>
              </w:numPr>
              <w:adjustRightInd w:val="0"/>
              <w:snapToGrid w:val="0"/>
              <w:spacing w:line="360" w:lineRule="auto"/>
              <w:ind w:leftChars="200" w:right="0" w:rightChars="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本项目项目采用雨污分流体制，厂区内雨水经雨水管网收集后就近排入市政雨水管网。</w:t>
            </w:r>
          </w:p>
          <w:p>
            <w:pPr>
              <w:adjustRightInd w:val="0"/>
              <w:snapToGrid w:val="0"/>
              <w:spacing w:line="360" w:lineRule="auto"/>
              <w:ind w:firstLine="480" w:firstLineChars="200"/>
              <w:jc w:val="both"/>
              <w:rPr>
                <w:vertAlign w:val="baseline"/>
              </w:rPr>
            </w:pPr>
            <w:r>
              <w:rPr>
                <w:rFonts w:hint="eastAsia" w:ascii="Times New Roman" w:hAnsi="Times New Roman" w:cs="Times New Roman"/>
                <w:b w:val="0"/>
                <w:bCs/>
                <w:color w:val="auto"/>
                <w:kern w:val="0"/>
                <w:sz w:val="24"/>
                <w:szCs w:val="24"/>
                <w:lang w:val="en-US" w:eastAsia="zh-CN" w:bidi="ar-SA"/>
              </w:rPr>
              <w:t>项目生活污水进入厂区已建污水处理设施经处理达标后，排入污水管网进入园区污水处理厂处理。超声波清洗废水、震动研磨废水、废加硬液、喷淋废水经沉淀池处理达标后排入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9" w:hRule="atLeast"/>
        </w:trPr>
        <w:tc>
          <w:tcPr>
            <w:tcW w:w="9764" w:type="dxa"/>
          </w:tcPr>
          <w:p>
            <w:pPr>
              <w:adjustRightInd w:val="0"/>
              <w:snapToGrid w:val="0"/>
              <w:spacing w:line="360" w:lineRule="auto"/>
              <w:jc w:val="both"/>
              <w:rPr>
                <w:rFonts w:hint="default" w:ascii="Times New Roman" w:hAnsi="Times New Roman" w:cs="Times New Roman"/>
                <w:sz w:val="24"/>
                <w:szCs w:val="24"/>
                <w:lang w:val="en-US" w:eastAsia="zh-CN"/>
              </w:rPr>
            </w:pPr>
            <w:r>
              <w:rPr>
                <w:rFonts w:hint="eastAsia" w:ascii="Times New Roman" w:hAnsi="Times New Roman" w:cs="Times New Roman"/>
                <w:b w:val="0"/>
                <w:bCs/>
                <w:color w:val="auto"/>
                <w:kern w:val="0"/>
                <w:sz w:val="24"/>
                <w:szCs w:val="24"/>
                <w:lang w:val="en-US" w:eastAsia="zh-CN" w:bidi="ar-SA"/>
              </w:rPr>
              <w:t>污水管网进入园区污水处理厂处理。冷却水循环使用不排放。</w:t>
            </w:r>
            <w:r>
              <w:rPr>
                <w:rFonts w:hint="default" w:ascii="Times New Roman" w:hAnsi="Times New Roman" w:cs="Times New Roman"/>
                <w:sz w:val="24"/>
                <w:szCs w:val="24"/>
                <w:lang w:val="en-US" w:eastAsia="zh-CN"/>
              </w:rPr>
              <w:t>项目废水通过上述处理后周边环境影响较小，环境可以接受。</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本项目运营期产生的废气有：残次品破碎过程中产生的颗粒物；注塑成型过程中产生的非甲烷总烃；震动研磨过程产生的粉尘；涂装、烘干过程中产生的有机废气。</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项目采用破碎机将注塑残次品和边角料的破碎，碎料机进料口设置有挡帘，粉尘外溢很少，基本都落到设备底部收料桶中，再加上碎料间为厂房内封闭式隔间采取无组织排放。震动研磨采用水磨，不产生粉尘。</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注塑车间：拟在每个有机废气产生点侧向、上方设计吸风装置（设计风量</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0000m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/h），为了确保收集效率，收集罩在注塑口处设置环形集气罩，将注塑产生的有机废气收集。</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喷漆房：拟设置密闭喷漆房1间，配制2台自动喷漆设备，2台人工喷漆设备，共4个工位，喷漆房内设置1个烘干房，采用电烘干。喷漆房采取顶部送风，底部排风（设计风量</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0000m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/h）。喷漆房废气随着喷漆房排风排出，再进入末端设置处理。</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末端治理设施：有机废气汇至同一根管道进入1套水喷淋塔+1套UV光氧催化装置+1套活性炭吸附处理设备处理，经分解吸附后由</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lang w:val="en-US" w:eastAsia="zh-CN"/>
              </w:rPr>
              <w:t>m排气筒排放。</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项目废气通过上述处理后周边环境影响较小，环境可以接受。</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主要是生产设备噪声，本项目产生的噪声主要来源于搅拌机、挤塑机、冷却塔、空压机、粉碎机等生产设备。根据同类行业数据统计，其噪声值在75~95dB（A）。利用车间建筑降噪，并采取选用低噪声设备、隔声等综合降噪措施，确保厂界噪声达标。</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（4）固体废物</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本项目运营期产生的固体废物包括一般工业固废，危险废物、生活垃圾。</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一般固废：项目生产过程中产生的一般工业固废主要为注塑边角料、残次品。残次品、废边角料经破碎后回用与生产。原料、成品废包装材料、废磨料和生活垃圾一起交由环卫部门清运。</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危险废物：废活性炭、沾染化学品的废包装材料、设备维护废机油、漆渣分类专用容器收集，危险废物暂存于暂存于危险废物暂存间，定期交由定期交由有危废处理资质单位处置。生活垃圾：生活垃圾员工生活垃圾分类袋装收集交由当地环卫部门处理。</w:t>
            </w:r>
          </w:p>
          <w:p>
            <w:pPr>
              <w:adjustRightInd w:val="0"/>
              <w:snapToGrid w:val="0"/>
              <w:spacing w:line="360" w:lineRule="auto"/>
              <w:ind w:firstLine="480" w:firstLineChars="200"/>
              <w:jc w:val="both"/>
            </w:pPr>
            <w:r>
              <w:rPr>
                <w:rFonts w:hint="default" w:ascii="Times New Roman" w:hAnsi="Times New Roman" w:cs="Times New Roman"/>
                <w:sz w:val="24"/>
                <w:szCs w:val="24"/>
                <w:lang w:val="en-US" w:eastAsia="zh-CN"/>
              </w:rPr>
              <w:t>采取以上措施后，本项目固体废物对环境影响小。</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3.1.5 综合结论</w:t>
            </w:r>
          </w:p>
          <w:p>
            <w:pPr>
              <w:adjustRightInd w:val="0"/>
              <w:snapToGrid w:val="0"/>
              <w:spacing w:line="360" w:lineRule="auto"/>
              <w:ind w:firstLine="480" w:firstLineChars="200"/>
              <w:jc w:val="both"/>
              <w:rPr>
                <w:rFonts w:hint="eastAsia" w:ascii="Times New Roman" w:hAnsi="Times New Roman" w:cs="Times New Roman"/>
                <w:color w:val="000000"/>
                <w:sz w:val="24"/>
                <w:szCs w:val="24"/>
                <w:lang w:val="en-US" w:eastAsia="zh-CN" w:bidi="ar-SA"/>
              </w:rPr>
            </w:pPr>
            <w:r>
              <w:rPr>
                <w:rFonts w:hint="eastAsia" w:ascii="Times New Roman" w:hAnsi="Times New Roman" w:cs="Times New Roman"/>
                <w:color w:val="000000"/>
                <w:sz w:val="24"/>
                <w:szCs w:val="24"/>
                <w:lang w:val="en-US" w:eastAsia="zh-CN" w:bidi="ar-SA"/>
              </w:rPr>
              <w:t>重庆市超一光学眼镜有限公司“重庆市超一光学眼镜有限公司眼镜生产项目”符合国家和重庆市产业政策，符合奉节县移民生态产业园产业功能定位，符合区域“三线一单”管控要求，选址合理，通过采取有效的污染防控措施，外排污染物可实现达标排放，对环境的影响可以接受，环境风险可控，在建设单位认真落实本评价提出的各项环保措施、确保污染物达标排放前提下，从环境保护角度来看，项目建设可行。</w:t>
            </w:r>
          </w:p>
          <w:p>
            <w:pPr>
              <w:adjustRightInd w:val="0"/>
              <w:snapToGrid w:val="0"/>
              <w:spacing w:line="360" w:lineRule="auto"/>
              <w:ind w:firstLine="480" w:firstLineChars="200"/>
              <w:jc w:val="both"/>
              <w:rPr>
                <w:rFonts w:hint="default"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本项目所在区域的大气、地表水及噪声环境质量现状较好。营运期废水主要为员工生活污水及生产废水，经</w:t>
            </w:r>
            <w:r>
              <w:rPr>
                <w:rFonts w:hint="eastAsia" w:ascii="Times New Roman" w:hAnsi="Times New Roman" w:cs="Times New Roman"/>
                <w:color w:val="000000"/>
                <w:sz w:val="24"/>
                <w:szCs w:val="24"/>
                <w:lang w:val="en-US" w:eastAsia="zh-CN" w:bidi="ar-SA"/>
              </w:rPr>
              <w:t>生化池</w:t>
            </w:r>
            <w:r>
              <w:rPr>
                <w:rFonts w:hint="eastAsia" w:ascii="Times New Roman" w:hAnsi="Times New Roman" w:eastAsia="宋体" w:cs="Times New Roman"/>
                <w:color w:val="000000"/>
                <w:sz w:val="24"/>
                <w:szCs w:val="24"/>
                <w:lang w:val="en-US" w:eastAsia="zh-CN" w:bidi="ar-SA"/>
              </w:rPr>
              <w:t>处理达《污水综合排放标准》（GB8978-1996）三级标准后排入园区市政管网。运营期废气主要为有机废气和粉尘。有机废气中，注塑车间有机废气在注塑口处设置环形集气罩，将注塑产生的有机废气收集。喷漆房有机废气采取顶部送风，底部排风。喷漆房废气随着喷漆房排风排出，再进入末端设置处理。有机废气汇至同一根管道进入活性炭吸附装置处理，经分解吸附后由15m排气筒排放。粉尘产生量极小，在厂区内无组织排放。均能达到《合成树脂工业污染物排放标准》（GB31572-2015）、《重庆市大气污染物综合排放标准》（DB50/418-2016）中相关标准。运营期噪声主要为设备噪声，各噪声源均在厂房内，利用减振、厂房建筑物隔声、距离衰减等措施，预计各厂界噪声满足《工业企业厂界环境噪声排放标准》（GB12348-2008）3类标准。企业夜间不生产。固体废物分为一般固废及危险废物。一般固废中，生活垃圾用垃圾桶收集后，交由环卫部门清运。废注塑边角料、残次品收集后回用于生产。废包装材料、废磨料交由环卫部门清运。危险废物中废气治理设备废活性炭、沾染化学品的废包装材料、漆渣、设备维护废机油厂内统一收集后，暂存于危废暂存间，定期交由有资质的单位处理。含油抹布、手套混入生活垃圾一起交由环卫部门清运。本项目运营期将执行环境风险防范措施及环境管理制度与监测计划。</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综上，在落实相应的污染防范和减缓措施后，项目产生的污染物可实现达标排放，对周边环境的影响较小，可满足区域环境功能要求。因此，从环境保护的角度出发，本项目建设可行。</w:t>
            </w:r>
          </w:p>
          <w:p>
            <w:pPr>
              <w:pStyle w:val="4"/>
              <w:numPr>
                <w:ilvl w:val="1"/>
                <w:numId w:val="5"/>
              </w:numPr>
              <w:bidi w:val="0"/>
            </w:pPr>
            <w:r>
              <w:t>各级环境保护行政主管部门的批复意见（摘录）</w:t>
            </w:r>
          </w:p>
          <w:p>
            <w:pPr>
              <w:adjustRightInd w:val="0"/>
              <w:snapToGrid w:val="0"/>
              <w:spacing w:line="360" w:lineRule="auto"/>
              <w:jc w:val="both"/>
              <w:rPr>
                <w:rFonts w:hint="eastAsia" w:ascii="Times New Roman" w:hAnsi="Times New Roman" w:eastAsia="宋体" w:cs="Times New Roman"/>
                <w:color w:val="000000"/>
                <w:sz w:val="24"/>
                <w:szCs w:val="24"/>
                <w:lang w:val="en-US" w:eastAsia="zh-CN" w:bidi="ar-SA"/>
              </w:rPr>
            </w:pPr>
            <w:r>
              <w:rPr>
                <w:rFonts w:hint="eastAsia"/>
                <w:spacing w:val="-1"/>
                <w:lang w:val="en-US" w:eastAsia="zh-CN"/>
              </w:rPr>
              <w:t xml:space="preserve">                        </w:t>
            </w:r>
            <w:r>
              <w:rPr>
                <w:rFonts w:hint="eastAsia" w:ascii="Times New Roman" w:hAnsi="Times New Roman" w:eastAsia="宋体" w:cs="Times New Roman"/>
                <w:color w:val="000000"/>
                <w:sz w:val="24"/>
                <w:szCs w:val="24"/>
                <w:lang w:val="en-US" w:eastAsia="zh-CN" w:bidi="ar-SA"/>
              </w:rPr>
              <w:t>重庆市建设项目环境影响评价文件批准书</w:t>
            </w:r>
          </w:p>
          <w:p>
            <w:pPr>
              <w:adjustRightInd w:val="0"/>
              <w:snapToGrid w:val="0"/>
              <w:spacing w:line="360" w:lineRule="auto"/>
              <w:jc w:val="both"/>
              <w:rPr>
                <w:rFonts w:hint="default"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 xml:space="preserve">            </w:t>
            </w:r>
            <w:r>
              <w:rPr>
                <w:rFonts w:hint="eastAsia" w:ascii="Times New Roman" w:hAnsi="Times New Roman" w:cs="Times New Roman"/>
                <w:color w:val="000000"/>
                <w:sz w:val="24"/>
                <w:szCs w:val="24"/>
                <w:lang w:val="en-US" w:eastAsia="zh-CN" w:bidi="ar-SA"/>
              </w:rPr>
              <w:t xml:space="preserve">        </w:t>
            </w:r>
            <w:r>
              <w:rPr>
                <w:rFonts w:hint="eastAsia" w:ascii="Times New Roman" w:hAnsi="Times New Roman" w:eastAsia="宋体" w:cs="Times New Roman"/>
                <w:color w:val="000000"/>
                <w:sz w:val="24"/>
                <w:szCs w:val="24"/>
                <w:lang w:val="en-US" w:eastAsia="zh-CN" w:bidi="ar-SA"/>
              </w:rPr>
              <w:t xml:space="preserve">       </w:t>
            </w:r>
            <w:r>
              <w:rPr>
                <w:rFonts w:hint="eastAsia" w:ascii="Times New Roman" w:hAnsi="Times New Roman" w:cs="Times New Roman"/>
                <w:color w:val="000000"/>
                <w:sz w:val="24"/>
                <w:szCs w:val="24"/>
                <w:lang w:val="en-US" w:eastAsia="zh-CN" w:bidi="ar-SA"/>
              </w:rPr>
              <w:t>渝（奉）环准【2022】034号</w:t>
            </w:r>
          </w:p>
          <w:p>
            <w:pPr>
              <w:adjustRightInd w:val="0"/>
              <w:snapToGrid w:val="0"/>
              <w:spacing w:line="360" w:lineRule="auto"/>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cs="Times New Roman"/>
                <w:color w:val="000000"/>
                <w:sz w:val="24"/>
                <w:szCs w:val="24"/>
                <w:lang w:val="en-US" w:eastAsia="zh-CN" w:bidi="ar-SA"/>
              </w:rPr>
              <w:t>重庆市超一光学眼镜有限公司</w:t>
            </w:r>
            <w:r>
              <w:rPr>
                <w:rFonts w:hint="eastAsia" w:ascii="Times New Roman" w:hAnsi="Times New Roman" w:eastAsia="宋体" w:cs="Times New Roman"/>
                <w:color w:val="000000"/>
                <w:sz w:val="24"/>
                <w:szCs w:val="24"/>
                <w:lang w:val="en-US" w:eastAsia="zh-CN" w:bidi="ar-SA"/>
              </w:rPr>
              <w:t>：</w:t>
            </w:r>
          </w:p>
          <w:p>
            <w:pPr>
              <w:adjustRightInd w:val="0"/>
              <w:snapToGrid w:val="0"/>
              <w:spacing w:line="360" w:lineRule="auto"/>
              <w:ind w:firstLine="480" w:firstLineChars="200"/>
              <w:jc w:val="both"/>
              <w:rPr>
                <w:rFonts w:hint="eastAsia" w:eastAsia="宋体"/>
                <w:lang w:val="en-US" w:eastAsia="zh-CN"/>
              </w:rPr>
            </w:pPr>
            <w:r>
              <w:rPr>
                <w:rFonts w:hint="eastAsia" w:ascii="Times New Roman" w:hAnsi="Times New Roman" w:eastAsia="宋体" w:cs="Times New Roman"/>
                <w:color w:val="000000"/>
                <w:sz w:val="24"/>
                <w:szCs w:val="24"/>
                <w:lang w:val="en-US" w:eastAsia="zh-CN" w:bidi="ar-SA"/>
              </w:rPr>
              <w:t>你单位报送的</w:t>
            </w:r>
            <w:r>
              <w:rPr>
                <w:rFonts w:hint="eastAsia" w:ascii="Times New Roman" w:hAnsi="Times New Roman" w:cs="Times New Roman"/>
                <w:color w:val="000000"/>
                <w:sz w:val="24"/>
                <w:szCs w:val="24"/>
                <w:lang w:val="en-US" w:eastAsia="zh-CN" w:bidi="ar-SA"/>
              </w:rPr>
              <w:t>重庆市超一光学眼镜有限公司眼镜生产项目</w:t>
            </w:r>
            <w:r>
              <w:rPr>
                <w:rFonts w:hint="eastAsia" w:ascii="Times New Roman" w:hAnsi="Times New Roman" w:eastAsia="宋体" w:cs="Times New Roman"/>
                <w:color w:val="000000"/>
                <w:sz w:val="24"/>
                <w:szCs w:val="24"/>
                <w:lang w:val="en-US" w:eastAsia="zh-CN" w:bidi="ar-SA"/>
              </w:rPr>
              <w:t>环境影响评价文件审批申报</w:t>
            </w:r>
          </w:p>
        </w:tc>
      </w:tr>
    </w:tbl>
    <w:p>
      <w:pPr>
        <w:pStyle w:val="17"/>
      </w:pPr>
    </w:p>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5" w:hRule="atLeast"/>
        </w:trPr>
        <w:tc>
          <w:tcPr>
            <w:tcW w:w="9764" w:type="dxa"/>
          </w:tcPr>
          <w:p>
            <w:pPr>
              <w:autoSpaceDE/>
              <w:autoSpaceDN/>
              <w:spacing w:before="0" w:after="0" w:line="360" w:lineRule="auto"/>
              <w:ind w:right="0"/>
              <w:jc w:val="left"/>
              <w:rPr>
                <w:rFonts w:hint="eastAsia" w:ascii="Times New Roman" w:hAnsi="Times New Roman" w:cs="Times New Roman"/>
                <w:color w:val="000000"/>
                <w:sz w:val="24"/>
                <w:szCs w:val="24"/>
                <w:lang w:val="en-US" w:eastAsia="zh-CN" w:bidi="ar-SA"/>
              </w:rPr>
            </w:pPr>
            <w:r>
              <w:rPr>
                <w:rFonts w:hint="eastAsia" w:ascii="Times New Roman" w:hAnsi="Times New Roman" w:cs="Times New Roman"/>
                <w:color w:val="000000"/>
                <w:sz w:val="24"/>
                <w:szCs w:val="24"/>
                <w:lang w:val="en-US" w:eastAsia="zh-CN" w:bidi="ar-SA"/>
              </w:rPr>
              <w:t>表</w:t>
            </w:r>
            <w:r>
              <w:rPr>
                <w:rFonts w:hint="eastAsia" w:ascii="Times New Roman" w:hAnsi="Times New Roman" w:eastAsia="宋体" w:cs="Times New Roman"/>
                <w:color w:val="000000"/>
                <w:sz w:val="24"/>
                <w:szCs w:val="24"/>
                <w:lang w:val="en-US" w:eastAsia="zh-CN" w:bidi="ar-SA"/>
              </w:rPr>
              <w:t>及相关材料收悉，根据《中华人民共和国环境影响评价法》等法规的有关规定，我局原则同意</w:t>
            </w:r>
            <w:r>
              <w:rPr>
                <w:rFonts w:hint="eastAsia" w:ascii="Times New Roman" w:hAnsi="Times New Roman" w:cs="Times New Roman"/>
                <w:color w:val="000000"/>
                <w:sz w:val="24"/>
                <w:szCs w:val="24"/>
                <w:lang w:val="en-US" w:eastAsia="zh-CN" w:bidi="ar-SA"/>
              </w:rPr>
              <w:t>贵州创洁环保科技有限公司</w:t>
            </w:r>
            <w:r>
              <w:rPr>
                <w:rFonts w:hint="eastAsia" w:ascii="Times New Roman" w:hAnsi="Times New Roman" w:eastAsia="宋体" w:cs="Times New Roman"/>
                <w:color w:val="000000"/>
                <w:sz w:val="24"/>
                <w:szCs w:val="24"/>
                <w:lang w:val="en-US" w:eastAsia="zh-CN" w:bidi="ar-SA"/>
              </w:rPr>
              <w:t>编制的项目环境影响报告表结论及其提出的环境保护措施。</w:t>
            </w:r>
            <w:r>
              <w:rPr>
                <w:rFonts w:hint="eastAsia" w:ascii="Times New Roman" w:hAnsi="Times New Roman" w:cs="Times New Roman"/>
                <w:color w:val="000000"/>
                <w:sz w:val="24"/>
                <w:szCs w:val="24"/>
                <w:lang w:val="en-US" w:eastAsia="zh-CN" w:bidi="ar-SA"/>
              </w:rPr>
              <w:t xml:space="preserve">         </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一、该建设项目的建设内容和建设规模为：</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拟建项目租用奉节县草堂镇生态工业园区兴园路1号B7幢2层标准厂房3502 平方米，建设内容包括主体工程、储运工程、公用工程和环保工程，建成太阳镜、老花镜、防雾镜生产线各1条，年产成品眼镜1000万副。项目总投资3000万元，其中环保投资170万元。</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二、该项目在设计、建设和运行过程中，应认真落实本项目环境影响报告表中提出的各项生态保护及污染防治措施，严格执行相关污染物排放标准和总量控制的要求，并重点做好以下工作：</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一）水污染防治措施。项目生活污水进入厂区已建污水处理设施经处理达标后，排入污水管网进入园区污水处理厂处理。超声波清洗废水、震动研磨废水、废加硬液、喷淋废水经沉淀池处理达标后排入污水管网进入园区污水处理厂处理。冷却水循环使用不排放。</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二）废气污染治理措施。注塑产生的有机废气经收集后进入到楼顶废气治理设施（1套水喷淋塔+1套UV光氧催化装置+1套活性炭吸附处理设备）处理后通过20m高排气筒高空排放。设置密闭喷漆房，涂装废气通过排风管进入到楼顶废气治理设施处理后经20m高排气筒高空排放。加强车间通风，加快废气扩散。</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（三）噪声污染防治措施。合理布局，选用低噪声设备，加强设备维修保养；采取减震、建筑隔声等降噪措施；严禁夜间生产。</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四）固体废弃物污染治理措施。注塑边角料、残次品收集后回用于生产；生活垃圾分类集中收集后和废包装材料、废磨料一并交环卫部门统一清运处理。设置危废暂存间，将危险废物分类收集后暂存，定期交具有危废处理资质单位处置。</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五）严格环境风险防范。厂区配套消防设施，做好分区防渗；危废暂存间应符合《危险废物贮存污染控制标准》（GB18597-2001）（2013年修订）要求，液态物质储存区设置围堰或防漏托盘，不同种类危险废物采用专用容器分类存放；物料储存点通风，远离电源，设置醒目的禁火标志；生产区设置收集桶。制定相应的事故应急预案，并认真落实各项风险防范措施。</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三、该项目建设必须严格执行环境保护设施与主体工程同时设计、同时施工、同时投入使用的环境保护“三同时”制度。项目竣工后，建设单位应按照有关规定对配套建设的环境保护设施进行验收。</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四、该项目的性质、规模、地点、采用的生产工艺或者防治污染、防止生态破坏的措施发生重大变动的，应当重新报批该项目的环境影响评价文件。自批准之日起超过５年方决定该项目开工建设的，其环境影响评价文件应当报我局重新审核。</w:t>
            </w:r>
          </w:p>
          <w:p>
            <w:pPr>
              <w:autoSpaceDE/>
              <w:autoSpaceDN/>
              <w:spacing w:before="0" w:after="0" w:line="360" w:lineRule="auto"/>
              <w:ind w:left="0" w:right="0" w:firstLine="480" w:firstLineChars="200"/>
              <w:jc w:val="left"/>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五、请奉节县生态环境保护综合行政执法支队负责该项目环境保护日常监督管理工作。</w:t>
            </w:r>
          </w:p>
          <w:p>
            <w:pPr>
              <w:adjustRightInd w:val="0"/>
              <w:snapToGrid w:val="0"/>
              <w:spacing w:line="360" w:lineRule="auto"/>
              <w:ind w:firstLine="480" w:firstLineChars="200"/>
              <w:jc w:val="both"/>
              <w:rPr>
                <w:rFonts w:hint="default" w:eastAsia="宋体"/>
                <w:vertAlign w:val="baseline"/>
                <w:lang w:val="en-US" w:eastAsia="zh-CN"/>
              </w:rPr>
            </w:pPr>
            <w:r>
              <w:rPr>
                <w:rFonts w:hint="eastAsia" w:ascii="Times New Roman" w:hAnsi="Times New Roman" w:cs="Times New Roman"/>
                <w:color w:val="000000"/>
                <w:sz w:val="24"/>
                <w:szCs w:val="24"/>
                <w:lang w:val="en-US" w:eastAsia="zh-CN" w:bidi="ar-SA"/>
              </w:rPr>
              <w:t>详见附件1。</w:t>
            </w:r>
            <w:r>
              <w:rPr>
                <w:rFonts w:hint="eastAsia" w:ascii="Times New Roman" w:hAnsi="Times New Roman" w:eastAsia="宋体" w:cs="Times New Roman"/>
                <w:color w:val="000000"/>
                <w:sz w:val="24"/>
                <w:szCs w:val="24"/>
                <w:lang w:val="en-US" w:eastAsia="zh-CN" w:bidi="ar-SA"/>
              </w:rPr>
              <w:t xml:space="preserve">                </w:t>
            </w:r>
          </w:p>
        </w:tc>
      </w:tr>
    </w:tbl>
    <w:p>
      <w:pPr>
        <w:pStyle w:val="4"/>
        <w:keepNext w:val="0"/>
        <w:keepLines w:val="0"/>
        <w:pageBreakBefore/>
        <w:widowControl w:val="0"/>
        <w:tabs>
          <w:tab w:val="left" w:pos="1120"/>
        </w:tabs>
        <w:kinsoku/>
        <w:wordWrap/>
        <w:overflowPunct/>
        <w:topLinePunct w:val="0"/>
        <w:autoSpaceDE w:val="0"/>
        <w:autoSpaceDN w:val="0"/>
        <w:bidi w:val="0"/>
        <w:adjustRightInd/>
        <w:snapToGrid/>
        <w:ind w:left="278" w:firstLine="0"/>
        <w:textAlignment w:val="auto"/>
      </w:pPr>
      <w:r>
        <w:rPr>
          <w:spacing w:val="5"/>
        </w:rPr>
        <w:t>表</w:t>
      </w:r>
      <w:r>
        <w:t>四</w:t>
      </w:r>
      <w:r>
        <w:tab/>
      </w:r>
      <w:r>
        <w:rPr>
          <w:spacing w:val="5"/>
        </w:rPr>
        <w:t>监</w:t>
      </w:r>
      <w:r>
        <w:t>测</w:t>
      </w:r>
      <w:r>
        <w:rPr>
          <w:spacing w:val="5"/>
        </w:rPr>
        <w:t>点</w:t>
      </w:r>
      <w:r>
        <w:t>位</w:t>
      </w:r>
      <w:r>
        <w:rPr>
          <w:spacing w:val="5"/>
        </w:rPr>
        <w:t>、</w:t>
      </w:r>
      <w:r>
        <w:t>因</w:t>
      </w:r>
      <w:r>
        <w:rPr>
          <w:spacing w:val="5"/>
        </w:rPr>
        <w:t>子</w:t>
      </w:r>
      <w:r>
        <w:t>和</w:t>
      </w:r>
      <w:r>
        <w:rPr>
          <w:spacing w:val="5"/>
        </w:rPr>
        <w:t>频</w:t>
      </w:r>
      <w:r>
        <w:t>次</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7" w:hRule="atLeast"/>
        </w:trPr>
        <w:tc>
          <w:tcPr>
            <w:tcW w:w="9764" w:type="dxa"/>
          </w:tcPr>
          <w:p>
            <w:pPr>
              <w:pStyle w:val="17"/>
              <w:jc w:val="both"/>
              <w:rPr>
                <w:vertAlign w:val="baselin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2790"/>
              <w:gridCol w:w="2280"/>
              <w:gridCol w:w="2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7" w:type="dxa"/>
                  <w:vAlign w:val="top"/>
                </w:tcPr>
                <w:p>
                  <w:pPr>
                    <w:pStyle w:val="18"/>
                    <w:spacing w:before="83"/>
                    <w:ind w:left="244" w:leftChars="0" w:right="233" w:rightChars="0"/>
                    <w:jc w:val="center"/>
                    <w:rPr>
                      <w:rFonts w:ascii="宋体" w:hAnsi="宋体" w:eastAsia="宋体" w:cs="宋体"/>
                      <w:sz w:val="21"/>
                      <w:szCs w:val="22"/>
                      <w:lang w:val="zh-CN" w:eastAsia="zh-CN" w:bidi="zh-CN"/>
                    </w:rPr>
                  </w:pPr>
                  <w:r>
                    <w:rPr>
                      <w:sz w:val="21"/>
                    </w:rPr>
                    <w:t>类别</w:t>
                  </w:r>
                </w:p>
              </w:tc>
              <w:tc>
                <w:tcPr>
                  <w:tcW w:w="2790" w:type="dxa"/>
                  <w:vAlign w:val="top"/>
                </w:tcPr>
                <w:p>
                  <w:pPr>
                    <w:pStyle w:val="18"/>
                    <w:spacing w:before="83"/>
                    <w:ind w:left="92" w:leftChars="0" w:right="87" w:rightChars="0"/>
                    <w:jc w:val="center"/>
                    <w:rPr>
                      <w:rFonts w:ascii="宋体" w:hAnsi="宋体" w:eastAsia="宋体" w:cs="宋体"/>
                      <w:sz w:val="21"/>
                      <w:szCs w:val="22"/>
                      <w:lang w:val="zh-CN" w:eastAsia="zh-CN" w:bidi="zh-CN"/>
                    </w:rPr>
                  </w:pPr>
                  <w:r>
                    <w:rPr>
                      <w:sz w:val="21"/>
                    </w:rPr>
                    <w:t>监测点位名称及编号</w:t>
                  </w:r>
                </w:p>
              </w:tc>
              <w:tc>
                <w:tcPr>
                  <w:tcW w:w="2280" w:type="dxa"/>
                  <w:vAlign w:val="top"/>
                </w:tcPr>
                <w:p>
                  <w:pPr>
                    <w:pStyle w:val="18"/>
                    <w:spacing w:before="83"/>
                    <w:ind w:left="60" w:leftChars="0" w:right="51" w:rightChars="0"/>
                    <w:jc w:val="center"/>
                    <w:rPr>
                      <w:rFonts w:ascii="宋体" w:hAnsi="宋体" w:eastAsia="宋体" w:cs="宋体"/>
                      <w:sz w:val="21"/>
                      <w:szCs w:val="22"/>
                      <w:lang w:val="zh-CN" w:eastAsia="zh-CN" w:bidi="zh-CN"/>
                    </w:rPr>
                  </w:pPr>
                  <w:r>
                    <w:rPr>
                      <w:sz w:val="21"/>
                    </w:rPr>
                    <w:t>监测频次</w:t>
                  </w:r>
                </w:p>
              </w:tc>
              <w:tc>
                <w:tcPr>
                  <w:tcW w:w="2808" w:type="dxa"/>
                  <w:vAlign w:val="top"/>
                </w:tcPr>
                <w:p>
                  <w:pPr>
                    <w:pStyle w:val="18"/>
                    <w:spacing w:before="83"/>
                    <w:ind w:left="110" w:leftChars="0" w:right="99" w:rightChars="0"/>
                    <w:jc w:val="center"/>
                    <w:rPr>
                      <w:rFonts w:ascii="宋体" w:hAnsi="宋体" w:eastAsia="宋体" w:cs="宋体"/>
                      <w:sz w:val="21"/>
                      <w:szCs w:val="22"/>
                      <w:lang w:val="zh-CN" w:eastAsia="zh-CN" w:bidi="zh-CN"/>
                    </w:rPr>
                  </w:pPr>
                  <w:r>
                    <w:rPr>
                      <w:sz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7" w:type="dxa"/>
                  <w:vAlign w:val="center"/>
                </w:tcPr>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废水</w:t>
                  </w:r>
                </w:p>
              </w:tc>
              <w:tc>
                <w:tcPr>
                  <w:tcW w:w="2790" w:type="dxa"/>
                  <w:vAlign w:val="center"/>
                </w:tcPr>
                <w:p>
                  <w:pPr>
                    <w:pStyle w:val="18"/>
                    <w:spacing w:before="97" w:line="278" w:lineRule="auto"/>
                    <w:ind w:left="105" w:leftChars="0" w:right="-15" w:rightChars="0" w:hanging="106" w:firstLineChars="0"/>
                    <w:jc w:val="center"/>
                    <w:rPr>
                      <w:rFonts w:hint="eastAsia" w:ascii="Times New Roman" w:hAnsi="Times New Roman" w:eastAsia="宋体" w:cs="Times New Roman"/>
                      <w:sz w:val="21"/>
                      <w:lang w:eastAsia="zh-CN"/>
                    </w:rPr>
                  </w:pPr>
                  <w:r>
                    <w:rPr>
                      <w:rFonts w:hint="default" w:ascii="Times New Roman" w:hAnsi="Times New Roman" w:eastAsia="宋体" w:cs="Times New Roman"/>
                      <w:sz w:val="21"/>
                      <w:lang w:eastAsia="zh-CN"/>
                    </w:rPr>
                    <w:t>废水</w:t>
                  </w:r>
                  <w:r>
                    <w:rPr>
                      <w:rFonts w:hint="eastAsia" w:ascii="Times New Roman" w:hAnsi="Times New Roman" w:eastAsia="宋体" w:cs="Times New Roman"/>
                      <w:sz w:val="21"/>
                      <w:lang w:eastAsia="zh-CN"/>
                    </w:rPr>
                    <w:t>进口</w:t>
                  </w:r>
                  <w:r>
                    <w:rPr>
                      <w:rFonts w:hint="default" w:ascii="Times New Roman" w:hAnsi="Times New Roman" w:eastAsia="宋体" w:cs="Times New Roman"/>
                      <w:sz w:val="21"/>
                      <w:lang w:eastAsia="zh-CN"/>
                    </w:rPr>
                    <w:t>（</w:t>
                  </w:r>
                  <w:r>
                    <w:rPr>
                      <w:rFonts w:hint="eastAsia" w:ascii="Times New Roman" w:hAnsi="Times New Roman" w:eastAsia="宋体" w:cs="Times New Roman"/>
                      <w:sz w:val="21"/>
                      <w:lang w:val="en-US" w:eastAsia="zh-CN"/>
                    </w:rPr>
                    <w:t>A</w:t>
                  </w:r>
                  <w:r>
                    <w:rPr>
                      <w:rFonts w:hint="default" w:ascii="Times New Roman" w:hAnsi="Times New Roman" w:eastAsia="宋体" w:cs="Times New Roman"/>
                      <w:sz w:val="21"/>
                      <w:lang w:val="en-US" w:eastAsia="zh-CN"/>
                    </w:rPr>
                    <w:t>1</w:t>
                  </w:r>
                  <w:r>
                    <w:rPr>
                      <w:rFonts w:hint="default" w:ascii="Times New Roman" w:hAnsi="Times New Roman" w:eastAsia="宋体" w:cs="Times New Roman"/>
                      <w:sz w:val="21"/>
                      <w:lang w:eastAsia="zh-CN"/>
                    </w:rPr>
                    <w:t>）</w:t>
                  </w:r>
                  <w:r>
                    <w:rPr>
                      <w:rFonts w:hint="eastAsia" w:ascii="Times New Roman" w:hAnsi="Times New Roman" w:eastAsia="宋体" w:cs="Times New Roman"/>
                      <w:sz w:val="21"/>
                      <w:lang w:eastAsia="zh-CN"/>
                    </w:rPr>
                    <w:t>、</w:t>
                  </w:r>
                </w:p>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eastAsia="zh-CN"/>
                    </w:rPr>
                    <w:t>废水出口（</w:t>
                  </w:r>
                  <w:r>
                    <w:rPr>
                      <w:rFonts w:hint="eastAsia" w:ascii="Times New Roman" w:hAnsi="Times New Roman" w:eastAsia="宋体" w:cs="Times New Roman"/>
                      <w:sz w:val="21"/>
                      <w:lang w:val="en-US" w:eastAsia="zh-CN"/>
                    </w:rPr>
                    <w:t>WS1</w:t>
                  </w:r>
                  <w:r>
                    <w:rPr>
                      <w:rFonts w:hint="eastAsia" w:ascii="Times New Roman" w:hAnsi="Times New Roman" w:eastAsia="宋体" w:cs="Times New Roman"/>
                      <w:sz w:val="21"/>
                      <w:lang w:eastAsia="zh-CN"/>
                    </w:rPr>
                    <w:t>）</w:t>
                  </w:r>
                </w:p>
              </w:tc>
              <w:tc>
                <w:tcPr>
                  <w:tcW w:w="2280" w:type="dxa"/>
                  <w:vAlign w:val="center"/>
                </w:tcPr>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val="en-US" w:eastAsia="zh-CN"/>
                    </w:rPr>
                    <w:t>4</w:t>
                  </w:r>
                  <w:r>
                    <w:rPr>
                      <w:rFonts w:hint="default" w:ascii="Times New Roman" w:hAnsi="Times New Roman" w:eastAsia="宋体" w:cs="Times New Roman"/>
                      <w:sz w:val="21"/>
                    </w:rPr>
                    <w:t xml:space="preserve"> 次/天，监测 2 天</w:t>
                  </w:r>
                </w:p>
              </w:tc>
              <w:tc>
                <w:tcPr>
                  <w:tcW w:w="2808" w:type="dxa"/>
                  <w:vAlign w:val="center"/>
                </w:tcPr>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化学需氧量、氨氮、悬浮物</w:t>
                  </w:r>
                  <w:r>
                    <w:rPr>
                      <w:rFonts w:hint="eastAsia" w:ascii="Times New Roman" w:hAnsi="Times New Roman" w:eastAsia="宋体" w:cs="Times New Roman"/>
                      <w:sz w:val="21"/>
                      <w:lang w:eastAsia="zh-CN"/>
                    </w:rPr>
                    <w:t>、五日生化需氧量、石油类、阴离子表面活性剂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7" w:type="dxa"/>
                  <w:vAlign w:val="center"/>
                </w:tcPr>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无组织废气</w:t>
                  </w:r>
                </w:p>
              </w:tc>
              <w:tc>
                <w:tcPr>
                  <w:tcW w:w="2790" w:type="dxa"/>
                  <w:vAlign w:val="center"/>
                </w:tcPr>
                <w:p>
                  <w:pPr>
                    <w:pStyle w:val="18"/>
                    <w:spacing w:before="97" w:line="278" w:lineRule="auto"/>
                    <w:ind w:right="-15" w:rightChars="0"/>
                    <w:jc w:val="both"/>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有机废气排放口进口（</w:t>
                  </w:r>
                  <w:r>
                    <w:rPr>
                      <w:rFonts w:hint="eastAsia" w:ascii="Times New Roman" w:hAnsi="Times New Roman" w:eastAsia="宋体" w:cs="Times New Roman"/>
                      <w:sz w:val="21"/>
                      <w:lang w:val="en-US" w:eastAsia="zh-CN"/>
                    </w:rPr>
                    <w:t>D1</w:t>
                  </w:r>
                  <w:r>
                    <w:rPr>
                      <w:rFonts w:hint="eastAsia" w:ascii="Times New Roman" w:hAnsi="Times New Roman" w:eastAsia="宋体" w:cs="Times New Roman"/>
                      <w:sz w:val="21"/>
                      <w:lang w:eastAsia="zh-CN"/>
                    </w:rPr>
                    <w:t>）、</w:t>
                  </w:r>
                </w:p>
                <w:p>
                  <w:pPr>
                    <w:pStyle w:val="18"/>
                    <w:spacing w:before="97" w:line="278" w:lineRule="auto"/>
                    <w:ind w:right="-15" w:rightChars="0"/>
                    <w:jc w:val="both"/>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eastAsia="zh-CN"/>
                    </w:rPr>
                    <w:t>有机废气排放口出口</w:t>
                  </w:r>
                  <w:r>
                    <w:rPr>
                      <w:rFonts w:hint="default" w:ascii="Times New Roman" w:hAnsi="Times New Roman" w:eastAsia="宋体" w:cs="Times New Roman"/>
                      <w:sz w:val="21"/>
                      <w:lang w:eastAsia="zh-CN"/>
                    </w:rPr>
                    <w:t>（</w:t>
                  </w:r>
                  <w:r>
                    <w:rPr>
                      <w:rFonts w:hint="default" w:ascii="Times New Roman" w:hAnsi="Times New Roman" w:eastAsia="宋体" w:cs="Times New Roman"/>
                      <w:sz w:val="21"/>
                      <w:lang w:val="en-US" w:eastAsia="zh-CN"/>
                    </w:rPr>
                    <w:t>FQ1</w:t>
                  </w:r>
                  <w:r>
                    <w:rPr>
                      <w:rFonts w:hint="default" w:ascii="Times New Roman" w:hAnsi="Times New Roman" w:eastAsia="宋体" w:cs="Times New Roman"/>
                      <w:sz w:val="21"/>
                      <w:lang w:eastAsia="zh-CN"/>
                    </w:rPr>
                    <w:t>）</w:t>
                  </w:r>
                </w:p>
              </w:tc>
              <w:tc>
                <w:tcPr>
                  <w:tcW w:w="2280" w:type="dxa"/>
                  <w:vAlign w:val="center"/>
                </w:tcPr>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3 次/天，监测 2 天</w:t>
                  </w:r>
                </w:p>
              </w:tc>
              <w:tc>
                <w:tcPr>
                  <w:tcW w:w="2808" w:type="dxa"/>
                  <w:vAlign w:val="center"/>
                </w:tcPr>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eastAsia="zh-CN"/>
                    </w:rPr>
                    <w:t>非甲烷总烃、二甲苯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7" w:type="dxa"/>
                  <w:vAlign w:val="center"/>
                </w:tcPr>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有组织废气</w:t>
                  </w:r>
                </w:p>
              </w:tc>
              <w:tc>
                <w:tcPr>
                  <w:tcW w:w="2790" w:type="dxa"/>
                  <w:vAlign w:val="center"/>
                </w:tcPr>
                <w:p>
                  <w:pPr>
                    <w:pStyle w:val="18"/>
                    <w:spacing w:before="97" w:line="278" w:lineRule="auto"/>
                    <w:ind w:left="105" w:leftChars="0" w:right="-15" w:rightChars="0" w:hanging="106" w:firstLineChars="0"/>
                    <w:jc w:val="center"/>
                    <w:rPr>
                      <w:rFonts w:hint="eastAsia" w:ascii="Times New Roman" w:hAnsi="Times New Roman" w:eastAsia="宋体" w:cs="Times New Roman"/>
                      <w:sz w:val="21"/>
                      <w:lang w:eastAsia="zh-CN"/>
                    </w:rPr>
                  </w:pPr>
                  <w:r>
                    <w:rPr>
                      <w:rFonts w:hint="default" w:ascii="Times New Roman" w:hAnsi="Times New Roman" w:eastAsia="宋体" w:cs="Times New Roman"/>
                      <w:sz w:val="21"/>
                      <w:lang w:eastAsia="zh-CN"/>
                    </w:rPr>
                    <w:t>厂界</w:t>
                  </w:r>
                  <w:r>
                    <w:rPr>
                      <w:rFonts w:hint="eastAsia" w:ascii="Times New Roman" w:hAnsi="Times New Roman" w:eastAsia="宋体" w:cs="Times New Roman"/>
                      <w:sz w:val="21"/>
                      <w:lang w:eastAsia="zh-CN"/>
                    </w:rPr>
                    <w:t>西南侧</w:t>
                  </w:r>
                  <w:r>
                    <w:rPr>
                      <w:rFonts w:hint="default" w:ascii="Times New Roman" w:hAnsi="Times New Roman" w:eastAsia="宋体" w:cs="Times New Roman"/>
                      <w:sz w:val="21"/>
                    </w:rPr>
                    <w:t>（B1）</w:t>
                  </w:r>
                  <w:r>
                    <w:rPr>
                      <w:rFonts w:hint="eastAsia" w:ascii="Times New Roman" w:hAnsi="Times New Roman" w:eastAsia="宋体" w:cs="Times New Roman"/>
                      <w:sz w:val="21"/>
                      <w:lang w:eastAsia="zh-CN"/>
                    </w:rPr>
                    <w:t>、</w:t>
                  </w:r>
                </w:p>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eastAsia="zh-CN"/>
                    </w:rPr>
                    <w:t>厂界东北侧（</w:t>
                  </w:r>
                  <w:r>
                    <w:rPr>
                      <w:rFonts w:hint="eastAsia" w:ascii="Times New Roman" w:hAnsi="Times New Roman" w:eastAsia="宋体" w:cs="Times New Roman"/>
                      <w:sz w:val="21"/>
                      <w:lang w:val="en-US" w:eastAsia="zh-CN"/>
                    </w:rPr>
                    <w:t>B2</w:t>
                  </w:r>
                  <w:r>
                    <w:rPr>
                      <w:rFonts w:hint="eastAsia" w:ascii="Times New Roman" w:hAnsi="Times New Roman" w:eastAsia="宋体" w:cs="Times New Roman"/>
                      <w:sz w:val="21"/>
                      <w:lang w:eastAsia="zh-CN"/>
                    </w:rPr>
                    <w:t>）</w:t>
                  </w:r>
                </w:p>
              </w:tc>
              <w:tc>
                <w:tcPr>
                  <w:tcW w:w="2280" w:type="dxa"/>
                  <w:vAlign w:val="center"/>
                </w:tcPr>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3 次/天，监测 2 天</w:t>
                  </w:r>
                </w:p>
              </w:tc>
              <w:tc>
                <w:tcPr>
                  <w:tcW w:w="2808" w:type="dxa"/>
                  <w:vAlign w:val="center"/>
                </w:tcPr>
                <w:p>
                  <w:pPr>
                    <w:pStyle w:val="18"/>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总悬浮颗粒物</w:t>
                  </w:r>
                  <w:r>
                    <w:rPr>
                      <w:rFonts w:hint="eastAsia" w:ascii="Times New Roman" w:hAnsi="Times New Roman" w:eastAsia="宋体" w:cs="Times New Roman"/>
                      <w:sz w:val="21"/>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7" w:type="dxa"/>
                  <w:vMerge w:val="restart"/>
                  <w:vAlign w:val="center"/>
                </w:tcPr>
                <w:p>
                  <w:pPr>
                    <w:pStyle w:val="18"/>
                    <w:ind w:left="244" w:leftChars="0" w:right="233" w:rightChars="0"/>
                    <w:jc w:val="center"/>
                    <w:rPr>
                      <w:rFonts w:ascii="宋体" w:hAnsi="宋体" w:eastAsia="宋体" w:cs="宋体"/>
                      <w:sz w:val="21"/>
                      <w:szCs w:val="22"/>
                      <w:lang w:val="zh-CN" w:eastAsia="zh-CN" w:bidi="zh-CN"/>
                    </w:rPr>
                  </w:pPr>
                  <w:r>
                    <w:rPr>
                      <w:sz w:val="21"/>
                    </w:rPr>
                    <w:t>噪声</w:t>
                  </w:r>
                </w:p>
              </w:tc>
              <w:tc>
                <w:tcPr>
                  <w:tcW w:w="2790" w:type="dxa"/>
                  <w:vAlign w:val="center"/>
                </w:tcPr>
                <w:p>
                  <w:pPr>
                    <w:pStyle w:val="18"/>
                    <w:spacing w:before="97" w:line="278" w:lineRule="auto"/>
                    <w:ind w:left="105" w:leftChars="0" w:right="-15" w:rightChars="0" w:hanging="106" w:firstLineChars="0"/>
                    <w:jc w:val="center"/>
                    <w:rPr>
                      <w:rFonts w:ascii="Times New Roman" w:hAnsi="宋体" w:eastAsia="Times New Roman" w:cs="宋体"/>
                      <w:sz w:val="21"/>
                      <w:szCs w:val="22"/>
                      <w:lang w:val="zh-CN" w:eastAsia="zh-CN" w:bidi="zh-CN"/>
                    </w:rPr>
                  </w:pPr>
                  <w:r>
                    <w:rPr>
                      <w:rFonts w:hint="default" w:ascii="Times New Roman" w:hAnsi="Times New Roman" w:eastAsia="宋体" w:cs="Times New Roman"/>
                      <w:sz w:val="21"/>
                    </w:rPr>
                    <w:t>厂界</w:t>
                  </w:r>
                  <w:r>
                    <w:rPr>
                      <w:rFonts w:hint="default" w:ascii="Times New Roman" w:hAnsi="Times New Roman" w:eastAsia="宋体" w:cs="Times New Roman"/>
                      <w:sz w:val="21"/>
                      <w:lang w:eastAsia="zh-CN"/>
                    </w:rPr>
                    <w:t>东</w:t>
                  </w:r>
                  <w:r>
                    <w:rPr>
                      <w:rFonts w:hint="default" w:ascii="Times New Roman" w:hAnsi="Times New Roman" w:eastAsia="宋体" w:cs="Times New Roman"/>
                      <w:sz w:val="21"/>
                    </w:rPr>
                    <w:t>侧 1m 处</w:t>
                  </w:r>
                  <w:r>
                    <w:rPr>
                      <w:rFonts w:hint="eastAsia" w:ascii="Times New Roman" w:hAnsi="Times New Roman" w:cs="Times New Roman"/>
                      <w:sz w:val="21"/>
                      <w:lang w:val="en-US" w:eastAsia="zh-CN"/>
                    </w:rPr>
                    <w:t>C</w:t>
                  </w:r>
                  <w:r>
                    <w:rPr>
                      <w:rFonts w:hint="default" w:ascii="Times New Roman" w:hAnsi="Times New Roman" w:eastAsia="宋体" w:cs="Times New Roman"/>
                      <w:sz w:val="21"/>
                      <w:lang w:val="en-US" w:eastAsia="zh-CN"/>
                    </w:rPr>
                    <w:t>1</w:t>
                  </w:r>
                </w:p>
              </w:tc>
              <w:tc>
                <w:tcPr>
                  <w:tcW w:w="2280" w:type="dxa"/>
                  <w:vMerge w:val="restart"/>
                  <w:vAlign w:val="center"/>
                </w:tcPr>
                <w:p>
                  <w:pPr>
                    <w:pStyle w:val="18"/>
                    <w:ind w:right="0" w:rightChars="0"/>
                    <w:jc w:val="center"/>
                    <w:rPr>
                      <w:rFonts w:ascii="宋体" w:hAnsi="宋体" w:eastAsia="宋体" w:cs="宋体"/>
                      <w:sz w:val="21"/>
                      <w:szCs w:val="22"/>
                      <w:lang w:val="zh-CN" w:eastAsia="zh-CN" w:bidi="zh-CN"/>
                    </w:rPr>
                  </w:pPr>
                  <w:r>
                    <w:rPr>
                      <w:sz w:val="21"/>
                    </w:rPr>
                    <w:t xml:space="preserve">昼间 </w:t>
                  </w:r>
                  <w:r>
                    <w:rPr>
                      <w:rFonts w:hint="eastAsia" w:ascii="Times New Roman" w:eastAsia="宋体"/>
                      <w:sz w:val="21"/>
                      <w:lang w:val="en-US" w:eastAsia="zh-CN"/>
                    </w:rPr>
                    <w:t>1</w:t>
                  </w:r>
                  <w:r>
                    <w:rPr>
                      <w:rFonts w:ascii="Times New Roman" w:eastAsia="Times New Roman"/>
                      <w:sz w:val="21"/>
                    </w:rPr>
                    <w:t xml:space="preserve"> </w:t>
                  </w:r>
                  <w:r>
                    <w:rPr>
                      <w:sz w:val="21"/>
                    </w:rPr>
                    <w:t xml:space="preserve">次，监测 </w:t>
                  </w:r>
                  <w:r>
                    <w:rPr>
                      <w:rFonts w:ascii="Times New Roman" w:eastAsia="Times New Roman"/>
                      <w:sz w:val="21"/>
                    </w:rPr>
                    <w:t xml:space="preserve">2 </w:t>
                  </w:r>
                  <w:r>
                    <w:rPr>
                      <w:sz w:val="21"/>
                    </w:rPr>
                    <w:t>天</w:t>
                  </w:r>
                </w:p>
              </w:tc>
              <w:tc>
                <w:tcPr>
                  <w:tcW w:w="2808" w:type="dxa"/>
                  <w:vMerge w:val="restart"/>
                  <w:vAlign w:val="center"/>
                </w:tcPr>
                <w:p>
                  <w:pPr>
                    <w:pStyle w:val="18"/>
                    <w:ind w:left="0" w:leftChars="0" w:right="0" w:rightChars="0"/>
                    <w:jc w:val="center"/>
                    <w:rPr>
                      <w:rFonts w:ascii="宋体" w:hAnsi="宋体" w:eastAsia="宋体" w:cs="宋体"/>
                      <w:sz w:val="21"/>
                      <w:szCs w:val="22"/>
                      <w:lang w:val="zh-CN" w:eastAsia="zh-CN" w:bidi="zh-CN"/>
                    </w:rPr>
                  </w:pPr>
                  <w:r>
                    <w:rPr>
                      <w:sz w:val="21"/>
                    </w:rPr>
                    <w:t>厂界噪声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7" w:type="dxa"/>
                  <w:vMerge w:val="continue"/>
                </w:tcPr>
                <w:p>
                  <w:pPr>
                    <w:pStyle w:val="17"/>
                    <w:jc w:val="both"/>
                    <w:rPr>
                      <w:vertAlign w:val="baseline"/>
                    </w:rPr>
                  </w:pPr>
                </w:p>
              </w:tc>
              <w:tc>
                <w:tcPr>
                  <w:tcW w:w="2790" w:type="dxa"/>
                  <w:vAlign w:val="top"/>
                </w:tcPr>
                <w:p>
                  <w:pPr>
                    <w:pStyle w:val="18"/>
                    <w:spacing w:before="97" w:line="278" w:lineRule="auto"/>
                    <w:ind w:left="105" w:leftChars="0" w:right="-15" w:rightChars="0" w:hanging="106" w:firstLineChars="0"/>
                    <w:jc w:val="center"/>
                    <w:rPr>
                      <w:vertAlign w:val="baseline"/>
                    </w:rPr>
                  </w:pPr>
                  <w:r>
                    <w:rPr>
                      <w:rFonts w:hint="default" w:ascii="Times New Roman" w:hAnsi="Times New Roman" w:eastAsia="宋体" w:cs="Times New Roman"/>
                      <w:sz w:val="21"/>
                    </w:rPr>
                    <w:t>厂界</w:t>
                  </w:r>
                  <w:r>
                    <w:rPr>
                      <w:rFonts w:hint="default" w:ascii="Times New Roman" w:hAnsi="Times New Roman" w:eastAsia="宋体" w:cs="Times New Roman"/>
                      <w:sz w:val="21"/>
                      <w:lang w:eastAsia="zh-CN"/>
                    </w:rPr>
                    <w:t>南</w:t>
                  </w:r>
                  <w:r>
                    <w:rPr>
                      <w:rFonts w:hint="default" w:ascii="Times New Roman" w:hAnsi="Times New Roman" w:eastAsia="宋体" w:cs="Times New Roman"/>
                      <w:sz w:val="21"/>
                    </w:rPr>
                    <w:t>侧 1m 处</w:t>
                  </w:r>
                  <w:r>
                    <w:rPr>
                      <w:rFonts w:hint="eastAsia" w:ascii="Times New Roman" w:hAnsi="Times New Roman" w:cs="Times New Roman"/>
                      <w:sz w:val="21"/>
                      <w:lang w:val="en-US" w:eastAsia="zh-CN"/>
                    </w:rPr>
                    <w:t>C</w:t>
                  </w:r>
                  <w:r>
                    <w:rPr>
                      <w:rFonts w:hint="default" w:ascii="Times New Roman" w:hAnsi="Times New Roman" w:eastAsia="宋体" w:cs="Times New Roman"/>
                      <w:sz w:val="21"/>
                      <w:lang w:val="en-US" w:eastAsia="zh-CN"/>
                    </w:rPr>
                    <w:t>2</w:t>
                  </w:r>
                </w:p>
              </w:tc>
              <w:tc>
                <w:tcPr>
                  <w:tcW w:w="2280" w:type="dxa"/>
                  <w:vMerge w:val="continue"/>
                </w:tcPr>
                <w:p>
                  <w:pPr>
                    <w:pStyle w:val="17"/>
                    <w:jc w:val="both"/>
                    <w:rPr>
                      <w:vertAlign w:val="baseline"/>
                    </w:rPr>
                  </w:pPr>
                </w:p>
              </w:tc>
              <w:tc>
                <w:tcPr>
                  <w:tcW w:w="2808" w:type="dxa"/>
                  <w:vMerge w:val="continue"/>
                </w:tcPr>
                <w:p>
                  <w:pPr>
                    <w:pStyle w:val="17"/>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7" w:type="dxa"/>
                  <w:vMerge w:val="continue"/>
                </w:tcPr>
                <w:p>
                  <w:pPr>
                    <w:pStyle w:val="17"/>
                    <w:jc w:val="both"/>
                    <w:rPr>
                      <w:vertAlign w:val="baseline"/>
                    </w:rPr>
                  </w:pPr>
                </w:p>
              </w:tc>
              <w:tc>
                <w:tcPr>
                  <w:tcW w:w="2790" w:type="dxa"/>
                  <w:vAlign w:val="top"/>
                </w:tcPr>
                <w:p>
                  <w:pPr>
                    <w:pStyle w:val="18"/>
                    <w:spacing w:before="97" w:line="278" w:lineRule="auto"/>
                    <w:ind w:left="105" w:leftChars="0" w:right="-15" w:rightChars="0" w:hanging="106" w:firstLineChars="0"/>
                    <w:jc w:val="center"/>
                    <w:rPr>
                      <w:vertAlign w:val="baseline"/>
                    </w:rPr>
                  </w:pPr>
                  <w:r>
                    <w:rPr>
                      <w:rFonts w:hint="default" w:ascii="Times New Roman" w:hAnsi="Times New Roman" w:eastAsia="宋体" w:cs="Times New Roman"/>
                      <w:sz w:val="21"/>
                    </w:rPr>
                    <w:t>厂界西侧 1m 处</w:t>
                  </w:r>
                  <w:r>
                    <w:rPr>
                      <w:rFonts w:hint="eastAsia" w:ascii="Times New Roman" w:hAnsi="Times New Roman" w:cs="Times New Roman"/>
                      <w:sz w:val="21"/>
                      <w:lang w:val="en-US" w:eastAsia="zh-CN"/>
                    </w:rPr>
                    <w:t>C</w:t>
                  </w:r>
                  <w:r>
                    <w:rPr>
                      <w:rFonts w:hint="default" w:ascii="Times New Roman" w:hAnsi="Times New Roman" w:eastAsia="宋体" w:cs="Times New Roman"/>
                      <w:sz w:val="21"/>
                      <w:lang w:val="en-US" w:eastAsia="zh-CN"/>
                    </w:rPr>
                    <w:t>3</w:t>
                  </w:r>
                </w:p>
              </w:tc>
              <w:tc>
                <w:tcPr>
                  <w:tcW w:w="2280" w:type="dxa"/>
                  <w:vMerge w:val="continue"/>
                </w:tcPr>
                <w:p>
                  <w:pPr>
                    <w:pStyle w:val="17"/>
                    <w:jc w:val="both"/>
                    <w:rPr>
                      <w:vertAlign w:val="baseline"/>
                    </w:rPr>
                  </w:pPr>
                </w:p>
              </w:tc>
              <w:tc>
                <w:tcPr>
                  <w:tcW w:w="2808" w:type="dxa"/>
                  <w:vMerge w:val="continue"/>
                </w:tcPr>
                <w:p>
                  <w:pPr>
                    <w:pStyle w:val="17"/>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7" w:type="dxa"/>
                  <w:vMerge w:val="continue"/>
                </w:tcPr>
                <w:p>
                  <w:pPr>
                    <w:pStyle w:val="17"/>
                    <w:jc w:val="both"/>
                    <w:rPr>
                      <w:vertAlign w:val="baseline"/>
                    </w:rPr>
                  </w:pPr>
                </w:p>
              </w:tc>
              <w:tc>
                <w:tcPr>
                  <w:tcW w:w="2790" w:type="dxa"/>
                  <w:vAlign w:val="top"/>
                </w:tcPr>
                <w:p>
                  <w:pPr>
                    <w:pStyle w:val="18"/>
                    <w:spacing w:before="97" w:line="278" w:lineRule="auto"/>
                    <w:ind w:left="105" w:leftChars="0" w:right="-15" w:rightChars="0" w:hanging="106" w:firstLineChars="0"/>
                    <w:jc w:val="center"/>
                    <w:rPr>
                      <w:vertAlign w:val="baseline"/>
                    </w:rPr>
                  </w:pPr>
                  <w:r>
                    <w:rPr>
                      <w:rFonts w:hint="default" w:ascii="Times New Roman" w:hAnsi="Times New Roman" w:eastAsia="宋体" w:cs="Times New Roman"/>
                      <w:sz w:val="21"/>
                    </w:rPr>
                    <w:t>厂界</w:t>
                  </w:r>
                  <w:r>
                    <w:rPr>
                      <w:rFonts w:hint="default" w:ascii="Times New Roman" w:hAnsi="Times New Roman" w:eastAsia="宋体" w:cs="Times New Roman"/>
                      <w:sz w:val="21"/>
                      <w:lang w:eastAsia="zh-CN"/>
                    </w:rPr>
                    <w:t>北</w:t>
                  </w:r>
                  <w:r>
                    <w:rPr>
                      <w:rFonts w:hint="default" w:ascii="Times New Roman" w:hAnsi="Times New Roman" w:eastAsia="宋体" w:cs="Times New Roman"/>
                      <w:sz w:val="21"/>
                    </w:rPr>
                    <w:t>侧 1m 处</w:t>
                  </w:r>
                  <w:r>
                    <w:rPr>
                      <w:rFonts w:hint="eastAsia" w:ascii="Times New Roman" w:hAnsi="Times New Roman" w:cs="Times New Roman"/>
                      <w:sz w:val="21"/>
                      <w:lang w:val="en-US" w:eastAsia="zh-CN"/>
                    </w:rPr>
                    <w:t>C</w:t>
                  </w:r>
                  <w:r>
                    <w:rPr>
                      <w:rFonts w:hint="default" w:ascii="Times New Roman" w:hAnsi="Times New Roman" w:eastAsia="宋体" w:cs="Times New Roman"/>
                      <w:sz w:val="21"/>
                      <w:lang w:val="en-US" w:eastAsia="zh-CN"/>
                    </w:rPr>
                    <w:t>4</w:t>
                  </w:r>
                </w:p>
              </w:tc>
              <w:tc>
                <w:tcPr>
                  <w:tcW w:w="2280" w:type="dxa"/>
                  <w:vMerge w:val="continue"/>
                </w:tcPr>
                <w:p>
                  <w:pPr>
                    <w:pStyle w:val="17"/>
                    <w:jc w:val="both"/>
                    <w:rPr>
                      <w:vertAlign w:val="baseline"/>
                    </w:rPr>
                  </w:pPr>
                </w:p>
              </w:tc>
              <w:tc>
                <w:tcPr>
                  <w:tcW w:w="2808" w:type="dxa"/>
                  <w:vMerge w:val="continue"/>
                </w:tcPr>
                <w:p>
                  <w:pPr>
                    <w:pStyle w:val="17"/>
                    <w:jc w:val="both"/>
                    <w:rPr>
                      <w:vertAlign w:val="baseline"/>
                    </w:rPr>
                  </w:pP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zh-CN" w:eastAsia="zh-CN" w:bidi="ar-SA"/>
              </w:rPr>
            </w:pPr>
            <w:r>
              <w:rPr>
                <w:rFonts w:hint="eastAsia" w:ascii="Times New Roman" w:hAnsi="Times New Roman" w:eastAsia="宋体" w:cs="Times New Roman"/>
                <w:color w:val="000000"/>
                <w:sz w:val="24"/>
                <w:szCs w:val="24"/>
                <w:lang w:val="zh-CN" w:eastAsia="zh-CN" w:bidi="ar-SA"/>
              </w:rPr>
              <w:t>项目废气及噪声监测布点示意图见 4.1-1，有组织废气采样示意图详见图 4.1-2。</w:t>
            </w:r>
          </w:p>
          <w:p>
            <w:pPr>
              <w:pStyle w:val="17"/>
              <w:jc w:val="center"/>
              <w:rPr>
                <w:sz w:val="20"/>
              </w:rPr>
            </w:pPr>
            <w:r>
              <w:drawing>
                <wp:inline distT="0" distB="0" distL="114300" distR="114300">
                  <wp:extent cx="5581650" cy="405765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1"/>
                          <a:stretch>
                            <a:fillRect/>
                          </a:stretch>
                        </pic:blipFill>
                        <pic:spPr>
                          <a:xfrm>
                            <a:off x="0" y="0"/>
                            <a:ext cx="5581650" cy="4057650"/>
                          </a:xfrm>
                          <a:prstGeom prst="rect">
                            <a:avLst/>
                          </a:prstGeom>
                          <a:noFill/>
                          <a:ln>
                            <a:noFill/>
                          </a:ln>
                        </pic:spPr>
                      </pic:pic>
                    </a:graphicData>
                  </a:graphic>
                </wp:inline>
              </w:drawing>
            </w:r>
          </w:p>
          <w:p>
            <w:pPr>
              <w:pStyle w:val="17"/>
              <w:spacing w:line="360" w:lineRule="auto"/>
              <w:jc w:val="center"/>
              <w:rPr>
                <w:b/>
                <w:sz w:val="24"/>
              </w:rPr>
            </w:pPr>
            <w:r>
              <w:rPr>
                <w:b/>
                <w:spacing w:val="-30"/>
                <w:sz w:val="24"/>
              </w:rPr>
              <w:t xml:space="preserve">图 </w:t>
            </w:r>
            <w:r>
              <w:rPr>
                <w:rFonts w:ascii="Times New Roman" w:eastAsia="Times New Roman"/>
                <w:b/>
                <w:sz w:val="24"/>
              </w:rPr>
              <w:t>4.1-1</w:t>
            </w:r>
            <w:r>
              <w:rPr>
                <w:rFonts w:ascii="Times New Roman" w:eastAsia="Times New Roman"/>
                <w:b/>
                <w:spacing w:val="55"/>
                <w:sz w:val="24"/>
              </w:rPr>
              <w:t xml:space="preserve"> </w:t>
            </w:r>
            <w:r>
              <w:rPr>
                <w:b/>
                <w:sz w:val="24"/>
              </w:rPr>
              <w:t>废气、废水及噪声监测布点图</w:t>
            </w:r>
          </w:p>
          <w:p>
            <w:pPr>
              <w:pStyle w:val="17"/>
              <w:jc w:val="center"/>
              <w:rPr>
                <w:sz w:val="20"/>
              </w:rPr>
            </w:pPr>
            <w:r>
              <w:drawing>
                <wp:inline distT="0" distB="0" distL="114300" distR="114300">
                  <wp:extent cx="5133975" cy="1333500"/>
                  <wp:effectExtent l="0" t="0" r="9525"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2"/>
                          <a:stretch>
                            <a:fillRect/>
                          </a:stretch>
                        </pic:blipFill>
                        <pic:spPr>
                          <a:xfrm>
                            <a:off x="0" y="0"/>
                            <a:ext cx="5133975" cy="1333500"/>
                          </a:xfrm>
                          <a:prstGeom prst="rect">
                            <a:avLst/>
                          </a:prstGeom>
                          <a:noFill/>
                          <a:ln>
                            <a:noFill/>
                          </a:ln>
                        </pic:spPr>
                      </pic:pic>
                    </a:graphicData>
                  </a:graphic>
                </wp:inline>
              </w:drawing>
            </w:r>
          </w:p>
          <w:p>
            <w:pPr>
              <w:pStyle w:val="6"/>
              <w:spacing w:before="67"/>
              <w:ind w:right="885"/>
              <w:jc w:val="center"/>
              <w:rPr>
                <w:rFonts w:hint="eastAsia" w:ascii="仿宋" w:hAnsi="仿宋" w:eastAsia="仿宋"/>
              </w:rPr>
            </w:pPr>
            <w:r>
              <w:drawing>
                <wp:inline distT="0" distB="0" distL="114300" distR="114300">
                  <wp:extent cx="6057900" cy="3376930"/>
                  <wp:effectExtent l="0" t="0" r="0" b="1397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3"/>
                          <a:stretch>
                            <a:fillRect/>
                          </a:stretch>
                        </pic:blipFill>
                        <pic:spPr>
                          <a:xfrm>
                            <a:off x="0" y="0"/>
                            <a:ext cx="6057900" cy="3376930"/>
                          </a:xfrm>
                          <a:prstGeom prst="rect">
                            <a:avLst/>
                          </a:prstGeom>
                          <a:noFill/>
                          <a:ln>
                            <a:noFill/>
                          </a:ln>
                        </pic:spPr>
                      </pic:pic>
                    </a:graphicData>
                  </a:graphic>
                </wp:inline>
              </w:drawing>
            </w:r>
          </w:p>
          <w:p>
            <w:pPr>
              <w:pStyle w:val="5"/>
              <w:spacing w:before="233"/>
              <w:ind w:left="316" w:right="314" w:firstLine="0"/>
              <w:jc w:val="center"/>
              <w:rPr>
                <w:b/>
                <w:sz w:val="24"/>
              </w:rPr>
            </w:pPr>
            <w:r>
              <w:rPr>
                <w:rFonts w:hint="default" w:ascii="Times New Roman" w:hAnsi="Times New Roman" w:cs="Times New Roman"/>
                <w:b/>
                <w:bCs w:val="0"/>
                <w:spacing w:val="-30"/>
              </w:rPr>
              <w:t xml:space="preserve">图 </w:t>
            </w:r>
            <w:r>
              <w:rPr>
                <w:rFonts w:hint="default" w:ascii="Times New Roman" w:hAnsi="Times New Roman" w:eastAsia="Times New Roman" w:cs="Times New Roman"/>
                <w:b/>
                <w:bCs w:val="0"/>
              </w:rPr>
              <w:t>4.1-2</w:t>
            </w:r>
            <w:r>
              <w:rPr>
                <w:rFonts w:hint="default" w:ascii="Times New Roman" w:hAnsi="Times New Roman" w:eastAsia="Times New Roman" w:cs="Times New Roman"/>
                <w:b/>
                <w:bCs w:val="0"/>
                <w:spacing w:val="55"/>
              </w:rPr>
              <w:t xml:space="preserve"> </w:t>
            </w:r>
            <w:r>
              <w:rPr>
                <w:rFonts w:hint="default" w:ascii="Times New Roman" w:hAnsi="Times New Roman" w:cs="Times New Roman"/>
                <w:b/>
                <w:bCs w:val="0"/>
              </w:rPr>
              <w:t>废气</w:t>
            </w:r>
            <w:r>
              <w:rPr>
                <w:rFonts w:hint="default" w:ascii="Times New Roman" w:hAnsi="Times New Roman" w:cs="Times New Roman"/>
                <w:b/>
                <w:bCs w:val="0"/>
                <w:lang w:eastAsia="zh-CN"/>
              </w:rPr>
              <w:t>废水</w:t>
            </w:r>
            <w:r>
              <w:rPr>
                <w:rFonts w:hint="default" w:ascii="Times New Roman" w:hAnsi="Times New Roman" w:cs="Times New Roman"/>
                <w:b/>
                <w:bCs w:val="0"/>
              </w:rPr>
              <w:t>采样示意图</w:t>
            </w:r>
          </w:p>
        </w:tc>
      </w:tr>
    </w:tbl>
    <w:p>
      <w:pPr>
        <w:pStyle w:val="17"/>
        <w:rPr>
          <w:b/>
          <w:spacing w:val="5"/>
          <w:sz w:val="28"/>
        </w:rPr>
      </w:pPr>
    </w:p>
    <w:p>
      <w:pPr>
        <w:pStyle w:val="17"/>
        <w:rPr>
          <w:vertAlign w:val="baseline"/>
        </w:rPr>
      </w:pPr>
      <w:r>
        <w:rPr>
          <w:b/>
          <w:spacing w:val="5"/>
          <w:sz w:val="28"/>
        </w:rPr>
        <w:t>表</w:t>
      </w:r>
      <w:r>
        <w:rPr>
          <w:b/>
          <w:sz w:val="28"/>
        </w:rPr>
        <w:t>五</w:t>
      </w:r>
      <w:r>
        <w:rPr>
          <w:b/>
          <w:sz w:val="28"/>
        </w:rPr>
        <w:tab/>
      </w:r>
      <w:r>
        <w:rPr>
          <w:b/>
          <w:spacing w:val="5"/>
          <w:sz w:val="28"/>
        </w:rPr>
        <w:t>监</w:t>
      </w:r>
      <w:r>
        <w:rPr>
          <w:b/>
          <w:sz w:val="28"/>
        </w:rPr>
        <w:t>测</w:t>
      </w:r>
      <w:r>
        <w:rPr>
          <w:b/>
          <w:spacing w:val="5"/>
          <w:sz w:val="28"/>
        </w:rPr>
        <w:t>工</w:t>
      </w:r>
      <w:r>
        <w:rPr>
          <w:b/>
          <w:sz w:val="28"/>
        </w:rPr>
        <w:t>况</w:t>
      </w:r>
      <w:r>
        <w:rPr>
          <w:b/>
          <w:spacing w:val="5"/>
          <w:sz w:val="28"/>
        </w:rPr>
        <w:t>、验</w:t>
      </w:r>
      <w:r>
        <w:rPr>
          <w:b/>
          <w:sz w:val="28"/>
        </w:rPr>
        <w:t>收</w:t>
      </w:r>
      <w:r>
        <w:rPr>
          <w:b/>
          <w:spacing w:val="5"/>
          <w:sz w:val="28"/>
        </w:rPr>
        <w:t>监</w:t>
      </w:r>
      <w:r>
        <w:rPr>
          <w:b/>
          <w:sz w:val="28"/>
        </w:rPr>
        <w:t>测</w:t>
      </w:r>
      <w:r>
        <w:rPr>
          <w:b/>
          <w:spacing w:val="5"/>
          <w:sz w:val="28"/>
        </w:rPr>
        <w:t>质</w:t>
      </w:r>
      <w:r>
        <w:rPr>
          <w:b/>
          <w:sz w:val="28"/>
        </w:rPr>
        <w:t>量</w:t>
      </w:r>
      <w:r>
        <w:rPr>
          <w:b/>
          <w:spacing w:val="5"/>
          <w:sz w:val="28"/>
        </w:rPr>
        <w:t>保</w:t>
      </w:r>
      <w:r>
        <w:rPr>
          <w:b/>
          <w:sz w:val="28"/>
        </w:rPr>
        <w:t>证</w:t>
      </w:r>
      <w:r>
        <w:rPr>
          <w:b/>
          <w:spacing w:val="5"/>
          <w:sz w:val="28"/>
        </w:rPr>
        <w:t>及质</w:t>
      </w:r>
      <w:r>
        <w:rPr>
          <w:b/>
          <w:sz w:val="28"/>
        </w:rPr>
        <w:t>量</w:t>
      </w:r>
      <w:r>
        <w:rPr>
          <w:b/>
          <w:spacing w:val="5"/>
          <w:sz w:val="28"/>
        </w:rPr>
        <w:t>控</w:t>
      </w:r>
      <w:r>
        <w:rPr>
          <w:b/>
          <w:sz w:val="28"/>
        </w:rPr>
        <w:t>制</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0" w:hRule="atLeast"/>
        </w:trPr>
        <w:tc>
          <w:tcPr>
            <w:tcW w:w="9764" w:type="dxa"/>
          </w:tcPr>
          <w:p>
            <w:pPr>
              <w:pStyle w:val="4"/>
              <w:numPr>
                <w:ilvl w:val="1"/>
                <w:numId w:val="7"/>
              </w:numPr>
              <w:bidi w:val="0"/>
            </w:pPr>
            <w:r>
              <w:rPr>
                <w:rFonts w:hint="eastAsia"/>
                <w:lang w:val="en-US" w:eastAsia="zh-CN"/>
              </w:rPr>
              <w:t xml:space="preserve"> </w:t>
            </w:r>
            <w:r>
              <w:t>验收监测期间生产工况</w:t>
            </w:r>
          </w:p>
          <w:p>
            <w:pPr>
              <w:adjustRightInd w:val="0"/>
              <w:snapToGrid w:val="0"/>
              <w:spacing w:before="120" w:beforeLines="50" w:line="276" w:lineRule="auto"/>
              <w:ind w:firstLine="720" w:firstLineChars="300"/>
              <w:rPr>
                <w:rFonts w:hint="default" w:ascii="Times New Roman" w:hAnsi="Times New Roman" w:eastAsia="宋体" w:cs="Times New Roman"/>
                <w:color w:val="auto"/>
                <w:sz w:val="28"/>
              </w:rPr>
            </w:pPr>
            <w:r>
              <w:rPr>
                <w:rFonts w:hint="eastAsia" w:ascii="Times New Roman" w:hAnsi="Times New Roman" w:eastAsia="宋体" w:cs="Times New Roman"/>
                <w:color w:val="000000"/>
                <w:sz w:val="24"/>
                <w:szCs w:val="24"/>
                <w:lang w:val="en-US" w:eastAsia="zh-CN" w:bidi="ar-SA"/>
              </w:rPr>
              <w:t>项目委托</w:t>
            </w:r>
            <w:r>
              <w:rPr>
                <w:rFonts w:hint="eastAsia" w:ascii="Times New Roman" w:hAnsi="Times New Roman" w:cs="Times New Roman"/>
                <w:color w:val="000000"/>
                <w:sz w:val="24"/>
                <w:szCs w:val="24"/>
                <w:lang w:val="en-US" w:eastAsia="zh-CN" w:bidi="ar-SA"/>
              </w:rPr>
              <w:t>重庆厦美环保科技有限公司</w:t>
            </w:r>
            <w:r>
              <w:rPr>
                <w:rFonts w:hint="eastAsia" w:ascii="Times New Roman" w:hAnsi="Times New Roman" w:eastAsia="宋体" w:cs="Times New Roman"/>
                <w:color w:val="000000"/>
                <w:sz w:val="24"/>
                <w:szCs w:val="24"/>
                <w:lang w:val="en-US" w:eastAsia="zh-CN" w:bidi="ar-SA"/>
              </w:rPr>
              <w:t>于202</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年</w:t>
            </w:r>
            <w:r>
              <w:rPr>
                <w:rFonts w:hint="eastAsia" w:ascii="Times New Roman" w:hAnsi="Times New Roman" w:cs="Times New Roman"/>
                <w:color w:val="000000"/>
                <w:sz w:val="24"/>
                <w:szCs w:val="24"/>
                <w:lang w:val="en-US" w:eastAsia="zh-CN" w:bidi="ar-SA"/>
              </w:rPr>
              <w:t>10</w:t>
            </w:r>
            <w:r>
              <w:rPr>
                <w:rFonts w:hint="eastAsia" w:ascii="Times New Roman" w:hAnsi="Times New Roman" w:eastAsia="宋体" w:cs="Times New Roman"/>
                <w:color w:val="000000"/>
                <w:sz w:val="24"/>
                <w:szCs w:val="24"/>
                <w:lang w:val="en-US" w:eastAsia="zh-CN" w:bidi="ar-SA"/>
              </w:rPr>
              <w:t>月</w:t>
            </w:r>
            <w:r>
              <w:rPr>
                <w:rFonts w:hint="eastAsia" w:ascii="Times New Roman" w:hAnsi="Times New Roman" w:cs="Times New Roman"/>
                <w:color w:val="000000"/>
                <w:sz w:val="24"/>
                <w:szCs w:val="24"/>
                <w:lang w:val="en-US" w:eastAsia="zh-CN" w:bidi="ar-SA"/>
              </w:rPr>
              <w:t>21</w:t>
            </w:r>
            <w:r>
              <w:rPr>
                <w:rFonts w:hint="eastAsia" w:ascii="Times New Roman" w:hAnsi="Times New Roman" w:eastAsia="宋体" w:cs="Times New Roman"/>
                <w:color w:val="000000"/>
                <w:sz w:val="24"/>
                <w:szCs w:val="24"/>
                <w:lang w:val="en-US" w:eastAsia="zh-CN" w:bidi="ar-SA"/>
              </w:rPr>
              <w:t>日~</w:t>
            </w:r>
            <w:r>
              <w:rPr>
                <w:rFonts w:hint="eastAsia" w:ascii="Times New Roman" w:hAnsi="Times New Roman" w:cs="Times New Roman"/>
                <w:color w:val="000000"/>
                <w:sz w:val="24"/>
                <w:szCs w:val="24"/>
                <w:lang w:val="en-US" w:eastAsia="zh-CN" w:bidi="ar-SA"/>
              </w:rPr>
              <w:t>28</w:t>
            </w:r>
            <w:r>
              <w:rPr>
                <w:rFonts w:hint="eastAsia" w:ascii="Times New Roman" w:hAnsi="Times New Roman" w:eastAsia="宋体" w:cs="Times New Roman"/>
                <w:color w:val="000000"/>
                <w:sz w:val="24"/>
                <w:szCs w:val="24"/>
                <w:lang w:val="en-US" w:eastAsia="zh-CN" w:bidi="ar-SA"/>
              </w:rPr>
              <w:t>日对项目进行了验收监测</w:t>
            </w:r>
            <w:r>
              <w:rPr>
                <w:rFonts w:hint="eastAsia" w:ascii="Times New Roman" w:hAnsi="Times New Roman"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检测期间，</w:t>
            </w:r>
            <w:r>
              <w:rPr>
                <w:rFonts w:hint="eastAsia" w:ascii="Times New Roman" w:hAnsi="Times New Roman" w:eastAsia="宋体" w:cs="Times New Roman"/>
                <w:color w:val="000000"/>
                <w:sz w:val="24"/>
                <w:szCs w:val="24"/>
                <w:lang w:val="en-US" w:eastAsia="zh-CN" w:bidi="ar-SA"/>
              </w:rPr>
              <w:t>重庆市超一光学眼镜有限公司眼镜原生产项目</w:t>
            </w:r>
            <w:r>
              <w:rPr>
                <w:rFonts w:hint="default" w:ascii="Times New Roman" w:hAnsi="Times New Roman" w:eastAsia="宋体" w:cs="Times New Roman"/>
                <w:color w:val="000000"/>
                <w:sz w:val="24"/>
                <w:szCs w:val="24"/>
                <w:lang w:val="en-US" w:eastAsia="zh-CN" w:bidi="ar-SA"/>
              </w:rPr>
              <w:t>正常生产，设计生产量为</w:t>
            </w:r>
            <w:r>
              <w:rPr>
                <w:rFonts w:hint="eastAsia" w:ascii="Times New Roman" w:hAnsi="Times New Roman" w:eastAsia="宋体" w:cs="Times New Roman"/>
                <w:color w:val="000000"/>
                <w:sz w:val="24"/>
                <w:szCs w:val="24"/>
                <w:lang w:val="en-US" w:eastAsia="zh-CN" w:bidi="ar-SA"/>
              </w:rPr>
              <w:t>1000万副/年</w:t>
            </w:r>
            <w:r>
              <w:rPr>
                <w:rFonts w:hint="default" w:ascii="Times New Roman" w:hAnsi="Times New Roman" w:eastAsia="宋体" w:cs="Times New Roman"/>
                <w:color w:val="000000"/>
                <w:sz w:val="24"/>
                <w:szCs w:val="24"/>
                <w:lang w:val="en-US" w:eastAsia="zh-CN" w:bidi="ar-SA"/>
              </w:rPr>
              <w:t>，检测期间生产量为</w:t>
            </w:r>
            <w:r>
              <w:rPr>
                <w:rFonts w:hint="eastAsia" w:ascii="Times New Roman" w:hAnsi="Times New Roman" w:eastAsia="宋体" w:cs="Times New Roman"/>
                <w:color w:val="000000"/>
                <w:sz w:val="24"/>
                <w:szCs w:val="24"/>
                <w:lang w:val="en-US" w:eastAsia="zh-CN" w:bidi="ar-SA"/>
              </w:rPr>
              <w:t>8万副/天</w:t>
            </w:r>
            <w:r>
              <w:rPr>
                <w:rFonts w:hint="default" w:ascii="Times New Roman" w:hAnsi="Times New Roman" w:eastAsia="宋体" w:cs="Times New Roman"/>
                <w:color w:val="000000"/>
                <w:sz w:val="24"/>
                <w:szCs w:val="24"/>
                <w:lang w:val="en-US" w:eastAsia="zh-CN" w:bidi="ar-SA"/>
              </w:rPr>
              <w:t>，检测期间工况负荷为8</w:t>
            </w:r>
            <w:r>
              <w:rPr>
                <w:rFonts w:hint="eastAsia" w:ascii="Times New Roman" w:hAnsi="Times New Roman" w:eastAsia="宋体" w:cs="Times New Roman"/>
                <w:color w:val="000000"/>
                <w:sz w:val="24"/>
                <w:szCs w:val="24"/>
                <w:lang w:val="en-US" w:eastAsia="zh-CN" w:bidi="ar-SA"/>
              </w:rPr>
              <w:t>0</w:t>
            </w:r>
            <w:r>
              <w:rPr>
                <w:rFonts w:hint="default" w:ascii="Times New Roman" w:hAnsi="Times New Roman" w:eastAsia="宋体" w:cs="Times New Roman"/>
                <w:color w:val="000000"/>
                <w:sz w:val="24"/>
                <w:szCs w:val="24"/>
                <w:lang w:val="en-US" w:eastAsia="zh-CN" w:bidi="ar-SA"/>
              </w:rPr>
              <w:t>%。</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生产负荷由企业提供，达到了国家建设项目竣工环保验收监测工况均大于75%的要求，符合验收监测技术规范。</w:t>
            </w:r>
          </w:p>
          <w:p>
            <w:pPr>
              <w:pStyle w:val="4"/>
              <w:numPr>
                <w:ilvl w:val="1"/>
                <w:numId w:val="7"/>
              </w:numPr>
              <w:bidi w:val="0"/>
              <w:rPr>
                <w:rFonts w:ascii="宋体" w:hAnsi="宋体" w:eastAsia="宋体"/>
              </w:rPr>
            </w:pPr>
            <w:r>
              <w:rPr>
                <w:rFonts w:hint="eastAsia" w:ascii="宋体" w:hAnsi="宋体" w:eastAsia="宋体"/>
                <w:lang w:val="en-US" w:eastAsia="zh-CN"/>
              </w:rPr>
              <w:t xml:space="preserve"> </w:t>
            </w:r>
            <w:r>
              <w:rPr>
                <w:rFonts w:ascii="宋体" w:hAnsi="宋体" w:eastAsia="宋体"/>
              </w:rPr>
              <w:t>监测分析方法</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根据重庆市奉节县生态环境局渝</w:t>
            </w:r>
            <w:r>
              <w:rPr>
                <w:rFonts w:hint="eastAsia" w:ascii="Times New Roman" w:hAnsi="Times New Roman" w:cs="Times New Roman"/>
                <w:color w:val="000000"/>
                <w:sz w:val="24"/>
                <w:szCs w:val="24"/>
                <w:lang w:val="en-US" w:eastAsia="zh-CN" w:bidi="ar-SA"/>
              </w:rPr>
              <w:t>（奉）</w:t>
            </w:r>
            <w:r>
              <w:rPr>
                <w:rFonts w:hint="eastAsia" w:ascii="Times New Roman" w:hAnsi="Times New Roman" w:eastAsia="宋体" w:cs="Times New Roman"/>
                <w:color w:val="000000"/>
                <w:sz w:val="24"/>
                <w:szCs w:val="24"/>
                <w:lang w:val="en-US" w:eastAsia="zh-CN" w:bidi="ar-SA"/>
              </w:rPr>
              <w:t>环准</w:t>
            </w:r>
            <w:r>
              <w:rPr>
                <w:rFonts w:hint="eastAsia" w:ascii="Times New Roman" w:hAnsi="Times New Roman" w:cs="Times New Roman"/>
                <w:color w:val="000000"/>
                <w:sz w:val="24"/>
                <w:szCs w:val="24"/>
                <w:lang w:val="en-US" w:eastAsia="zh-CN" w:bidi="ar-SA"/>
              </w:rPr>
              <w:t>（</w:t>
            </w:r>
            <w:r>
              <w:rPr>
                <w:rFonts w:hint="eastAsia" w:ascii="Times New Roman" w:hAnsi="Times New Roman" w:eastAsia="宋体" w:cs="Times New Roman"/>
                <w:color w:val="000000"/>
                <w:sz w:val="24"/>
                <w:szCs w:val="24"/>
                <w:lang w:val="en-US" w:eastAsia="zh-CN" w:bidi="ar-SA"/>
              </w:rPr>
              <w:t>20</w:t>
            </w:r>
            <w:r>
              <w:rPr>
                <w:rFonts w:hint="eastAsia" w:ascii="Times New Roman" w:hAnsi="Times New Roman" w:cs="Times New Roman"/>
                <w:color w:val="000000"/>
                <w:sz w:val="24"/>
                <w:szCs w:val="24"/>
                <w:lang w:val="en-US" w:eastAsia="zh-CN" w:bidi="ar-SA"/>
              </w:rPr>
              <w:t>22）</w:t>
            </w:r>
            <w:r>
              <w:rPr>
                <w:rFonts w:hint="eastAsia" w:ascii="Times New Roman" w:hAnsi="Times New Roman" w:eastAsia="宋体" w:cs="Times New Roman"/>
                <w:color w:val="000000"/>
                <w:sz w:val="24"/>
                <w:szCs w:val="24"/>
                <w:lang w:val="en-US" w:eastAsia="zh-CN" w:bidi="ar-SA"/>
              </w:rPr>
              <w:t>0</w:t>
            </w:r>
            <w:r>
              <w:rPr>
                <w:rFonts w:hint="eastAsia" w:ascii="Times New Roman" w:hAnsi="Times New Roman" w:cs="Times New Roman"/>
                <w:color w:val="000000"/>
                <w:sz w:val="24"/>
                <w:szCs w:val="24"/>
                <w:lang w:val="en-US" w:eastAsia="zh-CN" w:bidi="ar-SA"/>
              </w:rPr>
              <w:t>34</w:t>
            </w:r>
            <w:r>
              <w:rPr>
                <w:rFonts w:hint="eastAsia" w:ascii="Times New Roman" w:hAnsi="Times New Roman" w:eastAsia="宋体" w:cs="Times New Roman"/>
                <w:color w:val="000000"/>
                <w:sz w:val="24"/>
                <w:szCs w:val="24"/>
                <w:lang w:val="en-US" w:eastAsia="zh-CN" w:bidi="ar-SA"/>
              </w:rPr>
              <w:t xml:space="preserve"> 号《重庆市建设项目环境影响评价文件批准书》，严格按《环境监测技术规范》规定的方法进行监测分析，其监测项目、分析方法及方法来源见表 5.2-1。</w:t>
            </w:r>
          </w:p>
          <w:p>
            <w:pPr>
              <w:pStyle w:val="17"/>
              <w:jc w:val="center"/>
              <w:rPr>
                <w:rFonts w:hint="default" w:ascii="Times New Roman" w:hAnsi="Times New Roman" w:cs="Times New Roman"/>
                <w:b/>
                <w:bCs/>
                <w:sz w:val="21"/>
              </w:rPr>
            </w:pPr>
            <w:r>
              <w:rPr>
                <w:rFonts w:hint="default" w:ascii="Times New Roman" w:hAnsi="Times New Roman" w:cs="Times New Roman"/>
                <w:b/>
                <w:bCs/>
                <w:sz w:val="21"/>
              </w:rPr>
              <w:t xml:space="preserve">表 </w:t>
            </w:r>
            <w:r>
              <w:rPr>
                <w:rFonts w:hint="default" w:ascii="Times New Roman" w:hAnsi="Times New Roman" w:eastAsia="Calibri" w:cs="Times New Roman"/>
                <w:b/>
                <w:bCs/>
                <w:sz w:val="21"/>
              </w:rPr>
              <w:t xml:space="preserve">5.2-1 </w:t>
            </w:r>
            <w:r>
              <w:rPr>
                <w:rFonts w:hint="default" w:ascii="Times New Roman" w:hAnsi="Times New Roman" w:cs="Times New Roman"/>
                <w:b/>
                <w:bCs/>
                <w:sz w:val="21"/>
              </w:rPr>
              <w:t>验收监测分析方法</w:t>
            </w:r>
          </w:p>
          <w:tbl>
            <w:tblPr>
              <w:tblStyle w:val="15"/>
              <w:tblW w:w="9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612"/>
              <w:gridCol w:w="4223"/>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2" w:type="dxa"/>
                  <w:vAlign w:val="center"/>
                </w:tcPr>
                <w:p>
                  <w:pPr>
                    <w:pStyle w:val="18"/>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rPr>
                    <w:t>检测类型</w:t>
                  </w:r>
                </w:p>
              </w:tc>
              <w:tc>
                <w:tcPr>
                  <w:tcW w:w="1612" w:type="dxa"/>
                  <w:vAlign w:val="center"/>
                </w:tcPr>
                <w:p>
                  <w:pPr>
                    <w:pStyle w:val="18"/>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rPr>
                    <w:t>检测项目</w:t>
                  </w:r>
                </w:p>
              </w:tc>
              <w:tc>
                <w:tcPr>
                  <w:tcW w:w="4223" w:type="dxa"/>
                  <w:vAlign w:val="center"/>
                </w:tcPr>
                <w:p>
                  <w:pPr>
                    <w:pStyle w:val="18"/>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rPr>
                    <w:t>检测方法</w:t>
                  </w:r>
                </w:p>
              </w:tc>
              <w:tc>
                <w:tcPr>
                  <w:tcW w:w="2491" w:type="dxa"/>
                  <w:vAlign w:val="center"/>
                </w:tcPr>
                <w:p>
                  <w:pPr>
                    <w:pStyle w:val="18"/>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restart"/>
                  <w:vAlign w:val="center"/>
                </w:tcPr>
                <w:p>
                  <w:pPr>
                    <w:pStyle w:val="18"/>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rPr>
                    <w:t>生活污水</w:t>
                  </w:r>
                </w:p>
              </w:tc>
              <w:tc>
                <w:tcPr>
                  <w:tcW w:w="1612"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悬浮物</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悬浮物的测定 重量法</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GB/T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continue"/>
                  <w:vAlign w:val="center"/>
                </w:tcPr>
                <w:p>
                  <w:pPr>
                    <w:pStyle w:val="18"/>
                    <w:spacing w:before="8"/>
                    <w:jc w:val="center"/>
                    <w:rPr>
                      <w:rFonts w:hint="default" w:ascii="Times New Roman" w:hAnsi="Times New Roman" w:eastAsia="宋体" w:cs="Times New Roman"/>
                      <w:sz w:val="21"/>
                      <w:szCs w:val="21"/>
                    </w:rPr>
                  </w:pPr>
                </w:p>
              </w:tc>
              <w:tc>
                <w:tcPr>
                  <w:tcW w:w="1612"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氨氮</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氨氮的测定 蒸馏-中和滴定法</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537-2009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continue"/>
                  <w:vAlign w:val="center"/>
                </w:tcPr>
                <w:p>
                  <w:pPr>
                    <w:pStyle w:val="18"/>
                    <w:spacing w:before="8"/>
                    <w:jc w:val="center"/>
                    <w:rPr>
                      <w:rFonts w:hint="default" w:ascii="Times New Roman" w:hAnsi="Times New Roman" w:eastAsia="宋体" w:cs="Times New Roman"/>
                      <w:sz w:val="21"/>
                      <w:szCs w:val="21"/>
                    </w:rPr>
                  </w:pPr>
                </w:p>
              </w:tc>
              <w:tc>
                <w:tcPr>
                  <w:tcW w:w="1612"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化学需氧量</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化学需氧量的测定 重铬酸盐法</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continue"/>
                  <w:vAlign w:val="center"/>
                </w:tcPr>
                <w:p>
                  <w:pPr>
                    <w:pStyle w:val="18"/>
                    <w:spacing w:before="8"/>
                    <w:jc w:val="center"/>
                    <w:rPr>
                      <w:rFonts w:hint="default" w:ascii="Times New Roman" w:hAnsi="Times New Roman" w:eastAsia="宋体" w:cs="Times New Roman"/>
                      <w:sz w:val="21"/>
                      <w:szCs w:val="21"/>
                    </w:rPr>
                  </w:pPr>
                </w:p>
              </w:tc>
              <w:tc>
                <w:tcPr>
                  <w:tcW w:w="1612"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石油类</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水质 石油类和动植物油类的测定 </w:t>
                  </w:r>
                </w:p>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红外分光光度法</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637-2018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continue"/>
                  <w:vAlign w:val="center"/>
                </w:tcPr>
                <w:p>
                  <w:pPr>
                    <w:pStyle w:val="18"/>
                    <w:spacing w:before="8"/>
                    <w:jc w:val="center"/>
                    <w:rPr>
                      <w:rFonts w:hint="default" w:ascii="Times New Roman" w:hAnsi="Times New Roman" w:eastAsia="宋体" w:cs="Times New Roman"/>
                      <w:sz w:val="21"/>
                      <w:szCs w:val="21"/>
                    </w:rPr>
                  </w:pPr>
                </w:p>
              </w:tc>
              <w:tc>
                <w:tcPr>
                  <w:tcW w:w="1612" w:type="dxa"/>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五日生化</w:t>
                  </w:r>
                </w:p>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需氧量</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水质 五日生化需氧量（BOD5）的测定 </w:t>
                  </w:r>
                </w:p>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稀释与接种法</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continue"/>
                  <w:vAlign w:val="center"/>
                </w:tcPr>
                <w:p>
                  <w:pPr>
                    <w:pStyle w:val="18"/>
                    <w:spacing w:before="8"/>
                    <w:jc w:val="center"/>
                    <w:rPr>
                      <w:rFonts w:hint="default" w:ascii="Times New Roman" w:hAnsi="Times New Roman" w:eastAsia="宋体" w:cs="Times New Roman"/>
                      <w:sz w:val="21"/>
                      <w:szCs w:val="21"/>
                    </w:rPr>
                  </w:pPr>
                </w:p>
              </w:tc>
              <w:tc>
                <w:tcPr>
                  <w:tcW w:w="1612" w:type="dxa"/>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阴离子表面活性剂</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水质 阴离子表面活性剂的测定 亚甲蓝分光光度法 </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GB/T 7494-1987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restart"/>
                  <w:vAlign w:val="center"/>
                </w:tcPr>
                <w:p>
                  <w:pPr>
                    <w:pStyle w:val="18"/>
                    <w:spacing w:before="8"/>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废气</w:t>
                  </w:r>
                </w:p>
              </w:tc>
              <w:tc>
                <w:tcPr>
                  <w:tcW w:w="1612"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二甲苯</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 xml:space="preserve"> 活性炭吸附二硫化碳解吸气相色谱法</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《空气和废气监测分析方法》（第四版）国家环境保护总局（6.2.1.1）（2003年）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continue"/>
                  <w:vAlign w:val="center"/>
                </w:tcPr>
                <w:p>
                  <w:pPr>
                    <w:pStyle w:val="18"/>
                    <w:spacing w:before="8"/>
                    <w:jc w:val="center"/>
                    <w:rPr>
                      <w:rFonts w:hint="default" w:ascii="Times New Roman" w:hAnsi="Times New Roman" w:eastAsia="宋体" w:cs="Times New Roman"/>
                      <w:sz w:val="21"/>
                      <w:szCs w:val="21"/>
                    </w:rPr>
                  </w:pPr>
                </w:p>
              </w:tc>
              <w:tc>
                <w:tcPr>
                  <w:tcW w:w="1612"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总悬浮颗粒物</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环境空气 总悬浮颗粒物的测定 重量法</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GB/T 15432-1995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continue"/>
                  <w:vAlign w:val="center"/>
                </w:tcPr>
                <w:p>
                  <w:pPr>
                    <w:pStyle w:val="18"/>
                    <w:spacing w:before="8"/>
                    <w:jc w:val="center"/>
                    <w:rPr>
                      <w:rFonts w:hint="default" w:ascii="Times New Roman" w:hAnsi="Times New Roman" w:eastAsia="宋体" w:cs="Times New Roman"/>
                      <w:sz w:val="21"/>
                      <w:szCs w:val="21"/>
                    </w:rPr>
                  </w:pPr>
                </w:p>
              </w:tc>
              <w:tc>
                <w:tcPr>
                  <w:tcW w:w="1612" w:type="dxa"/>
                  <w:vMerge w:val="restart"/>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非甲烷总烃</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 xml:space="preserve">环境空气 总烃、甲烷和非甲烷总烃的测定 直接进样-气相色谱法 </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Merge w:val="continue"/>
                  <w:vAlign w:val="center"/>
                </w:tcPr>
                <w:p>
                  <w:pPr>
                    <w:pStyle w:val="18"/>
                    <w:spacing w:before="8"/>
                    <w:jc w:val="center"/>
                    <w:rPr>
                      <w:rFonts w:hint="default" w:ascii="Times New Roman" w:hAnsi="Times New Roman" w:eastAsia="宋体" w:cs="Times New Roman"/>
                      <w:sz w:val="21"/>
                      <w:szCs w:val="21"/>
                      <w:lang w:val="zh-CN" w:eastAsia="zh-CN"/>
                    </w:rPr>
                  </w:pPr>
                </w:p>
              </w:tc>
              <w:tc>
                <w:tcPr>
                  <w:tcW w:w="1612" w:type="dxa"/>
                  <w:vMerge w:val="continue"/>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 xml:space="preserve">固定污染源废气 总烃、甲烷和非甲烷总烃的测定 气相色谱法 </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2" w:type="dxa"/>
                  <w:vAlign w:val="center"/>
                </w:tcPr>
                <w:p>
                  <w:pPr>
                    <w:pStyle w:val="18"/>
                    <w:spacing w:before="8"/>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噪声</w:t>
                  </w:r>
                </w:p>
              </w:tc>
              <w:tc>
                <w:tcPr>
                  <w:tcW w:w="1612"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厂界噪声</w:t>
                  </w:r>
                </w:p>
              </w:tc>
              <w:tc>
                <w:tcPr>
                  <w:tcW w:w="4223"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工业企业厂界环境噪声排放标准</w:t>
                  </w:r>
                </w:p>
              </w:tc>
              <w:tc>
                <w:tcPr>
                  <w:tcW w:w="2491" w:type="dxa"/>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GB 12348-2008</w:t>
                  </w:r>
                </w:p>
              </w:tc>
            </w:tr>
          </w:tbl>
          <w:p>
            <w:pPr>
              <w:pStyle w:val="4"/>
              <w:numPr>
                <w:ilvl w:val="1"/>
                <w:numId w:val="7"/>
              </w:numPr>
              <w:bidi w:val="0"/>
              <w:rPr>
                <w:rFonts w:hint="eastAsia" w:ascii="宋体" w:hAnsi="宋体" w:eastAsia="宋体"/>
                <w:lang w:val="en-US" w:eastAsia="zh-CN"/>
              </w:rPr>
            </w:pPr>
            <w:r>
              <w:rPr>
                <w:rFonts w:hint="eastAsia" w:ascii="宋体" w:hAnsi="宋体" w:eastAsia="宋体"/>
                <w:lang w:val="en-US" w:eastAsia="zh-CN"/>
              </w:rPr>
              <w:t xml:space="preserve"> 监测仪器</w:t>
            </w:r>
          </w:p>
          <w:p>
            <w:pPr>
              <w:keepNext w:val="0"/>
              <w:keepLines w:val="0"/>
              <w:pageBreakBefore w:val="0"/>
              <w:widowControl w:val="0"/>
              <w:kinsoku/>
              <w:wordWrap/>
              <w:overflowPunct/>
              <w:topLinePunct w:val="0"/>
              <w:autoSpaceDE/>
              <w:autoSpaceDN/>
              <w:bidi w:val="0"/>
              <w:adjustRightInd/>
              <w:snapToGrid/>
              <w:spacing w:line="240" w:lineRule="atLeast"/>
              <w:ind w:left="2520" w:firstLine="420"/>
              <w:textAlignment w:val="auto"/>
              <w:rPr>
                <w:rFonts w:ascii="Times New Roman" w:hAnsi="Times New Roman" w:eastAsia="宋体" w:cs="Times New Roman"/>
                <w:b/>
                <w:color w:val="000000" w:themeColor="text1"/>
                <w:kern w:val="2"/>
                <w:sz w:val="24"/>
                <w:szCs w:val="21"/>
                <w14:textFill>
                  <w14:solidFill>
                    <w14:schemeClr w14:val="tx1"/>
                  </w14:solidFill>
                </w14:textFill>
              </w:rPr>
            </w:pPr>
            <w:r>
              <w:rPr>
                <w:rFonts w:hint="default" w:ascii="Times New Roman" w:hAnsi="Times New Roman" w:cs="Times New Roman"/>
                <w:b/>
                <w:bCs/>
                <w:sz w:val="21"/>
              </w:rPr>
              <w:t xml:space="preserve">表 </w:t>
            </w:r>
            <w:r>
              <w:rPr>
                <w:rFonts w:hint="default" w:ascii="Times New Roman" w:hAnsi="Times New Roman" w:eastAsia="Calibri" w:cs="Times New Roman"/>
                <w:b/>
                <w:bCs/>
                <w:sz w:val="21"/>
              </w:rPr>
              <w:t xml:space="preserve">5.3-1  </w:t>
            </w:r>
            <w:r>
              <w:rPr>
                <w:rFonts w:hint="default" w:ascii="Times New Roman" w:hAnsi="Times New Roman" w:cs="Times New Roman"/>
                <w:b/>
                <w:bCs/>
                <w:sz w:val="21"/>
              </w:rPr>
              <w:t>监测使用仪器一览表</w:t>
            </w:r>
          </w:p>
          <w:tbl>
            <w:tblPr>
              <w:tblStyle w:val="1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2040"/>
              <w:gridCol w:w="3330"/>
              <w:gridCol w:w="1871"/>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17" w:type="dxa"/>
                  <w:noWrap w:val="0"/>
                  <w:vAlign w:val="top"/>
                </w:tcPr>
                <w:p>
                  <w:pPr>
                    <w:pStyle w:val="18"/>
                    <w:spacing w:before="62"/>
                    <w:ind w:left="84" w:leftChars="0" w:right="50" w:rightChars="0"/>
                    <w:jc w:val="cente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sz w:val="21"/>
                    </w:rPr>
                    <w:t>检测类型</w:t>
                  </w:r>
                </w:p>
              </w:tc>
              <w:tc>
                <w:tcPr>
                  <w:tcW w:w="2040" w:type="dxa"/>
                  <w:noWrap w:val="0"/>
                  <w:vAlign w:val="center"/>
                </w:tcPr>
                <w:p>
                  <w:pPr>
                    <w:widowControl w:val="0"/>
                    <w:adjustRightInd/>
                    <w:snapToGrid/>
                    <w:spacing w:after="0"/>
                    <w:ind w:left="0" w:leftChars="0" w:right="0" w:rightChars="0"/>
                    <w:jc w:val="cente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t>检测项目</w:t>
                  </w:r>
                </w:p>
              </w:tc>
              <w:tc>
                <w:tcPr>
                  <w:tcW w:w="3330" w:type="dxa"/>
                  <w:noWrap w:val="0"/>
                  <w:vAlign w:val="center"/>
                </w:tcPr>
                <w:p>
                  <w:pPr>
                    <w:widowControl w:val="0"/>
                    <w:adjustRightInd/>
                    <w:snapToGrid/>
                    <w:spacing w:after="0"/>
                    <w:ind w:left="0" w:leftChars="0" w:right="0" w:rightChars="0"/>
                    <w:jc w:val="cente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t>仪器名称及型号</w:t>
                  </w:r>
                </w:p>
              </w:tc>
              <w:tc>
                <w:tcPr>
                  <w:tcW w:w="1871" w:type="dxa"/>
                  <w:noWrap w:val="0"/>
                  <w:vAlign w:val="center"/>
                </w:tcPr>
                <w:p>
                  <w:pPr>
                    <w:widowControl w:val="0"/>
                    <w:adjustRightInd/>
                    <w:snapToGrid/>
                    <w:spacing w:after="0"/>
                    <w:ind w:left="0" w:leftChars="0" w:right="0" w:rightChars="0"/>
                    <w:jc w:val="cente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t>仪器编号</w:t>
                  </w:r>
                </w:p>
              </w:tc>
              <w:tc>
                <w:tcPr>
                  <w:tcW w:w="1069" w:type="dxa"/>
                  <w:noWrap w:val="0"/>
                  <w:vAlign w:val="center"/>
                </w:tcPr>
                <w:p>
                  <w:pPr>
                    <w:widowControl w:val="0"/>
                    <w:adjustRightInd/>
                    <w:snapToGrid/>
                    <w:spacing w:after="0"/>
                    <w:jc w:val="cente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top"/>
                </w:tcPr>
                <w:p>
                  <w:pPr>
                    <w:pStyle w:val="18"/>
                    <w:spacing w:before="8"/>
                    <w:ind w:left="0" w:leftChars="0" w:right="0" w:rightChars="0"/>
                    <w:jc w:val="center"/>
                    <w:rPr>
                      <w:rFonts w:hint="eastAsia" w:ascii="Times New Roman" w:hAnsi="Times New Roman" w:eastAsia="宋体" w:cs="Times New Roman"/>
                      <w:sz w:val="21"/>
                      <w:szCs w:val="21"/>
                      <w:lang w:eastAsia="zh-CN"/>
                    </w:rPr>
                  </w:pPr>
                </w:p>
                <w:p>
                  <w:pPr>
                    <w:pStyle w:val="18"/>
                    <w:spacing w:before="8"/>
                    <w:ind w:left="0" w:leftChars="0" w:right="0" w:rightChars="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生活污水</w:t>
                  </w:r>
                </w:p>
              </w:tc>
              <w:tc>
                <w:tcPr>
                  <w:tcW w:w="204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333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50.00mL 具塞滴定管</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D04-50-01</w:t>
                  </w:r>
                </w:p>
              </w:tc>
              <w:tc>
                <w:tcPr>
                  <w:tcW w:w="1069" w:type="dxa"/>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17" w:type="dxa"/>
                  <w:vMerge w:val="continue"/>
                  <w:noWrap w:val="0"/>
                  <w:vAlign w:val="top"/>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204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333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电热鼓风干燥箱DHG-9140A</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B13-05</w:t>
                  </w:r>
                </w:p>
              </w:tc>
              <w:tc>
                <w:tcPr>
                  <w:tcW w:w="1069" w:type="dxa"/>
                  <w:vMerge w:val="continue"/>
                  <w:noWrap w:val="0"/>
                  <w:vAlign w:val="center"/>
                </w:tcPr>
                <w:p>
                  <w:pPr>
                    <w:jc w:val="center"/>
                    <w:rPr>
                      <w:rFonts w:hint="default" w:ascii="Times New Roman" w:hAnsi="Times New Roman" w:cs="Times New Roman"/>
                      <w:color w:val="FF0000"/>
                      <w:sz w:val="24"/>
                    </w:rPr>
                  </w:pPr>
                </w:p>
              </w:tc>
            </w:tr>
          </w:tbl>
          <w:p>
            <w:pPr>
              <w:pStyle w:val="17"/>
              <w:jc w:val="both"/>
              <w:rPr>
                <w:rFonts w:hint="default" w:ascii="Times New Roman" w:hAnsi="Times New Roman" w:eastAsia="宋体" w:cs="Times New Roman"/>
                <w:b/>
                <w:bCs/>
                <w:sz w:val="21"/>
                <w:lang w:val="en-US" w:eastAsia="zh-CN"/>
              </w:rPr>
            </w:pPr>
          </w:p>
        </w:tc>
      </w:tr>
    </w:tbl>
    <w:p>
      <w:pPr>
        <w:pStyle w:val="17"/>
      </w:pPr>
    </w:p>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2" w:hRule="atLeast"/>
        </w:trPr>
        <w:tc>
          <w:tcPr>
            <w:tcW w:w="9764" w:type="dxa"/>
          </w:tcPr>
          <w:p>
            <w:pPr>
              <w:pStyle w:val="17"/>
              <w:jc w:val="both"/>
              <w:rPr>
                <w:vertAlign w:val="baseline"/>
              </w:rPr>
            </w:pPr>
          </w:p>
          <w:tbl>
            <w:tblPr>
              <w:tblStyle w:val="1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980"/>
              <w:gridCol w:w="3360"/>
              <w:gridCol w:w="1871"/>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restart"/>
                  <w:noWrap w:val="0"/>
                  <w:vAlign w:val="top"/>
                </w:tcPr>
                <w:p>
                  <w:pPr>
                    <w:pStyle w:val="18"/>
                    <w:spacing w:before="8"/>
                    <w:ind w:left="0" w:leftChars="0" w:right="0" w:rightChars="0"/>
                    <w:jc w:val="center"/>
                    <w:rPr>
                      <w:rFonts w:hint="default" w:ascii="Times New Roman" w:hAnsi="Times New Roman" w:eastAsia="宋体" w:cs="Times New Roman"/>
                      <w:sz w:val="21"/>
                      <w:szCs w:val="21"/>
                      <w:lang w:eastAsia="zh-CN"/>
                    </w:rPr>
                  </w:pPr>
                </w:p>
              </w:tc>
              <w:tc>
                <w:tcPr>
                  <w:tcW w:w="198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336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电子天平ATX224</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A10-01</w:t>
                  </w:r>
                </w:p>
              </w:tc>
              <w:tc>
                <w:tcPr>
                  <w:tcW w:w="1069" w:type="dxa"/>
                  <w:vMerge w:val="restart"/>
                  <w:noWrap w:val="0"/>
                  <w:vAlign w:val="center"/>
                </w:tcPr>
                <w:p>
                  <w:pPr>
                    <w:jc w:val="center"/>
                    <w:rPr>
                      <w:rFonts w:hint="default" w:ascii="Times New Roman" w:hAnsi="Times New Roman" w:cs="Times New Roman"/>
                      <w:color w:val="FF0000"/>
                      <w:sz w:val="24"/>
                    </w:rPr>
                  </w:pPr>
                  <w:r>
                    <w:rPr>
                      <w:rFonts w:hint="default" w:ascii="Times New Roman" w:hAnsi="Times New Roman" w:eastAsia="宋体" w:cs="Times New Roman"/>
                      <w:color w:val="auto"/>
                      <w:sz w:val="21"/>
                      <w:szCs w:val="21"/>
                    </w:rPr>
                    <w:t>仪器在计量检定</w:t>
                  </w:r>
                  <w:r>
                    <w:rPr>
                      <w:rFonts w:hint="eastAsia" w:ascii="Times New Roman" w:hAnsi="Times New Roman" w:eastAsia="宋体" w:cs="Times New Roman"/>
                      <w:color w:val="auto"/>
                      <w:sz w:val="21"/>
                      <w:szCs w:val="21"/>
                      <w:lang w:val="en-US" w:eastAsia="zh-CN"/>
                    </w:rPr>
                    <w:t>/校准</w:t>
                  </w:r>
                  <w:r>
                    <w:rPr>
                      <w:rFonts w:hint="default" w:ascii="Times New Roman" w:hAnsi="Times New Roman" w:eastAsia="宋体" w:cs="Times New Roman"/>
                      <w:color w:val="auto"/>
                      <w:sz w:val="21"/>
                      <w:szCs w:val="21"/>
                    </w:rPr>
                    <w:t>有效期内使用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noWrap w:val="0"/>
                  <w:vAlign w:val="top"/>
                </w:tcPr>
                <w:p>
                  <w:pPr>
                    <w:pStyle w:val="18"/>
                    <w:spacing w:before="8"/>
                    <w:ind w:left="0" w:leftChars="0" w:right="0" w:rightChars="0"/>
                    <w:jc w:val="center"/>
                    <w:rPr>
                      <w:rFonts w:hint="default" w:ascii="Times New Roman" w:hAnsi="Times New Roman" w:eastAsia="宋体" w:cs="Times New Roman"/>
                      <w:sz w:val="21"/>
                      <w:szCs w:val="21"/>
                      <w:lang w:eastAsia="zh-CN"/>
                    </w:rPr>
                  </w:pPr>
                </w:p>
              </w:tc>
              <w:tc>
                <w:tcPr>
                  <w:tcW w:w="198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氨氮</w:t>
                  </w:r>
                </w:p>
              </w:tc>
              <w:tc>
                <w:tcPr>
                  <w:tcW w:w="336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50.00mL 具塞滴定管</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D04-50-02</w:t>
                  </w:r>
                </w:p>
              </w:tc>
              <w:tc>
                <w:tcPr>
                  <w:tcW w:w="1069" w:type="dxa"/>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noWrap w:val="0"/>
                  <w:vAlign w:val="top"/>
                </w:tcPr>
                <w:p>
                  <w:pPr>
                    <w:pStyle w:val="18"/>
                    <w:spacing w:before="8"/>
                    <w:ind w:left="0" w:leftChars="0" w:right="0" w:rightChars="0"/>
                    <w:jc w:val="center"/>
                    <w:rPr>
                      <w:rFonts w:hint="default" w:ascii="Times New Roman" w:hAnsi="Times New Roman" w:eastAsia="宋体" w:cs="Times New Roman"/>
                      <w:sz w:val="21"/>
                      <w:szCs w:val="21"/>
                      <w:lang w:eastAsia="zh-CN"/>
                    </w:rPr>
                  </w:pPr>
                </w:p>
              </w:tc>
              <w:tc>
                <w:tcPr>
                  <w:tcW w:w="198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石油类</w:t>
                  </w:r>
                </w:p>
              </w:tc>
              <w:tc>
                <w:tcPr>
                  <w:tcW w:w="336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红外分光测油仪OIL460</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A09-02</w:t>
                  </w:r>
                </w:p>
              </w:tc>
              <w:tc>
                <w:tcPr>
                  <w:tcW w:w="1069" w:type="dxa"/>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eastAsia="zh-CN"/>
                    </w:rPr>
                  </w:pPr>
                </w:p>
              </w:tc>
              <w:tc>
                <w:tcPr>
                  <w:tcW w:w="1980" w:type="dxa"/>
                  <w:vMerge w:val="restart"/>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五日生化需氧量</w:t>
                  </w:r>
                </w:p>
              </w:tc>
              <w:tc>
                <w:tcPr>
                  <w:tcW w:w="336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生化培养箱</w:t>
                  </w:r>
                  <w:r>
                    <w:rPr>
                      <w:rFonts w:hint="eastAsia" w:ascii="Times New Roman" w:hAnsi="Times New Roman" w:eastAsia="宋体" w:cs="Times New Roman"/>
                      <w:sz w:val="21"/>
                      <w:szCs w:val="21"/>
                      <w:lang w:val="en-US" w:eastAsia="zh-CN"/>
                    </w:rPr>
                    <w:t>JSY-PY-9</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B06-04</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eastAsia="zh-CN"/>
                    </w:rPr>
                  </w:pPr>
                </w:p>
              </w:tc>
              <w:tc>
                <w:tcPr>
                  <w:tcW w:w="1980" w:type="dxa"/>
                  <w:vMerge w:val="continue"/>
                  <w:noWrap w:val="0"/>
                  <w:vAlign w:val="top"/>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336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溶解氧仪JPSJ-605F</w:t>
                  </w: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A15-01</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top"/>
                </w:tcPr>
                <w:p>
                  <w:pPr>
                    <w:pStyle w:val="18"/>
                    <w:spacing w:before="8"/>
                    <w:ind w:left="0" w:leftChars="0" w:right="0" w:rightChars="0"/>
                    <w:jc w:val="center"/>
                    <w:rPr>
                      <w:rFonts w:hint="default" w:ascii="Times New Roman" w:hAnsi="Times New Roman" w:eastAsia="宋体" w:cs="Times New Roman"/>
                      <w:sz w:val="21"/>
                      <w:szCs w:val="21"/>
                      <w:lang w:eastAsia="zh-CN"/>
                    </w:rPr>
                  </w:pPr>
                </w:p>
              </w:tc>
              <w:tc>
                <w:tcPr>
                  <w:tcW w:w="198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阴离子表面活性剂</w:t>
                  </w:r>
                </w:p>
              </w:tc>
              <w:tc>
                <w:tcPr>
                  <w:tcW w:w="3360"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可见分光光度计723S</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A08-01</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restart"/>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1980" w:type="dxa"/>
                  <w:vMerge w:val="restart"/>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3360" w:type="dxa"/>
                  <w:vMerge w:val="restart"/>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智能烟尘烟气分析仪EM-3088-2.0</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C09-01</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3360" w:type="dxa"/>
                  <w:vMerge w:val="continue"/>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C09-0</w:t>
                  </w:r>
                  <w:r>
                    <w:rPr>
                      <w:rFonts w:hint="eastAsia" w:ascii="Times New Roman" w:hAnsi="Times New Roman" w:eastAsia="宋体" w:cs="Times New Roman"/>
                      <w:sz w:val="21"/>
                      <w:szCs w:val="21"/>
                      <w:lang w:val="en-US" w:eastAsia="zh-CN"/>
                    </w:rPr>
                    <w:t>2</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3360"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气相色谱仪GC9790plus</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A01-01</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restart"/>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二甲苯</w:t>
                  </w:r>
                </w:p>
              </w:tc>
              <w:tc>
                <w:tcPr>
                  <w:tcW w:w="3360" w:type="dxa"/>
                  <w:vMerge w:val="restart"/>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智能烟尘烟气分析仪EM-3088-2.0</w:t>
                  </w: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C09-01</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continue"/>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p>
              </w:tc>
              <w:tc>
                <w:tcPr>
                  <w:tcW w:w="3360" w:type="dxa"/>
                  <w:vMerge w:val="continue"/>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C09-0</w:t>
                  </w:r>
                  <w:r>
                    <w:rPr>
                      <w:rFonts w:hint="eastAsia" w:ascii="Times New Roman" w:hAnsi="Times New Roman" w:eastAsia="宋体" w:cs="Times New Roman"/>
                      <w:sz w:val="21"/>
                      <w:szCs w:val="21"/>
                      <w:lang w:val="en-US" w:eastAsia="zh-CN"/>
                    </w:rPr>
                    <w:t>2</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continue"/>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p>
              </w:tc>
              <w:tc>
                <w:tcPr>
                  <w:tcW w:w="3360" w:type="dxa"/>
                  <w:vMerge w:val="restart"/>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智能双路烟气采样器3072</w:t>
                  </w: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C11-01</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3360"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C11-0</w:t>
                  </w:r>
                  <w:r>
                    <w:rPr>
                      <w:rFonts w:hint="eastAsia" w:ascii="Times New Roman" w:hAnsi="Times New Roman" w:eastAsia="宋体" w:cs="Times New Roman"/>
                      <w:sz w:val="21"/>
                      <w:szCs w:val="21"/>
                      <w:lang w:val="en-US" w:eastAsia="zh-CN"/>
                    </w:rPr>
                    <w:t>2</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336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气相色谱</w:t>
                  </w:r>
                  <w:r>
                    <w:rPr>
                      <w:rFonts w:hint="eastAsia" w:ascii="Times New Roman" w:hAnsi="Times New Roman" w:eastAsia="宋体" w:cs="Times New Roman"/>
                      <w:sz w:val="21"/>
                      <w:szCs w:val="21"/>
                      <w:lang w:val="en-US" w:eastAsia="zh-CN"/>
                    </w:rPr>
                    <w:t>仪7890B</w:t>
                  </w: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A01-0</w:t>
                  </w:r>
                  <w:r>
                    <w:rPr>
                      <w:rFonts w:hint="eastAsia" w:ascii="Times New Roman" w:hAnsi="Times New Roman" w:eastAsia="宋体" w:cs="Times New Roman"/>
                      <w:sz w:val="21"/>
                      <w:szCs w:val="21"/>
                      <w:lang w:val="en-US" w:eastAsia="zh-CN"/>
                    </w:rPr>
                    <w:t>3</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restart"/>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总悬浮颗粒物</w:t>
                  </w:r>
                </w:p>
              </w:tc>
              <w:tc>
                <w:tcPr>
                  <w:tcW w:w="3360" w:type="dxa"/>
                  <w:vMerge w:val="restart"/>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智能综合采样器ADS-2062E-2.0</w:t>
                  </w: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C16-</w:t>
                  </w:r>
                  <w:r>
                    <w:rPr>
                      <w:rFonts w:hint="eastAsia" w:ascii="Times New Roman" w:hAnsi="Times New Roman" w:eastAsia="宋体" w:cs="Times New Roman"/>
                      <w:sz w:val="21"/>
                      <w:szCs w:val="21"/>
                      <w:lang w:val="en-US" w:eastAsia="zh-CN"/>
                    </w:rPr>
                    <w:t>14</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3360" w:type="dxa"/>
                  <w:vMerge w:val="continue"/>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C16-</w:t>
                  </w:r>
                  <w:r>
                    <w:rPr>
                      <w:rFonts w:hint="eastAsia" w:ascii="Times New Roman" w:hAnsi="Times New Roman" w:eastAsia="宋体" w:cs="Times New Roman"/>
                      <w:sz w:val="21"/>
                      <w:szCs w:val="21"/>
                      <w:lang w:val="en-US" w:eastAsia="zh-CN"/>
                    </w:rPr>
                    <w:t>15</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p>
              </w:tc>
              <w:tc>
                <w:tcPr>
                  <w:tcW w:w="336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电子天平AUW120D</w:t>
                  </w: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A10-05</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restart"/>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restart"/>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厂界噪声</w:t>
                  </w:r>
                </w:p>
              </w:tc>
              <w:tc>
                <w:tcPr>
                  <w:tcW w:w="336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多功能声级计 AWA</w:t>
                  </w:r>
                  <w:r>
                    <w:rPr>
                      <w:rFonts w:hint="eastAsia" w:ascii="Times New Roman" w:hAnsi="Times New Roman" w:eastAsia="宋体" w:cs="Times New Roman"/>
                      <w:sz w:val="21"/>
                      <w:szCs w:val="21"/>
                      <w:lang w:val="en-US" w:eastAsia="zh-CN"/>
                    </w:rPr>
                    <w:t>6228+</w:t>
                  </w:r>
                </w:p>
              </w:tc>
              <w:tc>
                <w:tcPr>
                  <w:tcW w:w="1871" w:type="dxa"/>
                  <w:noWrap w:val="0"/>
                  <w:vAlign w:val="center"/>
                </w:tcPr>
                <w:p>
                  <w:pPr>
                    <w:pStyle w:val="18"/>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C17-0</w:t>
                  </w:r>
                  <w:r>
                    <w:rPr>
                      <w:rFonts w:hint="eastAsia" w:ascii="Times New Roman" w:hAnsi="Times New Roman" w:eastAsia="宋体" w:cs="Times New Roman"/>
                      <w:sz w:val="21"/>
                      <w:szCs w:val="21"/>
                      <w:lang w:val="en-US" w:eastAsia="zh-CN"/>
                    </w:rPr>
                    <w:t>1</w:t>
                  </w:r>
                </w:p>
              </w:tc>
              <w:tc>
                <w:tcPr>
                  <w:tcW w:w="1069" w:type="dxa"/>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47"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1980" w:type="dxa"/>
                  <w:vMerge w:val="continue"/>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p>
              </w:tc>
              <w:tc>
                <w:tcPr>
                  <w:tcW w:w="3360"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声校准器 AWA</w:t>
                  </w:r>
                  <w:r>
                    <w:rPr>
                      <w:rFonts w:hint="eastAsia" w:ascii="Times New Roman" w:hAnsi="Times New Roman" w:eastAsia="宋体" w:cs="Times New Roman"/>
                      <w:sz w:val="21"/>
                      <w:szCs w:val="21"/>
                      <w:lang w:val="en-US" w:eastAsia="zh-CN"/>
                    </w:rPr>
                    <w:t>6221</w:t>
                  </w:r>
                  <w:r>
                    <w:rPr>
                      <w:rFonts w:hint="default" w:ascii="Times New Roman" w:hAnsi="Times New Roman" w:eastAsia="宋体" w:cs="Times New Roman"/>
                      <w:sz w:val="21"/>
                      <w:szCs w:val="21"/>
                      <w:lang w:val="en-US" w:eastAsia="zh-CN"/>
                    </w:rPr>
                    <w:t>A</w:t>
                  </w:r>
                </w:p>
              </w:tc>
              <w:tc>
                <w:tcPr>
                  <w:tcW w:w="1871" w:type="dxa"/>
                  <w:noWrap w:val="0"/>
                  <w:vAlign w:val="center"/>
                </w:tcPr>
                <w:p>
                  <w:pPr>
                    <w:pStyle w:val="18"/>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C18-0</w:t>
                  </w:r>
                  <w:r>
                    <w:rPr>
                      <w:rFonts w:hint="eastAsia" w:ascii="Times New Roman" w:hAnsi="Times New Roman" w:eastAsia="宋体" w:cs="Times New Roman"/>
                      <w:sz w:val="21"/>
                      <w:szCs w:val="21"/>
                      <w:lang w:val="en-US" w:eastAsia="zh-CN"/>
                    </w:rPr>
                    <w:t>1</w:t>
                  </w:r>
                </w:p>
              </w:tc>
              <w:tc>
                <w:tcPr>
                  <w:tcW w:w="1069" w:type="dxa"/>
                  <w:vMerge w:val="continue"/>
                  <w:noWrap w:val="0"/>
                  <w:vAlign w:val="center"/>
                </w:tcPr>
                <w:p>
                  <w:pPr>
                    <w:jc w:val="center"/>
                    <w:rPr>
                      <w:rFonts w:hint="default" w:ascii="Times New Roman" w:hAnsi="Times New Roman" w:cs="Times New Roman"/>
                      <w:sz w:val="24"/>
                    </w:rPr>
                  </w:pPr>
                </w:p>
              </w:tc>
            </w:tr>
          </w:tbl>
          <w:p>
            <w:pPr>
              <w:pStyle w:val="4"/>
              <w:numPr>
                <w:ilvl w:val="1"/>
                <w:numId w:val="7"/>
              </w:numPr>
              <w:bidi w:val="0"/>
              <w:rPr>
                <w:rFonts w:hint="eastAsia" w:ascii="宋体" w:hAnsi="宋体" w:eastAsia="宋体"/>
                <w:lang w:val="en-US" w:eastAsia="zh-CN"/>
              </w:rPr>
            </w:pPr>
            <w:r>
              <w:rPr>
                <w:rFonts w:hint="eastAsia" w:ascii="宋体" w:hAnsi="宋体" w:eastAsia="宋体"/>
                <w:lang w:val="en-US" w:eastAsia="zh-CN"/>
              </w:rPr>
              <w:t xml:space="preserve"> 监测分析过程中的质量保证和是质量控制</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监测过程中的质量保证措施按国家环境保护总局颁发的《环境监测质量保证管理规定》（暂行）的要求进行，实施全过程质量保证。保证了监测过程中生产工况负荷满足验收监测技术规范要求和各监测布点的科学性和可比性；监测分析方法采用国家有关部门颁布的标准（或推荐）分析方法，监测人员经过考核并持有合格证书；监测数据实行三级审核制度，经过校对、校核，最后由技术负责人审定。</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气体监测分析： 被测排放物的浓度在仪器测试量程的有效范围即仪器量程的30~70%之间。在采样前用标准气体进行校正，烟尘测试仪在采样前均进行了漏气检验， 对采样器流量计、流速计等进行校核，在测试时保证其采样流量。</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噪声监测分析：监测时使用经计量部门检定、并在有效期内的声级计；声级计在测试前后用标准发生源进行校准，测量前后仪器的灵敏度相差不大于 0.5dB。</w:t>
            </w:r>
          </w:p>
          <w:p>
            <w:pPr>
              <w:pStyle w:val="17"/>
              <w:jc w:val="both"/>
              <w:rPr>
                <w:rFonts w:hint="default" w:ascii="Times New Roman" w:hAnsi="Times New Roman" w:cs="Times New Roman"/>
                <w:b/>
                <w:bCs/>
                <w:sz w:val="21"/>
                <w:lang w:val="en-US" w:eastAsia="zh-CN"/>
              </w:rPr>
            </w:pPr>
          </w:p>
        </w:tc>
      </w:tr>
    </w:tbl>
    <w:p>
      <w:pPr>
        <w:pStyle w:val="17"/>
      </w:pPr>
    </w:p>
    <w:p>
      <w:pPr>
        <w:pStyle w:val="4"/>
        <w:tabs>
          <w:tab w:val="left" w:pos="1120"/>
        </w:tabs>
        <w:ind w:left="0" w:leftChars="0" w:firstLine="0" w:firstLineChars="0"/>
      </w:pPr>
      <w:r>
        <w:rPr>
          <w:spacing w:val="5"/>
        </w:rPr>
        <w:t>表</w:t>
      </w:r>
      <w:r>
        <w:t>六</w:t>
      </w:r>
      <w:r>
        <w:rPr>
          <w:rFonts w:hint="eastAsia"/>
          <w:lang w:val="en-US" w:eastAsia="zh-CN"/>
        </w:rPr>
        <w:t xml:space="preserve">  </w:t>
      </w:r>
      <w:r>
        <w:rPr>
          <w:spacing w:val="5"/>
        </w:rPr>
        <w:t>监</w:t>
      </w:r>
      <w:r>
        <w:t>测</w:t>
      </w:r>
      <w:r>
        <w:rPr>
          <w:spacing w:val="5"/>
        </w:rPr>
        <w:t>结</w:t>
      </w:r>
      <w:r>
        <w:t>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64" w:type="dxa"/>
          </w:tcPr>
          <w:p>
            <w:pPr>
              <w:pStyle w:val="4"/>
              <w:bidi w:val="0"/>
              <w:rPr>
                <w:rFonts w:hint="default" w:ascii="Times New Roman" w:hAnsi="Times New Roman" w:cs="Times New Roman"/>
              </w:rPr>
            </w:pPr>
            <w:r>
              <w:rPr>
                <w:rFonts w:hint="default" w:ascii="Times New Roman" w:hAnsi="Times New Roman" w:cs="Times New Roman"/>
              </w:rPr>
              <w:t xml:space="preserve">6.1 </w:t>
            </w:r>
            <w:r>
              <w:rPr>
                <w:rFonts w:hint="default" w:ascii="Times New Roman" w:hAnsi="Times New Roman" w:cs="Times New Roman"/>
                <w:lang w:val="en-US" w:eastAsia="zh-CN"/>
              </w:rPr>
              <w:t xml:space="preserve"> </w:t>
            </w:r>
            <w:r>
              <w:rPr>
                <w:rFonts w:hint="default" w:ascii="Times New Roman" w:hAnsi="Times New Roman" w:cs="Times New Roman"/>
              </w:rPr>
              <w:t>废水</w:t>
            </w:r>
          </w:p>
          <w:p>
            <w:pPr>
              <w:pStyle w:val="18"/>
              <w:spacing w:before="159" w:line="367" w:lineRule="auto"/>
              <w:ind w:left="105" w:right="96" w:firstLine="480"/>
              <w:rPr>
                <w:rFonts w:ascii="Times New Roman" w:eastAsia="Times New Roman"/>
                <w:sz w:val="24"/>
              </w:rPr>
            </w:pPr>
            <w:r>
              <w:rPr>
                <w:rFonts w:ascii="Times New Roman" w:eastAsia="Times New Roman"/>
                <w:sz w:val="24"/>
              </w:rPr>
              <w:t>202</w:t>
            </w:r>
            <w:r>
              <w:rPr>
                <w:rFonts w:hint="eastAsia" w:ascii="Times New Roman" w:eastAsia="Times New Roman"/>
                <w:sz w:val="24"/>
                <w:lang w:val="en-US" w:eastAsia="zh-CN"/>
              </w:rPr>
              <w:t>2</w:t>
            </w:r>
            <w:r>
              <w:rPr>
                <w:rFonts w:ascii="Times New Roman" w:eastAsia="Times New Roman"/>
                <w:sz w:val="24"/>
              </w:rPr>
              <w:t>年</w:t>
            </w:r>
            <w:r>
              <w:rPr>
                <w:rFonts w:hint="eastAsia" w:ascii="Times New Roman" w:eastAsia="Times New Roman"/>
                <w:sz w:val="24"/>
                <w:lang w:val="en-US" w:eastAsia="zh-CN"/>
              </w:rPr>
              <w:t>10</w:t>
            </w:r>
            <w:r>
              <w:rPr>
                <w:rFonts w:ascii="Times New Roman" w:eastAsia="Times New Roman"/>
                <w:sz w:val="24"/>
              </w:rPr>
              <w:t>月</w:t>
            </w:r>
            <w:r>
              <w:rPr>
                <w:rFonts w:hint="eastAsia" w:ascii="Times New Roman" w:eastAsia="Times New Roman"/>
                <w:sz w:val="24"/>
                <w:lang w:val="en-US" w:eastAsia="zh-CN"/>
              </w:rPr>
              <w:t>21</w:t>
            </w:r>
            <w:r>
              <w:rPr>
                <w:rFonts w:ascii="Times New Roman" w:eastAsia="Times New Roman"/>
                <w:sz w:val="24"/>
              </w:rPr>
              <w:t>日~202</w:t>
            </w:r>
            <w:r>
              <w:rPr>
                <w:rFonts w:hint="eastAsia" w:ascii="Times New Roman" w:eastAsia="Times New Roman"/>
                <w:sz w:val="24"/>
                <w:lang w:val="en-US" w:eastAsia="zh-CN"/>
              </w:rPr>
              <w:t>2</w:t>
            </w:r>
            <w:r>
              <w:rPr>
                <w:rFonts w:ascii="Times New Roman" w:eastAsia="Times New Roman"/>
                <w:sz w:val="24"/>
              </w:rPr>
              <w:t>年</w:t>
            </w:r>
            <w:r>
              <w:rPr>
                <w:rFonts w:hint="eastAsia" w:ascii="Times New Roman" w:eastAsia="宋体"/>
                <w:sz w:val="24"/>
                <w:lang w:val="en-US" w:eastAsia="zh-CN"/>
              </w:rPr>
              <w:t>10</w:t>
            </w:r>
            <w:r>
              <w:rPr>
                <w:rFonts w:ascii="Times New Roman" w:eastAsia="Times New Roman"/>
                <w:sz w:val="24"/>
              </w:rPr>
              <w:t>月</w:t>
            </w:r>
            <w:r>
              <w:rPr>
                <w:rFonts w:hint="eastAsia" w:ascii="Times New Roman" w:eastAsia="Times New Roman"/>
                <w:sz w:val="24"/>
                <w:lang w:val="en-US" w:eastAsia="zh-CN"/>
              </w:rPr>
              <w:t>22</w:t>
            </w:r>
            <w:r>
              <w:rPr>
                <w:rFonts w:ascii="Times New Roman" w:eastAsia="Times New Roman"/>
                <w:sz w:val="24"/>
              </w:rPr>
              <w:t>日，对出口进行连续2天监测，每天监测</w:t>
            </w:r>
            <w:r>
              <w:rPr>
                <w:rFonts w:hint="eastAsia" w:ascii="Times New Roman" w:eastAsia="Times New Roman"/>
                <w:sz w:val="24"/>
                <w:lang w:val="en-US" w:eastAsia="zh-CN"/>
              </w:rPr>
              <w:t>4</w:t>
            </w:r>
            <w:r>
              <w:rPr>
                <w:rFonts w:ascii="Times New Roman" w:eastAsia="Times New Roman"/>
                <w:sz w:val="24"/>
              </w:rPr>
              <w:t>次，监测结果见表6.1-1。</w:t>
            </w:r>
          </w:p>
          <w:p>
            <w:pPr>
              <w:spacing w:before="120" w:beforeLines="50" w:line="240" w:lineRule="atLeast"/>
              <w:jc w:val="center"/>
              <w:rPr>
                <w:rFonts w:hint="default" w:ascii="Times New Roman" w:hAnsi="Times New Roman" w:eastAsia="宋体" w:cs="Times New Roman"/>
                <w:b/>
                <w:bCs/>
                <w:color w:val="auto"/>
                <w:sz w:val="24"/>
              </w:rPr>
            </w:pPr>
            <w:r>
              <w:rPr>
                <w:rFonts w:hint="default" w:ascii="Times New Roman" w:hAnsi="Times New Roman" w:eastAsia="Times New Roman" w:cs="Times New Roman"/>
                <w:b/>
                <w:bCs/>
                <w:sz w:val="21"/>
                <w:szCs w:val="21"/>
              </w:rPr>
              <w:t>表</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Times New Roman" w:cs="Times New Roman"/>
                <w:b/>
                <w:bCs/>
                <w:sz w:val="21"/>
                <w:szCs w:val="21"/>
              </w:rPr>
              <w:t>6.1-1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color w:val="auto"/>
                <w:sz w:val="24"/>
                <w:lang w:eastAsia="zh-CN"/>
              </w:rPr>
              <w:t>废水</w:t>
            </w:r>
            <w:r>
              <w:rPr>
                <w:rFonts w:hint="eastAsia" w:ascii="Times New Roman" w:hAnsi="Times New Roman" w:eastAsia="宋体" w:cs="Times New Roman"/>
                <w:b/>
                <w:color w:val="auto"/>
                <w:sz w:val="24"/>
                <w:lang w:eastAsia="zh-CN"/>
              </w:rPr>
              <w:t>进、出</w:t>
            </w:r>
            <w:r>
              <w:rPr>
                <w:rFonts w:hint="default" w:ascii="Times New Roman" w:hAnsi="Times New Roman" w:eastAsia="宋体" w:cs="Times New Roman"/>
                <w:b/>
                <w:color w:val="auto"/>
                <w:sz w:val="24"/>
                <w:lang w:eastAsia="zh-CN"/>
              </w:rPr>
              <w:t>口</w:t>
            </w:r>
            <w:r>
              <w:rPr>
                <w:rFonts w:hint="default" w:ascii="Times New Roman" w:hAnsi="Times New Roman" w:eastAsia="宋体" w:cs="Times New Roman"/>
                <w:b/>
                <w:color w:val="auto"/>
                <w:sz w:val="24"/>
              </w:rPr>
              <w:t>（</w:t>
            </w:r>
            <w:r>
              <w:rPr>
                <w:rFonts w:hint="eastAsia" w:ascii="Times New Roman" w:hAnsi="Times New Roman" w:eastAsia="宋体" w:cs="Times New Roman"/>
                <w:b/>
                <w:color w:val="auto"/>
                <w:sz w:val="24"/>
                <w:lang w:val="en-US" w:eastAsia="zh-CN"/>
              </w:rPr>
              <w:t>A1、</w:t>
            </w:r>
            <w:r>
              <w:rPr>
                <w:rFonts w:hint="default" w:ascii="Times New Roman" w:hAnsi="Times New Roman" w:eastAsia="宋体" w:cs="Times New Roman"/>
                <w:b/>
                <w:color w:val="auto"/>
                <w:sz w:val="24"/>
              </w:rPr>
              <w:t>WS1）检测结果一览表</w:t>
            </w:r>
          </w:p>
          <w:tbl>
            <w:tblPr>
              <w:tblStyle w:val="14"/>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707"/>
              <w:gridCol w:w="826"/>
              <w:gridCol w:w="2024"/>
              <w:gridCol w:w="671"/>
              <w:gridCol w:w="725"/>
              <w:gridCol w:w="775"/>
              <w:gridCol w:w="775"/>
              <w:gridCol w:w="775"/>
              <w:gridCol w:w="775"/>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noWrap w:val="0"/>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采样时间</w:t>
                  </w:r>
                </w:p>
              </w:tc>
              <w:tc>
                <w:tcPr>
                  <w:tcW w:w="371" w:type="pct"/>
                  <w:noWrap w:val="0"/>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检测点位</w:t>
                  </w:r>
                </w:p>
              </w:tc>
              <w:tc>
                <w:tcPr>
                  <w:tcW w:w="432" w:type="pct"/>
                  <w:noWrap w:val="0"/>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表观</w:t>
                  </w:r>
                </w:p>
              </w:tc>
              <w:tc>
                <w:tcPr>
                  <w:tcW w:w="1061" w:type="pct"/>
                  <w:noWrap w:val="0"/>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351"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380" w:type="pct"/>
                  <w:noWrap w:val="0"/>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检出限</w:t>
                  </w:r>
                </w:p>
              </w:tc>
              <w:tc>
                <w:tcPr>
                  <w:tcW w:w="406"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第一次</w:t>
                  </w:r>
                </w:p>
              </w:tc>
              <w:tc>
                <w:tcPr>
                  <w:tcW w:w="406"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第二次</w:t>
                  </w:r>
                </w:p>
              </w:tc>
              <w:tc>
                <w:tcPr>
                  <w:tcW w:w="406"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第三次</w:t>
                  </w:r>
                </w:p>
              </w:tc>
              <w:tc>
                <w:tcPr>
                  <w:tcW w:w="406" w:type="pct"/>
                  <w:noWrap w:val="0"/>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第四次</w:t>
                  </w:r>
                </w:p>
              </w:tc>
              <w:tc>
                <w:tcPr>
                  <w:tcW w:w="406"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restart"/>
                  <w:noWrap w:val="0"/>
                  <w:vAlign w:val="center"/>
                </w:tcPr>
                <w:p>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月</w:t>
                  </w:r>
                </w:p>
                <w:p>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21</w:t>
                  </w:r>
                  <w:r>
                    <w:rPr>
                      <w:rFonts w:hint="default" w:ascii="Times New Roman" w:hAnsi="Times New Roman" w:eastAsia="宋体" w:cs="Times New Roman"/>
                      <w:bCs/>
                      <w:color w:val="auto"/>
                      <w:sz w:val="21"/>
                      <w:szCs w:val="21"/>
                    </w:rPr>
                    <w:t>日</w:t>
                  </w:r>
                </w:p>
              </w:tc>
              <w:tc>
                <w:tcPr>
                  <w:tcW w:w="371" w:type="pct"/>
                  <w:vMerge w:val="restart"/>
                  <w:noWrap w:val="0"/>
                  <w:vAlign w:val="center"/>
                </w:tcPr>
                <w:p>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A</w:t>
                  </w:r>
                  <w:r>
                    <w:rPr>
                      <w:rFonts w:hint="default" w:ascii="Times New Roman" w:hAnsi="Times New Roman" w:eastAsia="宋体" w:cs="Times New Roman"/>
                      <w:bCs/>
                      <w:color w:val="auto"/>
                      <w:sz w:val="21"/>
                      <w:szCs w:val="21"/>
                    </w:rPr>
                    <w:t>1</w:t>
                  </w:r>
                </w:p>
              </w:tc>
              <w:tc>
                <w:tcPr>
                  <w:tcW w:w="432" w:type="pct"/>
                  <w:vMerge w:val="restart"/>
                  <w:noWrap w:val="0"/>
                  <w:vAlign w:val="center"/>
                </w:tcPr>
                <w:p>
                  <w:pPr>
                    <w:jc w:val="center"/>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白色、浑浊</w:t>
                  </w:r>
                  <w:r>
                    <w:rPr>
                      <w:rFonts w:hint="default" w:ascii="Times New Roman" w:hAnsi="Times New Roman" w:eastAsia="宋体" w:cs="Times New Roman"/>
                      <w:bCs/>
                      <w:color w:val="auto"/>
                      <w:sz w:val="21"/>
                      <w:szCs w:val="21"/>
                      <w:lang w:eastAsia="zh-CN"/>
                    </w:rPr>
                    <w:t>、有异味</w:t>
                  </w:r>
                </w:p>
              </w:tc>
              <w:tc>
                <w:tcPr>
                  <w:tcW w:w="1061" w:type="pct"/>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氨氮</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0.05</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2.18</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1.92</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2.01</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2.21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eastAsia"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eastAsia"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eastAsia"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石油类</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rPr>
                    <w:t>0.06</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0.29</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0.26</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0.27</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0.30</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eastAsia"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eastAsia"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eastAsia"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悬浮物</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35</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42</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38</w:t>
                  </w:r>
                </w:p>
              </w:tc>
              <w:tc>
                <w:tcPr>
                  <w:tcW w:w="406"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44</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化学需氧量</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4</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265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273</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285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291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五日生化需氧量</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bidi="ar-SA"/>
                    </w:rPr>
                    <w:t>0.5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128</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139</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143</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阴离子表面活性剂</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bidi="ar-SA"/>
                    </w:rPr>
                    <w:t>0.01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5.568</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5.387</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5.772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5.455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restar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WS1</w:t>
                  </w:r>
                </w:p>
              </w:tc>
              <w:tc>
                <w:tcPr>
                  <w:tcW w:w="432" w:type="pct"/>
                  <w:vMerge w:val="restart"/>
                  <w:noWrap w:val="0"/>
                  <w:vAlign w:val="center"/>
                </w:tcPr>
                <w:p>
                  <w:pPr>
                    <w:jc w:val="center"/>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微白、微浑、有异味</w:t>
                  </w: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氨氮</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0.05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1.17</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1.26</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1.30</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石油类</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rPr>
                    <w:t>0.06</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0.13</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悬浮物</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17</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16</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化学需氧量</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4</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176</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171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162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181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五日生化需氧量</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bidi="ar-SA"/>
                    </w:rPr>
                    <w:t>0.5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52.2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50.2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48.2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53.7</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阴离子表面活性剂</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bidi="ar-SA"/>
                    </w:rPr>
                    <w:t>0.01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2.813</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2.700</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2.564</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2.870</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restart"/>
                  <w:noWrap w:val="0"/>
                  <w:vAlign w:val="center"/>
                </w:tcPr>
                <w:p>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月</w:t>
                  </w:r>
                </w:p>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22</w:t>
                  </w:r>
                  <w:r>
                    <w:rPr>
                      <w:rFonts w:hint="default" w:ascii="Times New Roman" w:hAnsi="Times New Roman" w:eastAsia="宋体" w:cs="Times New Roman"/>
                      <w:bCs/>
                      <w:color w:val="auto"/>
                      <w:sz w:val="21"/>
                      <w:szCs w:val="21"/>
                    </w:rPr>
                    <w:t>日</w:t>
                  </w:r>
                </w:p>
              </w:tc>
              <w:tc>
                <w:tcPr>
                  <w:tcW w:w="371" w:type="pct"/>
                  <w:vMerge w:val="restar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A</w:t>
                  </w:r>
                  <w:r>
                    <w:rPr>
                      <w:rFonts w:hint="default" w:ascii="Times New Roman" w:hAnsi="Times New Roman" w:eastAsia="宋体" w:cs="Times New Roman"/>
                      <w:bCs/>
                      <w:color w:val="auto"/>
                      <w:sz w:val="21"/>
                      <w:szCs w:val="21"/>
                    </w:rPr>
                    <w:t>1</w:t>
                  </w:r>
                </w:p>
              </w:tc>
              <w:tc>
                <w:tcPr>
                  <w:tcW w:w="432" w:type="pct"/>
                  <w:vMerge w:val="restart"/>
                  <w:noWrap w:val="0"/>
                  <w:vAlign w:val="center"/>
                </w:tcPr>
                <w:p>
                  <w:pPr>
                    <w:jc w:val="center"/>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白色、浑浊</w:t>
                  </w:r>
                  <w:r>
                    <w:rPr>
                      <w:rFonts w:hint="default" w:ascii="Times New Roman" w:hAnsi="Times New Roman" w:eastAsia="宋体" w:cs="Times New Roman"/>
                      <w:bCs/>
                      <w:color w:val="auto"/>
                      <w:sz w:val="21"/>
                      <w:szCs w:val="21"/>
                      <w:lang w:eastAsia="zh-CN"/>
                    </w:rPr>
                    <w:t>、有异味</w:t>
                  </w: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氨氮</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0.05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2.38</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2.18</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1.92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2.13</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石油类</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rPr>
                    <w:t>0.06</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0.29</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0.27</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0.30</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0.29</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悬浮物</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44</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40</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43</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化学需氧量</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4</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268</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285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278</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276</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五日生化需氧量</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bidi="ar-SA"/>
                    </w:rPr>
                    <w:t>0.5</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142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138</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136</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阴离子表面活性剂</w:t>
                  </w:r>
                </w:p>
              </w:tc>
              <w:tc>
                <w:tcPr>
                  <w:tcW w:w="351"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mg/L</w:t>
                  </w:r>
                </w:p>
              </w:tc>
              <w:tc>
                <w:tcPr>
                  <w:tcW w:w="380" w:type="pct"/>
                  <w:noWrap w:val="0"/>
                  <w:vAlign w:val="center"/>
                </w:tcPr>
                <w:p>
                  <w:pPr>
                    <w:jc w:val="center"/>
                    <w:rPr>
                      <w:rFonts w:hint="eastAsia"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bidi="ar-SA"/>
                    </w:rPr>
                    <w:t>0.01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5.081</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5.364</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5.228</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5.512</w:t>
                  </w:r>
                </w:p>
              </w:tc>
              <w:tc>
                <w:tcPr>
                  <w:tcW w:w="406" w:type="pct"/>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restart"/>
                  <w:noWrap w:val="0"/>
                  <w:vAlign w:val="center"/>
                </w:tcPr>
                <w:p>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月</w:t>
                  </w:r>
                </w:p>
                <w:p>
                  <w:pPr>
                    <w:ind w:left="0" w:leftChars="0" w:right="0" w:righ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22</w:t>
                  </w:r>
                  <w:r>
                    <w:rPr>
                      <w:rFonts w:hint="default" w:ascii="Times New Roman" w:hAnsi="Times New Roman" w:eastAsia="宋体" w:cs="Times New Roman"/>
                      <w:bCs/>
                      <w:color w:val="auto"/>
                      <w:sz w:val="21"/>
                      <w:szCs w:val="21"/>
                    </w:rPr>
                    <w:t>日</w:t>
                  </w:r>
                </w:p>
              </w:tc>
              <w:tc>
                <w:tcPr>
                  <w:tcW w:w="371" w:type="pct"/>
                  <w:vMerge w:val="restart"/>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WS</w:t>
                  </w:r>
                  <w:r>
                    <w:rPr>
                      <w:rFonts w:hint="default" w:ascii="Times New Roman" w:hAnsi="Times New Roman" w:eastAsia="宋体" w:cs="Times New Roman"/>
                      <w:bCs/>
                      <w:color w:val="auto"/>
                      <w:sz w:val="21"/>
                      <w:szCs w:val="21"/>
                    </w:rPr>
                    <w:t>1</w:t>
                  </w:r>
                </w:p>
              </w:tc>
              <w:tc>
                <w:tcPr>
                  <w:tcW w:w="432" w:type="pct"/>
                  <w:vMerge w:val="restart"/>
                  <w:noWrap w:val="0"/>
                  <w:vAlign w:val="center"/>
                </w:tcPr>
                <w:p>
                  <w:pPr>
                    <w:ind w:left="0" w:leftChars="0" w:right="0" w:rightChars="0"/>
                    <w:jc w:val="left"/>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微白、微浑</w:t>
                  </w:r>
                  <w:r>
                    <w:rPr>
                      <w:rFonts w:hint="default" w:ascii="Times New Roman" w:hAnsi="Times New Roman" w:eastAsia="宋体" w:cs="Times New Roman"/>
                      <w:bCs/>
                      <w:color w:val="auto"/>
                      <w:sz w:val="21"/>
                      <w:szCs w:val="21"/>
                      <w:lang w:eastAsia="zh-CN"/>
                    </w:rPr>
                    <w:t>、有异味</w:t>
                  </w:r>
                </w:p>
              </w:tc>
              <w:tc>
                <w:tcPr>
                  <w:tcW w:w="1061" w:type="pct"/>
                  <w:noWrap w:val="0"/>
                  <w:vAlign w:val="center"/>
                </w:tcPr>
                <w:p>
                  <w:pPr>
                    <w:adjustRightInd w:val="0"/>
                    <w:snapToGrid w:val="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氨氮</w:t>
                  </w:r>
                </w:p>
              </w:tc>
              <w:tc>
                <w:tcPr>
                  <w:tcW w:w="351" w:type="pct"/>
                  <w:noWrap w:val="0"/>
                  <w:vAlign w:val="center"/>
                </w:tcPr>
                <w:p>
                  <w:pPr>
                    <w:ind w:left="0" w:leftChars="0" w:right="0" w:rightChars="0"/>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mg/L</w:t>
                  </w:r>
                </w:p>
              </w:tc>
              <w:tc>
                <w:tcPr>
                  <w:tcW w:w="380" w:type="pct"/>
                  <w:noWrap w:val="0"/>
                  <w:vAlign w:val="center"/>
                </w:tcPr>
                <w:p>
                  <w:pPr>
                    <w:ind w:left="0" w:leftChars="0" w:right="0" w:rightChars="0"/>
                    <w:jc w:val="center"/>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0.05</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1.24</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1.11</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1.36</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1.22</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ind w:left="0" w:leftChars="0" w:right="0" w:rightChars="0"/>
                    <w:jc w:val="left"/>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石油类</w:t>
                  </w:r>
                </w:p>
              </w:tc>
              <w:tc>
                <w:tcPr>
                  <w:tcW w:w="351" w:type="pct"/>
                  <w:noWrap w:val="0"/>
                  <w:vAlign w:val="center"/>
                </w:tcPr>
                <w:p>
                  <w:pPr>
                    <w:ind w:left="0" w:leftChars="0" w:right="0" w:rightChars="0"/>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mg/L</w:t>
                  </w:r>
                </w:p>
              </w:tc>
              <w:tc>
                <w:tcPr>
                  <w:tcW w:w="380" w:type="pct"/>
                  <w:noWrap w:val="0"/>
                  <w:vAlign w:val="center"/>
                </w:tcPr>
                <w:p>
                  <w:pPr>
                    <w:ind w:left="0" w:leftChars="0" w:right="0" w:rightChars="0"/>
                    <w:jc w:val="center"/>
                    <w:rPr>
                      <w:rFonts w:hint="eastAsia"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rPr>
                    <w:t>0.06</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0.16</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0.11</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0.11</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0.13</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ind w:left="0" w:leftChars="0" w:right="0" w:rightChars="0"/>
                    <w:jc w:val="left"/>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悬浮物</w:t>
                  </w:r>
                </w:p>
              </w:tc>
              <w:tc>
                <w:tcPr>
                  <w:tcW w:w="351" w:type="pct"/>
                  <w:noWrap w:val="0"/>
                  <w:vAlign w:val="center"/>
                </w:tcPr>
                <w:p>
                  <w:pPr>
                    <w:ind w:left="0" w:leftChars="0" w:right="0" w:rightChars="0"/>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mg/L</w:t>
                  </w:r>
                </w:p>
              </w:tc>
              <w:tc>
                <w:tcPr>
                  <w:tcW w:w="380" w:type="pct"/>
                  <w:noWrap w:val="0"/>
                  <w:vAlign w:val="center"/>
                </w:tcPr>
                <w:p>
                  <w:pPr>
                    <w:ind w:left="0" w:leftChars="0" w:right="0" w:rightChars="0"/>
                    <w:jc w:val="center"/>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19</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14</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15</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17</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化学需氧量</w:t>
                  </w:r>
                </w:p>
              </w:tc>
              <w:tc>
                <w:tcPr>
                  <w:tcW w:w="351" w:type="pct"/>
                  <w:noWrap w:val="0"/>
                  <w:vAlign w:val="center"/>
                </w:tcPr>
                <w:p>
                  <w:pPr>
                    <w:ind w:left="0" w:leftChars="0" w:right="0" w:rightChars="0"/>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mg/L</w:t>
                  </w:r>
                </w:p>
              </w:tc>
              <w:tc>
                <w:tcPr>
                  <w:tcW w:w="380" w:type="pct"/>
                  <w:noWrap w:val="0"/>
                  <w:vAlign w:val="center"/>
                </w:tcPr>
                <w:p>
                  <w:pPr>
                    <w:ind w:left="0" w:leftChars="0" w:right="0" w:rightChars="0"/>
                    <w:jc w:val="center"/>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4</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169</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166</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172</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184</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五日生化需氧量</w:t>
                  </w:r>
                </w:p>
              </w:tc>
              <w:tc>
                <w:tcPr>
                  <w:tcW w:w="351" w:type="pct"/>
                  <w:noWrap w:val="0"/>
                  <w:vAlign w:val="center"/>
                </w:tcPr>
                <w:p>
                  <w:pPr>
                    <w:ind w:left="0" w:leftChars="0" w:right="0" w:rightChars="0"/>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mg/L</w:t>
                  </w:r>
                </w:p>
              </w:tc>
              <w:tc>
                <w:tcPr>
                  <w:tcW w:w="380" w:type="pct"/>
                  <w:noWrap w:val="0"/>
                  <w:vAlign w:val="center"/>
                </w:tcPr>
                <w:p>
                  <w:pPr>
                    <w:ind w:left="0" w:leftChars="0" w:right="0" w:rightChars="0"/>
                    <w:jc w:val="center"/>
                    <w:rPr>
                      <w:rFonts w:hint="eastAsia"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bidi="ar-SA"/>
                    </w:rPr>
                    <w:t>0.5</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51.8</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49.4</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53.4</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54.7</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371"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val="en-US" w:eastAsia="zh-CN"/>
                    </w:rPr>
                  </w:pPr>
                </w:p>
              </w:tc>
              <w:tc>
                <w:tcPr>
                  <w:tcW w:w="432" w:type="pct"/>
                  <w:vMerge w:val="continue"/>
                  <w:noWrap w:val="0"/>
                  <w:vAlign w:val="center"/>
                </w:tcPr>
                <w:p>
                  <w:pPr>
                    <w:ind w:left="0" w:leftChars="0" w:right="0" w:rightChars="0"/>
                    <w:jc w:val="center"/>
                    <w:rPr>
                      <w:rFonts w:hint="default" w:ascii="Times New Roman" w:hAnsi="Times New Roman" w:eastAsia="宋体" w:cs="Times New Roman"/>
                      <w:bCs/>
                      <w:color w:val="auto"/>
                      <w:sz w:val="21"/>
                      <w:szCs w:val="21"/>
                      <w:lang w:eastAsia="zh-CN"/>
                    </w:rPr>
                  </w:pPr>
                </w:p>
              </w:tc>
              <w:tc>
                <w:tcPr>
                  <w:tcW w:w="1061" w:type="pct"/>
                  <w:noWrap w:val="0"/>
                  <w:vAlign w:val="center"/>
                </w:tcPr>
                <w:p>
                  <w:pPr>
                    <w:adjustRightInd w:val="0"/>
                    <w:snapToGrid w:val="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阴离子表面活性剂</w:t>
                  </w:r>
                </w:p>
              </w:tc>
              <w:tc>
                <w:tcPr>
                  <w:tcW w:w="351" w:type="pct"/>
                  <w:noWrap w:val="0"/>
                  <w:vAlign w:val="center"/>
                </w:tcPr>
                <w:p>
                  <w:pPr>
                    <w:ind w:left="0" w:leftChars="0" w:right="0" w:rightChars="0"/>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mg/L</w:t>
                  </w:r>
                </w:p>
              </w:tc>
              <w:tc>
                <w:tcPr>
                  <w:tcW w:w="380" w:type="pct"/>
                  <w:noWrap w:val="0"/>
                  <w:vAlign w:val="center"/>
                </w:tcPr>
                <w:p>
                  <w:pPr>
                    <w:ind w:left="0" w:leftChars="0" w:right="0" w:rightChars="0"/>
                    <w:jc w:val="center"/>
                    <w:rPr>
                      <w:rFonts w:hint="eastAsia"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bidi="ar-SA"/>
                    </w:rPr>
                    <w:t>0.01</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2.745</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2.893</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2.734</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2.484</w:t>
                  </w:r>
                </w:p>
              </w:tc>
              <w:tc>
                <w:tcPr>
                  <w:tcW w:w="406" w:type="pct"/>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5" w:type="pct"/>
                  <w:gridSpan w:val="3"/>
                  <w:noWrap w:val="0"/>
                  <w:vAlign w:val="center"/>
                </w:tcPr>
                <w:p>
                  <w:pPr>
                    <w:ind w:left="0" w:leftChars="0" w:right="0" w:rightChars="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
                      <w:color w:val="auto"/>
                      <w:kern w:val="0"/>
                      <w:sz w:val="21"/>
                      <w:szCs w:val="21"/>
                      <w:lang w:bidi="ar"/>
                    </w:rPr>
                    <w:t>参考标准限值</w:t>
                  </w:r>
                </w:p>
              </w:tc>
              <w:tc>
                <w:tcPr>
                  <w:tcW w:w="3824" w:type="pct"/>
                  <w:gridSpan w:val="8"/>
                  <w:noWrap w:val="0"/>
                  <w:vAlign w:val="center"/>
                </w:tcPr>
                <w:p>
                  <w:pPr>
                    <w:jc w:val="center"/>
                    <w:rPr>
                      <w:rFonts w:hint="eastAsia" w:ascii="Times New Roman" w:hAnsi="Times New Roman" w:eastAsia="宋体" w:cs="Times New Roman"/>
                      <w:color w:val="auto"/>
                      <w:kern w:val="1"/>
                      <w:sz w:val="21"/>
                      <w:szCs w:val="21"/>
                      <w:lang w:eastAsia="zh-CN"/>
                    </w:rPr>
                  </w:pPr>
                  <w:r>
                    <w:rPr>
                      <w:rFonts w:hint="default" w:ascii="Times New Roman" w:hAnsi="Times New Roman" w:eastAsia="宋体" w:cs="Times New Roman"/>
                      <w:color w:val="auto"/>
                      <w:kern w:val="1"/>
                      <w:sz w:val="21"/>
                      <w:szCs w:val="21"/>
                      <w:lang w:eastAsia="zh-CN"/>
                    </w:rPr>
                    <w:t>氨氮：</w:t>
                  </w:r>
                  <w:r>
                    <w:rPr>
                      <w:rFonts w:hint="eastAsia" w:ascii="Times New Roman" w:hAnsi="Times New Roman" w:eastAsia="宋体" w:cs="Times New Roman"/>
                      <w:color w:val="auto"/>
                      <w:kern w:val="1"/>
                      <w:sz w:val="21"/>
                      <w:szCs w:val="21"/>
                      <w:lang w:eastAsia="zh-CN"/>
                    </w:rPr>
                    <w:t>—；石油类：</w:t>
                  </w:r>
                  <w:r>
                    <w:rPr>
                      <w:rFonts w:hint="eastAsia" w:ascii="Times New Roman" w:hAnsi="Times New Roman" w:eastAsia="宋体" w:cs="Times New Roman"/>
                      <w:color w:val="auto"/>
                      <w:kern w:val="1"/>
                      <w:sz w:val="21"/>
                      <w:szCs w:val="21"/>
                      <w:lang w:val="en-US" w:eastAsia="zh-CN"/>
                    </w:rPr>
                    <w:t>20</w:t>
                  </w:r>
                  <w:r>
                    <w:rPr>
                      <w:rFonts w:hint="default" w:ascii="Times New Roman" w:hAnsi="Times New Roman" w:eastAsia="宋体" w:cs="Times New Roman"/>
                      <w:color w:val="auto"/>
                      <w:kern w:val="1"/>
                      <w:sz w:val="21"/>
                      <w:szCs w:val="21"/>
                    </w:rPr>
                    <w:t>mg/L</w:t>
                  </w:r>
                  <w:r>
                    <w:rPr>
                      <w:rFonts w:hint="eastAsia" w:ascii="Times New Roman" w:hAnsi="Times New Roman" w:eastAsia="宋体" w:cs="Times New Roman"/>
                      <w:color w:val="auto"/>
                      <w:kern w:val="1"/>
                      <w:sz w:val="21"/>
                      <w:szCs w:val="21"/>
                      <w:lang w:eastAsia="zh-CN"/>
                    </w:rPr>
                    <w:t>；</w:t>
                  </w:r>
                  <w:r>
                    <w:rPr>
                      <w:rFonts w:hint="default" w:ascii="Times New Roman" w:hAnsi="Times New Roman" w:eastAsia="宋体" w:cs="Times New Roman"/>
                      <w:bCs/>
                      <w:color w:val="auto"/>
                      <w:sz w:val="21"/>
                      <w:szCs w:val="21"/>
                      <w:lang w:val="en-US" w:eastAsia="zh-CN"/>
                    </w:rPr>
                    <w:t>悬浮物：400</w:t>
                  </w:r>
                  <w:r>
                    <w:rPr>
                      <w:rFonts w:hint="default" w:ascii="Times New Roman" w:hAnsi="Times New Roman" w:eastAsia="宋体" w:cs="Times New Roman"/>
                      <w:color w:val="auto"/>
                      <w:kern w:val="1"/>
                      <w:sz w:val="21"/>
                      <w:szCs w:val="21"/>
                    </w:rPr>
                    <w:t>mg/L</w:t>
                  </w: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color w:val="auto"/>
                      <w:kern w:val="1"/>
                      <w:sz w:val="21"/>
                      <w:szCs w:val="21"/>
                    </w:rPr>
                    <w:t>化学需氧量：500mg/L</w:t>
                  </w:r>
                  <w:r>
                    <w:rPr>
                      <w:rFonts w:hint="default" w:ascii="Times New Roman" w:hAnsi="Times New Roman" w:eastAsia="宋体" w:cs="Times New Roman"/>
                      <w:color w:val="auto"/>
                      <w:kern w:val="1"/>
                      <w:sz w:val="21"/>
                      <w:szCs w:val="21"/>
                      <w:lang w:eastAsia="zh-CN"/>
                    </w:rPr>
                    <w:t>；</w:t>
                  </w:r>
                </w:p>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kern w:val="1"/>
                      <w:sz w:val="21"/>
                      <w:szCs w:val="21"/>
                      <w:lang w:eastAsia="zh-CN"/>
                    </w:rPr>
                    <w:t>五日生化需氧量：</w:t>
                  </w:r>
                  <w:r>
                    <w:rPr>
                      <w:rFonts w:hint="eastAsia" w:ascii="Times New Roman" w:hAnsi="Times New Roman" w:eastAsia="宋体" w:cs="Times New Roman"/>
                      <w:color w:val="auto"/>
                      <w:kern w:val="1"/>
                      <w:sz w:val="21"/>
                      <w:szCs w:val="21"/>
                      <w:lang w:val="en-US" w:eastAsia="zh-CN"/>
                    </w:rPr>
                    <w:t>300</w:t>
                  </w:r>
                  <w:r>
                    <w:rPr>
                      <w:rFonts w:hint="default" w:ascii="Times New Roman" w:hAnsi="Times New Roman" w:eastAsia="宋体" w:cs="Times New Roman"/>
                      <w:color w:val="auto"/>
                      <w:kern w:val="1"/>
                      <w:sz w:val="21"/>
                      <w:szCs w:val="21"/>
                    </w:rPr>
                    <w:t>mg/L</w:t>
                  </w:r>
                  <w:r>
                    <w:rPr>
                      <w:rFonts w:hint="eastAsia" w:ascii="Times New Roman" w:hAnsi="Times New Roman" w:eastAsia="宋体" w:cs="Times New Roman"/>
                      <w:color w:val="auto"/>
                      <w:kern w:val="1"/>
                      <w:sz w:val="21"/>
                      <w:szCs w:val="21"/>
                      <w:lang w:eastAsia="zh-CN"/>
                    </w:rPr>
                    <w:t>；阴离子表</w:t>
                  </w:r>
                  <w:r>
                    <w:rPr>
                      <w:rFonts w:hint="eastAsia" w:ascii="Times New Roman" w:hAnsi="Times New Roman" w:eastAsia="宋体" w:cs="Times New Roman"/>
                      <w:color w:val="auto"/>
                      <w:kern w:val="1"/>
                      <w:sz w:val="21"/>
                      <w:szCs w:val="21"/>
                      <w:highlight w:val="none"/>
                      <w:lang w:eastAsia="zh-CN"/>
                    </w:rPr>
                    <w:t>面活性剂：</w:t>
                  </w:r>
                  <w:r>
                    <w:rPr>
                      <w:rFonts w:hint="eastAsia" w:ascii="Times New Roman" w:hAnsi="Times New Roman" w:eastAsia="宋体" w:cs="Times New Roman"/>
                      <w:color w:val="auto"/>
                      <w:kern w:val="1"/>
                      <w:sz w:val="21"/>
                      <w:szCs w:val="21"/>
                      <w:highlight w:val="none"/>
                      <w:lang w:val="en-US" w:eastAsia="zh-CN"/>
                    </w:rPr>
                    <w:t>20</w:t>
                  </w:r>
                  <w:r>
                    <w:rPr>
                      <w:rFonts w:hint="default" w:ascii="Times New Roman" w:hAnsi="Times New Roman" w:eastAsia="宋体" w:cs="Times New Roman"/>
                      <w:color w:val="auto"/>
                      <w:kern w:val="1"/>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5" w:type="pct"/>
                  <w:gridSpan w:val="3"/>
                  <w:noWrap w:val="0"/>
                  <w:vAlign w:val="center"/>
                </w:tcPr>
                <w:p>
                  <w:pPr>
                    <w:ind w:left="0" w:leftChars="0" w:right="0" w:rightChars="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
                      <w:color w:val="auto"/>
                      <w:sz w:val="21"/>
                      <w:szCs w:val="21"/>
                      <w:lang w:bidi="ar"/>
                    </w:rPr>
                    <w:t>参考标准依据</w:t>
                  </w:r>
                </w:p>
              </w:tc>
              <w:tc>
                <w:tcPr>
                  <w:tcW w:w="3824" w:type="pct"/>
                  <w:gridSpan w:val="8"/>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《污水综合排放标准》（GB 8978-1996）表4 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5" w:type="pct"/>
                  <w:gridSpan w:val="3"/>
                  <w:noWrap w:val="0"/>
                  <w:vAlign w:val="center"/>
                </w:tcPr>
                <w:p>
                  <w:pPr>
                    <w:ind w:left="0" w:leftChars="0" w:right="0" w:rightChars="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
                      <w:color w:val="auto"/>
                      <w:sz w:val="21"/>
                      <w:szCs w:val="21"/>
                      <w:lang w:bidi="ar"/>
                    </w:rPr>
                    <w:t>检测结论</w:t>
                  </w:r>
                </w:p>
              </w:tc>
              <w:tc>
                <w:tcPr>
                  <w:tcW w:w="3824" w:type="pct"/>
                  <w:gridSpan w:val="8"/>
                  <w:noWrap w:val="0"/>
                  <w:vAlign w:val="center"/>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本次检测，</w:t>
                  </w:r>
                  <w:r>
                    <w:rPr>
                      <w:rFonts w:hint="default" w:ascii="Times New Roman" w:hAnsi="Times New Roman" w:eastAsia="宋体" w:cs="Times New Roman"/>
                      <w:color w:val="auto"/>
                      <w:sz w:val="21"/>
                      <w:szCs w:val="21"/>
                      <w:lang w:eastAsia="zh-CN"/>
                    </w:rPr>
                    <w:t>废水</w:t>
                  </w:r>
                  <w:r>
                    <w:rPr>
                      <w:rFonts w:hint="eastAsia" w:ascii="Times New Roman" w:hAnsi="Times New Roman" w:eastAsia="宋体" w:cs="Times New Roman"/>
                      <w:color w:val="auto"/>
                      <w:sz w:val="21"/>
                      <w:szCs w:val="21"/>
                      <w:lang w:eastAsia="zh-CN"/>
                    </w:rPr>
                    <w:t>出</w:t>
                  </w:r>
                  <w:r>
                    <w:rPr>
                      <w:rFonts w:hint="default" w:ascii="Times New Roman" w:hAnsi="Times New Roman" w:eastAsia="宋体" w:cs="Times New Roman"/>
                      <w:color w:val="auto"/>
                      <w:sz w:val="21"/>
                      <w:szCs w:val="21"/>
                      <w:lang w:eastAsia="zh-CN"/>
                    </w:rPr>
                    <w:t>口</w:t>
                  </w:r>
                  <w:r>
                    <w:rPr>
                      <w:rFonts w:hint="default" w:ascii="Times New Roman" w:hAnsi="Times New Roman" w:eastAsia="宋体" w:cs="Times New Roman"/>
                      <w:color w:val="auto"/>
                      <w:sz w:val="21"/>
                      <w:szCs w:val="21"/>
                    </w:rPr>
                    <w:t>（WS1）：</w:t>
                  </w:r>
                  <w:r>
                    <w:rPr>
                      <w:rFonts w:hint="default" w:ascii="Times New Roman" w:hAnsi="Times New Roman" w:eastAsia="宋体" w:cs="Times New Roman"/>
                      <w:color w:val="auto"/>
                      <w:sz w:val="21"/>
                      <w:szCs w:val="21"/>
                      <w:lang w:eastAsia="zh-CN"/>
                    </w:rPr>
                    <w:t>悬浮物</w:t>
                  </w:r>
                  <w:r>
                    <w:rPr>
                      <w:rFonts w:hint="default" w:ascii="Times New Roman" w:hAnsi="Times New Roman" w:eastAsia="宋体" w:cs="Times New Roman"/>
                      <w:color w:val="auto"/>
                      <w:sz w:val="21"/>
                      <w:szCs w:val="21"/>
                      <w:lang w:val="en-US" w:eastAsia="zh-CN"/>
                    </w:rPr>
                    <w:t>、化学需氧量</w:t>
                  </w:r>
                  <w:r>
                    <w:rPr>
                      <w:rFonts w:hint="eastAsia" w:ascii="Times New Roman" w:hAnsi="Times New Roman" w:eastAsia="宋体" w:cs="Times New Roman"/>
                      <w:color w:val="auto"/>
                      <w:sz w:val="21"/>
                      <w:szCs w:val="21"/>
                      <w:lang w:val="en-US" w:eastAsia="zh-CN"/>
                    </w:rPr>
                    <w:t>、石油类、五日生化需氧量、</w:t>
                  </w:r>
                  <w:r>
                    <w:rPr>
                      <w:rFonts w:hint="eastAsia" w:ascii="Times New Roman" w:hAnsi="Times New Roman" w:eastAsia="宋体" w:cs="Times New Roman"/>
                      <w:color w:val="auto"/>
                      <w:kern w:val="1"/>
                      <w:sz w:val="21"/>
                      <w:szCs w:val="21"/>
                      <w:lang w:eastAsia="zh-CN"/>
                    </w:rPr>
                    <w:t>阴离子表面活性剂</w:t>
                  </w:r>
                  <w:r>
                    <w:rPr>
                      <w:rFonts w:hint="default" w:ascii="Times New Roman" w:hAnsi="Times New Roman" w:eastAsia="宋体" w:cs="Times New Roman"/>
                      <w:color w:val="auto"/>
                      <w:sz w:val="21"/>
                      <w:szCs w:val="21"/>
                    </w:rPr>
                    <w:t>的检测结果均达标</w:t>
                  </w:r>
                </w:p>
              </w:tc>
            </w:tr>
          </w:tbl>
          <w:p>
            <w:pPr>
              <w:pStyle w:val="18"/>
              <w:spacing w:before="159" w:line="367" w:lineRule="auto"/>
              <w:ind w:left="105" w:right="96" w:firstLine="480"/>
              <w:rPr>
                <w:rFonts w:hint="eastAsia" w:ascii="Times New Roman" w:hAnsi="Times New Roman" w:cs="Times New Roman"/>
                <w:lang w:val="en-US" w:eastAsia="zh-CN"/>
              </w:rPr>
            </w:pPr>
            <w:r>
              <w:rPr>
                <w:rFonts w:hint="eastAsia" w:ascii="Times New Roman" w:hAnsi="宋体" w:eastAsia="Times New Roman" w:cs="宋体"/>
                <w:color w:val="000000"/>
                <w:sz w:val="24"/>
                <w:lang w:val="en-US" w:eastAsia="zh-CN"/>
              </w:rPr>
              <w:t>验收监测期间，废水排放中</w:t>
            </w:r>
            <w:r>
              <w:rPr>
                <w:rFonts w:hint="default" w:ascii="Times New Roman" w:hAnsi="宋体" w:eastAsia="Times New Roman" w:cs="宋体"/>
                <w:color w:val="000000"/>
                <w:sz w:val="24"/>
                <w:lang w:val="en-US" w:eastAsia="zh-CN"/>
              </w:rPr>
              <w:t>悬浮物、化学需氧量</w:t>
            </w:r>
            <w:r>
              <w:rPr>
                <w:rFonts w:hint="eastAsia" w:ascii="Times New Roman" w:hAnsi="宋体" w:eastAsia="Times New Roman" w:cs="宋体"/>
                <w:color w:val="000000"/>
                <w:sz w:val="24"/>
                <w:lang w:val="en-US" w:eastAsia="zh-CN"/>
              </w:rPr>
              <w:t>、石油类、五日生化需氧量、阴离子表面活性剂均满足《污水综合排放标准》（GB8978-1996）中最高允许排放浓度三级标准。</w:t>
            </w:r>
          </w:p>
          <w:p>
            <w:pPr>
              <w:pStyle w:val="4"/>
              <w:bidi w:val="0"/>
              <w:rPr>
                <w:rFonts w:hint="default" w:ascii="Times New Roman" w:hAnsi="Times New Roman" w:eastAsia="宋体" w:cs="Times New Roman"/>
              </w:rPr>
            </w:pPr>
            <w:r>
              <w:rPr>
                <w:rFonts w:hint="eastAsia" w:ascii="Times New Roman" w:hAnsi="Times New Roman" w:eastAsia="宋体" w:cs="Times New Roman"/>
                <w:lang w:val="en-US" w:eastAsia="zh-CN"/>
              </w:rPr>
              <w:t xml:space="preserve">6.2  </w:t>
            </w:r>
            <w:r>
              <w:rPr>
                <w:rFonts w:hint="default" w:ascii="Times New Roman" w:hAnsi="Times New Roman" w:eastAsia="宋体" w:cs="Times New Roman"/>
              </w:rPr>
              <w:t>废气</w:t>
            </w:r>
          </w:p>
          <w:p>
            <w:pPr>
              <w:pStyle w:val="18"/>
              <w:numPr>
                <w:ilvl w:val="2"/>
                <w:numId w:val="8"/>
              </w:numPr>
              <w:tabs>
                <w:tab w:val="left" w:pos="947"/>
              </w:tabs>
              <w:spacing w:before="214" w:after="0" w:line="240" w:lineRule="auto"/>
              <w:ind w:left="946" w:right="0" w:hanging="362"/>
              <w:jc w:val="left"/>
              <w:rPr>
                <w:sz w:val="24"/>
              </w:rPr>
            </w:pPr>
            <w:r>
              <w:rPr>
                <w:rFonts w:hint="eastAsia"/>
                <w:sz w:val="24"/>
                <w:lang w:eastAsia="zh-CN"/>
              </w:rPr>
              <w:t>有</w:t>
            </w:r>
            <w:r>
              <w:rPr>
                <w:sz w:val="24"/>
              </w:rPr>
              <w:t>组织废气监测结果</w:t>
            </w:r>
          </w:p>
          <w:p>
            <w:pPr>
              <w:pStyle w:val="18"/>
              <w:spacing w:before="159" w:line="367" w:lineRule="auto"/>
              <w:ind w:left="105" w:right="96" w:firstLine="480"/>
              <w:rPr>
                <w:rFonts w:hint="default" w:ascii="Times New Roman" w:eastAsia="Times New Roman"/>
                <w:sz w:val="24"/>
              </w:rPr>
            </w:pPr>
            <w:r>
              <w:rPr>
                <w:rFonts w:hint="default" w:ascii="Times New Roman" w:eastAsia="Times New Roman"/>
                <w:sz w:val="24"/>
              </w:rPr>
              <w:t>202</w:t>
            </w:r>
            <w:r>
              <w:rPr>
                <w:rFonts w:hint="default" w:ascii="Times New Roman" w:eastAsia="Times New Roman"/>
                <w:sz w:val="24"/>
                <w:lang w:val="en-US" w:eastAsia="zh-CN"/>
              </w:rPr>
              <w:t>2</w:t>
            </w:r>
            <w:r>
              <w:rPr>
                <w:rFonts w:hint="default" w:ascii="Times New Roman" w:eastAsia="Times New Roman"/>
                <w:sz w:val="24"/>
              </w:rPr>
              <w:t xml:space="preserve"> 年</w:t>
            </w:r>
            <w:r>
              <w:rPr>
                <w:rFonts w:hint="eastAsia" w:ascii="Times New Roman" w:eastAsia="宋体"/>
                <w:sz w:val="24"/>
                <w:lang w:val="en-US" w:eastAsia="zh-CN"/>
              </w:rPr>
              <w:t>10</w:t>
            </w:r>
            <w:r>
              <w:rPr>
                <w:rFonts w:hint="default" w:ascii="Times New Roman" w:eastAsia="Times New Roman"/>
                <w:sz w:val="24"/>
              </w:rPr>
              <w:t xml:space="preserve">月 </w:t>
            </w:r>
            <w:r>
              <w:rPr>
                <w:rFonts w:hint="default" w:ascii="Times New Roman" w:eastAsia="Times New Roman"/>
                <w:sz w:val="24"/>
                <w:lang w:val="en-US" w:eastAsia="zh-CN"/>
              </w:rPr>
              <w:t>2</w:t>
            </w:r>
            <w:r>
              <w:rPr>
                <w:rFonts w:hint="eastAsia" w:ascii="Times New Roman" w:eastAsia="Times New Roman"/>
                <w:sz w:val="24"/>
                <w:lang w:val="en-US" w:eastAsia="zh-CN"/>
              </w:rPr>
              <w:t>1</w:t>
            </w:r>
            <w:r>
              <w:rPr>
                <w:rFonts w:hint="default" w:ascii="Times New Roman" w:eastAsia="Times New Roman"/>
                <w:sz w:val="24"/>
              </w:rPr>
              <w:t>日~202</w:t>
            </w:r>
            <w:r>
              <w:rPr>
                <w:rFonts w:hint="default" w:ascii="Times New Roman" w:eastAsia="Times New Roman"/>
                <w:sz w:val="24"/>
                <w:lang w:val="en-US" w:eastAsia="zh-CN"/>
              </w:rPr>
              <w:t>2</w:t>
            </w:r>
            <w:r>
              <w:rPr>
                <w:rFonts w:hint="default" w:ascii="Times New Roman" w:eastAsia="Times New Roman"/>
                <w:sz w:val="24"/>
              </w:rPr>
              <w:t xml:space="preserve"> 年</w:t>
            </w:r>
            <w:r>
              <w:rPr>
                <w:rFonts w:hint="eastAsia" w:ascii="Times New Roman" w:eastAsia="宋体"/>
                <w:sz w:val="24"/>
                <w:lang w:val="en-US" w:eastAsia="zh-CN"/>
              </w:rPr>
              <w:t>10</w:t>
            </w:r>
            <w:r>
              <w:rPr>
                <w:rFonts w:hint="default" w:ascii="Times New Roman" w:eastAsia="Times New Roman"/>
                <w:sz w:val="24"/>
              </w:rPr>
              <w:t>月</w:t>
            </w:r>
            <w:r>
              <w:rPr>
                <w:rFonts w:hint="eastAsia" w:ascii="Times New Roman" w:eastAsia="宋体"/>
                <w:sz w:val="24"/>
                <w:lang w:val="en-US" w:eastAsia="zh-CN"/>
              </w:rPr>
              <w:t>22</w:t>
            </w:r>
            <w:r>
              <w:rPr>
                <w:rFonts w:hint="default" w:ascii="Times New Roman" w:eastAsia="Times New Roman"/>
                <w:sz w:val="24"/>
              </w:rPr>
              <w:t>日，对</w:t>
            </w:r>
            <w:r>
              <w:rPr>
                <w:rFonts w:hint="default" w:ascii="Times New Roman" w:eastAsia="Times New Roman"/>
                <w:sz w:val="24"/>
                <w:lang w:eastAsia="zh-CN"/>
              </w:rPr>
              <w:t>有</w:t>
            </w:r>
            <w:r>
              <w:rPr>
                <w:rFonts w:hint="default" w:ascii="Times New Roman" w:eastAsia="Times New Roman"/>
                <w:sz w:val="24"/>
              </w:rPr>
              <w:t>组织废气进行连续 2 天监测，每天监测 3次。监测结果见表 6.2-1。</w:t>
            </w:r>
          </w:p>
          <w:p>
            <w:pPr>
              <w:spacing w:line="360" w:lineRule="auto"/>
              <w:ind w:firstLine="527" w:firstLineChars="250"/>
              <w:jc w:val="center"/>
              <w:rPr>
                <w:rFonts w:hint="default" w:ascii="Times New Roman" w:hAnsi="Times New Roman" w:eastAsia="宋体" w:cs="Times New Roman"/>
                <w:b/>
                <w:color w:val="auto"/>
                <w:sz w:val="24"/>
              </w:rPr>
            </w:pPr>
            <w:r>
              <w:rPr>
                <w:rFonts w:hint="default" w:ascii="Times New Roman" w:hAnsi="Times New Roman" w:cs="Times New Roman"/>
                <w:b/>
                <w:sz w:val="21"/>
              </w:rPr>
              <w:t>表 6</w:t>
            </w:r>
            <w:r>
              <w:rPr>
                <w:rFonts w:hint="default" w:ascii="Times New Roman" w:hAnsi="Times New Roman" w:eastAsia="宋体" w:cs="Times New Roman"/>
                <w:b/>
                <w:sz w:val="21"/>
              </w:rPr>
              <w:t>.2</w:t>
            </w:r>
            <w:r>
              <w:rPr>
                <w:rFonts w:hint="eastAsia" w:ascii="Times New Roman" w:hAnsi="Times New Roman" w:eastAsia="宋体" w:cs="Times New Roman"/>
                <w:b/>
                <w:sz w:val="21"/>
                <w:lang w:val="en-US" w:eastAsia="zh-CN"/>
              </w:rPr>
              <w:t xml:space="preserve"> </w:t>
            </w:r>
            <w:r>
              <w:rPr>
                <w:rFonts w:hint="eastAsia" w:ascii="Times New Roman" w:hAnsi="Times New Roman" w:eastAsia="宋体" w:cs="Times New Roman"/>
                <w:b/>
                <w:sz w:val="21"/>
                <w:lang w:eastAsia="zh-CN"/>
              </w:rPr>
              <w:t>有机废气排放口进、出口</w:t>
            </w:r>
            <w:r>
              <w:rPr>
                <w:rFonts w:hint="default" w:ascii="Times New Roman" w:hAnsi="Times New Roman" w:eastAsia="宋体" w:cs="Times New Roman"/>
                <w:b/>
                <w:sz w:val="21"/>
              </w:rPr>
              <w:t>（</w:t>
            </w:r>
            <w:r>
              <w:rPr>
                <w:rFonts w:hint="eastAsia" w:ascii="Times New Roman" w:hAnsi="Times New Roman" w:eastAsia="宋体" w:cs="Times New Roman"/>
                <w:b/>
                <w:sz w:val="21"/>
                <w:lang w:val="en-US" w:eastAsia="zh-CN"/>
              </w:rPr>
              <w:t>D1、</w:t>
            </w:r>
            <w:r>
              <w:rPr>
                <w:rFonts w:hint="default" w:ascii="Times New Roman" w:hAnsi="Times New Roman" w:eastAsia="宋体" w:cs="Times New Roman"/>
                <w:b/>
                <w:sz w:val="21"/>
              </w:rPr>
              <w:t>FQ</w:t>
            </w:r>
            <w:r>
              <w:rPr>
                <w:rFonts w:hint="default" w:ascii="Times New Roman" w:hAnsi="Times New Roman" w:eastAsia="宋体" w:cs="Times New Roman"/>
                <w:b/>
                <w:sz w:val="21"/>
                <w:lang w:val="en-US" w:eastAsia="zh-CN"/>
              </w:rPr>
              <w:t>1</w:t>
            </w:r>
            <w:r>
              <w:rPr>
                <w:rFonts w:hint="default" w:ascii="Times New Roman" w:hAnsi="Times New Roman" w:eastAsia="宋体" w:cs="Times New Roman"/>
                <w:b/>
                <w:sz w:val="21"/>
              </w:rPr>
              <w:t>）检测结果一览表</w:t>
            </w:r>
          </w:p>
          <w:p>
            <w:pPr>
              <w:ind w:firstLine="270" w:firstLineChars="150"/>
              <w:rPr>
                <w:rFonts w:hint="default" w:ascii="Times New Roman" w:hAnsi="Times New Roman" w:eastAsia="宋体" w:cs="Times New Roman"/>
                <w:b/>
                <w:color w:val="auto"/>
                <w:sz w:val="18"/>
                <w:szCs w:val="18"/>
                <w:vertAlign w:val="baseline"/>
                <w:lang w:val="en-US" w:eastAsia="zh-CN"/>
              </w:rPr>
            </w:pPr>
            <w:r>
              <w:rPr>
                <w:rFonts w:hint="default" w:ascii="Times New Roman" w:hAnsi="Times New Roman" w:eastAsia="宋体" w:cs="Times New Roman"/>
                <w:color w:val="auto"/>
                <w:sz w:val="18"/>
                <w:szCs w:val="18"/>
              </w:rPr>
              <w:t>烟囱高度：</w:t>
            </w:r>
            <w:r>
              <w:rPr>
                <w:rFonts w:hint="eastAsia" w:ascii="Times New Roman" w:hAnsi="Times New Roman" w:eastAsia="宋体" w:cs="Times New Roman"/>
                <w:color w:val="auto"/>
                <w:sz w:val="18"/>
                <w:szCs w:val="18"/>
                <w:lang w:eastAsia="zh-CN"/>
              </w:rPr>
              <w:t>均为</w:t>
            </w:r>
            <w:r>
              <w:rPr>
                <w:rFonts w:hint="eastAsia" w:ascii="Times New Roman" w:hAnsi="Times New Roman" w:eastAsia="宋体" w:cs="Times New Roman"/>
                <w:color w:val="auto"/>
                <w:sz w:val="18"/>
                <w:szCs w:val="18"/>
                <w:lang w:val="en-US" w:eastAsia="zh-CN"/>
              </w:rPr>
              <w:t>20</w:t>
            </w:r>
            <w:r>
              <w:rPr>
                <w:rFonts w:hint="default" w:ascii="Times New Roman" w:hAnsi="Times New Roman" w:eastAsia="宋体" w:cs="Times New Roman"/>
                <w:color w:val="auto"/>
                <w:sz w:val="18"/>
                <w:szCs w:val="18"/>
              </w:rPr>
              <w:t xml:space="preserve">m         </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 xml:space="preserve"> </w:t>
            </w:r>
            <w:r>
              <w:rPr>
                <w:rFonts w:hint="eastAsia"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 xml:space="preserve">    </w:t>
            </w:r>
            <w:r>
              <w:rPr>
                <w:rFonts w:hint="default" w:ascii="Times New Roman" w:hAnsi="Times New Roman" w:eastAsia="宋体" w:cs="Times New Roman"/>
                <w:color w:val="auto"/>
                <w:sz w:val="18"/>
                <w:szCs w:val="18"/>
                <w:lang w:val="en-US" w:eastAsia="zh-CN"/>
              </w:rPr>
              <w:t xml:space="preserve">  </w:t>
            </w:r>
            <w:r>
              <w:rPr>
                <w:rFonts w:hint="eastAsia"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烟道截面积：</w:t>
            </w:r>
            <w:r>
              <w:rPr>
                <w:rFonts w:hint="eastAsia" w:ascii="Times New Roman" w:hAnsi="Times New Roman" w:eastAsia="宋体" w:cs="Times New Roman"/>
                <w:color w:val="auto"/>
                <w:sz w:val="18"/>
                <w:szCs w:val="18"/>
                <w:lang w:val="en-US" w:eastAsia="zh-CN"/>
              </w:rPr>
              <w:t>D1：0.4900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eastAsia" w:ascii="Times New Roman" w:hAnsi="Times New Roman" w:eastAsia="宋体" w:cs="Times New Roman"/>
                <w:color w:val="auto"/>
                <w:sz w:val="18"/>
                <w:szCs w:val="18"/>
                <w:vertAlign w:val="baseline"/>
                <w:lang w:eastAsia="zh-CN"/>
              </w:rPr>
              <w:t>，</w:t>
            </w:r>
            <w:r>
              <w:rPr>
                <w:rFonts w:hint="eastAsia" w:ascii="Times New Roman" w:hAnsi="Times New Roman" w:eastAsia="宋体" w:cs="Times New Roman"/>
                <w:color w:val="auto"/>
                <w:sz w:val="18"/>
                <w:szCs w:val="18"/>
                <w:vertAlign w:val="baseline"/>
                <w:lang w:val="en-US" w:eastAsia="zh-CN"/>
              </w:rPr>
              <w:t>FQ1:0.2500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p>
          <w:tbl>
            <w:tblPr>
              <w:tblStyle w:val="14"/>
              <w:tblW w:w="9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7"/>
              <w:gridCol w:w="1020"/>
              <w:gridCol w:w="2176"/>
              <w:gridCol w:w="1361"/>
              <w:gridCol w:w="1361"/>
              <w:gridCol w:w="1361"/>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87" w:type="dxa"/>
                  <w:noWrap w:val="0"/>
                  <w:vAlign w:val="center"/>
                </w:tcPr>
                <w:p>
                  <w:pPr>
                    <w:widowControl/>
                    <w:adjustRightInd w:val="0"/>
                    <w:snapToGrid w:val="0"/>
                    <w:ind w:left="-113" w:right="-113"/>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采样时间</w:t>
                  </w:r>
                </w:p>
              </w:tc>
              <w:tc>
                <w:tcPr>
                  <w:tcW w:w="1020" w:type="dxa"/>
                  <w:noWrap w:val="0"/>
                  <w:vAlign w:val="center"/>
                </w:tcPr>
                <w:p>
                  <w:pPr>
                    <w:widowControl/>
                    <w:adjustRightInd w:val="0"/>
                    <w:snapToGrid w:val="0"/>
                    <w:ind w:left="-113" w:right="-113"/>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检测点位</w:t>
                  </w:r>
                </w:p>
              </w:tc>
              <w:tc>
                <w:tcPr>
                  <w:tcW w:w="2176" w:type="dxa"/>
                  <w:noWrap w:val="0"/>
                  <w:vAlign w:val="center"/>
                </w:tcPr>
                <w:p>
                  <w:pPr>
                    <w:widowControl/>
                    <w:adjustRightInd w:val="0"/>
                    <w:snapToGrid w:val="0"/>
                    <w:ind w:left="-113" w:right="-113"/>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检测项目</w:t>
                  </w:r>
                </w:p>
              </w:tc>
              <w:tc>
                <w:tcPr>
                  <w:tcW w:w="0" w:type="auto"/>
                  <w:noWrap w:val="0"/>
                  <w:vAlign w:val="center"/>
                </w:tcPr>
                <w:p>
                  <w:pPr>
                    <w:widowControl/>
                    <w:adjustRightInd w:val="0"/>
                    <w:snapToGrid w:val="0"/>
                    <w:ind w:left="-113" w:right="-113"/>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单位</w:t>
                  </w:r>
                </w:p>
              </w:tc>
              <w:tc>
                <w:tcPr>
                  <w:tcW w:w="0" w:type="auto"/>
                  <w:noWrap w:val="0"/>
                  <w:vAlign w:val="center"/>
                </w:tcPr>
                <w:p>
                  <w:pPr>
                    <w:widowControl/>
                    <w:adjustRightInd w:val="0"/>
                    <w:snapToGrid w:val="0"/>
                    <w:ind w:left="-113" w:right="-113"/>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第一次</w:t>
                  </w:r>
                </w:p>
              </w:tc>
              <w:tc>
                <w:tcPr>
                  <w:tcW w:w="0" w:type="auto"/>
                  <w:noWrap w:val="0"/>
                  <w:vAlign w:val="center"/>
                </w:tcPr>
                <w:p>
                  <w:pPr>
                    <w:widowControl/>
                    <w:adjustRightInd w:val="0"/>
                    <w:snapToGrid w:val="0"/>
                    <w:ind w:left="-113" w:right="-113"/>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第二次</w:t>
                  </w:r>
                </w:p>
              </w:tc>
              <w:tc>
                <w:tcPr>
                  <w:tcW w:w="0" w:type="auto"/>
                  <w:noWrap w:val="0"/>
                  <w:vAlign w:val="center"/>
                </w:tcPr>
                <w:p>
                  <w:pPr>
                    <w:widowControl/>
                    <w:adjustRightInd w:val="0"/>
                    <w:snapToGrid w:val="0"/>
                    <w:ind w:left="-113" w:right="-113"/>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87" w:type="dxa"/>
                  <w:vMerge w:val="restart"/>
                  <w:noWrap w:val="0"/>
                  <w:vAlign w:val="center"/>
                </w:tcPr>
                <w:p>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月</w:t>
                  </w:r>
                </w:p>
                <w:p>
                  <w:pPr>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bCs/>
                      <w:color w:val="auto"/>
                      <w:sz w:val="21"/>
                      <w:szCs w:val="21"/>
                      <w:lang w:val="en-US" w:eastAsia="zh-CN"/>
                    </w:rPr>
                    <w:t>21</w:t>
                  </w:r>
                  <w:r>
                    <w:rPr>
                      <w:rFonts w:hint="default" w:ascii="Times New Roman" w:hAnsi="Times New Roman" w:eastAsia="宋体" w:cs="Times New Roman"/>
                      <w:bCs/>
                      <w:color w:val="auto"/>
                      <w:sz w:val="21"/>
                      <w:szCs w:val="21"/>
                    </w:rPr>
                    <w:t>日</w:t>
                  </w:r>
                </w:p>
              </w:tc>
              <w:tc>
                <w:tcPr>
                  <w:tcW w:w="1020"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D</w:t>
                  </w:r>
                  <w:r>
                    <w:rPr>
                      <w:rFonts w:hint="default" w:ascii="Times New Roman" w:hAnsi="Times New Roman" w:eastAsia="宋体" w:cs="Times New Roman"/>
                      <w:color w:val="auto"/>
                      <w:sz w:val="21"/>
                      <w:szCs w:val="21"/>
                      <w:lang w:val="en-US" w:eastAsia="zh-CN"/>
                    </w:rPr>
                    <w:t>1</w:t>
                  </w:r>
                </w:p>
              </w:tc>
              <w:tc>
                <w:tcPr>
                  <w:tcW w:w="217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烟气流速</w:t>
                  </w:r>
                </w:p>
              </w:tc>
              <w:tc>
                <w:tcPr>
                  <w:tcW w:w="0" w:type="auto"/>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0" w:type="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12.1</w:t>
                  </w:r>
                </w:p>
              </w:tc>
              <w:tc>
                <w:tcPr>
                  <w:tcW w:w="0" w:type="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12.6</w:t>
                  </w:r>
                </w:p>
              </w:tc>
              <w:tc>
                <w:tcPr>
                  <w:tcW w:w="0" w:type="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烟气流量</w:t>
                  </w:r>
                </w:p>
              </w:tc>
              <w:tc>
                <w:tcPr>
                  <w:tcW w:w="0" w:type="auto"/>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noWrap w:val="0"/>
                  <w:vAlign w:val="center"/>
                </w:tcPr>
                <w:p>
                  <w:pPr>
                    <w:jc w:val="center"/>
                    <w:rPr>
                      <w:rFonts w:hint="default" w:ascii="Times New Roman" w:hAnsi="Times New Roman" w:eastAsia="宋体" w:cs="Times New Roman"/>
                      <w:color w:val="auto"/>
                      <w:sz w:val="21"/>
                      <w:szCs w:val="21"/>
                      <w:vertAlign w:val="superscript"/>
                      <w:lang w:val="en-US" w:eastAsia="zh-CN"/>
                    </w:rPr>
                  </w:pPr>
                  <w:r>
                    <w:rPr>
                      <w:rFonts w:hint="eastAsia" w:ascii="Times New Roman" w:hAnsi="Times New Roman" w:eastAsia="宋体" w:cs="Times New Roman"/>
                      <w:color w:val="auto"/>
                      <w:sz w:val="21"/>
                      <w:szCs w:val="21"/>
                      <w:vertAlign w:val="baseline"/>
                      <w:lang w:val="en-US" w:eastAsia="zh-CN"/>
                    </w:rPr>
                    <w:t>1.84×10</w:t>
                  </w:r>
                  <w:r>
                    <w:rPr>
                      <w:rFonts w:hint="eastAsia" w:ascii="Times New Roman" w:hAnsi="Times New Roman" w:eastAsia="宋体" w:cs="Times New Roman"/>
                      <w:color w:val="auto"/>
                      <w:sz w:val="21"/>
                      <w:szCs w:val="21"/>
                      <w:vertAlign w:val="superscript"/>
                      <w:lang w:val="en-US" w:eastAsia="zh-CN"/>
                    </w:rPr>
                    <w:t>4</w:t>
                  </w:r>
                </w:p>
              </w:tc>
              <w:tc>
                <w:tcPr>
                  <w:tcW w:w="0" w:type="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1.91</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0" w:type="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1.86</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实测浓度</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0.139</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0.141</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实测浓度</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0" w:type="auto"/>
                  <w:noWrap w:val="0"/>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9.37</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9.66</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87" w:type="dxa"/>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1020" w:type="dxa"/>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FQ</w:t>
                  </w:r>
                  <w:r>
                    <w:rPr>
                      <w:rFonts w:hint="default" w:ascii="Times New Roman" w:hAnsi="Times New Roman" w:eastAsia="宋体" w:cs="Times New Roman"/>
                      <w:color w:val="auto"/>
                      <w:sz w:val="21"/>
                      <w:szCs w:val="21"/>
                      <w:lang w:val="en-US" w:eastAsia="zh-CN"/>
                    </w:rPr>
                    <w:t>1</w:t>
                  </w: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烟气流速</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m/s</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19.0</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19.1</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烟气流量</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noWrap w:val="0"/>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1.47</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1.47</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1.44</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实测浓度</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0.011L</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0.011L</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排放浓度</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0.011L</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0.011L</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排放速率</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0" w:type="auto"/>
                  <w:noWrap w:val="0"/>
                  <w:vAlign w:val="center"/>
                </w:tcPr>
                <w:p>
                  <w:pPr>
                    <w:jc w:val="center"/>
                    <w:rPr>
                      <w:rFonts w:hint="default" w:ascii="Times New Roman" w:hAnsi="Times New Roman" w:eastAsia="宋体" w:cs="Times New Roman"/>
                      <w:color w:val="auto"/>
                      <w:kern w:val="2"/>
                      <w:sz w:val="21"/>
                      <w:szCs w:val="21"/>
                      <w:vertAlign w:val="superscript"/>
                      <w:lang w:val="en-US" w:eastAsia="zh-CN" w:bidi="ar-SA"/>
                    </w:rPr>
                  </w:pPr>
                  <w:r>
                    <w:rPr>
                      <w:rFonts w:hint="eastAsia" w:ascii="Times New Roman" w:hAnsi="Times New Roman" w:eastAsia="宋体" w:cs="Times New Roman"/>
                      <w:color w:val="auto"/>
                      <w:kern w:val="2"/>
                      <w:sz w:val="21"/>
                      <w:szCs w:val="21"/>
                      <w:lang w:val="en-US" w:eastAsia="zh-CN" w:bidi="ar-SA"/>
                    </w:rPr>
                    <w:t>N</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实测浓度</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0" w:type="auto"/>
                  <w:noWrap w:val="0"/>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1.03</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0.87</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排放浓度</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0" w:type="auto"/>
                  <w:noWrap w:val="0"/>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1.03</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0.87</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排放速率</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0" w:type="auto"/>
                  <w:noWrap w:val="0"/>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1.51</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-2</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1.28</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-2</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1.31</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restart"/>
                  <w:noWrap w:val="0"/>
                  <w:vAlign w:val="center"/>
                </w:tcPr>
                <w:p>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月</w:t>
                  </w:r>
                </w:p>
                <w:p>
                  <w:pPr>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bCs/>
                      <w:color w:val="auto"/>
                      <w:sz w:val="21"/>
                      <w:szCs w:val="21"/>
                      <w:lang w:val="en-US" w:eastAsia="zh-CN"/>
                    </w:rPr>
                    <w:t>22</w:t>
                  </w:r>
                  <w:r>
                    <w:rPr>
                      <w:rFonts w:hint="default" w:ascii="Times New Roman" w:hAnsi="Times New Roman" w:eastAsia="宋体" w:cs="Times New Roman"/>
                      <w:bCs/>
                      <w:color w:val="auto"/>
                      <w:sz w:val="21"/>
                      <w:szCs w:val="21"/>
                    </w:rPr>
                    <w:t>日</w:t>
                  </w:r>
                </w:p>
              </w:tc>
              <w:tc>
                <w:tcPr>
                  <w:tcW w:w="1020" w:type="dxa"/>
                  <w:vMerge w:val="restart"/>
                  <w:noWrap w:val="0"/>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D</w:t>
                  </w:r>
                  <w:r>
                    <w:rPr>
                      <w:rFonts w:hint="default" w:ascii="Times New Roman" w:hAnsi="Times New Roman" w:eastAsia="宋体" w:cs="Times New Roman"/>
                      <w:color w:val="auto"/>
                      <w:sz w:val="21"/>
                      <w:szCs w:val="21"/>
                      <w:lang w:val="en-US" w:eastAsia="zh-CN"/>
                    </w:rPr>
                    <w:t>1</w:t>
                  </w:r>
                </w:p>
              </w:tc>
              <w:tc>
                <w:tcPr>
                  <w:tcW w:w="2176"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烟气流速</w:t>
                  </w:r>
                </w:p>
              </w:tc>
              <w:tc>
                <w:tcPr>
                  <w:tcW w:w="0" w:type="auto"/>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m/s</w:t>
                  </w:r>
                </w:p>
              </w:tc>
              <w:tc>
                <w:tcPr>
                  <w:tcW w:w="0" w:type="auto"/>
                  <w:noWrap w:val="0"/>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11.8</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11.5</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烟气流量</w:t>
                  </w:r>
                </w:p>
              </w:tc>
              <w:tc>
                <w:tcPr>
                  <w:tcW w:w="0" w:type="auto"/>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noWrap w:val="0"/>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1.79</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1.75</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1.78</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实测浓度</w:t>
                  </w:r>
                </w:p>
              </w:tc>
              <w:tc>
                <w:tcPr>
                  <w:tcW w:w="0" w:type="auto"/>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0" w:type="auto"/>
                  <w:noWrap w:val="0"/>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0.172</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0.171</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rPr>
                      <w:rFonts w:hint="default" w:ascii="Times New Roman" w:hAnsi="Times New Roman" w:eastAsia="宋体" w:cs="Times New Roman"/>
                      <w:color w:val="auto"/>
                      <w:kern w:val="0"/>
                      <w:sz w:val="21"/>
                      <w:szCs w:val="21"/>
                    </w:rPr>
                  </w:pPr>
                </w:p>
              </w:tc>
              <w:tc>
                <w:tcPr>
                  <w:tcW w:w="1020" w:type="dxa"/>
                  <w:vMerge w:val="continue"/>
                  <w:noWrap w:val="0"/>
                  <w:vAlign w:val="center"/>
                </w:tcPr>
                <w:p>
                  <w:pPr>
                    <w:jc w:val="center"/>
                    <w:rPr>
                      <w:rFonts w:hint="default" w:ascii="Times New Roman" w:hAnsi="Times New Roman" w:eastAsia="宋体" w:cs="Times New Roman"/>
                      <w:color w:val="auto"/>
                      <w:sz w:val="21"/>
                      <w:szCs w:val="21"/>
                    </w:rPr>
                  </w:pPr>
                </w:p>
              </w:tc>
              <w:tc>
                <w:tcPr>
                  <w:tcW w:w="2176"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实测浓度</w:t>
                  </w:r>
                </w:p>
              </w:tc>
              <w:tc>
                <w:tcPr>
                  <w:tcW w:w="0" w:type="auto"/>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0" w:type="auto"/>
                  <w:noWrap w:val="0"/>
                  <w:vAlign w:val="center"/>
                </w:tcPr>
                <w:p>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10.2</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9.62</w:t>
                  </w:r>
                </w:p>
              </w:tc>
              <w:tc>
                <w:tcPr>
                  <w:tcW w:w="0" w:type="auto"/>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87" w:type="dxa"/>
                  <w:vMerge w:val="restart"/>
                  <w:noWrap w:val="0"/>
                  <w:vAlign w:val="center"/>
                </w:tcPr>
                <w:p>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月</w:t>
                  </w:r>
                </w:p>
                <w:p>
                  <w:pPr>
                    <w:ind w:left="0" w:leftChars="0" w:right="0" w:right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bCs/>
                      <w:color w:val="auto"/>
                      <w:sz w:val="21"/>
                      <w:szCs w:val="21"/>
                      <w:lang w:val="en-US" w:eastAsia="zh-CN"/>
                    </w:rPr>
                    <w:t>22</w:t>
                  </w:r>
                  <w:r>
                    <w:rPr>
                      <w:rFonts w:hint="default" w:ascii="Times New Roman" w:hAnsi="Times New Roman" w:eastAsia="宋体" w:cs="Times New Roman"/>
                      <w:bCs/>
                      <w:color w:val="auto"/>
                      <w:sz w:val="21"/>
                      <w:szCs w:val="21"/>
                    </w:rPr>
                    <w:t>日</w:t>
                  </w:r>
                </w:p>
              </w:tc>
              <w:tc>
                <w:tcPr>
                  <w:tcW w:w="1020" w:type="dxa"/>
                  <w:vMerge w:val="restart"/>
                  <w:noWrap w:val="0"/>
                  <w:vAlign w:val="center"/>
                </w:tcPr>
                <w:p>
                  <w:pPr>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w:t>
                  </w:r>
                  <w:r>
                    <w:rPr>
                      <w:rFonts w:hint="default" w:ascii="Times New Roman" w:hAnsi="Times New Roman" w:eastAsia="宋体" w:cs="Times New Roman"/>
                      <w:color w:val="auto"/>
                      <w:sz w:val="21"/>
                      <w:szCs w:val="21"/>
                      <w:lang w:val="en-US" w:eastAsia="zh-CN"/>
                    </w:rPr>
                    <w:t>1</w:t>
                  </w:r>
                </w:p>
              </w:tc>
              <w:tc>
                <w:tcPr>
                  <w:tcW w:w="2176" w:type="dxa"/>
                  <w:noWrap w:val="0"/>
                  <w:vAlign w:val="center"/>
                </w:tcPr>
                <w:p>
                  <w:pPr>
                    <w:ind w:left="0" w:leftChars="0" w:right="0" w:right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烟气流速</w:t>
                  </w:r>
                </w:p>
              </w:tc>
              <w:tc>
                <w:tcPr>
                  <w:tcW w:w="1361" w:type="dxa"/>
                  <w:noWrap w:val="0"/>
                  <w:vAlign w:val="center"/>
                </w:tcPr>
                <w:p>
                  <w:pPr>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18.8</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19.0</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leftChars="0" w:right="6" w:rightChars="0"/>
                    <w:rPr>
                      <w:rFonts w:hint="default" w:ascii="Times New Roman" w:hAnsi="Times New Roman" w:eastAsia="宋体" w:cs="Times New Roman"/>
                      <w:color w:val="auto"/>
                      <w:kern w:val="0"/>
                      <w:sz w:val="21"/>
                      <w:szCs w:val="21"/>
                    </w:rPr>
                  </w:pPr>
                </w:p>
              </w:tc>
              <w:tc>
                <w:tcPr>
                  <w:tcW w:w="1020" w:type="dxa"/>
                  <w:vMerge w:val="continue"/>
                  <w:noWrap w:val="0"/>
                  <w:vAlign w:val="center"/>
                </w:tcPr>
                <w:p>
                  <w:pPr>
                    <w:ind w:left="0" w:leftChars="0" w:right="0" w:rightChars="0"/>
                    <w:jc w:val="center"/>
                    <w:rPr>
                      <w:rFonts w:hint="default" w:ascii="Times New Roman" w:hAnsi="Times New Roman" w:eastAsia="宋体" w:cs="Times New Roman"/>
                      <w:color w:val="auto"/>
                      <w:sz w:val="21"/>
                      <w:szCs w:val="21"/>
                    </w:rPr>
                  </w:pPr>
                </w:p>
              </w:tc>
              <w:tc>
                <w:tcPr>
                  <w:tcW w:w="2176" w:type="dxa"/>
                  <w:noWrap w:val="0"/>
                  <w:vAlign w:val="center"/>
                </w:tcPr>
                <w:p>
                  <w:pPr>
                    <w:ind w:left="0" w:leftChars="0" w:right="0" w:right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烟气流量</w:t>
                  </w:r>
                </w:p>
              </w:tc>
              <w:tc>
                <w:tcPr>
                  <w:tcW w:w="1361" w:type="dxa"/>
                  <w:noWrap w:val="0"/>
                  <w:vAlign w:val="center"/>
                </w:tcPr>
                <w:p>
                  <w:pPr>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1.45×10</w:t>
                  </w:r>
                  <w:r>
                    <w:rPr>
                      <w:rFonts w:hint="eastAsia" w:ascii="Times New Roman" w:hAnsi="Times New Roman" w:eastAsia="宋体" w:cs="Times New Roman"/>
                      <w:color w:val="auto"/>
                      <w:sz w:val="21"/>
                      <w:szCs w:val="21"/>
                      <w:vertAlign w:val="superscript"/>
                      <w:lang w:val="en-US" w:eastAsia="zh-CN"/>
                    </w:rPr>
                    <w:t>4</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1.47</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1.44</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leftChars="0" w:right="6" w:rightChars="0"/>
                    <w:rPr>
                      <w:rFonts w:hint="default" w:ascii="Times New Roman" w:hAnsi="Times New Roman" w:eastAsia="宋体" w:cs="Times New Roman"/>
                      <w:color w:val="auto"/>
                      <w:kern w:val="0"/>
                      <w:sz w:val="21"/>
                      <w:szCs w:val="21"/>
                    </w:rPr>
                  </w:pPr>
                </w:p>
              </w:tc>
              <w:tc>
                <w:tcPr>
                  <w:tcW w:w="1020" w:type="dxa"/>
                  <w:vMerge w:val="continue"/>
                  <w:noWrap w:val="0"/>
                  <w:vAlign w:val="center"/>
                </w:tcPr>
                <w:p>
                  <w:pPr>
                    <w:ind w:left="0" w:leftChars="0" w:right="0" w:rightChars="0"/>
                    <w:jc w:val="center"/>
                    <w:rPr>
                      <w:rFonts w:hint="default" w:ascii="Times New Roman" w:hAnsi="Times New Roman" w:eastAsia="宋体" w:cs="Times New Roman"/>
                      <w:color w:val="auto"/>
                      <w:sz w:val="21"/>
                      <w:szCs w:val="21"/>
                    </w:rPr>
                  </w:pPr>
                </w:p>
              </w:tc>
              <w:tc>
                <w:tcPr>
                  <w:tcW w:w="2176" w:type="dxa"/>
                  <w:noWrap w:val="0"/>
                  <w:vAlign w:val="center"/>
                </w:tcPr>
                <w:p>
                  <w:pPr>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实测浓度</w:t>
                  </w:r>
                </w:p>
              </w:tc>
              <w:tc>
                <w:tcPr>
                  <w:tcW w:w="1361" w:type="dxa"/>
                  <w:noWrap w:val="0"/>
                  <w:vAlign w:val="center"/>
                </w:tcPr>
                <w:p>
                  <w:pPr>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0.011L</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0.011L</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leftChars="0" w:right="6" w:rightChars="0"/>
                    <w:rPr>
                      <w:rFonts w:hint="default" w:ascii="Times New Roman" w:hAnsi="Times New Roman" w:eastAsia="宋体" w:cs="Times New Roman"/>
                      <w:color w:val="auto"/>
                      <w:kern w:val="0"/>
                      <w:sz w:val="21"/>
                      <w:szCs w:val="21"/>
                    </w:rPr>
                  </w:pPr>
                </w:p>
              </w:tc>
              <w:tc>
                <w:tcPr>
                  <w:tcW w:w="1020" w:type="dxa"/>
                  <w:vMerge w:val="continue"/>
                  <w:noWrap w:val="0"/>
                  <w:vAlign w:val="center"/>
                </w:tcPr>
                <w:p>
                  <w:pPr>
                    <w:ind w:left="0" w:leftChars="0" w:right="0" w:rightChars="0"/>
                    <w:jc w:val="center"/>
                    <w:rPr>
                      <w:rFonts w:hint="default" w:ascii="Times New Roman" w:hAnsi="Times New Roman" w:eastAsia="宋体" w:cs="Times New Roman"/>
                      <w:color w:val="auto"/>
                      <w:sz w:val="21"/>
                      <w:szCs w:val="21"/>
                    </w:rPr>
                  </w:pPr>
                </w:p>
              </w:tc>
              <w:tc>
                <w:tcPr>
                  <w:tcW w:w="2176" w:type="dxa"/>
                  <w:noWrap w:val="0"/>
                  <w:vAlign w:val="center"/>
                </w:tcPr>
                <w:p>
                  <w:pPr>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排放浓度</w:t>
                  </w:r>
                </w:p>
              </w:tc>
              <w:tc>
                <w:tcPr>
                  <w:tcW w:w="1361" w:type="dxa"/>
                  <w:noWrap w:val="0"/>
                  <w:vAlign w:val="center"/>
                </w:tcPr>
                <w:p>
                  <w:pPr>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0.011L</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0.011L</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87" w:type="dxa"/>
                  <w:vMerge w:val="continue"/>
                  <w:noWrap w:val="0"/>
                  <w:vAlign w:val="center"/>
                </w:tcPr>
                <w:p>
                  <w:pPr>
                    <w:ind w:left="0" w:leftChars="0" w:right="0" w:rightChars="0"/>
                    <w:jc w:val="center"/>
                    <w:rPr>
                      <w:rFonts w:hint="default" w:ascii="Times New Roman" w:hAnsi="Times New Roman" w:eastAsia="宋体" w:cs="Times New Roman"/>
                      <w:color w:val="auto"/>
                      <w:kern w:val="0"/>
                      <w:sz w:val="21"/>
                      <w:szCs w:val="21"/>
                    </w:rPr>
                  </w:pPr>
                </w:p>
              </w:tc>
              <w:tc>
                <w:tcPr>
                  <w:tcW w:w="1020" w:type="dxa"/>
                  <w:vMerge w:val="continue"/>
                  <w:noWrap w:val="0"/>
                  <w:vAlign w:val="center"/>
                </w:tcPr>
                <w:p>
                  <w:pPr>
                    <w:ind w:left="0" w:leftChars="0" w:right="0" w:rightChars="0"/>
                    <w:jc w:val="center"/>
                    <w:rPr>
                      <w:rFonts w:hint="default" w:ascii="Times New Roman" w:hAnsi="Times New Roman" w:eastAsia="宋体" w:cs="Times New Roman"/>
                      <w:color w:val="auto"/>
                      <w:sz w:val="21"/>
                      <w:szCs w:val="21"/>
                    </w:rPr>
                  </w:pPr>
                </w:p>
              </w:tc>
              <w:tc>
                <w:tcPr>
                  <w:tcW w:w="2176" w:type="dxa"/>
                  <w:noWrap w:val="0"/>
                  <w:vAlign w:val="center"/>
                </w:tcPr>
                <w:p>
                  <w:pPr>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二甲苯</w:t>
                  </w:r>
                  <w:r>
                    <w:rPr>
                      <w:rFonts w:hint="default" w:ascii="Times New Roman" w:hAnsi="Times New Roman" w:eastAsia="宋体" w:cs="Times New Roman"/>
                      <w:color w:val="auto"/>
                      <w:sz w:val="21"/>
                      <w:szCs w:val="21"/>
                    </w:rPr>
                    <w:t>排放速率</w:t>
                  </w:r>
                </w:p>
              </w:tc>
              <w:tc>
                <w:tcPr>
                  <w:tcW w:w="1361" w:type="dxa"/>
                  <w:noWrap w:val="0"/>
                  <w:vAlign w:val="center"/>
                </w:tcPr>
                <w:p>
                  <w:pPr>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N</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887" w:type="dxa"/>
                  <w:vMerge w:val="continue"/>
                  <w:noWrap w:val="0"/>
                  <w:vAlign w:val="center"/>
                </w:tcPr>
                <w:p>
                  <w:pPr>
                    <w:pStyle w:val="34"/>
                    <w:ind w:left="0" w:leftChars="0" w:right="6" w:rightChars="0"/>
                    <w:rPr>
                      <w:rFonts w:hint="default" w:ascii="Times New Roman" w:hAnsi="Times New Roman" w:eastAsia="宋体" w:cs="Times New Roman"/>
                      <w:color w:val="auto"/>
                      <w:kern w:val="0"/>
                      <w:sz w:val="21"/>
                      <w:szCs w:val="21"/>
                    </w:rPr>
                  </w:pPr>
                </w:p>
              </w:tc>
              <w:tc>
                <w:tcPr>
                  <w:tcW w:w="1020" w:type="dxa"/>
                  <w:vMerge w:val="continue"/>
                  <w:noWrap w:val="0"/>
                  <w:vAlign w:val="center"/>
                </w:tcPr>
                <w:p>
                  <w:pPr>
                    <w:ind w:left="0" w:leftChars="0" w:right="0" w:rightChars="0"/>
                    <w:jc w:val="center"/>
                    <w:rPr>
                      <w:rFonts w:hint="default" w:ascii="Times New Roman" w:hAnsi="Times New Roman" w:eastAsia="宋体" w:cs="Times New Roman"/>
                      <w:color w:val="auto"/>
                      <w:sz w:val="21"/>
                      <w:szCs w:val="21"/>
                    </w:rPr>
                  </w:pPr>
                </w:p>
              </w:tc>
              <w:tc>
                <w:tcPr>
                  <w:tcW w:w="2176" w:type="dxa"/>
                  <w:noWrap w:val="0"/>
                  <w:vAlign w:val="center"/>
                </w:tcPr>
                <w:p>
                  <w:pPr>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实测浓度</w:t>
                  </w:r>
                </w:p>
              </w:tc>
              <w:tc>
                <w:tcPr>
                  <w:tcW w:w="1361" w:type="dxa"/>
                  <w:noWrap w:val="0"/>
                  <w:vAlign w:val="center"/>
                </w:tcPr>
                <w:p>
                  <w:pPr>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1.18</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1.36</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887" w:type="dxa"/>
                  <w:vMerge w:val="continue"/>
                  <w:noWrap w:val="0"/>
                  <w:vAlign w:val="center"/>
                </w:tcPr>
                <w:p>
                  <w:pPr>
                    <w:pStyle w:val="34"/>
                    <w:ind w:left="0" w:leftChars="0" w:right="6" w:rightChars="0"/>
                    <w:rPr>
                      <w:rFonts w:hint="default" w:ascii="Times New Roman" w:hAnsi="Times New Roman" w:eastAsia="宋体" w:cs="Times New Roman"/>
                      <w:color w:val="auto"/>
                      <w:kern w:val="0"/>
                      <w:sz w:val="21"/>
                      <w:szCs w:val="21"/>
                    </w:rPr>
                  </w:pPr>
                </w:p>
              </w:tc>
              <w:tc>
                <w:tcPr>
                  <w:tcW w:w="1020" w:type="dxa"/>
                  <w:vMerge w:val="continue"/>
                  <w:noWrap w:val="0"/>
                  <w:vAlign w:val="center"/>
                </w:tcPr>
                <w:p>
                  <w:pPr>
                    <w:ind w:left="0" w:leftChars="0" w:right="0" w:rightChars="0"/>
                    <w:jc w:val="center"/>
                    <w:rPr>
                      <w:rFonts w:hint="default" w:ascii="Times New Roman" w:hAnsi="Times New Roman" w:eastAsia="宋体" w:cs="Times New Roman"/>
                      <w:color w:val="auto"/>
                      <w:sz w:val="21"/>
                      <w:szCs w:val="21"/>
                    </w:rPr>
                  </w:pPr>
                </w:p>
              </w:tc>
              <w:tc>
                <w:tcPr>
                  <w:tcW w:w="2176" w:type="dxa"/>
                  <w:noWrap w:val="0"/>
                  <w:vAlign w:val="center"/>
                </w:tcPr>
                <w:p>
                  <w:pPr>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排放浓度</w:t>
                  </w:r>
                </w:p>
              </w:tc>
              <w:tc>
                <w:tcPr>
                  <w:tcW w:w="1361" w:type="dxa"/>
                  <w:noWrap w:val="0"/>
                  <w:vAlign w:val="center"/>
                </w:tcPr>
                <w:p>
                  <w:pPr>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1.18</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1.36</w:t>
                  </w:r>
                </w:p>
              </w:tc>
              <w:tc>
                <w:tcPr>
                  <w:tcW w:w="1361" w:type="dxa"/>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07" w:type="dxa"/>
                  <w:gridSpan w:val="2"/>
                  <w:noWrap w:val="0"/>
                  <w:vAlign w:val="center"/>
                </w:tcPr>
                <w:p>
                  <w:pPr>
                    <w:widowControl/>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kern w:val="0"/>
                      <w:sz w:val="21"/>
                      <w:szCs w:val="21"/>
                    </w:rPr>
                    <w:t>参考标准限值</w:t>
                  </w:r>
                </w:p>
              </w:tc>
              <w:tc>
                <w:tcPr>
                  <w:tcW w:w="7620" w:type="dxa"/>
                  <w:gridSpan w:val="5"/>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vertAlign w:val="baseline"/>
                      <w:lang w:val="en-US" w:eastAsia="zh-CN"/>
                    </w:rPr>
                    <w:t>二甲苯：/；非甲烷总烃：100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07" w:type="dxa"/>
                  <w:gridSpan w:val="2"/>
                  <w:noWrap w:val="0"/>
                  <w:vAlign w:val="center"/>
                </w:tcPr>
                <w:p>
                  <w:pPr>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参考标准依据</w:t>
                  </w:r>
                </w:p>
              </w:tc>
              <w:tc>
                <w:tcPr>
                  <w:tcW w:w="7620" w:type="dxa"/>
                  <w:gridSpan w:val="5"/>
                  <w:noWrap w:val="0"/>
                  <w:vAlign w:val="center"/>
                </w:tcPr>
                <w:p>
                  <w:pPr>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《合成树脂工业污染物排放标准》（GB 31572-2015）表4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07" w:type="dxa"/>
                  <w:gridSpan w:val="2"/>
                  <w:noWrap w:val="0"/>
                  <w:vAlign w:val="center"/>
                </w:tcPr>
                <w:p>
                  <w:pPr>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检测结论</w:t>
                  </w:r>
                </w:p>
              </w:tc>
              <w:tc>
                <w:tcPr>
                  <w:tcW w:w="7620" w:type="dxa"/>
                  <w:gridSpan w:val="5"/>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本次检测，</w:t>
                  </w:r>
                  <w:r>
                    <w:rPr>
                      <w:rFonts w:hint="eastAsia" w:ascii="Times New Roman" w:hAnsi="Times New Roman" w:eastAsia="宋体" w:cs="Times New Roman"/>
                      <w:color w:val="auto"/>
                      <w:sz w:val="21"/>
                      <w:szCs w:val="21"/>
                      <w:lang w:eastAsia="zh-CN"/>
                    </w:rPr>
                    <w:t>有机废气排放口</w:t>
                  </w:r>
                  <w:r>
                    <w:rPr>
                      <w:rFonts w:hint="eastAsia" w:ascii="Times New Roman" w:hAnsi="Times New Roman" w:eastAsia="宋体" w:cs="Times New Roman"/>
                      <w:b w:val="0"/>
                      <w:bCs/>
                      <w:color w:val="auto"/>
                      <w:sz w:val="21"/>
                      <w:szCs w:val="21"/>
                      <w:lang w:eastAsia="zh-CN"/>
                    </w:rPr>
                    <w:t>出口</w:t>
                  </w:r>
                  <w:r>
                    <w:rPr>
                      <w:rFonts w:hint="default" w:ascii="Times New Roman" w:hAnsi="Times New Roman" w:eastAsia="宋体" w:cs="Times New Roman"/>
                      <w:color w:val="auto"/>
                      <w:sz w:val="21"/>
                      <w:szCs w:val="21"/>
                    </w:rPr>
                    <w:t>（FQ</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vertAlign w:val="baseline"/>
                      <w:lang w:val="en-US" w:eastAsia="zh-CN"/>
                    </w:rPr>
                    <w:t>二甲苯、非甲烷总烃</w:t>
                  </w:r>
                  <w:r>
                    <w:rPr>
                      <w:rFonts w:hint="default" w:ascii="Times New Roman" w:hAnsi="Times New Roman" w:eastAsia="宋体" w:cs="Times New Roman"/>
                      <w:color w:val="auto"/>
                      <w:sz w:val="21"/>
                      <w:szCs w:val="21"/>
                    </w:rPr>
                    <w:t>的检测结果达标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07" w:type="dxa"/>
                  <w:gridSpan w:val="2"/>
                  <w:noWrap w:val="0"/>
                  <w:vAlign w:val="center"/>
                </w:tcPr>
                <w:p>
                  <w:pPr>
                    <w:ind w:left="0" w:leftChars="0" w:right="0" w:rightChars="0"/>
                    <w:jc w:val="center"/>
                    <w:rPr>
                      <w:rFonts w:hint="default" w:ascii="Times New Roman" w:hAnsi="Times New Roman" w:eastAsia="宋体" w:cs="Times New Roman"/>
                      <w:color w:val="auto"/>
                      <w:sz w:val="21"/>
                      <w:szCs w:val="21"/>
                    </w:rPr>
                  </w:pPr>
                  <w:r>
                    <w:rPr>
                      <w:rFonts w:hint="eastAsia"/>
                      <w:b/>
                      <w:color w:val="auto"/>
                      <w:sz w:val="21"/>
                      <w:szCs w:val="21"/>
                    </w:rPr>
                    <w:t>备注</w:t>
                  </w:r>
                </w:p>
              </w:tc>
              <w:tc>
                <w:tcPr>
                  <w:tcW w:w="7620" w:type="dxa"/>
                  <w:gridSpan w:val="5"/>
                  <w:noWrap w:val="0"/>
                  <w:vAlign w:val="center"/>
                </w:tcPr>
                <w:p>
                  <w:pPr>
                    <w:numPr>
                      <w:ilvl w:val="0"/>
                      <w:numId w:val="0"/>
                    </w:numPr>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 w:val="21"/>
                      <w:szCs w:val="21"/>
                    </w:rPr>
                    <w:t>“L”表示未检出，检测结果以检出限加“L”表示</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N</w:t>
                  </w:r>
                  <w:r>
                    <w:rPr>
                      <w:rFonts w:hint="eastAsia" w:ascii="Times New Roman" w:hAnsi="Times New Roman" w:cs="Times New Roman"/>
                      <w:color w:val="000000"/>
                      <w:sz w:val="21"/>
                      <w:szCs w:val="21"/>
                      <w:lang w:eastAsia="zh-CN"/>
                    </w:rPr>
                    <w:t>”表示无排放速率</w:t>
                  </w:r>
                </w:p>
              </w:tc>
            </w:tr>
          </w:tbl>
          <w:p>
            <w:pPr>
              <w:pStyle w:val="18"/>
              <w:numPr>
                <w:ilvl w:val="2"/>
                <w:numId w:val="8"/>
              </w:numPr>
              <w:tabs>
                <w:tab w:val="left" w:pos="947"/>
              </w:tabs>
              <w:spacing w:before="186" w:after="0" w:line="240" w:lineRule="auto"/>
              <w:ind w:left="946" w:right="0" w:hanging="362"/>
              <w:jc w:val="left"/>
              <w:rPr>
                <w:color w:val="000000"/>
                <w:sz w:val="24"/>
              </w:rPr>
            </w:pPr>
            <w:r>
              <w:rPr>
                <w:rFonts w:hint="eastAsia"/>
                <w:color w:val="000000"/>
                <w:sz w:val="24"/>
                <w:lang w:eastAsia="zh-CN"/>
              </w:rPr>
              <w:t>无</w:t>
            </w:r>
            <w:r>
              <w:rPr>
                <w:color w:val="000000"/>
                <w:sz w:val="24"/>
              </w:rPr>
              <w:t>组织废气</w:t>
            </w:r>
          </w:p>
          <w:p>
            <w:pPr>
              <w:pStyle w:val="18"/>
              <w:spacing w:before="159" w:line="367" w:lineRule="auto"/>
              <w:ind w:left="105" w:right="96" w:firstLine="480"/>
              <w:rPr>
                <w:rFonts w:hint="default" w:eastAsia="宋体"/>
                <w:color w:val="000000"/>
                <w:vertAlign w:val="baseline"/>
                <w:lang w:val="en-US" w:eastAsia="zh-CN"/>
              </w:rPr>
            </w:pPr>
            <w:r>
              <w:rPr>
                <w:rFonts w:ascii="Times New Roman" w:eastAsia="Times New Roman"/>
                <w:color w:val="000000"/>
                <w:sz w:val="24"/>
              </w:rPr>
              <w:t>202</w:t>
            </w:r>
            <w:r>
              <w:rPr>
                <w:rFonts w:hint="eastAsia" w:ascii="Times New Roman" w:eastAsia="宋体"/>
                <w:color w:val="000000"/>
                <w:sz w:val="24"/>
                <w:lang w:val="en-US" w:eastAsia="zh-CN"/>
              </w:rPr>
              <w:t>2</w:t>
            </w:r>
            <w:r>
              <w:rPr>
                <w:rFonts w:ascii="Times New Roman" w:eastAsia="Times New Roman"/>
                <w:color w:val="000000"/>
                <w:sz w:val="24"/>
              </w:rPr>
              <w:t xml:space="preserve"> </w:t>
            </w:r>
            <w:r>
              <w:rPr>
                <w:color w:val="000000"/>
                <w:spacing w:val="-32"/>
                <w:sz w:val="24"/>
              </w:rPr>
              <w:t xml:space="preserve">年 </w:t>
            </w:r>
            <w:r>
              <w:rPr>
                <w:rFonts w:hint="eastAsia" w:ascii="Times New Roman" w:eastAsia="宋体"/>
                <w:color w:val="000000"/>
                <w:sz w:val="24"/>
                <w:lang w:val="en-US" w:eastAsia="zh-CN"/>
              </w:rPr>
              <w:t>10</w:t>
            </w:r>
            <w:r>
              <w:rPr>
                <w:color w:val="000000"/>
                <w:spacing w:val="-32"/>
                <w:sz w:val="24"/>
              </w:rPr>
              <w:t xml:space="preserve">月 </w:t>
            </w:r>
            <w:r>
              <w:rPr>
                <w:rFonts w:hint="eastAsia" w:ascii="Times New Roman" w:eastAsia="宋体"/>
                <w:color w:val="000000"/>
                <w:sz w:val="24"/>
                <w:lang w:val="en-US" w:eastAsia="zh-CN"/>
              </w:rPr>
              <w:t>2</w:t>
            </w:r>
            <w:r>
              <w:rPr>
                <w:rFonts w:hint="eastAsia" w:ascii="Times New Roman"/>
                <w:color w:val="000000"/>
                <w:sz w:val="24"/>
                <w:lang w:val="en-US" w:eastAsia="zh-CN"/>
              </w:rPr>
              <w:t>1</w:t>
            </w:r>
            <w:r>
              <w:rPr>
                <w:color w:val="000000"/>
                <w:sz w:val="24"/>
              </w:rPr>
              <w:t>日</w:t>
            </w:r>
            <w:r>
              <w:rPr>
                <w:rFonts w:ascii="Times New Roman" w:eastAsia="Times New Roman"/>
                <w:color w:val="000000"/>
                <w:sz w:val="24"/>
              </w:rPr>
              <w:t>~202</w:t>
            </w:r>
            <w:r>
              <w:rPr>
                <w:rFonts w:hint="eastAsia" w:ascii="Times New Roman" w:eastAsia="宋体"/>
                <w:color w:val="000000"/>
                <w:sz w:val="24"/>
                <w:lang w:val="en-US" w:eastAsia="zh-CN"/>
              </w:rPr>
              <w:t>2</w:t>
            </w:r>
            <w:r>
              <w:rPr>
                <w:rFonts w:ascii="Times New Roman" w:eastAsia="Times New Roman"/>
                <w:color w:val="000000"/>
                <w:sz w:val="24"/>
              </w:rPr>
              <w:t xml:space="preserve"> </w:t>
            </w:r>
            <w:r>
              <w:rPr>
                <w:color w:val="000000"/>
                <w:spacing w:val="-29"/>
                <w:sz w:val="24"/>
              </w:rPr>
              <w:t>年</w:t>
            </w:r>
            <w:r>
              <w:rPr>
                <w:rFonts w:hint="eastAsia" w:ascii="Times New Roman" w:hAnsi="宋体" w:eastAsia="宋体" w:cs="宋体"/>
                <w:color w:val="000000"/>
                <w:sz w:val="24"/>
                <w:lang w:val="en-US" w:eastAsia="zh-CN"/>
              </w:rPr>
              <w:t xml:space="preserve"> 10月22日，对无</w:t>
            </w:r>
            <w:r>
              <w:rPr>
                <w:color w:val="000000"/>
                <w:spacing w:val="-10"/>
                <w:sz w:val="24"/>
              </w:rPr>
              <w:t xml:space="preserve">组织废气进行连续 </w:t>
            </w:r>
            <w:r>
              <w:rPr>
                <w:rFonts w:ascii="Times New Roman" w:eastAsia="Times New Roman"/>
                <w:color w:val="000000"/>
                <w:sz w:val="24"/>
              </w:rPr>
              <w:t xml:space="preserve">2 </w:t>
            </w:r>
            <w:r>
              <w:rPr>
                <w:color w:val="000000"/>
                <w:spacing w:val="-6"/>
                <w:sz w:val="24"/>
              </w:rPr>
              <w:t>天监测，每天监</w:t>
            </w:r>
            <w:r>
              <w:rPr>
                <w:color w:val="000000"/>
                <w:spacing w:val="-33"/>
                <w:sz w:val="24"/>
              </w:rPr>
              <w:t xml:space="preserve">测 </w:t>
            </w:r>
            <w:r>
              <w:rPr>
                <w:rFonts w:ascii="Times New Roman" w:eastAsia="Times New Roman"/>
                <w:color w:val="000000"/>
                <w:sz w:val="24"/>
              </w:rPr>
              <w:t xml:space="preserve">3 </w:t>
            </w:r>
            <w:r>
              <w:rPr>
                <w:color w:val="000000"/>
                <w:spacing w:val="-7"/>
                <w:sz w:val="24"/>
              </w:rPr>
              <w:t xml:space="preserve">次，监测结果见表 </w:t>
            </w:r>
            <w:r>
              <w:rPr>
                <w:rFonts w:ascii="Times New Roman" w:eastAsia="Times New Roman"/>
                <w:color w:val="000000"/>
                <w:sz w:val="24"/>
              </w:rPr>
              <w:t>6.2-</w:t>
            </w:r>
            <w:r>
              <w:rPr>
                <w:rFonts w:hint="eastAsia" w:ascii="Times New Roman"/>
                <w:color w:val="000000"/>
                <w:sz w:val="24"/>
                <w:lang w:val="en-US" w:eastAsia="zh-CN"/>
              </w:rPr>
              <w:t>2</w:t>
            </w:r>
            <w:r>
              <w:rPr>
                <w:color w:val="000000"/>
                <w:sz w:val="24"/>
              </w:rPr>
              <w:t>。</w:t>
            </w:r>
          </w:p>
          <w:p>
            <w:pPr>
              <w:spacing w:before="120" w:beforeLines="50" w:line="360" w:lineRule="auto"/>
              <w:ind w:firstLine="527" w:firstLineChars="250"/>
              <w:jc w:val="center"/>
              <w:rPr>
                <w:rFonts w:hint="default"/>
              </w:rPr>
            </w:pPr>
            <w:r>
              <w:rPr>
                <w:rFonts w:hint="eastAsia" w:ascii="Times New Roman" w:hAnsi="Times New Roman" w:eastAsia="宋体" w:cs="Times New Roman"/>
                <w:b/>
                <w:sz w:val="21"/>
                <w:lang w:eastAsia="zh-CN"/>
              </w:rPr>
              <w:t>表</w:t>
            </w:r>
            <w:r>
              <w:rPr>
                <w:rFonts w:hint="default" w:ascii="Times New Roman" w:hAnsi="Times New Roman" w:eastAsia="宋体" w:cs="Times New Roman"/>
                <w:b/>
                <w:sz w:val="21"/>
              </w:rPr>
              <w:t>6.2-</w:t>
            </w:r>
            <w:r>
              <w:rPr>
                <w:rFonts w:hint="eastAsia" w:ascii="Times New Roman" w:hAnsi="Times New Roman" w:eastAsia="宋体" w:cs="Times New Roman"/>
                <w:b/>
                <w:sz w:val="21"/>
                <w:lang w:val="en-US" w:eastAsia="zh-CN"/>
              </w:rPr>
              <w:t xml:space="preserve">2 </w:t>
            </w:r>
            <w:r>
              <w:rPr>
                <w:rFonts w:hint="default" w:ascii="Times New Roman" w:hAnsi="Times New Roman" w:eastAsia="宋体" w:cs="Times New Roman"/>
                <w:b/>
                <w:sz w:val="21"/>
              </w:rPr>
              <w:t>无组织废气（B1</w:t>
            </w:r>
            <w:r>
              <w:rPr>
                <w:rFonts w:hint="eastAsia" w:ascii="Times New Roman" w:hAnsi="Times New Roman" w:eastAsia="宋体" w:cs="Times New Roman"/>
                <w:b/>
                <w:sz w:val="21"/>
                <w:lang w:eastAsia="zh-CN"/>
              </w:rPr>
              <w:t>、</w:t>
            </w:r>
            <w:r>
              <w:rPr>
                <w:rFonts w:hint="eastAsia" w:ascii="Times New Roman" w:hAnsi="Times New Roman" w:eastAsia="宋体" w:cs="Times New Roman"/>
                <w:b/>
                <w:sz w:val="21"/>
                <w:lang w:val="en-US" w:eastAsia="zh-CN"/>
              </w:rPr>
              <w:t>B2</w:t>
            </w:r>
            <w:r>
              <w:rPr>
                <w:rFonts w:hint="default" w:ascii="Times New Roman" w:hAnsi="Times New Roman" w:eastAsia="宋体" w:cs="Times New Roman"/>
                <w:b/>
                <w:sz w:val="21"/>
              </w:rPr>
              <w:t>）检测结果一览表</w:t>
            </w:r>
          </w:p>
          <w:tbl>
            <w:tblPr>
              <w:tblStyle w:val="1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1439"/>
              <w:gridCol w:w="2175"/>
              <w:gridCol w:w="2279"/>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restart"/>
                  <w:noWrap w:val="0"/>
                  <w:vAlign w:val="center"/>
                </w:tcPr>
                <w:p>
                  <w:pPr>
                    <w:ind w:left="-113" w:right="-113"/>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采样时间</w:t>
                  </w:r>
                </w:p>
              </w:tc>
              <w:tc>
                <w:tcPr>
                  <w:tcW w:w="746" w:type="pct"/>
                  <w:vMerge w:val="restart"/>
                  <w:noWrap w:val="0"/>
                  <w:vAlign w:val="center"/>
                </w:tcPr>
                <w:p>
                  <w:pPr>
                    <w:ind w:left="-113" w:right="-113"/>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检测点位</w:t>
                  </w:r>
                </w:p>
              </w:tc>
              <w:tc>
                <w:tcPr>
                  <w:tcW w:w="1128" w:type="pct"/>
                  <w:vMerge w:val="restart"/>
                  <w:noWrap w:val="0"/>
                  <w:vAlign w:val="center"/>
                </w:tcPr>
                <w:p>
                  <w:pPr>
                    <w:adjustRightInd w:val="0"/>
                    <w:snapToGrid w:val="0"/>
                    <w:ind w:left="-113" w:right="-113"/>
                    <w:jc w:val="center"/>
                    <w:rPr>
                      <w:rFonts w:hint="default"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检测频次</w:t>
                  </w:r>
                </w:p>
              </w:tc>
              <w:tc>
                <w:tcPr>
                  <w:tcW w:w="1182" w:type="pct"/>
                  <w:noWrap w:val="0"/>
                  <w:vAlign w:val="center"/>
                </w:tcPr>
                <w:p>
                  <w:pPr>
                    <w:adjustRightInd w:val="0"/>
                    <w:snapToGrid w:val="0"/>
                    <w:ind w:left="-113" w:right="-113"/>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总悬浮颗粒物</w:t>
                  </w:r>
                </w:p>
              </w:tc>
              <w:tc>
                <w:tcPr>
                  <w:tcW w:w="1134" w:type="pct"/>
                  <w:noWrap w:val="0"/>
                  <w:vAlign w:val="center"/>
                </w:tcPr>
                <w:p>
                  <w:pPr>
                    <w:adjustRightInd w:val="0"/>
                    <w:snapToGrid w:val="0"/>
                    <w:ind w:left="-113" w:right="-113"/>
                    <w:jc w:val="center"/>
                    <w:rPr>
                      <w:rFonts w:hint="default" w:ascii="Times New Roman" w:hAnsi="Times New Roman" w:eastAsia="宋体" w:cs="Times New Roman"/>
                      <w:b/>
                      <w:color w:val="auto"/>
                      <w:sz w:val="21"/>
                      <w:szCs w:val="21"/>
                      <w:lang w:eastAsia="zh-CN"/>
                    </w:rPr>
                  </w:pPr>
                  <w:r>
                    <w:rPr>
                      <w:rFonts w:hint="eastAsia" w:ascii="Times New Roman" w:hAnsi="Times New Roman" w:eastAsia="宋体" w:cs="Times New Roman"/>
                      <w:b/>
                      <w:bCs/>
                      <w:color w:val="auto"/>
                      <w:sz w:val="21"/>
                      <w:szCs w:val="21"/>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left"/>
                    <w:rPr>
                      <w:rFonts w:hint="default" w:ascii="Times New Roman" w:hAnsi="Times New Roman" w:eastAsia="宋体" w:cs="Times New Roman"/>
                      <w:b/>
                      <w:color w:val="auto"/>
                      <w:sz w:val="21"/>
                      <w:szCs w:val="21"/>
                    </w:rPr>
                  </w:pPr>
                </w:p>
              </w:tc>
              <w:tc>
                <w:tcPr>
                  <w:tcW w:w="746" w:type="pct"/>
                  <w:vMerge w:val="continue"/>
                  <w:noWrap w:val="0"/>
                  <w:vAlign w:val="center"/>
                </w:tcPr>
                <w:p>
                  <w:pPr>
                    <w:jc w:val="left"/>
                    <w:rPr>
                      <w:rFonts w:hint="default" w:ascii="Times New Roman" w:hAnsi="Times New Roman" w:eastAsia="宋体" w:cs="Times New Roman"/>
                      <w:b/>
                      <w:color w:val="auto"/>
                      <w:sz w:val="21"/>
                      <w:szCs w:val="21"/>
                    </w:rPr>
                  </w:pPr>
                </w:p>
              </w:tc>
              <w:tc>
                <w:tcPr>
                  <w:tcW w:w="1128" w:type="pct"/>
                  <w:vMerge w:val="continue"/>
                  <w:noWrap w:val="0"/>
                  <w:vAlign w:val="center"/>
                </w:tcPr>
                <w:p>
                  <w:pPr>
                    <w:adjustRightInd w:val="0"/>
                    <w:snapToGrid w:val="0"/>
                    <w:jc w:val="center"/>
                    <w:rPr>
                      <w:rFonts w:hint="default" w:ascii="Times New Roman" w:hAnsi="Times New Roman" w:eastAsia="宋体" w:cs="Times New Roman"/>
                      <w:color w:val="auto"/>
                      <w:kern w:val="1"/>
                      <w:sz w:val="21"/>
                      <w:szCs w:val="21"/>
                      <w:lang w:val="en-US" w:eastAsia="zh-CN" w:bidi="ar-SA"/>
                    </w:rPr>
                  </w:pPr>
                </w:p>
              </w:tc>
              <w:tc>
                <w:tcPr>
                  <w:tcW w:w="1182" w:type="pct"/>
                  <w:noWrap w:val="0"/>
                  <w:vAlign w:val="center"/>
                </w:tcPr>
                <w:p>
                  <w:pPr>
                    <w:adjustRightInd w:val="0"/>
                    <w:snapToGrid w:val="0"/>
                    <w:jc w:val="center"/>
                    <w:rPr>
                      <w:rFonts w:hint="default" w:ascii="Times New Roman" w:hAnsi="Times New Roman" w:eastAsia="宋体" w:cs="Times New Roman"/>
                      <w:color w:val="auto"/>
                      <w:kern w:val="1"/>
                      <w:sz w:val="21"/>
                      <w:szCs w:val="21"/>
                      <w:lang w:eastAsia="zh-CN"/>
                    </w:rPr>
                  </w:pPr>
                  <w:r>
                    <w:rPr>
                      <w:rFonts w:hint="default" w:ascii="Times New Roman" w:hAnsi="Times New Roman" w:eastAsia="宋体" w:cs="Times New Roman"/>
                      <w:color w:val="auto"/>
                      <w:kern w:val="1"/>
                      <w:sz w:val="21"/>
                      <w:szCs w:val="21"/>
                    </w:rPr>
                    <w:t>mg/m³</w:t>
                  </w:r>
                </w:p>
              </w:tc>
              <w:tc>
                <w:tcPr>
                  <w:tcW w:w="1134" w:type="pct"/>
                  <w:noWrap w:val="0"/>
                  <w:vAlign w:val="center"/>
                </w:tcPr>
                <w:p>
                  <w:pPr>
                    <w:adjustRightInd w:val="0"/>
                    <w:snapToGrid w:val="0"/>
                    <w:jc w:val="center"/>
                    <w:rPr>
                      <w:rFonts w:hint="default" w:ascii="Times New Roman" w:hAnsi="Times New Roman" w:eastAsia="宋体" w:cs="Times New Roman"/>
                      <w:color w:val="auto"/>
                      <w:kern w:val="1"/>
                      <w:sz w:val="21"/>
                      <w:szCs w:val="21"/>
                      <w:lang w:eastAsia="zh-CN"/>
                    </w:rPr>
                  </w:pPr>
                  <w:r>
                    <w:rPr>
                      <w:rFonts w:hint="eastAsia" w:ascii="Times New Roman" w:hAnsi="Times New Roman" w:eastAsia="宋体" w:cs="Times New Roman"/>
                      <w:color w:val="auto"/>
                      <w:kern w:val="1"/>
                      <w:sz w:val="21"/>
                      <w:szCs w:val="21"/>
                      <w:lang w:val="en-US" w:eastAsia="zh-CN"/>
                    </w:rPr>
                    <w:t>m</w:t>
                  </w:r>
                  <w:r>
                    <w:rPr>
                      <w:rFonts w:hint="default" w:ascii="Times New Roman" w:hAnsi="Times New Roman" w:eastAsia="宋体" w:cs="Times New Roman"/>
                      <w:color w:val="auto"/>
                      <w:kern w:val="1"/>
                      <w:sz w:val="21"/>
                      <w:szCs w:val="21"/>
                    </w:rPr>
                    <w:t>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restart"/>
                  <w:noWrap w:val="0"/>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月</w:t>
                  </w:r>
                  <w:r>
                    <w:rPr>
                      <w:rFonts w:hint="eastAsia"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rPr>
                    <w:t>日</w:t>
                  </w:r>
                </w:p>
              </w:tc>
              <w:tc>
                <w:tcPr>
                  <w:tcW w:w="746" w:type="pct"/>
                  <w:vMerge w:val="restart"/>
                  <w:noWrap w:val="0"/>
                  <w:vAlign w:val="center"/>
                </w:tcPr>
                <w:p>
                  <w:pPr>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B1</w:t>
                  </w: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default" w:ascii="Times New Roman" w:hAnsi="Times New Roman" w:eastAsia="宋体" w:cs="Times New Roman"/>
                      <w:color w:val="auto"/>
                      <w:kern w:val="1"/>
                      <w:sz w:val="21"/>
                      <w:szCs w:val="21"/>
                    </w:rPr>
                    <w:t>第一次</w:t>
                  </w:r>
                </w:p>
              </w:tc>
              <w:tc>
                <w:tcPr>
                  <w:tcW w:w="1182"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0.188</w:t>
                  </w:r>
                </w:p>
              </w:tc>
              <w:tc>
                <w:tcPr>
                  <w:tcW w:w="1134"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46" w:type="pct"/>
                  <w:vMerge w:val="continue"/>
                  <w:noWrap w:val="0"/>
                  <w:vAlign w:val="center"/>
                </w:tcPr>
                <w:p>
                  <w:pPr>
                    <w:jc w:val="center"/>
                    <w:rPr>
                      <w:rFonts w:hint="default" w:ascii="Times New Roman" w:hAnsi="Times New Roman" w:eastAsia="宋体" w:cs="Times New Roman"/>
                      <w:color w:val="auto"/>
                      <w:kern w:val="1"/>
                      <w:sz w:val="21"/>
                      <w:szCs w:val="21"/>
                    </w:rPr>
                  </w:pP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第二次</w:t>
                  </w:r>
                </w:p>
              </w:tc>
              <w:tc>
                <w:tcPr>
                  <w:tcW w:w="1182"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0.226</w:t>
                  </w:r>
                </w:p>
              </w:tc>
              <w:tc>
                <w:tcPr>
                  <w:tcW w:w="1134"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46" w:type="pct"/>
                  <w:vMerge w:val="continue"/>
                  <w:noWrap w:val="0"/>
                  <w:vAlign w:val="center"/>
                </w:tcPr>
                <w:p>
                  <w:pPr>
                    <w:jc w:val="center"/>
                    <w:rPr>
                      <w:rFonts w:hint="default" w:ascii="Times New Roman" w:hAnsi="Times New Roman" w:eastAsia="宋体" w:cs="Times New Roman"/>
                      <w:color w:val="auto"/>
                      <w:kern w:val="1"/>
                      <w:sz w:val="21"/>
                      <w:szCs w:val="21"/>
                    </w:rPr>
                  </w:pP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第三次</w:t>
                  </w:r>
                </w:p>
              </w:tc>
              <w:tc>
                <w:tcPr>
                  <w:tcW w:w="1182"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0.264</w:t>
                  </w:r>
                </w:p>
              </w:tc>
              <w:tc>
                <w:tcPr>
                  <w:tcW w:w="1134"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46" w:type="pct"/>
                  <w:vMerge w:val="restar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B2</w:t>
                  </w: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第一次</w:t>
                  </w:r>
                </w:p>
              </w:tc>
              <w:tc>
                <w:tcPr>
                  <w:tcW w:w="1182"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0.395</w:t>
                  </w:r>
                </w:p>
              </w:tc>
              <w:tc>
                <w:tcPr>
                  <w:tcW w:w="1134"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46" w:type="pct"/>
                  <w:vMerge w:val="continue"/>
                  <w:noWrap w:val="0"/>
                  <w:vAlign w:val="center"/>
                </w:tcPr>
                <w:p>
                  <w:pPr>
                    <w:jc w:val="center"/>
                    <w:rPr>
                      <w:rFonts w:hint="default" w:ascii="Times New Roman" w:hAnsi="Times New Roman" w:eastAsia="宋体" w:cs="Times New Roman"/>
                      <w:color w:val="auto"/>
                      <w:kern w:val="1"/>
                      <w:sz w:val="21"/>
                      <w:szCs w:val="21"/>
                    </w:rPr>
                  </w:pP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第二次</w:t>
                  </w:r>
                </w:p>
              </w:tc>
              <w:tc>
                <w:tcPr>
                  <w:tcW w:w="1182"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0.339</w:t>
                  </w:r>
                </w:p>
              </w:tc>
              <w:tc>
                <w:tcPr>
                  <w:tcW w:w="1134"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rPr>
                  </w:pPr>
                  <w:r>
                    <w:rPr>
                      <w:rFonts w:hint="eastAsia" w:ascii="Times New Roman" w:hAnsi="Times New Roman" w:eastAsia="宋体" w:cs="Times New Roman"/>
                      <w:color w:val="auto"/>
                      <w:kern w:val="1"/>
                      <w:sz w:val="21"/>
                      <w:szCs w:val="21"/>
                      <w:vertAlign w:val="baseline"/>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center"/>
                    <w:rPr>
                      <w:rFonts w:hint="default" w:ascii="Times New Roman" w:hAnsi="Times New Roman" w:eastAsia="宋体" w:cs="Times New Roman"/>
                      <w:color w:val="auto"/>
                      <w:kern w:val="1"/>
                      <w:sz w:val="21"/>
                      <w:szCs w:val="21"/>
                    </w:rPr>
                  </w:pPr>
                </w:p>
              </w:tc>
              <w:tc>
                <w:tcPr>
                  <w:tcW w:w="746" w:type="pct"/>
                  <w:vMerge w:val="continue"/>
                  <w:tcBorders>
                    <w:bottom w:val="single" w:color="auto" w:sz="4" w:space="0"/>
                  </w:tcBorders>
                  <w:noWrap w:val="0"/>
                  <w:vAlign w:val="center"/>
                </w:tcPr>
                <w:p>
                  <w:pPr>
                    <w:jc w:val="center"/>
                    <w:rPr>
                      <w:rFonts w:hint="default" w:ascii="Times New Roman" w:hAnsi="Times New Roman" w:eastAsia="宋体" w:cs="Times New Roman"/>
                      <w:color w:val="auto"/>
                      <w:kern w:val="1"/>
                      <w:sz w:val="21"/>
                      <w:szCs w:val="21"/>
                    </w:rPr>
                  </w:pP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第三次</w:t>
                  </w:r>
                </w:p>
              </w:tc>
              <w:tc>
                <w:tcPr>
                  <w:tcW w:w="1182"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0.321</w:t>
                  </w:r>
                </w:p>
              </w:tc>
              <w:tc>
                <w:tcPr>
                  <w:tcW w:w="1134"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restart"/>
                  <w:noWrap w:val="0"/>
                  <w:vAlign w:val="center"/>
                </w:tcPr>
                <w:p>
                  <w:pPr>
                    <w:jc w:val="center"/>
                    <w:rPr>
                      <w:rFonts w:hint="default" w:ascii="Times New Roman" w:hAnsi="Times New Roman" w:eastAsia="宋体" w:cs="Times New Roman"/>
                      <w:color w:val="auto"/>
                      <w:kern w:val="1"/>
                      <w:sz w:val="21"/>
                      <w:szCs w:val="21"/>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月</w:t>
                  </w:r>
                  <w:r>
                    <w:rPr>
                      <w:rFonts w:hint="eastAsia"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日</w:t>
                  </w:r>
                </w:p>
              </w:tc>
              <w:tc>
                <w:tcPr>
                  <w:tcW w:w="746" w:type="pct"/>
                  <w:vMerge w:val="restart"/>
                  <w:tcBorders>
                    <w:top w:val="single" w:color="auto" w:sz="4" w:space="0"/>
                  </w:tcBorders>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B1</w:t>
                  </w: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default" w:ascii="Times New Roman" w:hAnsi="Times New Roman" w:eastAsia="宋体" w:cs="Times New Roman"/>
                      <w:color w:val="auto"/>
                      <w:kern w:val="1"/>
                      <w:sz w:val="21"/>
                      <w:szCs w:val="21"/>
                    </w:rPr>
                    <w:t>第一次</w:t>
                  </w:r>
                </w:p>
              </w:tc>
              <w:tc>
                <w:tcPr>
                  <w:tcW w:w="1182"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bidi="ar-SA"/>
                    </w:rPr>
                  </w:pPr>
                  <w:r>
                    <w:rPr>
                      <w:rFonts w:hint="eastAsia" w:ascii="Times New Roman" w:hAnsi="Times New Roman" w:eastAsia="宋体" w:cs="Times New Roman"/>
                      <w:color w:val="auto"/>
                      <w:kern w:val="1"/>
                      <w:sz w:val="21"/>
                      <w:szCs w:val="21"/>
                      <w:vertAlign w:val="baseline"/>
                      <w:lang w:val="en-US" w:eastAsia="zh-CN"/>
                    </w:rPr>
                    <w:t>0.169</w:t>
                  </w:r>
                </w:p>
              </w:tc>
              <w:tc>
                <w:tcPr>
                  <w:tcW w:w="1134"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46" w:type="pct"/>
                  <w:vMerge w:val="continue"/>
                  <w:noWrap w:val="0"/>
                  <w:vAlign w:val="center"/>
                </w:tcPr>
                <w:p>
                  <w:pPr>
                    <w:jc w:val="center"/>
                    <w:rPr>
                      <w:rFonts w:hint="default" w:ascii="Times New Roman" w:hAnsi="Times New Roman" w:eastAsia="宋体" w:cs="Times New Roman"/>
                      <w:color w:val="auto"/>
                      <w:kern w:val="1"/>
                      <w:sz w:val="21"/>
                      <w:szCs w:val="21"/>
                      <w:lang w:val="en-US" w:eastAsia="zh-CN" w:bidi="ar-SA"/>
                    </w:rPr>
                  </w:pP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default" w:ascii="Times New Roman" w:hAnsi="Times New Roman" w:eastAsia="宋体" w:cs="Times New Roman"/>
                      <w:color w:val="auto"/>
                      <w:kern w:val="1"/>
                      <w:sz w:val="21"/>
                      <w:szCs w:val="21"/>
                    </w:rPr>
                    <w:t>第二次</w:t>
                  </w:r>
                </w:p>
              </w:tc>
              <w:tc>
                <w:tcPr>
                  <w:tcW w:w="1182" w:type="pct"/>
                  <w:noWrap w:val="0"/>
                  <w:vAlign w:val="center"/>
                </w:tcPr>
                <w:p>
                  <w:pPr>
                    <w:adjustRightInd w:val="0"/>
                    <w:snapToGrid w:val="0"/>
                    <w:jc w:val="center"/>
                    <w:rPr>
                      <w:rFonts w:hint="default" w:ascii="Times New Roman" w:hAnsi="Times New Roman" w:eastAsia="宋体" w:cs="Times New Roman"/>
                      <w:color w:val="auto"/>
                      <w:kern w:val="1"/>
                      <w:sz w:val="21"/>
                      <w:szCs w:val="21"/>
                      <w:vertAlign w:val="baseline"/>
                      <w:lang w:val="en-US" w:eastAsia="zh-CN" w:bidi="ar-SA"/>
                    </w:rPr>
                  </w:pPr>
                  <w:r>
                    <w:rPr>
                      <w:rFonts w:hint="eastAsia" w:ascii="Times New Roman" w:hAnsi="Times New Roman" w:eastAsia="宋体" w:cs="Times New Roman"/>
                      <w:color w:val="auto"/>
                      <w:kern w:val="1"/>
                      <w:sz w:val="21"/>
                      <w:szCs w:val="21"/>
                      <w:vertAlign w:val="baseline"/>
                      <w:lang w:val="en-US" w:eastAsia="zh-CN"/>
                    </w:rPr>
                    <w:t>0.244</w:t>
                  </w:r>
                </w:p>
              </w:tc>
              <w:tc>
                <w:tcPr>
                  <w:tcW w:w="1134"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46" w:type="pct"/>
                  <w:vMerge w:val="continue"/>
                  <w:noWrap w:val="0"/>
                  <w:vAlign w:val="center"/>
                </w:tcPr>
                <w:p>
                  <w:pPr>
                    <w:jc w:val="center"/>
                    <w:rPr>
                      <w:rFonts w:hint="default" w:ascii="Times New Roman" w:hAnsi="Times New Roman" w:eastAsia="宋体" w:cs="Times New Roman"/>
                      <w:color w:val="auto"/>
                      <w:kern w:val="1"/>
                      <w:sz w:val="21"/>
                      <w:szCs w:val="21"/>
                      <w:lang w:val="en-US" w:eastAsia="zh-CN" w:bidi="ar-SA"/>
                    </w:rPr>
                  </w:pP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第三次</w:t>
                  </w:r>
                </w:p>
              </w:tc>
              <w:tc>
                <w:tcPr>
                  <w:tcW w:w="1182" w:type="pc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rPr>
                    <w:t>0.207</w:t>
                  </w:r>
                </w:p>
              </w:tc>
              <w:tc>
                <w:tcPr>
                  <w:tcW w:w="1134"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46" w:type="pct"/>
                  <w:vMerge w:val="restart"/>
                  <w:noWrap w:val="0"/>
                  <w:vAlign w:val="center"/>
                </w:tcPr>
                <w:p>
                  <w:pPr>
                    <w:jc w:val="center"/>
                    <w:rPr>
                      <w:rFonts w:hint="default"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bidi="ar-SA"/>
                    </w:rPr>
                    <w:t>B2</w:t>
                  </w: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第一次</w:t>
                  </w:r>
                </w:p>
              </w:tc>
              <w:tc>
                <w:tcPr>
                  <w:tcW w:w="1182"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0.375</w:t>
                  </w:r>
                </w:p>
              </w:tc>
              <w:tc>
                <w:tcPr>
                  <w:tcW w:w="1134"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746" w:type="pct"/>
                  <w:vMerge w:val="continue"/>
                  <w:noWrap w:val="0"/>
                  <w:vAlign w:val="center"/>
                </w:tcPr>
                <w:p>
                  <w:pPr>
                    <w:jc w:val="center"/>
                    <w:rPr>
                      <w:rFonts w:hint="default" w:ascii="Times New Roman" w:hAnsi="Times New Roman" w:eastAsia="宋体" w:cs="Times New Roman"/>
                      <w:color w:val="auto"/>
                      <w:kern w:val="1"/>
                      <w:sz w:val="21"/>
                      <w:szCs w:val="21"/>
                      <w:lang w:val="en-US" w:eastAsia="zh-CN" w:bidi="ar-SA"/>
                    </w:rPr>
                  </w:pP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第二次</w:t>
                  </w:r>
                </w:p>
              </w:tc>
              <w:tc>
                <w:tcPr>
                  <w:tcW w:w="1182"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0.357</w:t>
                  </w:r>
                </w:p>
              </w:tc>
              <w:tc>
                <w:tcPr>
                  <w:tcW w:w="1134"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vMerge w:val="continue"/>
                  <w:noWrap w:val="0"/>
                  <w:vAlign w:val="center"/>
                </w:tcPr>
                <w:p>
                  <w:pPr>
                    <w:jc w:val="left"/>
                    <w:rPr>
                      <w:rFonts w:hint="default" w:ascii="Times New Roman" w:hAnsi="Times New Roman" w:eastAsia="宋体" w:cs="Times New Roman"/>
                      <w:color w:val="auto"/>
                      <w:kern w:val="1"/>
                      <w:sz w:val="21"/>
                      <w:szCs w:val="21"/>
                    </w:rPr>
                  </w:pPr>
                </w:p>
              </w:tc>
              <w:tc>
                <w:tcPr>
                  <w:tcW w:w="746" w:type="pct"/>
                  <w:vMerge w:val="continue"/>
                  <w:noWrap w:val="0"/>
                  <w:vAlign w:val="center"/>
                </w:tcPr>
                <w:p>
                  <w:pPr>
                    <w:jc w:val="center"/>
                    <w:rPr>
                      <w:rFonts w:hint="default" w:ascii="Times New Roman" w:hAnsi="Times New Roman" w:eastAsia="宋体" w:cs="Times New Roman"/>
                      <w:color w:val="auto"/>
                      <w:kern w:val="1"/>
                      <w:sz w:val="21"/>
                      <w:szCs w:val="21"/>
                      <w:lang w:val="en-US" w:eastAsia="zh-CN" w:bidi="ar-SA"/>
                    </w:rPr>
                  </w:pPr>
                </w:p>
              </w:tc>
              <w:tc>
                <w:tcPr>
                  <w:tcW w:w="1128" w:type="pct"/>
                  <w:tcBorders>
                    <w:left w:val="single" w:color="auto" w:sz="4" w:space="0"/>
                  </w:tcBorders>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default" w:ascii="Times New Roman" w:hAnsi="Times New Roman" w:eastAsia="宋体" w:cs="Times New Roman"/>
                      <w:color w:val="auto"/>
                      <w:kern w:val="1"/>
                      <w:sz w:val="21"/>
                      <w:szCs w:val="21"/>
                    </w:rPr>
                    <w:t>第三次</w:t>
                  </w:r>
                </w:p>
              </w:tc>
              <w:tc>
                <w:tcPr>
                  <w:tcW w:w="1182"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0.301</w:t>
                  </w:r>
                </w:p>
              </w:tc>
              <w:tc>
                <w:tcPr>
                  <w:tcW w:w="1134" w:type="pct"/>
                  <w:noWrap w:val="0"/>
                  <w:vAlign w:val="center"/>
                </w:tcPr>
                <w:p>
                  <w:pPr>
                    <w:jc w:val="center"/>
                    <w:rPr>
                      <w:rFonts w:hint="default" w:ascii="Times New Roman" w:hAnsi="Times New Roman" w:eastAsia="宋体" w:cs="Times New Roman"/>
                      <w:color w:val="auto"/>
                      <w:kern w:val="1"/>
                      <w:sz w:val="21"/>
                      <w:szCs w:val="21"/>
                      <w:lang w:val="en-US" w:eastAsia="zh-CN"/>
                    </w:rPr>
                  </w:pPr>
                  <w:r>
                    <w:rPr>
                      <w:rFonts w:hint="eastAsia" w:ascii="Times New Roman" w:hAnsi="Times New Roman" w:eastAsia="宋体" w:cs="Times New Roman"/>
                      <w:color w:val="auto"/>
                      <w:kern w:val="1"/>
                      <w:sz w:val="21"/>
                      <w:szCs w:val="21"/>
                      <w:lang w:val="en-US" w:eastAsia="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gridSpan w:val="2"/>
                  <w:noWrap w:val="0"/>
                  <w:vAlign w:val="center"/>
                </w:tcPr>
                <w:p>
                  <w:pPr>
                    <w:ind w:left="0" w:leftChars="0" w:right="0" w:rightChars="0"/>
                    <w:jc w:val="center"/>
                    <w:rPr>
                      <w:rFonts w:hint="default" w:ascii="Times New Roman" w:hAnsi="Times New Roman" w:eastAsia="宋体" w:cs="Times New Roman"/>
                      <w:color w:val="auto"/>
                      <w:kern w:val="1"/>
                      <w:sz w:val="21"/>
                      <w:szCs w:val="21"/>
                      <w:lang w:val="en-US" w:eastAsia="zh-CN" w:bidi="zh-CN"/>
                    </w:rPr>
                  </w:pPr>
                  <w:r>
                    <w:rPr>
                      <w:rFonts w:hint="default" w:ascii="Times New Roman" w:hAnsi="Times New Roman" w:eastAsia="宋体" w:cs="Times New Roman"/>
                      <w:b/>
                      <w:color w:val="auto"/>
                      <w:sz w:val="21"/>
                      <w:szCs w:val="21"/>
                    </w:rPr>
                    <w:t>参考标准限值</w:t>
                  </w:r>
                </w:p>
              </w:tc>
              <w:tc>
                <w:tcPr>
                  <w:tcW w:w="3445" w:type="pct"/>
                  <w:gridSpan w:val="3"/>
                  <w:tcBorders>
                    <w:left w:val="single" w:color="auto" w:sz="4" w:space="0"/>
                  </w:tcBorders>
                  <w:noWrap w:val="0"/>
                  <w:vAlign w:val="center"/>
                </w:tcPr>
                <w:p>
                  <w:pPr>
                    <w:ind w:left="0" w:leftChars="0" w:right="0" w:rightChars="0"/>
                    <w:jc w:val="center"/>
                    <w:rPr>
                      <w:rFonts w:hint="eastAsia" w:ascii="Times New Roman" w:hAnsi="Times New Roman" w:eastAsia="宋体" w:cs="Times New Roman"/>
                      <w:color w:val="auto"/>
                      <w:kern w:val="1"/>
                      <w:sz w:val="21"/>
                      <w:szCs w:val="21"/>
                      <w:vertAlign w:val="baseline"/>
                      <w:lang w:val="en-US" w:eastAsia="zh-CN" w:bidi="zh-CN"/>
                    </w:rPr>
                  </w:pPr>
                  <w:r>
                    <w:rPr>
                      <w:rFonts w:hint="default" w:ascii="Times New Roman" w:hAnsi="Times New Roman" w:eastAsia="宋体" w:cs="Times New Roman"/>
                      <w:color w:val="auto"/>
                      <w:sz w:val="21"/>
                      <w:szCs w:val="21"/>
                      <w:lang w:eastAsia="zh-CN"/>
                    </w:rPr>
                    <w:t>总悬浮颗粒物：</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非甲烷总烃：4.0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gridSpan w:val="2"/>
                  <w:noWrap w:val="0"/>
                  <w:vAlign w:val="center"/>
                </w:tcPr>
                <w:p>
                  <w:pPr>
                    <w:ind w:left="0" w:leftChars="0" w:right="0" w:rightChars="0"/>
                    <w:jc w:val="center"/>
                    <w:rPr>
                      <w:rFonts w:hint="default" w:ascii="Times New Roman" w:hAnsi="Times New Roman" w:eastAsia="宋体" w:cs="Times New Roman"/>
                      <w:color w:val="auto"/>
                      <w:kern w:val="1"/>
                      <w:sz w:val="21"/>
                      <w:szCs w:val="21"/>
                      <w:lang w:val="en-US" w:eastAsia="zh-CN" w:bidi="zh-CN"/>
                    </w:rPr>
                  </w:pPr>
                  <w:r>
                    <w:rPr>
                      <w:rFonts w:hint="default" w:ascii="Times New Roman" w:hAnsi="Times New Roman" w:eastAsia="宋体" w:cs="Times New Roman"/>
                      <w:b/>
                      <w:color w:val="auto"/>
                      <w:kern w:val="1"/>
                      <w:sz w:val="21"/>
                      <w:szCs w:val="21"/>
                    </w:rPr>
                    <w:t>参考标准依据</w:t>
                  </w:r>
                </w:p>
              </w:tc>
              <w:tc>
                <w:tcPr>
                  <w:tcW w:w="3445" w:type="pct"/>
                  <w:gridSpan w:val="3"/>
                  <w:tcBorders>
                    <w:left w:val="single" w:color="auto" w:sz="4" w:space="0"/>
                  </w:tcBorders>
                  <w:noWrap w:val="0"/>
                  <w:vAlign w:val="center"/>
                </w:tcPr>
                <w:p>
                  <w:pPr>
                    <w:ind w:left="0" w:leftChars="0" w:right="0" w:rightChars="0"/>
                    <w:jc w:val="center"/>
                    <w:rPr>
                      <w:rFonts w:hint="eastAsia" w:ascii="Times New Roman" w:hAnsi="Times New Roman" w:eastAsia="宋体" w:cs="Times New Roman"/>
                      <w:color w:val="auto"/>
                      <w:kern w:val="1"/>
                      <w:sz w:val="21"/>
                      <w:szCs w:val="21"/>
                      <w:lang w:val="en-US" w:eastAsia="zh-CN" w:bidi="zh-CN"/>
                    </w:rPr>
                  </w:pPr>
                  <w:r>
                    <w:rPr>
                      <w:rFonts w:hint="default" w:ascii="Times New Roman" w:hAnsi="Times New Roman" w:eastAsia="宋体" w:cs="Times New Roman"/>
                      <w:color w:val="auto"/>
                      <w:kern w:val="1"/>
                      <w:sz w:val="21"/>
                      <w:szCs w:val="21"/>
                      <w:lang w:val="en-US" w:eastAsia="zh-CN"/>
                    </w:rPr>
                    <w:t>《</w:t>
                  </w:r>
                  <w:r>
                    <w:rPr>
                      <w:rFonts w:hint="default" w:ascii="Times New Roman" w:hAnsi="Times New Roman" w:eastAsia="宋体" w:cs="Times New Roman"/>
                      <w:color w:val="auto"/>
                      <w:kern w:val="1"/>
                      <w:sz w:val="21"/>
                      <w:szCs w:val="21"/>
                      <w:lang w:val="en-US"/>
                    </w:rPr>
                    <w:t>大气污染物综合排放标准</w:t>
                  </w:r>
                  <w:r>
                    <w:rPr>
                      <w:rFonts w:hint="default" w:ascii="Times New Roman" w:hAnsi="Times New Roman" w:eastAsia="宋体" w:cs="Times New Roman"/>
                      <w:color w:val="auto"/>
                      <w:kern w:val="1"/>
                      <w:sz w:val="21"/>
                      <w:szCs w:val="21"/>
                      <w:lang w:val="en-US" w:eastAsia="zh-CN"/>
                    </w:rPr>
                    <w:t>》（</w:t>
                  </w:r>
                  <w:r>
                    <w:rPr>
                      <w:rFonts w:hint="default" w:ascii="Times New Roman" w:hAnsi="Times New Roman" w:eastAsia="宋体" w:cs="Times New Roman"/>
                      <w:color w:val="auto"/>
                      <w:kern w:val="1"/>
                      <w:sz w:val="21"/>
                      <w:szCs w:val="21"/>
                      <w:lang w:val="en-US"/>
                    </w:rPr>
                    <w:t>DB 50</w:t>
                  </w:r>
                  <w:r>
                    <w:rPr>
                      <w:rFonts w:hint="default" w:ascii="Times New Roman" w:hAnsi="Times New Roman" w:eastAsia="宋体" w:cs="Times New Roman"/>
                      <w:color w:val="auto"/>
                      <w:kern w:val="1"/>
                      <w:sz w:val="21"/>
                      <w:szCs w:val="21"/>
                      <w:lang w:val="en-US" w:eastAsia="zh-CN"/>
                    </w:rPr>
                    <w:t>/</w:t>
                  </w:r>
                  <w:r>
                    <w:rPr>
                      <w:rFonts w:hint="default" w:ascii="Times New Roman" w:hAnsi="Times New Roman" w:eastAsia="宋体" w:cs="Times New Roman"/>
                      <w:color w:val="auto"/>
                      <w:kern w:val="1"/>
                      <w:sz w:val="21"/>
                      <w:szCs w:val="21"/>
                      <w:lang w:val="en-US"/>
                    </w:rPr>
                    <w:t>418-2016</w:t>
                  </w:r>
                  <w:r>
                    <w:rPr>
                      <w:rFonts w:hint="default" w:ascii="Times New Roman" w:hAnsi="Times New Roman" w:eastAsia="宋体" w:cs="Times New Roman"/>
                      <w:color w:val="auto"/>
                      <w:kern w:val="1"/>
                      <w:sz w:val="21"/>
                      <w:szCs w:val="21"/>
                      <w:lang w:val="en-US" w:eastAsia="zh-CN"/>
                    </w:rPr>
                    <w:t>）表1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pct"/>
                  <w:gridSpan w:val="2"/>
                  <w:noWrap w:val="0"/>
                  <w:vAlign w:val="center"/>
                </w:tcPr>
                <w:p>
                  <w:pPr>
                    <w:widowControl/>
                    <w:ind w:left="0" w:leftChars="0" w:right="0" w:rightChars="0"/>
                    <w:jc w:val="center"/>
                    <w:rPr>
                      <w:rFonts w:hint="default" w:ascii="Times New Roman" w:hAnsi="Times New Roman" w:eastAsia="宋体" w:cs="Times New Roman"/>
                      <w:color w:val="auto"/>
                      <w:kern w:val="1"/>
                      <w:sz w:val="21"/>
                      <w:szCs w:val="21"/>
                      <w:lang w:val="en-US" w:eastAsia="zh-CN" w:bidi="zh-CN"/>
                    </w:rPr>
                  </w:pPr>
                  <w:r>
                    <w:rPr>
                      <w:rFonts w:hint="default" w:ascii="Times New Roman" w:hAnsi="Times New Roman" w:eastAsia="宋体" w:cs="Times New Roman"/>
                      <w:b/>
                      <w:color w:val="auto"/>
                      <w:kern w:val="1"/>
                      <w:sz w:val="21"/>
                      <w:szCs w:val="21"/>
                    </w:rPr>
                    <w:t>检测结论</w:t>
                  </w:r>
                </w:p>
              </w:tc>
              <w:tc>
                <w:tcPr>
                  <w:tcW w:w="3445" w:type="pct"/>
                  <w:gridSpan w:val="3"/>
                  <w:tcBorders>
                    <w:left w:val="single" w:color="auto" w:sz="4" w:space="0"/>
                  </w:tcBorders>
                  <w:noWrap w:val="0"/>
                  <w:vAlign w:val="center"/>
                </w:tcPr>
                <w:p>
                  <w:pPr>
                    <w:widowControl/>
                    <w:jc w:val="center"/>
                    <w:rPr>
                      <w:rFonts w:hint="eastAsia" w:ascii="Times New Roman" w:hAnsi="Times New Roman" w:eastAsia="宋体" w:cs="Times New Roman"/>
                      <w:color w:val="auto"/>
                      <w:kern w:val="1"/>
                      <w:sz w:val="21"/>
                      <w:szCs w:val="21"/>
                      <w:lang w:val="en-US" w:eastAsia="zh-CN" w:bidi="zh-CN"/>
                    </w:rPr>
                  </w:pPr>
                  <w:r>
                    <w:rPr>
                      <w:rFonts w:hint="default" w:ascii="Times New Roman" w:hAnsi="Times New Roman" w:eastAsia="宋体" w:cs="Times New Roman"/>
                      <w:color w:val="auto"/>
                      <w:kern w:val="1"/>
                      <w:sz w:val="21"/>
                      <w:szCs w:val="21"/>
                    </w:rPr>
                    <w:t>本次检测，无组织废气（B1</w:t>
                  </w:r>
                  <w:r>
                    <w:rPr>
                      <w:rFonts w:hint="eastAsia" w:ascii="Times New Roman" w:hAnsi="Times New Roman" w:eastAsia="宋体" w:cs="Times New Roman"/>
                      <w:color w:val="auto"/>
                      <w:kern w:val="1"/>
                      <w:sz w:val="21"/>
                      <w:szCs w:val="21"/>
                      <w:lang w:eastAsia="zh-CN"/>
                    </w:rPr>
                    <w:t>、</w:t>
                  </w:r>
                  <w:r>
                    <w:rPr>
                      <w:rFonts w:hint="eastAsia" w:ascii="Times New Roman" w:hAnsi="Times New Roman" w:eastAsia="宋体" w:cs="Times New Roman"/>
                      <w:color w:val="auto"/>
                      <w:kern w:val="1"/>
                      <w:sz w:val="21"/>
                      <w:szCs w:val="21"/>
                      <w:lang w:val="en-US" w:eastAsia="zh-CN"/>
                    </w:rPr>
                    <w:t>B2</w:t>
                  </w:r>
                  <w:r>
                    <w:rPr>
                      <w:rFonts w:hint="default" w:ascii="Times New Roman" w:hAnsi="Times New Roman" w:eastAsia="宋体" w:cs="Times New Roman"/>
                      <w:color w:val="auto"/>
                      <w:kern w:val="1"/>
                      <w:sz w:val="21"/>
                      <w:szCs w:val="21"/>
                    </w:rPr>
                    <w:t>）：</w:t>
                  </w:r>
                  <w:r>
                    <w:rPr>
                      <w:rFonts w:hint="default" w:ascii="Times New Roman" w:hAnsi="Times New Roman" w:eastAsia="宋体" w:cs="Times New Roman"/>
                      <w:color w:val="auto"/>
                      <w:kern w:val="1"/>
                      <w:sz w:val="21"/>
                      <w:szCs w:val="21"/>
                      <w:lang w:eastAsia="zh-CN"/>
                    </w:rPr>
                    <w:t>总悬浮颗粒物</w:t>
                  </w:r>
                  <w:r>
                    <w:rPr>
                      <w:rFonts w:hint="eastAsia" w:ascii="Times New Roman" w:hAnsi="Times New Roman" w:eastAsia="宋体" w:cs="Times New Roman"/>
                      <w:color w:val="auto"/>
                      <w:kern w:val="1"/>
                      <w:sz w:val="21"/>
                      <w:szCs w:val="21"/>
                      <w:lang w:eastAsia="zh-CN"/>
                    </w:rPr>
                    <w:t>、</w:t>
                  </w:r>
                  <w:r>
                    <w:rPr>
                      <w:rFonts w:hint="eastAsia" w:ascii="Times New Roman" w:hAnsi="Times New Roman" w:eastAsia="宋体" w:cs="Times New Roman"/>
                      <w:color w:val="auto"/>
                      <w:sz w:val="21"/>
                      <w:szCs w:val="21"/>
                      <w:vertAlign w:val="baseline"/>
                      <w:lang w:val="en-US" w:eastAsia="zh-CN"/>
                    </w:rPr>
                    <w:t>非甲烷总烃</w:t>
                  </w:r>
                  <w:r>
                    <w:rPr>
                      <w:rFonts w:hint="default" w:ascii="Times New Roman" w:hAnsi="Times New Roman" w:eastAsia="宋体" w:cs="Times New Roman"/>
                      <w:color w:val="auto"/>
                      <w:kern w:val="1"/>
                      <w:sz w:val="21"/>
                      <w:szCs w:val="21"/>
                    </w:rPr>
                    <w:t>的检测结果达标</w:t>
                  </w:r>
                </w:p>
              </w:tc>
            </w:tr>
          </w:tbl>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r>
              <w:rPr>
                <w:rFonts w:hint="eastAsia" w:ascii="Times New Roman" w:hAnsi="Times New Roman" w:eastAsia="宋体" w:cs="Times New Roman"/>
                <w:color w:val="000000"/>
                <w:sz w:val="24"/>
                <w:szCs w:val="24"/>
                <w:lang w:val="en-US" w:eastAsia="zh-CN" w:bidi="ar-SA"/>
              </w:rPr>
              <w:t>验收监测期间，项目有组织废气排放的二甲苯、非甲烷总烃符合《合成树脂工业污染物排放标准》（GB31572-2015）中有关限值；无组织废气中的</w:t>
            </w:r>
            <w:r>
              <w:rPr>
                <w:rFonts w:hint="default" w:ascii="Times New Roman" w:hAnsi="Times New Roman" w:eastAsia="宋体" w:cs="Times New Roman"/>
                <w:color w:val="000000"/>
                <w:sz w:val="24"/>
                <w:szCs w:val="24"/>
                <w:lang w:val="en-US" w:eastAsia="zh-CN" w:bidi="ar-SA"/>
              </w:rPr>
              <w:t>总悬浮颗粒物</w:t>
            </w:r>
            <w:r>
              <w:rPr>
                <w:rFonts w:hint="eastAsia" w:ascii="Times New Roman" w:hAnsi="Times New Roman" w:eastAsia="宋体" w:cs="Times New Roman"/>
                <w:color w:val="000000"/>
                <w:sz w:val="24"/>
                <w:szCs w:val="24"/>
                <w:lang w:val="en-US" w:eastAsia="zh-CN" w:bidi="ar-SA"/>
              </w:rPr>
              <w:t>、非甲烷总烃符合</w:t>
            </w:r>
            <w:r>
              <w:rPr>
                <w:rFonts w:hint="default" w:ascii="Times New Roman" w:hAnsi="Times New Roman" w:eastAsia="宋体" w:cs="Times New Roman"/>
                <w:color w:val="000000"/>
                <w:sz w:val="24"/>
                <w:szCs w:val="24"/>
                <w:lang w:val="en-US" w:eastAsia="zh-CN" w:bidi="ar-SA"/>
              </w:rPr>
              <w:t>《大气污染物综合排放标准》（DB 50/418-2016）</w:t>
            </w:r>
            <w:r>
              <w:rPr>
                <w:rFonts w:hint="eastAsia" w:ascii="Times New Roman" w:hAnsi="Times New Roman" w:eastAsia="宋体" w:cs="Times New Roman"/>
                <w:color w:val="000000"/>
                <w:sz w:val="24"/>
                <w:szCs w:val="24"/>
                <w:lang w:val="zh-CN" w:eastAsia="zh-CN" w:bidi="ar-SA"/>
              </w:rPr>
              <w:t>。</w:t>
            </w:r>
          </w:p>
          <w:p>
            <w:pPr>
              <w:pStyle w:val="4"/>
              <w:bidi w:val="0"/>
              <w:rPr>
                <w:rFonts w:hint="default" w:ascii="Times New Roman" w:hAnsi="Times New Roman" w:cs="Times New Roman"/>
                <w:color w:val="000000"/>
              </w:rPr>
            </w:pPr>
            <w:r>
              <w:rPr>
                <w:rFonts w:hint="default" w:ascii="Times New Roman" w:hAnsi="Times New Roman" w:cs="Times New Roman"/>
                <w:color w:val="000000"/>
                <w:lang w:val="en-US" w:eastAsia="zh-CN"/>
              </w:rPr>
              <w:t xml:space="preserve">6.3  </w:t>
            </w:r>
            <w:r>
              <w:rPr>
                <w:rFonts w:hint="default" w:ascii="Times New Roman" w:hAnsi="Times New Roman" w:cs="Times New Roman"/>
                <w:color w:val="000000"/>
              </w:rPr>
              <w:t>噪声</w:t>
            </w:r>
          </w:p>
          <w:p>
            <w:pPr>
              <w:pStyle w:val="18"/>
              <w:spacing w:before="159" w:line="367" w:lineRule="auto"/>
              <w:ind w:left="105" w:right="96" w:firstLine="480"/>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202</w:t>
            </w:r>
            <w:r>
              <w:rPr>
                <w:rFonts w:hint="eastAsia" w:ascii="Times New Roman" w:hAnsi="Times New Roman" w:eastAsia="宋体" w:cs="Times New Roman"/>
                <w:color w:val="000000"/>
                <w:sz w:val="24"/>
                <w:szCs w:val="24"/>
                <w:lang w:val="en-US" w:eastAsia="zh-CN" w:bidi="ar-SA"/>
              </w:rPr>
              <w:t>2</w:t>
            </w:r>
            <w:r>
              <w:rPr>
                <w:rFonts w:hint="default" w:ascii="Times New Roman" w:hAnsi="Times New Roman" w:eastAsia="宋体" w:cs="Times New Roman"/>
                <w:color w:val="000000"/>
                <w:sz w:val="24"/>
                <w:szCs w:val="24"/>
                <w:lang w:val="en-US" w:eastAsia="zh-CN" w:bidi="ar-SA"/>
              </w:rPr>
              <w:t xml:space="preserve"> 年 </w:t>
            </w:r>
            <w:r>
              <w:rPr>
                <w:rFonts w:hint="eastAsia" w:ascii="Times New Roman" w:hAnsi="Times New Roman" w:eastAsia="宋体" w:cs="Times New Roman"/>
                <w:color w:val="000000"/>
                <w:sz w:val="24"/>
                <w:szCs w:val="24"/>
                <w:lang w:val="en-US" w:eastAsia="zh-CN" w:bidi="ar-SA"/>
              </w:rPr>
              <w:t>10</w:t>
            </w:r>
            <w:r>
              <w:rPr>
                <w:rFonts w:hint="default" w:ascii="Times New Roman" w:hAnsi="Times New Roman" w:eastAsia="宋体" w:cs="Times New Roman"/>
                <w:color w:val="000000"/>
                <w:sz w:val="24"/>
                <w:szCs w:val="24"/>
                <w:lang w:val="en-US" w:eastAsia="zh-CN" w:bidi="ar-SA"/>
              </w:rPr>
              <w:t xml:space="preserve">月 </w:t>
            </w:r>
            <w:r>
              <w:rPr>
                <w:rFonts w:hint="eastAsia" w:ascii="Times New Roman" w:hAnsi="Times New Roman" w:eastAsia="宋体" w:cs="Times New Roman"/>
                <w:color w:val="000000"/>
                <w:sz w:val="24"/>
                <w:szCs w:val="24"/>
                <w:lang w:val="en-US" w:eastAsia="zh-CN" w:bidi="ar-SA"/>
              </w:rPr>
              <w:t>21</w:t>
            </w:r>
            <w:r>
              <w:rPr>
                <w:rFonts w:hint="default" w:ascii="Times New Roman" w:hAnsi="Times New Roman" w:eastAsia="宋体" w:cs="Times New Roman"/>
                <w:color w:val="000000"/>
                <w:sz w:val="24"/>
                <w:szCs w:val="24"/>
                <w:lang w:val="en-US" w:eastAsia="zh-CN" w:bidi="ar-SA"/>
              </w:rPr>
              <w:t>日~202</w:t>
            </w:r>
            <w:r>
              <w:rPr>
                <w:rFonts w:hint="eastAsia" w:ascii="Times New Roman" w:hAnsi="Times New Roman" w:eastAsia="宋体" w:cs="Times New Roman"/>
                <w:color w:val="000000"/>
                <w:sz w:val="24"/>
                <w:szCs w:val="24"/>
                <w:lang w:val="en-US" w:eastAsia="zh-CN" w:bidi="ar-SA"/>
              </w:rPr>
              <w:t>2</w:t>
            </w:r>
            <w:r>
              <w:rPr>
                <w:rFonts w:hint="default" w:ascii="Times New Roman" w:hAnsi="Times New Roman" w:eastAsia="宋体" w:cs="Times New Roman"/>
                <w:color w:val="000000"/>
                <w:sz w:val="24"/>
                <w:szCs w:val="24"/>
                <w:lang w:val="en-US" w:eastAsia="zh-CN" w:bidi="ar-SA"/>
              </w:rPr>
              <w:t xml:space="preserve"> 年 </w:t>
            </w:r>
            <w:r>
              <w:rPr>
                <w:rFonts w:hint="eastAsia" w:ascii="Times New Roman" w:hAnsi="Times New Roman" w:eastAsia="宋体" w:cs="Times New Roman"/>
                <w:color w:val="000000"/>
                <w:sz w:val="24"/>
                <w:szCs w:val="24"/>
                <w:lang w:val="en-US" w:eastAsia="zh-CN" w:bidi="ar-SA"/>
              </w:rPr>
              <w:t>10</w:t>
            </w:r>
            <w:r>
              <w:rPr>
                <w:rFonts w:hint="default" w:ascii="Times New Roman" w:hAnsi="Times New Roman" w:eastAsia="宋体" w:cs="Times New Roman"/>
                <w:color w:val="000000"/>
                <w:sz w:val="24"/>
                <w:szCs w:val="24"/>
                <w:lang w:val="en-US" w:eastAsia="zh-CN" w:bidi="ar-SA"/>
              </w:rPr>
              <w:t xml:space="preserve">月 </w:t>
            </w:r>
            <w:r>
              <w:rPr>
                <w:rFonts w:hint="eastAsia" w:ascii="Times New Roman" w:hAnsi="Times New Roman" w:eastAsia="宋体" w:cs="Times New Roman"/>
                <w:color w:val="000000"/>
                <w:sz w:val="24"/>
                <w:szCs w:val="24"/>
                <w:lang w:val="en-US" w:eastAsia="zh-CN" w:bidi="ar-SA"/>
              </w:rPr>
              <w:t>22</w:t>
            </w:r>
            <w:r>
              <w:rPr>
                <w:rFonts w:hint="default" w:ascii="Times New Roman" w:hAnsi="Times New Roman" w:eastAsia="宋体" w:cs="Times New Roman"/>
                <w:color w:val="000000"/>
                <w:sz w:val="24"/>
                <w:szCs w:val="24"/>
                <w:lang w:val="en-US" w:eastAsia="zh-CN" w:bidi="ar-SA"/>
              </w:rPr>
              <w:t>日，对项目厂界噪声进行连续 2 天监测，每天昼间监测 1 次。监测结果见表 6.3-1。</w:t>
            </w:r>
          </w:p>
          <w:p>
            <w:pPr>
              <w:keepNext w:val="0"/>
              <w:keepLines w:val="0"/>
              <w:pageBreakBefore w:val="0"/>
              <w:widowControl w:val="0"/>
              <w:tabs>
                <w:tab w:val="left" w:pos="735"/>
              </w:tabs>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color w:val="000000"/>
                <w:spacing w:val="-6"/>
                <w:sz w:val="24"/>
              </w:rPr>
            </w:pPr>
          </w:p>
          <w:p>
            <w:pPr>
              <w:keepNext w:val="0"/>
              <w:keepLines w:val="0"/>
              <w:pageBreakBefore w:val="0"/>
              <w:widowControl w:val="0"/>
              <w:tabs>
                <w:tab w:val="left" w:pos="735"/>
              </w:tabs>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cs="Times New Roman"/>
                <w:b w:val="0"/>
                <w:bCs/>
                <w:color w:val="000000"/>
                <w:sz w:val="24"/>
                <w:szCs w:val="24"/>
                <w:lang w:val="en-US" w:eastAsia="zh-CN"/>
              </w:rPr>
            </w:pPr>
            <w:r>
              <w:rPr>
                <w:rFonts w:hint="default" w:ascii="Times New Roman" w:hAnsi="Times New Roman" w:eastAsia="宋体" w:cs="Times New Roman"/>
                <w:b/>
                <w:color w:val="000000"/>
                <w:sz w:val="21"/>
              </w:rPr>
              <w:t>表 6.3-1</w:t>
            </w:r>
            <w:r>
              <w:rPr>
                <w:rFonts w:hint="eastAsia" w:ascii="Times New Roman" w:hAnsi="Times New Roman" w:eastAsia="宋体" w:cs="Times New Roman"/>
                <w:b/>
                <w:color w:val="000000"/>
                <w:sz w:val="21"/>
                <w:lang w:val="en-US" w:eastAsia="zh-CN"/>
              </w:rPr>
              <w:t xml:space="preserve"> 厂界噪声</w:t>
            </w:r>
            <w:r>
              <w:rPr>
                <w:rFonts w:hint="default" w:ascii="Times New Roman" w:hAnsi="Times New Roman" w:eastAsia="宋体" w:cs="Times New Roman"/>
                <w:b/>
                <w:color w:val="000000"/>
                <w:sz w:val="21"/>
              </w:rPr>
              <w:t>监测结果一览表</w:t>
            </w:r>
            <w:r>
              <w:rPr>
                <w:rFonts w:hint="eastAsia" w:ascii="Times New Roman" w:hAnsi="Times New Roman" w:cs="Times New Roman"/>
                <w:b/>
                <w:color w:val="000000"/>
                <w:sz w:val="21"/>
                <w:lang w:val="en-US" w:eastAsia="zh-CN"/>
              </w:rPr>
              <w:t xml:space="preserve">    </w:t>
            </w:r>
            <w:r>
              <w:rPr>
                <w:rFonts w:hint="eastAsia" w:ascii="宋体" w:hAnsi="宋体"/>
                <w:b w:val="0"/>
                <w:bCs/>
                <w:color w:val="000000"/>
                <w:sz w:val="21"/>
                <w:szCs w:val="21"/>
                <w:lang w:val="en-US" w:eastAsia="zh-CN"/>
              </w:rPr>
              <w:t>单位：</w:t>
            </w:r>
            <w:r>
              <w:rPr>
                <w:rFonts w:hint="default" w:ascii="Times New Roman" w:hAnsi="Times New Roman" w:cs="Times New Roman"/>
                <w:b w:val="0"/>
                <w:bCs/>
                <w:color w:val="000000"/>
                <w:sz w:val="21"/>
                <w:szCs w:val="21"/>
                <w:lang w:val="en-US" w:eastAsia="zh-CN"/>
              </w:rPr>
              <w:t>dB（A）</w:t>
            </w:r>
          </w:p>
          <w:tbl>
            <w:tblPr>
              <w:tblStyle w:val="14"/>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635"/>
              <w:gridCol w:w="2235"/>
              <w:gridCol w:w="2066"/>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restart"/>
                  <w:noWrap w:val="0"/>
                  <w:vAlign w:val="center"/>
                </w:tcPr>
                <w:p>
                  <w:pPr>
                    <w:jc w:val="center"/>
                    <w:rPr>
                      <w:rFonts w:hint="default" w:ascii="Times New Roman" w:hAnsi="Times New Roman" w:eastAsia="宋体" w:cs="Times New Roman"/>
                      <w:bCs/>
                      <w:color w:val="000000"/>
                      <w:sz w:val="21"/>
                      <w:szCs w:val="21"/>
                      <w:lang w:val="en-US" w:eastAsia="zh-CN" w:bidi="zh-CN"/>
                    </w:rPr>
                  </w:pPr>
                  <w:r>
                    <w:rPr>
                      <w:rFonts w:hint="default" w:ascii="Times New Roman" w:hAnsi="Times New Roman" w:eastAsia="宋体" w:cs="Times New Roman"/>
                      <w:b/>
                      <w:bCs/>
                      <w:color w:val="000000"/>
                      <w:kern w:val="0"/>
                      <w:sz w:val="21"/>
                      <w:szCs w:val="21"/>
                    </w:rPr>
                    <w:t>采样时间</w:t>
                  </w:r>
                </w:p>
              </w:tc>
              <w:tc>
                <w:tcPr>
                  <w:tcW w:w="1635" w:type="dxa"/>
                  <w:vMerge w:val="restart"/>
                  <w:noWrap w:val="0"/>
                  <w:vAlign w:val="center"/>
                </w:tcPr>
                <w:p>
                  <w:pPr>
                    <w:widowControl/>
                    <w:jc w:val="center"/>
                    <w:rPr>
                      <w:rFonts w:hint="default" w:ascii="Times New Roman" w:hAnsi="Times New Roman" w:eastAsia="宋体" w:cs="Times New Roman"/>
                      <w:bCs/>
                      <w:color w:val="000000"/>
                      <w:sz w:val="21"/>
                      <w:szCs w:val="21"/>
                      <w:lang w:val="zh-CN" w:eastAsia="zh-CN" w:bidi="zh-CN"/>
                    </w:rPr>
                  </w:pPr>
                  <w:r>
                    <w:rPr>
                      <w:rFonts w:hint="default" w:ascii="Times New Roman" w:hAnsi="Times New Roman" w:eastAsia="宋体" w:cs="Times New Roman"/>
                      <w:b/>
                      <w:bCs/>
                      <w:color w:val="000000"/>
                      <w:kern w:val="0"/>
                      <w:sz w:val="21"/>
                      <w:szCs w:val="21"/>
                    </w:rPr>
                    <w:t>检测点位</w:t>
                  </w:r>
                </w:p>
              </w:tc>
              <w:tc>
                <w:tcPr>
                  <w:tcW w:w="4301" w:type="dxa"/>
                  <w:gridSpan w:val="2"/>
                  <w:noWrap w:val="0"/>
                  <w:vAlign w:val="center"/>
                </w:tcPr>
                <w:p>
                  <w:pPr>
                    <w:widowControl/>
                    <w:ind w:left="0" w:leftChars="0" w:right="0" w:right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检测结果dB(A)</w:t>
                  </w:r>
                </w:p>
              </w:tc>
              <w:tc>
                <w:tcPr>
                  <w:tcW w:w="1914" w:type="dxa"/>
                  <w:vMerge w:val="restart"/>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bidi="zh-CN"/>
                    </w:rPr>
                  </w:pPr>
                  <w:r>
                    <w:rPr>
                      <w:rFonts w:hint="default" w:ascii="Times New Roman" w:hAnsi="Times New Roman" w:eastAsia="宋体" w:cs="Times New Roman"/>
                      <w:b/>
                      <w:bCs/>
                      <w:color w:val="000000"/>
                      <w:kern w:val="0"/>
                      <w:sz w:val="21"/>
                      <w:szCs w:val="21"/>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continue"/>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rPr>
                  </w:pPr>
                </w:p>
              </w:tc>
              <w:tc>
                <w:tcPr>
                  <w:tcW w:w="1635" w:type="dxa"/>
                  <w:vMerge w:val="continue"/>
                  <w:noWrap w:val="0"/>
                  <w:vAlign w:val="center"/>
                </w:tcPr>
                <w:p>
                  <w:pPr>
                    <w:widowControl/>
                    <w:ind w:left="0" w:leftChars="0" w:right="0" w:rightChars="0"/>
                    <w:jc w:val="center"/>
                    <w:rPr>
                      <w:rFonts w:hint="default" w:ascii="Times New Roman" w:hAnsi="Times New Roman" w:cs="Times New Roman"/>
                      <w:bCs/>
                      <w:color w:val="000000"/>
                      <w:sz w:val="21"/>
                      <w:szCs w:val="21"/>
                    </w:rPr>
                  </w:pPr>
                </w:p>
              </w:tc>
              <w:tc>
                <w:tcPr>
                  <w:tcW w:w="4301" w:type="dxa"/>
                  <w:gridSpan w:val="2"/>
                  <w:noWrap w:val="0"/>
                  <w:vAlign w:val="center"/>
                </w:tcPr>
                <w:p>
                  <w:pPr>
                    <w:widowControl/>
                    <w:ind w:left="0" w:leftChars="0" w:right="0" w:right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昼间</w:t>
                  </w:r>
                </w:p>
              </w:tc>
              <w:tc>
                <w:tcPr>
                  <w:tcW w:w="1914" w:type="dxa"/>
                  <w:vMerge w:val="continue"/>
                  <w:noWrap w:val="0"/>
                  <w:vAlign w:val="center"/>
                </w:tcPr>
                <w:p>
                  <w:pPr>
                    <w:widowControl/>
                    <w:ind w:left="0" w:leftChars="0" w:right="0" w:rightChars="0"/>
                    <w:jc w:val="left"/>
                    <w:rPr>
                      <w:rFonts w:hint="eastAsia" w:ascii="Times New Roman" w:hAnsi="Times New Roman" w:eastAsia="宋体" w:cs="Times New Roman"/>
                      <w:bCs/>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continue"/>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rPr>
                  </w:pPr>
                </w:p>
              </w:tc>
              <w:tc>
                <w:tcPr>
                  <w:tcW w:w="1635" w:type="dxa"/>
                  <w:vMerge w:val="continue"/>
                  <w:noWrap w:val="0"/>
                  <w:vAlign w:val="center"/>
                </w:tcPr>
                <w:p>
                  <w:pPr>
                    <w:widowControl/>
                    <w:ind w:left="0" w:leftChars="0" w:right="0" w:rightChars="0"/>
                    <w:jc w:val="center"/>
                    <w:rPr>
                      <w:rFonts w:hint="default" w:ascii="Times New Roman" w:hAnsi="Times New Roman" w:cs="Times New Roman"/>
                      <w:bCs/>
                      <w:color w:val="000000"/>
                      <w:sz w:val="21"/>
                      <w:szCs w:val="21"/>
                    </w:rPr>
                  </w:pPr>
                </w:p>
              </w:tc>
              <w:tc>
                <w:tcPr>
                  <w:tcW w:w="2235" w:type="dxa"/>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bidi="zh-CN"/>
                    </w:rPr>
                  </w:pPr>
                  <w:r>
                    <w:rPr>
                      <w:rFonts w:hint="default" w:ascii="Times New Roman" w:hAnsi="Times New Roman" w:eastAsia="宋体" w:cs="Times New Roman"/>
                      <w:b/>
                      <w:bCs/>
                      <w:color w:val="000000"/>
                      <w:kern w:val="0"/>
                      <w:sz w:val="21"/>
                      <w:szCs w:val="21"/>
                    </w:rPr>
                    <w:t>测量值</w:t>
                  </w:r>
                </w:p>
              </w:tc>
              <w:tc>
                <w:tcPr>
                  <w:tcW w:w="2066" w:type="dxa"/>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bidi="zh-CN"/>
                    </w:rPr>
                  </w:pPr>
                  <w:r>
                    <w:rPr>
                      <w:rFonts w:hint="default" w:ascii="Times New Roman" w:hAnsi="Times New Roman" w:eastAsia="宋体" w:cs="Times New Roman"/>
                      <w:b/>
                      <w:bCs/>
                      <w:color w:val="000000"/>
                      <w:kern w:val="0"/>
                      <w:sz w:val="21"/>
                      <w:szCs w:val="21"/>
                    </w:rPr>
                    <w:t>报出值</w:t>
                  </w:r>
                </w:p>
              </w:tc>
              <w:tc>
                <w:tcPr>
                  <w:tcW w:w="1914" w:type="dxa"/>
                  <w:vMerge w:val="continue"/>
                  <w:noWrap w:val="0"/>
                  <w:vAlign w:val="center"/>
                </w:tcPr>
                <w:p>
                  <w:pPr>
                    <w:widowControl/>
                    <w:ind w:left="0" w:leftChars="0" w:right="0" w:rightChars="0"/>
                    <w:jc w:val="left"/>
                    <w:rPr>
                      <w:rFonts w:hint="eastAsia" w:ascii="Times New Roman" w:hAnsi="Times New Roman" w:eastAsia="宋体" w:cs="Times New Roman"/>
                      <w:bCs/>
                      <w:color w:val="000000"/>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restart"/>
                  <w:noWrap w:val="0"/>
                  <w:vAlign w:val="center"/>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color w:val="000000"/>
                      <w:kern w:val="0"/>
                      <w:sz w:val="21"/>
                      <w:szCs w:val="21"/>
                      <w:lang w:val="en-US" w:eastAsia="zh-CN"/>
                    </w:rPr>
                    <w:t>10</w:t>
                  </w:r>
                  <w:r>
                    <w:rPr>
                      <w:rFonts w:hint="default" w:ascii="Times New Roman" w:hAnsi="Times New Roman" w:eastAsia="宋体" w:cs="Times New Roman"/>
                      <w:color w:val="000000"/>
                      <w:kern w:val="0"/>
                      <w:sz w:val="21"/>
                      <w:szCs w:val="21"/>
                    </w:rPr>
                    <w:t>月</w:t>
                  </w:r>
                  <w:r>
                    <w:rPr>
                      <w:rFonts w:hint="eastAsia" w:ascii="Times New Roman" w:hAnsi="Times New Roman" w:eastAsia="宋体" w:cs="Times New Roman"/>
                      <w:color w:val="000000"/>
                      <w:kern w:val="0"/>
                      <w:sz w:val="21"/>
                      <w:szCs w:val="21"/>
                      <w:lang w:val="en-US" w:eastAsia="zh-CN"/>
                    </w:rPr>
                    <w:t>21</w:t>
                  </w:r>
                  <w:r>
                    <w:rPr>
                      <w:rFonts w:hint="default" w:ascii="Times New Roman" w:hAnsi="Times New Roman" w:eastAsia="宋体" w:cs="Times New Roman"/>
                      <w:color w:val="000000"/>
                      <w:kern w:val="0"/>
                      <w:sz w:val="21"/>
                      <w:szCs w:val="21"/>
                    </w:rPr>
                    <w:t>日</w:t>
                  </w:r>
                </w:p>
              </w:tc>
              <w:tc>
                <w:tcPr>
                  <w:tcW w:w="1635" w:type="dxa"/>
                  <w:noWrap w:val="0"/>
                  <w:vAlign w:val="center"/>
                </w:tcPr>
                <w:p>
                  <w:pPr>
                    <w:widowControl/>
                    <w:ind w:left="0" w:leftChars="0" w:right="0" w:right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eastAsia="宋体" w:cs="Times New Roman"/>
                      <w:color w:val="000000"/>
                      <w:kern w:val="0"/>
                      <w:sz w:val="21"/>
                      <w:szCs w:val="21"/>
                    </w:rPr>
                    <w:t>C1</w:t>
                  </w:r>
                </w:p>
              </w:tc>
              <w:tc>
                <w:tcPr>
                  <w:tcW w:w="2235" w:type="dxa"/>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color w:val="000000"/>
                      <w:kern w:val="0"/>
                      <w:sz w:val="21"/>
                      <w:szCs w:val="21"/>
                      <w:lang w:val="en-US" w:eastAsia="zh-CN"/>
                    </w:rPr>
                    <w:t>55.3</w:t>
                  </w:r>
                </w:p>
              </w:tc>
              <w:tc>
                <w:tcPr>
                  <w:tcW w:w="2066" w:type="dxa"/>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color w:val="000000"/>
                      <w:kern w:val="0"/>
                      <w:sz w:val="21"/>
                      <w:szCs w:val="21"/>
                      <w:lang w:val="en-US" w:eastAsia="zh-CN"/>
                    </w:rPr>
                    <w:t>55</w:t>
                  </w:r>
                </w:p>
              </w:tc>
              <w:tc>
                <w:tcPr>
                  <w:tcW w:w="1914" w:type="dxa"/>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kern w:val="0"/>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continue"/>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p>
              </w:tc>
              <w:tc>
                <w:tcPr>
                  <w:tcW w:w="1635" w:type="dxa"/>
                  <w:noWrap w:val="0"/>
                  <w:vAlign w:val="center"/>
                </w:tcPr>
                <w:p>
                  <w:pPr>
                    <w:widowControl/>
                    <w:ind w:left="0" w:leftChars="0" w:right="0" w:right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eastAsia="宋体" w:cs="Times New Roman"/>
                      <w:color w:val="000000"/>
                      <w:kern w:val="0"/>
                      <w:sz w:val="21"/>
                      <w:szCs w:val="21"/>
                    </w:rPr>
                    <w:t>C2</w:t>
                  </w:r>
                </w:p>
              </w:tc>
              <w:tc>
                <w:tcPr>
                  <w:tcW w:w="2235" w:type="dxa"/>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color w:val="000000"/>
                      <w:kern w:val="0"/>
                      <w:sz w:val="21"/>
                      <w:szCs w:val="21"/>
                      <w:lang w:val="en-US" w:eastAsia="zh-CN"/>
                    </w:rPr>
                    <w:t>52.4</w:t>
                  </w:r>
                </w:p>
              </w:tc>
              <w:tc>
                <w:tcPr>
                  <w:tcW w:w="2066" w:type="dxa"/>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color w:val="000000"/>
                      <w:kern w:val="0"/>
                      <w:sz w:val="21"/>
                      <w:szCs w:val="21"/>
                      <w:lang w:val="en-US" w:eastAsia="zh-CN"/>
                    </w:rPr>
                    <w:t>52</w:t>
                  </w:r>
                </w:p>
              </w:tc>
              <w:tc>
                <w:tcPr>
                  <w:tcW w:w="1914" w:type="dxa"/>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kern w:val="0"/>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continue"/>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p>
              </w:tc>
              <w:tc>
                <w:tcPr>
                  <w:tcW w:w="1635" w:type="dxa"/>
                  <w:noWrap w:val="0"/>
                  <w:vAlign w:val="center"/>
                </w:tcPr>
                <w:p>
                  <w:pPr>
                    <w:widowControl/>
                    <w:ind w:left="0" w:leftChars="0" w:right="0" w:right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C3</w:t>
                  </w:r>
                </w:p>
              </w:tc>
              <w:tc>
                <w:tcPr>
                  <w:tcW w:w="2235" w:type="dxa"/>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color w:val="000000"/>
                      <w:kern w:val="0"/>
                      <w:sz w:val="21"/>
                      <w:szCs w:val="21"/>
                      <w:lang w:val="en-US" w:eastAsia="zh-CN"/>
                    </w:rPr>
                    <w:t>53.9</w:t>
                  </w:r>
                </w:p>
              </w:tc>
              <w:tc>
                <w:tcPr>
                  <w:tcW w:w="2066" w:type="dxa"/>
                  <w:noWrap w:val="0"/>
                  <w:vAlign w:val="center"/>
                </w:tcPr>
                <w:p>
                  <w:pPr>
                    <w:widowControl/>
                    <w:ind w:left="0" w:leftChars="0" w:right="0" w:rightChars="0"/>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rPr>
                    <w:t>54</w:t>
                  </w:r>
                </w:p>
              </w:tc>
              <w:tc>
                <w:tcPr>
                  <w:tcW w:w="1914" w:type="dxa"/>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kern w:val="0"/>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continue"/>
                  <w:noWrap w:val="0"/>
                  <w:vAlign w:val="center"/>
                </w:tcPr>
                <w:p>
                  <w:pPr>
                    <w:widowControl/>
                    <w:ind w:left="0" w:leftChars="0" w:right="0" w:rightChars="0"/>
                    <w:jc w:val="center"/>
                    <w:rPr>
                      <w:rFonts w:hint="default" w:ascii="Times New Roman" w:hAnsi="Times New Roman" w:eastAsia="宋体" w:cs="Times New Roman"/>
                      <w:bCs/>
                      <w:color w:val="000000"/>
                      <w:sz w:val="21"/>
                      <w:szCs w:val="21"/>
                      <w:lang w:val="en-US" w:eastAsia="zh-CN"/>
                    </w:rPr>
                  </w:pPr>
                </w:p>
              </w:tc>
              <w:tc>
                <w:tcPr>
                  <w:tcW w:w="1635" w:type="dxa"/>
                  <w:noWrap w:val="0"/>
                  <w:vAlign w:val="center"/>
                </w:tcPr>
                <w:p>
                  <w:pPr>
                    <w:widowControl/>
                    <w:ind w:left="0" w:leftChars="0" w:right="0" w:rightChars="0"/>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C4</w:t>
                  </w:r>
                </w:p>
              </w:tc>
              <w:tc>
                <w:tcPr>
                  <w:tcW w:w="2235" w:type="dxa"/>
                  <w:noWrap w:val="0"/>
                  <w:vAlign w:val="center"/>
                </w:tcPr>
                <w:p>
                  <w:pPr>
                    <w:widowControl/>
                    <w:ind w:left="0" w:leftChars="0" w:right="0" w:rightChars="0"/>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rPr>
                    <w:t>54.4</w:t>
                  </w:r>
                </w:p>
              </w:tc>
              <w:tc>
                <w:tcPr>
                  <w:tcW w:w="2066" w:type="dxa"/>
                  <w:noWrap w:val="0"/>
                  <w:vAlign w:val="center"/>
                </w:tcPr>
                <w:p>
                  <w:pPr>
                    <w:widowControl/>
                    <w:ind w:left="0" w:leftChars="0" w:right="0" w:rightChars="0"/>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rPr>
                    <w:t>54</w:t>
                  </w:r>
                </w:p>
              </w:tc>
              <w:tc>
                <w:tcPr>
                  <w:tcW w:w="1914" w:type="dxa"/>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kern w:val="0"/>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restart"/>
                  <w:noWrap w:val="0"/>
                  <w:vAlign w:val="center"/>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color w:val="000000"/>
                      <w:kern w:val="0"/>
                      <w:sz w:val="21"/>
                      <w:szCs w:val="21"/>
                      <w:lang w:val="en-US" w:eastAsia="zh-CN"/>
                    </w:rPr>
                    <w:t>10</w:t>
                  </w:r>
                  <w:r>
                    <w:rPr>
                      <w:rFonts w:hint="default" w:ascii="Times New Roman" w:hAnsi="Times New Roman" w:eastAsia="宋体" w:cs="Times New Roman"/>
                      <w:color w:val="000000"/>
                      <w:kern w:val="0"/>
                      <w:sz w:val="21"/>
                      <w:szCs w:val="21"/>
                    </w:rPr>
                    <w:t>月</w:t>
                  </w:r>
                  <w:r>
                    <w:rPr>
                      <w:rFonts w:hint="eastAsia" w:ascii="Times New Roman" w:hAnsi="Times New Roman" w:eastAsia="宋体" w:cs="Times New Roman"/>
                      <w:color w:val="000000"/>
                      <w:kern w:val="0"/>
                      <w:sz w:val="21"/>
                      <w:szCs w:val="21"/>
                      <w:lang w:val="en-US" w:eastAsia="zh-CN"/>
                    </w:rPr>
                    <w:t>22</w:t>
                  </w:r>
                  <w:r>
                    <w:rPr>
                      <w:rFonts w:hint="default" w:ascii="Times New Roman" w:hAnsi="Times New Roman" w:eastAsia="宋体" w:cs="Times New Roman"/>
                      <w:color w:val="000000"/>
                      <w:kern w:val="0"/>
                      <w:sz w:val="21"/>
                      <w:szCs w:val="21"/>
                    </w:rPr>
                    <w:t>日</w:t>
                  </w:r>
                </w:p>
              </w:tc>
              <w:tc>
                <w:tcPr>
                  <w:tcW w:w="1635" w:type="dxa"/>
                  <w:noWrap w:val="0"/>
                  <w:vAlign w:val="center"/>
                </w:tcPr>
                <w:p>
                  <w:pPr>
                    <w:widowControl/>
                    <w:ind w:left="0" w:leftChars="0" w:right="0" w:rightChars="0"/>
                    <w:jc w:val="center"/>
                    <w:rPr>
                      <w:rFonts w:hint="default" w:ascii="Times New Roman" w:hAnsi="Times New Roman" w:cs="Times New Roman"/>
                      <w:b w:val="0"/>
                      <w:bCs/>
                      <w:color w:val="000000"/>
                      <w:kern w:val="2"/>
                      <w:sz w:val="21"/>
                      <w:szCs w:val="21"/>
                      <w:lang w:val="en-US" w:eastAsia="zh-CN" w:bidi="ar-SA"/>
                    </w:rPr>
                  </w:pPr>
                  <w:r>
                    <w:rPr>
                      <w:rFonts w:hint="default" w:ascii="Times New Roman" w:hAnsi="Times New Roman" w:eastAsia="宋体" w:cs="Times New Roman"/>
                      <w:color w:val="000000"/>
                      <w:kern w:val="0"/>
                      <w:sz w:val="21"/>
                      <w:szCs w:val="21"/>
                    </w:rPr>
                    <w:t>C1</w:t>
                  </w:r>
                </w:p>
              </w:tc>
              <w:tc>
                <w:tcPr>
                  <w:tcW w:w="2235" w:type="dxa"/>
                  <w:noWrap w:val="0"/>
                  <w:vAlign w:val="center"/>
                </w:tcPr>
                <w:p>
                  <w:pPr>
                    <w:widowControl/>
                    <w:ind w:left="0" w:leftChars="0" w:right="0" w:rightChars="0"/>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rPr>
                    <w:t>54.8</w:t>
                  </w:r>
                </w:p>
              </w:tc>
              <w:tc>
                <w:tcPr>
                  <w:tcW w:w="2066" w:type="dxa"/>
                  <w:noWrap w:val="0"/>
                  <w:vAlign w:val="center"/>
                </w:tcPr>
                <w:p>
                  <w:pPr>
                    <w:widowControl/>
                    <w:ind w:left="0" w:leftChars="0" w:right="0" w:rightChars="0"/>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rPr>
                    <w:t>55</w:t>
                  </w:r>
                </w:p>
              </w:tc>
              <w:tc>
                <w:tcPr>
                  <w:tcW w:w="1914" w:type="dxa"/>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kern w:val="0"/>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continue"/>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p>
              </w:tc>
              <w:tc>
                <w:tcPr>
                  <w:tcW w:w="1635" w:type="dxa"/>
                  <w:noWrap w:val="0"/>
                  <w:vAlign w:val="center"/>
                </w:tcPr>
                <w:p>
                  <w:pPr>
                    <w:widowControl/>
                    <w:ind w:left="0" w:leftChars="0" w:right="0" w:right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eastAsia="宋体" w:cs="Times New Roman"/>
                      <w:color w:val="000000"/>
                      <w:kern w:val="0"/>
                      <w:sz w:val="21"/>
                      <w:szCs w:val="21"/>
                    </w:rPr>
                    <w:t>C2</w:t>
                  </w:r>
                </w:p>
              </w:tc>
              <w:tc>
                <w:tcPr>
                  <w:tcW w:w="2235" w:type="dxa"/>
                  <w:noWrap w:val="0"/>
                  <w:vAlign w:val="center"/>
                </w:tcPr>
                <w:p>
                  <w:pPr>
                    <w:widowControl/>
                    <w:ind w:left="0" w:leftChars="0" w:right="0" w:rightChars="0"/>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rPr>
                    <w:t>54.5</w:t>
                  </w:r>
                </w:p>
              </w:tc>
              <w:tc>
                <w:tcPr>
                  <w:tcW w:w="2066" w:type="dxa"/>
                  <w:noWrap w:val="0"/>
                  <w:vAlign w:val="center"/>
                </w:tcPr>
                <w:p>
                  <w:pPr>
                    <w:widowControl/>
                    <w:ind w:left="0" w:leftChars="0" w:right="0" w:rightChars="0"/>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rPr>
                    <w:t>54</w:t>
                  </w:r>
                </w:p>
              </w:tc>
              <w:tc>
                <w:tcPr>
                  <w:tcW w:w="1914" w:type="dxa"/>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kern w:val="0"/>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continue"/>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p>
              </w:tc>
              <w:tc>
                <w:tcPr>
                  <w:tcW w:w="1635" w:type="dxa"/>
                  <w:noWrap w:val="0"/>
                  <w:vAlign w:val="center"/>
                </w:tcPr>
                <w:p>
                  <w:pPr>
                    <w:widowControl/>
                    <w:ind w:left="0" w:leftChars="0" w:right="0" w:right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C3</w:t>
                  </w:r>
                </w:p>
              </w:tc>
              <w:tc>
                <w:tcPr>
                  <w:tcW w:w="2235" w:type="dxa"/>
                  <w:noWrap w:val="0"/>
                  <w:vAlign w:val="center"/>
                </w:tcPr>
                <w:p>
                  <w:pPr>
                    <w:widowControl/>
                    <w:ind w:left="0" w:leftChars="0" w:right="0" w:rightChars="0"/>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rPr>
                    <w:t>52.3</w:t>
                  </w:r>
                </w:p>
              </w:tc>
              <w:tc>
                <w:tcPr>
                  <w:tcW w:w="2066" w:type="dxa"/>
                  <w:noWrap w:val="0"/>
                  <w:vAlign w:val="center"/>
                </w:tcPr>
                <w:p>
                  <w:pPr>
                    <w:widowControl/>
                    <w:ind w:left="0" w:leftChars="0" w:right="0" w:rightChars="0"/>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kern w:val="0"/>
                      <w:sz w:val="21"/>
                      <w:szCs w:val="21"/>
                      <w:lang w:val="en-US" w:eastAsia="zh-CN"/>
                    </w:rPr>
                    <w:t>52</w:t>
                  </w:r>
                </w:p>
              </w:tc>
              <w:tc>
                <w:tcPr>
                  <w:tcW w:w="1914" w:type="dxa"/>
                  <w:noWrap w:val="0"/>
                  <w:vAlign w:val="center"/>
                </w:tcPr>
                <w:p>
                  <w:pPr>
                    <w:widowControl/>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kern w:val="0"/>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0" w:type="dxa"/>
                  <w:vMerge w:val="continue"/>
                  <w:noWrap w:val="0"/>
                  <w:vAlign w:val="center"/>
                </w:tcPr>
                <w:p>
                  <w:pPr>
                    <w:widowControl/>
                    <w:ind w:left="0" w:leftChars="0" w:right="0" w:rightChars="0"/>
                    <w:jc w:val="center"/>
                    <w:rPr>
                      <w:rFonts w:hint="default" w:ascii="Times New Roman" w:hAnsi="Times New Roman" w:cs="Times New Roman"/>
                      <w:bCs/>
                      <w:color w:val="000000"/>
                      <w:sz w:val="21"/>
                      <w:szCs w:val="21"/>
                    </w:rPr>
                  </w:pPr>
                </w:p>
              </w:tc>
              <w:tc>
                <w:tcPr>
                  <w:tcW w:w="1635" w:type="dxa"/>
                  <w:noWrap w:val="0"/>
                  <w:vAlign w:val="center"/>
                </w:tcPr>
                <w:p>
                  <w:pPr>
                    <w:widowControl/>
                    <w:ind w:left="0" w:leftChars="0" w:right="0" w:rightChars="0"/>
                    <w:jc w:val="center"/>
                    <w:rPr>
                      <w:color w:val="000000"/>
                      <w:sz w:val="21"/>
                      <w:szCs w:val="21"/>
                    </w:rPr>
                  </w:pPr>
                  <w:r>
                    <w:rPr>
                      <w:rFonts w:hint="default" w:ascii="Times New Roman" w:hAnsi="Times New Roman" w:eastAsia="宋体" w:cs="Times New Roman"/>
                      <w:color w:val="000000"/>
                      <w:kern w:val="0"/>
                      <w:sz w:val="21"/>
                      <w:szCs w:val="21"/>
                      <w:lang w:val="en-US" w:eastAsia="zh-CN"/>
                    </w:rPr>
                    <w:t>C4</w:t>
                  </w:r>
                </w:p>
              </w:tc>
              <w:tc>
                <w:tcPr>
                  <w:tcW w:w="2235" w:type="dxa"/>
                  <w:noWrap w:val="0"/>
                  <w:vAlign w:val="center"/>
                </w:tcPr>
                <w:p>
                  <w:pPr>
                    <w:widowControl/>
                    <w:ind w:left="0" w:leftChars="0" w:right="0" w:rightChars="0"/>
                    <w:jc w:val="center"/>
                    <w:rPr>
                      <w:rFonts w:hint="default" w:ascii="Times New Roman" w:hAnsi="Times New Roman" w:cs="Times New Roman"/>
                      <w:bCs/>
                      <w:color w:val="000000"/>
                      <w:sz w:val="21"/>
                      <w:szCs w:val="21"/>
                    </w:rPr>
                  </w:pPr>
                  <w:r>
                    <w:rPr>
                      <w:rFonts w:hint="eastAsia" w:ascii="Times New Roman" w:hAnsi="Times New Roman" w:eastAsia="宋体" w:cs="Times New Roman"/>
                      <w:color w:val="000000"/>
                      <w:kern w:val="0"/>
                      <w:sz w:val="21"/>
                      <w:szCs w:val="21"/>
                      <w:lang w:val="en-US" w:eastAsia="zh-CN"/>
                    </w:rPr>
                    <w:t>51.5</w:t>
                  </w:r>
                </w:p>
              </w:tc>
              <w:tc>
                <w:tcPr>
                  <w:tcW w:w="2066" w:type="dxa"/>
                  <w:noWrap w:val="0"/>
                  <w:vAlign w:val="center"/>
                </w:tcPr>
                <w:p>
                  <w:pPr>
                    <w:widowControl/>
                    <w:ind w:left="0" w:leftChars="0" w:right="0" w:rightChars="0"/>
                    <w:jc w:val="center"/>
                    <w:rPr>
                      <w:color w:val="000000"/>
                      <w:sz w:val="21"/>
                      <w:szCs w:val="21"/>
                    </w:rPr>
                  </w:pPr>
                  <w:r>
                    <w:rPr>
                      <w:rFonts w:hint="eastAsia" w:ascii="Times New Roman" w:hAnsi="Times New Roman" w:eastAsia="宋体" w:cs="Times New Roman"/>
                      <w:color w:val="000000"/>
                      <w:kern w:val="0"/>
                      <w:sz w:val="21"/>
                      <w:szCs w:val="21"/>
                      <w:lang w:val="en-US" w:eastAsia="zh-CN"/>
                    </w:rPr>
                    <w:t>52</w:t>
                  </w:r>
                </w:p>
              </w:tc>
              <w:tc>
                <w:tcPr>
                  <w:tcW w:w="1914" w:type="dxa"/>
                  <w:noWrap w:val="0"/>
                  <w:vAlign w:val="center"/>
                </w:tcPr>
                <w:p>
                  <w:pPr>
                    <w:widowControl/>
                    <w:ind w:left="0" w:leftChars="0" w:right="0" w:rightChars="0"/>
                    <w:jc w:val="center"/>
                    <w:rPr>
                      <w:color w:val="000000"/>
                      <w:sz w:val="21"/>
                      <w:szCs w:val="21"/>
                    </w:rPr>
                  </w:pPr>
                  <w:r>
                    <w:rPr>
                      <w:rFonts w:hint="default" w:ascii="Times New Roman" w:hAnsi="Times New Roman" w:eastAsia="宋体" w:cs="Times New Roman"/>
                      <w:color w:val="000000"/>
                      <w:kern w:val="0"/>
                      <w:sz w:val="21"/>
                      <w:szCs w:val="21"/>
                      <w:lang w:eastAsia="zh-CN"/>
                    </w:rPr>
                    <w:t>设备噪声</w:t>
                  </w:r>
                </w:p>
              </w:tc>
            </w:tr>
          </w:tbl>
          <w:p>
            <w:pPr>
              <w:pStyle w:val="18"/>
              <w:spacing w:before="215" w:line="367" w:lineRule="auto"/>
              <w:ind w:left="105" w:right="91" w:firstLine="480"/>
              <w:jc w:val="both"/>
              <w:rPr>
                <w:rFonts w:hint="default" w:ascii="Times New Roman" w:hAnsi="Times New Roman" w:eastAsia="宋体" w:cs="Times New Roman"/>
                <w:color w:val="000000"/>
                <w:spacing w:val="-6"/>
                <w:sz w:val="24"/>
              </w:rPr>
            </w:pPr>
            <w:r>
              <w:rPr>
                <w:rFonts w:hint="eastAsia" w:ascii="Times New Roman" w:hAnsi="Times New Roman" w:eastAsia="宋体" w:cs="Times New Roman"/>
                <w:color w:val="000000"/>
                <w:sz w:val="24"/>
                <w:szCs w:val="24"/>
                <w:lang w:val="en-US" w:eastAsia="zh-CN" w:bidi="ar-SA"/>
              </w:rPr>
              <w:t>验收监测期间，该项目厂界噪声（东、南</w:t>
            </w:r>
            <w:r>
              <w:rPr>
                <w:rFonts w:hint="eastAsia" w:ascii="Times New Roman" w:hAnsi="Times New Roman" w:cs="Times New Roman"/>
                <w:color w:val="000000"/>
                <w:sz w:val="24"/>
                <w:szCs w:val="24"/>
                <w:lang w:val="en-US" w:eastAsia="zh-CN" w:bidi="ar-SA"/>
              </w:rPr>
              <w:t>、西、北</w:t>
            </w:r>
            <w:r>
              <w:rPr>
                <w:rFonts w:hint="eastAsia" w:ascii="Times New Roman" w:hAnsi="Times New Roman" w:eastAsia="宋体" w:cs="Times New Roman"/>
                <w:color w:val="000000"/>
                <w:sz w:val="24"/>
                <w:szCs w:val="24"/>
                <w:lang w:val="en-US" w:eastAsia="zh-CN" w:bidi="ar-SA"/>
              </w:rPr>
              <w:t>）昼</w:t>
            </w:r>
            <w:r>
              <w:rPr>
                <w:rFonts w:hint="eastAsia" w:ascii="Times New Roman" w:hAnsi="Times New Roman" w:cs="Times New Roman"/>
                <w:color w:val="000000"/>
                <w:sz w:val="24"/>
                <w:szCs w:val="24"/>
                <w:lang w:val="en-US" w:eastAsia="zh-CN" w:bidi="ar-SA"/>
              </w:rPr>
              <w:t>夜</w:t>
            </w:r>
            <w:r>
              <w:rPr>
                <w:rFonts w:hint="eastAsia" w:ascii="Times New Roman" w:hAnsi="Times New Roman" w:eastAsia="宋体" w:cs="Times New Roman"/>
                <w:color w:val="000000"/>
                <w:sz w:val="24"/>
                <w:szCs w:val="24"/>
                <w:lang w:val="en-US" w:eastAsia="zh-CN" w:bidi="ar-SA"/>
              </w:rPr>
              <w:t xml:space="preserve">间噪声满足《工业企业厂界环境噪声排放标准》（GB12348-2008）中的 </w:t>
            </w:r>
            <w:r>
              <w:rPr>
                <w:rFonts w:hint="eastAsia" w:ascii="Times New Roman" w:hAnsi="Times New Roman"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类标准限值要求。</w:t>
            </w:r>
          </w:p>
          <w:p>
            <w:pPr>
              <w:pStyle w:val="17"/>
              <w:jc w:val="both"/>
            </w:pPr>
          </w:p>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p>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p>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p>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p>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p>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p>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p>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p>
          <w:p>
            <w:pPr>
              <w:pStyle w:val="18"/>
              <w:spacing w:before="159" w:line="367" w:lineRule="auto"/>
              <w:ind w:left="105" w:right="96" w:firstLine="480"/>
              <w:rPr>
                <w:rFonts w:hint="eastAsia" w:ascii="Times New Roman" w:hAnsi="Times New Roman" w:eastAsia="宋体" w:cs="Times New Roman"/>
                <w:color w:val="000000"/>
                <w:sz w:val="24"/>
                <w:szCs w:val="24"/>
                <w:lang w:val="zh-CN" w:eastAsia="zh-CN" w:bidi="ar-SA"/>
              </w:rPr>
            </w:pPr>
          </w:p>
          <w:p>
            <w:pPr>
              <w:pStyle w:val="18"/>
              <w:spacing w:before="159" w:line="367" w:lineRule="auto"/>
              <w:ind w:right="96"/>
              <w:rPr>
                <w:rFonts w:hint="eastAsia" w:ascii="Times New Roman" w:hAnsi="Times New Roman" w:eastAsia="宋体" w:cs="Times New Roman"/>
                <w:color w:val="000000"/>
                <w:sz w:val="24"/>
                <w:szCs w:val="24"/>
                <w:lang w:val="zh-CN" w:eastAsia="zh-CN" w:bidi="ar-SA"/>
              </w:rPr>
            </w:pPr>
          </w:p>
        </w:tc>
      </w:tr>
    </w:tbl>
    <w:p>
      <w:pPr>
        <w:pStyle w:val="17"/>
      </w:pPr>
    </w:p>
    <w:p>
      <w:pPr>
        <w:spacing w:before="59"/>
        <w:ind w:right="0"/>
        <w:jc w:val="left"/>
        <w:rPr>
          <w:b/>
          <w:sz w:val="28"/>
        </w:rPr>
      </w:pPr>
      <w:r>
        <w:rPr>
          <w:b/>
          <w:sz w:val="28"/>
        </w:rPr>
        <w:t>表七</w:t>
      </w:r>
      <w:r>
        <w:rPr>
          <w:rFonts w:hint="eastAsia"/>
          <w:b/>
          <w:sz w:val="28"/>
          <w:lang w:val="en-US" w:eastAsia="zh-CN"/>
        </w:rPr>
        <w:t xml:space="preserve">  </w:t>
      </w:r>
      <w:r>
        <w:rPr>
          <w:b/>
          <w:sz w:val="28"/>
        </w:rPr>
        <w:t>环保检查结果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31" w:hRule="atLeast"/>
        </w:trPr>
        <w:tc>
          <w:tcPr>
            <w:tcW w:w="9764" w:type="dxa"/>
          </w:tcPr>
          <w:p>
            <w:pPr>
              <w:pStyle w:val="4"/>
              <w:numPr>
                <w:ilvl w:val="1"/>
                <w:numId w:val="9"/>
              </w:numPr>
              <w:bidi w:val="0"/>
              <w:rPr>
                <w:rFonts w:hint="default"/>
              </w:rPr>
            </w:pPr>
            <w:r>
              <w:rPr>
                <w:rFonts w:hint="default"/>
              </w:rPr>
              <w:t>环境影响评价与环评批复中环保措施及设施的落实情况</w:t>
            </w:r>
          </w:p>
          <w:p>
            <w:pPr>
              <w:keepNext w:val="0"/>
              <w:keepLines w:val="0"/>
              <w:pageBreakBefore w:val="0"/>
              <w:widowControl w:val="0"/>
              <w:tabs>
                <w:tab w:val="left" w:pos="907"/>
              </w:tabs>
              <w:kinsoku/>
              <w:wordWrap/>
              <w:overflowPunct/>
              <w:topLinePunct w:val="0"/>
              <w:autoSpaceDE w:val="0"/>
              <w:autoSpaceDN w:val="0"/>
              <w:bidi w:val="0"/>
              <w:adjustRightInd/>
              <w:snapToGrid/>
              <w:spacing w:before="0"/>
              <w:ind w:left="0" w:right="164" w:firstLine="0"/>
              <w:jc w:val="center"/>
              <w:textAlignment w:val="auto"/>
              <w:rPr>
                <w:b/>
                <w:sz w:val="7"/>
              </w:rPr>
            </w:pPr>
            <w:r>
              <w:rPr>
                <w:b/>
                <w:sz w:val="21"/>
              </w:rPr>
              <w:t>表</w:t>
            </w:r>
            <w:r>
              <w:rPr>
                <w:b/>
                <w:spacing w:val="-58"/>
                <w:sz w:val="21"/>
              </w:rPr>
              <w:t xml:space="preserve"> </w:t>
            </w:r>
            <w:r>
              <w:rPr>
                <w:rFonts w:ascii="Times New Roman" w:eastAsia="Times New Roman"/>
                <w:b/>
                <w:sz w:val="21"/>
              </w:rPr>
              <w:t>7.1-1</w:t>
            </w:r>
            <w:r>
              <w:rPr>
                <w:rFonts w:ascii="Times New Roman" w:eastAsia="Times New Roman"/>
                <w:b/>
                <w:sz w:val="21"/>
              </w:rPr>
              <w:tab/>
            </w:r>
            <w:r>
              <w:rPr>
                <w:b/>
                <w:sz w:val="21"/>
              </w:rPr>
              <w:t>环保设施、措</w:t>
            </w:r>
            <w:r>
              <w:rPr>
                <w:b/>
                <w:spacing w:val="-5"/>
                <w:sz w:val="21"/>
              </w:rPr>
              <w:t>施</w:t>
            </w:r>
            <w:r>
              <w:rPr>
                <w:b/>
                <w:sz w:val="21"/>
              </w:rPr>
              <w:t>落实情况一览表</w:t>
            </w:r>
          </w:p>
          <w:tbl>
            <w:tblPr>
              <w:tblStyle w:val="14"/>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06"/>
              <w:gridCol w:w="389"/>
              <w:gridCol w:w="961"/>
              <w:gridCol w:w="3399"/>
              <w:gridCol w:w="3460"/>
              <w:gridCol w:w="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序</w:t>
                  </w: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号</w:t>
                  </w:r>
                </w:p>
              </w:tc>
              <w:tc>
                <w:tcPr>
                  <w:tcW w:w="708" w:type="pct"/>
                  <w:gridSpan w:val="2"/>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种类</w:t>
                  </w:r>
                </w:p>
              </w:tc>
              <w:tc>
                <w:tcPr>
                  <w:tcW w:w="1783"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环评及批复要求</w:t>
                  </w:r>
                </w:p>
              </w:tc>
              <w:tc>
                <w:tcPr>
                  <w:tcW w:w="1815"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实际建设情况</w:t>
                  </w:r>
                </w:p>
              </w:tc>
              <w:tc>
                <w:tcPr>
                  <w:tcW w:w="478"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落实</w:t>
                  </w: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restar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204" w:type="pct"/>
                  <w:vMerge w:val="restar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w:t>
                  </w:r>
                </w:p>
              </w:tc>
              <w:tc>
                <w:tcPr>
                  <w:tcW w:w="50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生活污水</w:t>
                  </w: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生活污水经预处理池处理后达《污水综合排放标准》（GB8978-1996）三级标准后排入园区市政管网。</w:t>
                  </w:r>
                </w:p>
              </w:tc>
              <w:tc>
                <w:tcPr>
                  <w:tcW w:w="181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生活污水经预处理池处理后达《污水综合排放标准》（GB8978-1996）三级标准后排入园区市政管网。</w:t>
                  </w:r>
                </w:p>
              </w:tc>
              <w:tc>
                <w:tcPr>
                  <w:tcW w:w="478" w:type="pct"/>
                  <w:vMerge w:val="restart"/>
                  <w:vAlign w:val="center"/>
                </w:tcPr>
                <w:p>
                  <w:pPr>
                    <w:pStyle w:val="18"/>
                    <w:rPr>
                      <w:rFonts w:hint="default" w:ascii="Times New Roman" w:hAnsi="Times New Roman" w:cs="Times New Roman"/>
                      <w:b/>
                      <w:sz w:val="21"/>
                      <w:szCs w:val="21"/>
                    </w:rPr>
                  </w:pPr>
                </w:p>
                <w:p>
                  <w:pPr>
                    <w:pStyle w:val="18"/>
                    <w:rPr>
                      <w:rFonts w:hint="default" w:ascii="Times New Roman" w:hAnsi="Times New Roman" w:cs="Times New Roman"/>
                      <w:b/>
                      <w:sz w:val="21"/>
                      <w:szCs w:val="21"/>
                    </w:rPr>
                  </w:pPr>
                </w:p>
                <w:p>
                  <w:pPr>
                    <w:pStyle w:val="18"/>
                    <w:rPr>
                      <w:rFonts w:hint="default" w:ascii="Times New Roman" w:hAnsi="Times New Roman" w:cs="Times New Roman"/>
                      <w:b/>
                      <w:sz w:val="21"/>
                      <w:szCs w:val="21"/>
                    </w:rPr>
                  </w:pPr>
                </w:p>
                <w:p>
                  <w:pPr>
                    <w:pStyle w:val="18"/>
                    <w:spacing w:before="3"/>
                    <w:rPr>
                      <w:rFonts w:hint="default" w:ascii="Times New Roman" w:hAnsi="Times New Roman" w:cs="Times New Roman"/>
                      <w:b/>
                      <w:sz w:val="21"/>
                      <w:szCs w:val="21"/>
                    </w:rPr>
                  </w:pPr>
                </w:p>
                <w:p>
                  <w:pPr>
                    <w:pStyle w:val="18"/>
                    <w:ind w:left="131" w:right="127"/>
                    <w:jc w:val="center"/>
                    <w:rPr>
                      <w:rFonts w:hint="default" w:ascii="Times New Roman" w:hAnsi="Times New Roman" w:cs="Times New Roman"/>
                      <w:sz w:val="21"/>
                      <w:szCs w:val="21"/>
                    </w:rPr>
                  </w:pPr>
                  <w:r>
                    <w:rPr>
                      <w:rFonts w:hint="default" w:ascii="Times New Roman" w:hAnsi="Times New Roman" w:cs="Times New Roman"/>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204"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50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纯水制备浓水</w:t>
                  </w: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纯水制备浓水属</w:t>
                  </w:r>
                  <w:r>
                    <w:rPr>
                      <w:rFonts w:hint="default" w:ascii="Times New Roman" w:hAnsi="Times New Roman" w:cs="Times New Roman"/>
                      <w:bCs/>
                      <w:color w:val="auto"/>
                      <w:kern w:val="2"/>
                      <w:sz w:val="21"/>
                      <w:szCs w:val="21"/>
                      <w:lang w:val="en-US" w:eastAsia="zh-CN" w:bidi="ar-SA"/>
                    </w:rPr>
                    <w:t>清净下水，可直接排放至市政雨水管网</w:t>
                  </w:r>
                  <w:r>
                    <w:rPr>
                      <w:rFonts w:hint="eastAsia" w:ascii="Times New Roman" w:hAnsi="Times New Roman" w:cs="Times New Roman"/>
                      <w:bCs/>
                      <w:color w:val="auto"/>
                      <w:kern w:val="2"/>
                      <w:sz w:val="21"/>
                      <w:szCs w:val="21"/>
                      <w:lang w:val="en-US" w:eastAsia="zh-CN" w:bidi="ar-SA"/>
                    </w:rPr>
                    <w:t>。</w:t>
                  </w:r>
                </w:p>
              </w:tc>
              <w:tc>
                <w:tcPr>
                  <w:tcW w:w="181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纯水制备浓水属</w:t>
                  </w:r>
                  <w:r>
                    <w:rPr>
                      <w:rFonts w:hint="default" w:ascii="Times New Roman" w:hAnsi="Times New Roman" w:cs="Times New Roman"/>
                      <w:bCs/>
                      <w:color w:val="auto"/>
                      <w:kern w:val="2"/>
                      <w:sz w:val="21"/>
                      <w:szCs w:val="21"/>
                      <w:lang w:val="en-US" w:eastAsia="zh-CN" w:bidi="ar-SA"/>
                    </w:rPr>
                    <w:t>清净下水，可直接排放至市政雨水管网</w:t>
                  </w:r>
                  <w:r>
                    <w:rPr>
                      <w:rFonts w:hint="eastAsia" w:ascii="Times New Roman" w:hAnsi="Times New Roman" w:cs="Times New Roman"/>
                      <w:bCs/>
                      <w:color w:val="auto"/>
                      <w:kern w:val="2"/>
                      <w:sz w:val="21"/>
                      <w:szCs w:val="21"/>
                      <w:lang w:val="en-US" w:eastAsia="zh-CN" w:bidi="ar-SA"/>
                    </w:rPr>
                    <w:t>。</w:t>
                  </w:r>
                </w:p>
              </w:tc>
              <w:tc>
                <w:tcPr>
                  <w:tcW w:w="478" w:type="pct"/>
                  <w:vMerge w:val="continue"/>
                  <w:vAlign w:val="center"/>
                </w:tcPr>
                <w:p>
                  <w:pPr>
                    <w:pStyle w:val="18"/>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204"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50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冷却水</w:t>
                  </w: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拟在本项目厂区内设置冷却水池1座，用于注塑机冷却循环用水，水池规格为10m×5m×2m，容积约100m</w:t>
                  </w:r>
                  <w:r>
                    <w:rPr>
                      <w:rFonts w:hint="default" w:ascii="Times New Roman" w:hAnsi="Times New Roman" w:cs="Times New Roman"/>
                      <w:bCs/>
                      <w:color w:val="auto"/>
                      <w:kern w:val="2"/>
                      <w:sz w:val="21"/>
                      <w:szCs w:val="21"/>
                      <w:vertAlign w:val="superscript"/>
                      <w:lang w:val="en-US" w:eastAsia="zh-CN" w:bidi="ar-SA"/>
                    </w:rPr>
                    <w:t>3</w:t>
                  </w:r>
                  <w:r>
                    <w:rPr>
                      <w:rFonts w:hint="default" w:ascii="Times New Roman" w:hAnsi="Times New Roman" w:cs="Times New Roman"/>
                      <w:bCs/>
                      <w:color w:val="auto"/>
                      <w:kern w:val="2"/>
                      <w:sz w:val="21"/>
                      <w:szCs w:val="21"/>
                      <w:lang w:val="en-US" w:eastAsia="zh-CN" w:bidi="ar-SA"/>
                    </w:rPr>
                    <w:t>。</w:t>
                  </w:r>
                </w:p>
              </w:tc>
              <w:tc>
                <w:tcPr>
                  <w:tcW w:w="181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拟在本项目厂区内设置冷却水池1座，用于注塑机冷却循环用水，水池规格为10m×5m×2m，容积约100m</w:t>
                  </w:r>
                  <w:r>
                    <w:rPr>
                      <w:rFonts w:hint="default" w:ascii="Times New Roman" w:hAnsi="Times New Roman" w:cs="Times New Roman"/>
                      <w:bCs/>
                      <w:color w:val="auto"/>
                      <w:kern w:val="2"/>
                      <w:sz w:val="21"/>
                      <w:szCs w:val="21"/>
                      <w:vertAlign w:val="superscript"/>
                      <w:lang w:val="en-US" w:eastAsia="zh-CN" w:bidi="ar-SA"/>
                    </w:rPr>
                    <w:t>3</w:t>
                  </w:r>
                  <w:r>
                    <w:rPr>
                      <w:rFonts w:hint="default" w:ascii="Times New Roman" w:hAnsi="Times New Roman" w:cs="Times New Roman"/>
                      <w:bCs/>
                      <w:color w:val="auto"/>
                      <w:kern w:val="2"/>
                      <w:sz w:val="21"/>
                      <w:szCs w:val="21"/>
                      <w:lang w:val="en-US" w:eastAsia="zh-CN" w:bidi="ar-SA"/>
                    </w:rPr>
                    <w:t>。</w:t>
                  </w:r>
                </w:p>
              </w:tc>
              <w:tc>
                <w:tcPr>
                  <w:tcW w:w="478" w:type="pct"/>
                  <w:vMerge w:val="continue"/>
                  <w:vAlign w:val="center"/>
                </w:tcPr>
                <w:p>
                  <w:pPr>
                    <w:pStyle w:val="18"/>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204"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50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生产</w:t>
                  </w:r>
                  <w:r>
                    <w:rPr>
                      <w:rFonts w:hint="default" w:ascii="Times New Roman" w:hAnsi="Times New Roman" w:cs="Times New Roman"/>
                      <w:bCs/>
                      <w:color w:val="auto"/>
                      <w:kern w:val="2"/>
                      <w:sz w:val="21"/>
                      <w:szCs w:val="21"/>
                      <w:lang w:val="en-US" w:eastAsia="zh-CN" w:bidi="ar-SA"/>
                    </w:rPr>
                    <w:t>废水</w:t>
                  </w: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设置1座三级沉淀池处理本项目</w:t>
                  </w:r>
                  <w:r>
                    <w:rPr>
                      <w:rFonts w:hint="eastAsia" w:ascii="Times New Roman" w:hAnsi="Times New Roman" w:cs="Times New Roman"/>
                      <w:bCs/>
                      <w:color w:val="auto"/>
                      <w:kern w:val="2"/>
                      <w:sz w:val="21"/>
                      <w:szCs w:val="21"/>
                      <w:lang w:val="en-US" w:eastAsia="zh-CN" w:bidi="ar-SA"/>
                    </w:rPr>
                    <w:t>其他</w:t>
                  </w:r>
                  <w:r>
                    <w:rPr>
                      <w:rFonts w:hint="default" w:ascii="Times New Roman" w:hAnsi="Times New Roman" w:cs="Times New Roman"/>
                      <w:bCs/>
                      <w:color w:val="auto"/>
                      <w:kern w:val="2"/>
                      <w:sz w:val="21"/>
                      <w:szCs w:val="21"/>
                      <w:lang w:val="en-US" w:eastAsia="zh-CN" w:bidi="ar-SA"/>
                    </w:rPr>
                    <w:t>污水。三级沉淀池有效容积30m³，尺寸5m×3m×2m，处理能力30m³/d。污水经处理达《污水综合排放标准》（GB8978-1996）三级标准后排入园区市政管网。之后进入园区污水处理厂进一步处理达《城镇污水处理厂污染物排放标准》（GB18918-2002）一级A标准后排入石马河。</w:t>
                  </w:r>
                </w:p>
              </w:tc>
              <w:tc>
                <w:tcPr>
                  <w:tcW w:w="181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设置1座三级沉淀池处理本项目</w:t>
                  </w:r>
                  <w:r>
                    <w:rPr>
                      <w:rFonts w:hint="eastAsia" w:ascii="Times New Roman" w:hAnsi="Times New Roman" w:cs="Times New Roman"/>
                      <w:bCs/>
                      <w:color w:val="auto"/>
                      <w:kern w:val="2"/>
                      <w:sz w:val="21"/>
                      <w:szCs w:val="21"/>
                      <w:lang w:val="en-US" w:eastAsia="zh-CN" w:bidi="ar-SA"/>
                    </w:rPr>
                    <w:t>其他</w:t>
                  </w:r>
                  <w:r>
                    <w:rPr>
                      <w:rFonts w:hint="default" w:ascii="Times New Roman" w:hAnsi="Times New Roman" w:cs="Times New Roman"/>
                      <w:bCs/>
                      <w:color w:val="auto"/>
                      <w:kern w:val="2"/>
                      <w:sz w:val="21"/>
                      <w:szCs w:val="21"/>
                      <w:lang w:val="en-US" w:eastAsia="zh-CN" w:bidi="ar-SA"/>
                    </w:rPr>
                    <w:t>污水。三级沉淀池有效容积30m³，尺寸5m×3m×2m，处理能力30m³/d。污水经处理达《污水综合排放标准》（GB8978-1996）三级标准后排入园区市政管网。之后进入园区污水处理厂进一步处理达《城镇污水处理厂污染物排放标准》（GB18918-2002）一级A标准后排入石马河。</w:t>
                  </w:r>
                </w:p>
              </w:tc>
              <w:tc>
                <w:tcPr>
                  <w:tcW w:w="478" w:type="pct"/>
                  <w:vMerge w:val="continue"/>
                  <w:vAlign w:val="center"/>
                </w:tcPr>
                <w:p>
                  <w:pPr>
                    <w:pStyle w:val="18"/>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restar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204" w:type="pct"/>
                  <w:vMerge w:val="restart"/>
                  <w:vAlign w:val="center"/>
                </w:tcPr>
                <w:p>
                  <w:pPr>
                    <w:spacing w:line="276" w:lineRule="auto"/>
                    <w:ind w:left="0" w:leftChars="0" w:right="0" w:rightChars="0"/>
                    <w:jc w:val="both"/>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废气</w:t>
                  </w:r>
                </w:p>
              </w:tc>
              <w:tc>
                <w:tcPr>
                  <w:tcW w:w="504" w:type="pct"/>
                  <w:vMerge w:val="restar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有机废气</w:t>
                  </w: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在每个有机废气产生点侧向、上方设计吸风装置，收集罩在注塑口处设置环形集气罩，拉丝处设置筒形集气罩，使注塑机取件口处形成微负压环境，将注塑产生的有机废气收集。</w:t>
                  </w:r>
                </w:p>
              </w:tc>
              <w:tc>
                <w:tcPr>
                  <w:tcW w:w="181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在每个有机废气产生点侧向、上方设计吸风装置，收集罩在注塑口处设置环形集气罩，拉丝处设置筒形集气罩，使注塑机取件口处形成微负压环境，将注塑产生的有机废气收集。</w:t>
                  </w:r>
                </w:p>
              </w:tc>
              <w:tc>
                <w:tcPr>
                  <w:tcW w:w="478"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both"/>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204"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504" w:type="pct"/>
                  <w:vMerge w:val="continue"/>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喷漆房：拟设置密闭喷漆房1间，配制2台自动喷漆设备，2台人工喷漆设备，共4个工位，喷漆房内设置1个烘干房，采用电烘干。喷漆房采取顶部送风，底部排风。喷漆房废气随着喷漆房排风排出，再进入末端设置处理。</w:t>
                  </w:r>
                </w:p>
              </w:tc>
              <w:tc>
                <w:tcPr>
                  <w:tcW w:w="181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喷漆房：拟设置密闭喷漆房1间，配制2台自动喷漆设备，2台人工喷漆设备，共4个工位，喷漆房内设置1个烘干房，采用电烘干。喷漆房采取顶部送风，底部排风。喷漆房废气随着喷漆房排风排出，再进入末端设置处理。</w:t>
                  </w:r>
                </w:p>
              </w:tc>
              <w:tc>
                <w:tcPr>
                  <w:tcW w:w="478" w:type="pct"/>
                  <w:vAlign w:val="center"/>
                </w:tcPr>
                <w:p>
                  <w:pPr>
                    <w:autoSpaceDE/>
                    <w:autoSpaceDN/>
                    <w:spacing w:before="0" w:after="0" w:line="240" w:lineRule="auto"/>
                    <w:ind w:left="0" w:right="0"/>
                    <w:jc w:val="both"/>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204"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504" w:type="pct"/>
                  <w:vMerge w:val="continue"/>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末端治理设施：有机废气汇至同一根管道进入1套水喷淋塔+1套UV光氧催化装置+1套活性炭吸附处理设备，经分解吸附后由</w:t>
                  </w:r>
                  <w:r>
                    <w:rPr>
                      <w:rFonts w:hint="eastAsia" w:ascii="Times New Roman" w:hAnsi="Times New Roman" w:cs="Times New Roman"/>
                      <w:bCs/>
                      <w:color w:val="auto"/>
                      <w:kern w:val="2"/>
                      <w:sz w:val="21"/>
                      <w:szCs w:val="21"/>
                      <w:lang w:val="en-US" w:eastAsia="zh-CN" w:bidi="ar-SA"/>
                    </w:rPr>
                    <w:t>20</w:t>
                  </w:r>
                  <w:r>
                    <w:rPr>
                      <w:rFonts w:hint="default" w:ascii="Times New Roman" w:hAnsi="Times New Roman" w:cs="Times New Roman"/>
                      <w:bCs/>
                      <w:color w:val="auto"/>
                      <w:kern w:val="2"/>
                      <w:sz w:val="21"/>
                      <w:szCs w:val="21"/>
                      <w:lang w:val="en-US" w:eastAsia="zh-CN" w:bidi="ar-SA"/>
                    </w:rPr>
                    <w:t>m排气筒排放。</w:t>
                  </w:r>
                </w:p>
              </w:tc>
              <w:tc>
                <w:tcPr>
                  <w:tcW w:w="181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末端治理设施：有机废气汇至同一根管道进入1套水喷淋塔+1套UV光氧催化装置+1套活性炭吸附处理设备，经分解吸附后由</w:t>
                  </w:r>
                  <w:r>
                    <w:rPr>
                      <w:rFonts w:hint="eastAsia" w:ascii="Times New Roman" w:hAnsi="Times New Roman" w:cs="Times New Roman"/>
                      <w:bCs/>
                      <w:color w:val="auto"/>
                      <w:kern w:val="2"/>
                      <w:sz w:val="21"/>
                      <w:szCs w:val="21"/>
                      <w:lang w:val="en-US" w:eastAsia="zh-CN" w:bidi="ar-SA"/>
                    </w:rPr>
                    <w:t>20</w:t>
                  </w:r>
                  <w:r>
                    <w:rPr>
                      <w:rFonts w:hint="default" w:ascii="Times New Roman" w:hAnsi="Times New Roman" w:cs="Times New Roman"/>
                      <w:bCs/>
                      <w:color w:val="auto"/>
                      <w:kern w:val="2"/>
                      <w:sz w:val="21"/>
                      <w:szCs w:val="21"/>
                      <w:lang w:val="en-US" w:eastAsia="zh-CN" w:bidi="ar-SA"/>
                    </w:rPr>
                    <w:t>m排气筒排放。</w:t>
                  </w:r>
                </w:p>
              </w:tc>
              <w:tc>
                <w:tcPr>
                  <w:tcW w:w="478"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204"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50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塑料破碎废气</w:t>
                  </w: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无组织排放，通过车间排风排出室外。</w:t>
                  </w:r>
                </w:p>
              </w:tc>
              <w:tc>
                <w:tcPr>
                  <w:tcW w:w="1815"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无组织排放，通过车间排风排出室外</w:t>
                  </w:r>
                  <w:r>
                    <w:rPr>
                      <w:rFonts w:hint="eastAsia" w:ascii="Times New Roman" w:hAnsi="Times New Roman" w:cs="Times New Roman"/>
                      <w:bCs/>
                      <w:color w:val="auto"/>
                      <w:kern w:val="2"/>
                      <w:sz w:val="21"/>
                      <w:szCs w:val="21"/>
                      <w:lang w:val="en-US" w:eastAsia="zh-CN" w:bidi="ar-SA"/>
                    </w:rPr>
                    <w:t>。</w:t>
                  </w:r>
                </w:p>
              </w:tc>
              <w:tc>
                <w:tcPr>
                  <w:tcW w:w="478"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204"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504"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割片废气</w:t>
                  </w: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无组织排放，通过车间排风排出室外</w:t>
                  </w:r>
                </w:p>
              </w:tc>
              <w:tc>
                <w:tcPr>
                  <w:tcW w:w="181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无组织排放，通过车间排风排出室外</w:t>
                  </w:r>
                </w:p>
              </w:tc>
              <w:tc>
                <w:tcPr>
                  <w:tcW w:w="478"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3" w:type="pct"/>
                  <w:vMerge w:val="continue"/>
                  <w:tcBorders>
                    <w:bottom w:val="nil"/>
                  </w:tcBorders>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204" w:type="pct"/>
                  <w:vMerge w:val="continue"/>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tc>
              <w:tc>
                <w:tcPr>
                  <w:tcW w:w="50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eastAsia="zh-CN" w:bidi="ar-SA"/>
                    </w:rPr>
                    <w:t>危废间废气</w:t>
                  </w:r>
                </w:p>
              </w:tc>
              <w:tc>
                <w:tcPr>
                  <w:tcW w:w="1783"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无组织排放，通过车间排风排出室外</w:t>
                  </w:r>
                </w:p>
              </w:tc>
              <w:tc>
                <w:tcPr>
                  <w:tcW w:w="181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无组织排放，通过车间排风排出室外</w:t>
                  </w:r>
                </w:p>
              </w:tc>
              <w:tc>
                <w:tcPr>
                  <w:tcW w:w="478"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bl>
          <w:p>
            <w:pPr>
              <w:pStyle w:val="17"/>
              <w:jc w:val="both"/>
              <w:rPr>
                <w:vertAlign w:val="baseline"/>
              </w:rPr>
            </w:pP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7" w:hRule="atLeast"/>
        </w:trPr>
        <w:tc>
          <w:tcPr>
            <w:tcW w:w="9764" w:type="dxa"/>
          </w:tcPr>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494"/>
              <w:gridCol w:w="846"/>
              <w:gridCol w:w="3389"/>
              <w:gridCol w:w="3452"/>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w:t>
                  </w:r>
                </w:p>
              </w:tc>
              <w:tc>
                <w:tcPr>
                  <w:tcW w:w="259"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噪声</w:t>
                  </w:r>
                </w:p>
              </w:tc>
              <w:tc>
                <w:tcPr>
                  <w:tcW w:w="44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eastAsia="zh-CN" w:bidi="ar-SA"/>
                    </w:rPr>
                    <w:t>车间产噪设备</w:t>
                  </w:r>
                </w:p>
              </w:tc>
              <w:tc>
                <w:tcPr>
                  <w:tcW w:w="1778"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bidi="ar-SA"/>
                    </w:rPr>
                    <w:t>选用低噪的设备，合理布置、采用减震、建筑隔声</w:t>
                  </w:r>
                </w:p>
              </w:tc>
              <w:tc>
                <w:tcPr>
                  <w:tcW w:w="1811"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bidi="ar-SA"/>
                    </w:rPr>
                    <w:t>已合理布局，加强管理，选用低噪声设备，采取隔声、基础减震等措施</w:t>
                  </w:r>
                </w:p>
              </w:tc>
              <w:tc>
                <w:tcPr>
                  <w:tcW w:w="48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 w:type="pct"/>
                  <w:vMerge w:val="restart"/>
                  <w:vAlign w:val="top"/>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eastAsia="zh-CN" w:bidi="ar-SA"/>
                    </w:rPr>
                    <w:t>4</w:t>
                  </w:r>
                </w:p>
              </w:tc>
              <w:tc>
                <w:tcPr>
                  <w:tcW w:w="259" w:type="pct"/>
                  <w:vMerge w:val="restart"/>
                  <w:vAlign w:val="top"/>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eastAsia="zh-CN" w:bidi="ar-SA"/>
                    </w:rPr>
                    <w:t>固废</w:t>
                  </w:r>
                </w:p>
              </w:tc>
              <w:tc>
                <w:tcPr>
                  <w:tcW w:w="44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eastAsia="zh-CN" w:bidi="ar-SA"/>
                    </w:rPr>
                    <w:t>一般固废</w:t>
                  </w:r>
                </w:p>
              </w:tc>
              <w:tc>
                <w:tcPr>
                  <w:tcW w:w="1778"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废注塑边角料、残次品收集后回用于生产。废</w:t>
                  </w:r>
                  <w:r>
                    <w:rPr>
                      <w:rFonts w:hint="default" w:ascii="Times New Roman" w:hAnsi="Times New Roman" w:cs="Times New Roman"/>
                      <w:bCs/>
                      <w:color w:val="auto"/>
                      <w:kern w:val="2"/>
                      <w:sz w:val="21"/>
                      <w:szCs w:val="21"/>
                      <w:lang w:val="en-US" w:bidi="ar-SA"/>
                    </w:rPr>
                    <w:t>包装材料</w:t>
                  </w:r>
                  <w:r>
                    <w:rPr>
                      <w:rFonts w:hint="eastAsia" w:ascii="Times New Roman" w:hAnsi="Times New Roman" w:cs="Times New Roman"/>
                      <w:bCs/>
                      <w:color w:val="auto"/>
                      <w:kern w:val="2"/>
                      <w:sz w:val="21"/>
                      <w:szCs w:val="21"/>
                      <w:lang w:val="en-US" w:eastAsia="zh-CN" w:bidi="ar-SA"/>
                    </w:rPr>
                    <w:t>、废磨料交由环卫部门清运。</w:t>
                  </w:r>
                </w:p>
              </w:tc>
              <w:tc>
                <w:tcPr>
                  <w:tcW w:w="1811"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废注塑边角料、残次品收集后回用于生产。废</w:t>
                  </w:r>
                  <w:r>
                    <w:rPr>
                      <w:rFonts w:hint="default" w:ascii="Times New Roman" w:hAnsi="Times New Roman" w:cs="Times New Roman"/>
                      <w:bCs/>
                      <w:color w:val="auto"/>
                      <w:kern w:val="2"/>
                      <w:sz w:val="21"/>
                      <w:szCs w:val="21"/>
                      <w:lang w:val="en-US" w:bidi="ar-SA"/>
                    </w:rPr>
                    <w:t>包装材料</w:t>
                  </w:r>
                  <w:r>
                    <w:rPr>
                      <w:rFonts w:hint="eastAsia" w:ascii="Times New Roman" w:hAnsi="Times New Roman" w:cs="Times New Roman"/>
                      <w:bCs/>
                      <w:color w:val="auto"/>
                      <w:kern w:val="2"/>
                      <w:sz w:val="21"/>
                      <w:szCs w:val="21"/>
                      <w:lang w:val="en-US" w:eastAsia="zh-CN" w:bidi="ar-SA"/>
                    </w:rPr>
                    <w:t>、废磨料交由环卫部门清运。</w:t>
                  </w:r>
                </w:p>
              </w:tc>
              <w:tc>
                <w:tcPr>
                  <w:tcW w:w="48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 w:type="pct"/>
                  <w:vMerge w:val="continue"/>
                  <w:vAlign w:val="top"/>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bidi="ar-SA"/>
                    </w:rPr>
                  </w:pPr>
                </w:p>
              </w:tc>
              <w:tc>
                <w:tcPr>
                  <w:tcW w:w="259" w:type="pct"/>
                  <w:vMerge w:val="continue"/>
                  <w:vAlign w:val="top"/>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bidi="ar-SA"/>
                    </w:rPr>
                  </w:pPr>
                </w:p>
              </w:tc>
              <w:tc>
                <w:tcPr>
                  <w:tcW w:w="44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eastAsia" w:ascii="Times New Roman" w:hAnsi="Times New Roman" w:cs="Times New Roman"/>
                      <w:bCs/>
                      <w:color w:val="auto"/>
                      <w:kern w:val="2"/>
                      <w:sz w:val="21"/>
                      <w:szCs w:val="21"/>
                      <w:lang w:val="en-US" w:eastAsia="zh-CN" w:bidi="ar-SA"/>
                    </w:rPr>
                    <w:t>危险废物</w:t>
                  </w:r>
                </w:p>
              </w:tc>
              <w:tc>
                <w:tcPr>
                  <w:tcW w:w="1778"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bidi="ar-SA"/>
                    </w:rPr>
                    <w:t>废气治理设备废活性炭</w:t>
                  </w:r>
                  <w:r>
                    <w:rPr>
                      <w:rFonts w:hint="eastAsia" w:ascii="Times New Roman" w:hAnsi="Times New Roman" w:cs="Times New Roman"/>
                      <w:bCs/>
                      <w:color w:val="auto"/>
                      <w:kern w:val="2"/>
                      <w:sz w:val="21"/>
                      <w:szCs w:val="21"/>
                      <w:lang w:val="en-US" w:eastAsia="zh-CN" w:bidi="ar-SA"/>
                    </w:rPr>
                    <w:t>、沾染化学品的废包装材料、漆渣、</w:t>
                  </w:r>
                  <w:r>
                    <w:rPr>
                      <w:rFonts w:hint="default" w:ascii="Times New Roman" w:hAnsi="Times New Roman" w:cs="Times New Roman"/>
                      <w:bCs/>
                      <w:color w:val="auto"/>
                      <w:kern w:val="2"/>
                      <w:sz w:val="21"/>
                      <w:szCs w:val="21"/>
                      <w:lang w:val="en-US" w:bidi="ar-SA"/>
                    </w:rPr>
                    <w:t>设备维护废机油</w:t>
                  </w:r>
                  <w:r>
                    <w:rPr>
                      <w:rFonts w:hint="eastAsia" w:ascii="Times New Roman" w:hAnsi="Times New Roman" w:cs="Times New Roman"/>
                      <w:bCs/>
                      <w:color w:val="auto"/>
                      <w:kern w:val="2"/>
                      <w:sz w:val="21"/>
                      <w:szCs w:val="21"/>
                      <w:lang w:val="en-US" w:bidi="ar-SA"/>
                    </w:rPr>
                    <w:t>厂内统一收集后，</w:t>
                  </w:r>
                  <w:r>
                    <w:rPr>
                      <w:rFonts w:hint="eastAsia" w:ascii="Times New Roman" w:hAnsi="Times New Roman" w:cs="Times New Roman"/>
                      <w:bCs/>
                      <w:color w:val="auto"/>
                      <w:kern w:val="2"/>
                      <w:sz w:val="21"/>
                      <w:szCs w:val="21"/>
                      <w:lang w:val="en-US" w:eastAsia="zh-CN" w:bidi="ar-SA"/>
                    </w:rPr>
                    <w:t>暂存于危废暂存间，定期</w:t>
                  </w:r>
                  <w:r>
                    <w:rPr>
                      <w:rFonts w:hint="eastAsia" w:ascii="Times New Roman" w:hAnsi="Times New Roman" w:cs="Times New Roman"/>
                      <w:bCs/>
                      <w:color w:val="auto"/>
                      <w:kern w:val="2"/>
                      <w:sz w:val="21"/>
                      <w:szCs w:val="21"/>
                      <w:lang w:val="en-US" w:bidi="ar-SA"/>
                    </w:rPr>
                    <w:t>交由有资质的单位处理。</w:t>
                  </w:r>
                  <w:r>
                    <w:rPr>
                      <w:rFonts w:hint="default" w:ascii="Times New Roman" w:hAnsi="Times New Roman" w:cs="Times New Roman"/>
                      <w:bCs/>
                      <w:color w:val="auto"/>
                      <w:kern w:val="2"/>
                      <w:sz w:val="21"/>
                      <w:szCs w:val="21"/>
                      <w:lang w:val="en-US" w:bidi="ar-SA"/>
                    </w:rPr>
                    <w:t>含油抹布、手套</w:t>
                  </w:r>
                  <w:r>
                    <w:rPr>
                      <w:rFonts w:hint="eastAsia" w:ascii="Times New Roman" w:hAnsi="Times New Roman" w:cs="Times New Roman"/>
                      <w:bCs/>
                      <w:color w:val="auto"/>
                      <w:kern w:val="2"/>
                      <w:sz w:val="21"/>
                      <w:szCs w:val="21"/>
                      <w:lang w:val="en-US" w:eastAsia="zh-CN" w:bidi="ar-SA"/>
                    </w:rPr>
                    <w:t>混入生活垃圾一起交由环卫部门清运。</w:t>
                  </w:r>
                </w:p>
              </w:tc>
              <w:tc>
                <w:tcPr>
                  <w:tcW w:w="1811"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bidi="ar-SA"/>
                    </w:rPr>
                    <w:t>废气治理设备废活性炭</w:t>
                  </w:r>
                  <w:r>
                    <w:rPr>
                      <w:rFonts w:hint="eastAsia" w:ascii="Times New Roman" w:hAnsi="Times New Roman" w:cs="Times New Roman"/>
                      <w:bCs/>
                      <w:color w:val="auto"/>
                      <w:kern w:val="2"/>
                      <w:sz w:val="21"/>
                      <w:szCs w:val="21"/>
                      <w:lang w:val="en-US" w:eastAsia="zh-CN" w:bidi="ar-SA"/>
                    </w:rPr>
                    <w:t>、沾染化学品的废包装材料、漆渣、</w:t>
                  </w:r>
                  <w:r>
                    <w:rPr>
                      <w:rFonts w:hint="default" w:ascii="Times New Roman" w:hAnsi="Times New Roman" w:cs="Times New Roman"/>
                      <w:bCs/>
                      <w:color w:val="auto"/>
                      <w:kern w:val="2"/>
                      <w:sz w:val="21"/>
                      <w:szCs w:val="21"/>
                      <w:lang w:val="en-US" w:bidi="ar-SA"/>
                    </w:rPr>
                    <w:t>设备维护废机油</w:t>
                  </w:r>
                  <w:r>
                    <w:rPr>
                      <w:rFonts w:hint="eastAsia" w:ascii="Times New Roman" w:hAnsi="Times New Roman" w:cs="Times New Roman"/>
                      <w:bCs/>
                      <w:color w:val="auto"/>
                      <w:kern w:val="2"/>
                      <w:sz w:val="21"/>
                      <w:szCs w:val="21"/>
                      <w:lang w:val="en-US" w:bidi="ar-SA"/>
                    </w:rPr>
                    <w:t>厂内统一收集后，</w:t>
                  </w:r>
                  <w:r>
                    <w:rPr>
                      <w:rFonts w:hint="eastAsia" w:ascii="Times New Roman" w:hAnsi="Times New Roman" w:cs="Times New Roman"/>
                      <w:bCs/>
                      <w:color w:val="auto"/>
                      <w:kern w:val="2"/>
                      <w:sz w:val="21"/>
                      <w:szCs w:val="21"/>
                      <w:lang w:val="en-US" w:eastAsia="zh-CN" w:bidi="ar-SA"/>
                    </w:rPr>
                    <w:t>暂存于危废暂存间，定期</w:t>
                  </w:r>
                  <w:r>
                    <w:rPr>
                      <w:rFonts w:hint="eastAsia" w:ascii="Times New Roman" w:hAnsi="Times New Roman" w:cs="Times New Roman"/>
                      <w:bCs/>
                      <w:color w:val="auto"/>
                      <w:kern w:val="2"/>
                      <w:sz w:val="21"/>
                      <w:szCs w:val="21"/>
                      <w:lang w:val="en-US" w:bidi="ar-SA"/>
                    </w:rPr>
                    <w:t>交由有资质的单位处理。</w:t>
                  </w:r>
                  <w:r>
                    <w:rPr>
                      <w:rFonts w:hint="default" w:ascii="Times New Roman" w:hAnsi="Times New Roman" w:cs="Times New Roman"/>
                      <w:bCs/>
                      <w:color w:val="auto"/>
                      <w:kern w:val="2"/>
                      <w:sz w:val="21"/>
                      <w:szCs w:val="21"/>
                      <w:lang w:val="en-US" w:bidi="ar-SA"/>
                    </w:rPr>
                    <w:t>含油抹布、手套</w:t>
                  </w:r>
                  <w:r>
                    <w:rPr>
                      <w:rFonts w:hint="eastAsia" w:ascii="Times New Roman" w:hAnsi="Times New Roman" w:cs="Times New Roman"/>
                      <w:bCs/>
                      <w:color w:val="auto"/>
                      <w:kern w:val="2"/>
                      <w:sz w:val="21"/>
                      <w:szCs w:val="21"/>
                      <w:lang w:val="en-US" w:eastAsia="zh-CN" w:bidi="ar-SA"/>
                    </w:rPr>
                    <w:t>混入生活垃圾一起交由环卫部门清运。</w:t>
                  </w:r>
                </w:p>
              </w:tc>
              <w:tc>
                <w:tcPr>
                  <w:tcW w:w="485"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 w:type="pct"/>
                  <w:vMerge w:val="continue"/>
                  <w:vAlign w:val="top"/>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bidi="ar-SA"/>
                    </w:rPr>
                  </w:pPr>
                </w:p>
              </w:tc>
              <w:tc>
                <w:tcPr>
                  <w:tcW w:w="259" w:type="pct"/>
                  <w:vMerge w:val="continue"/>
                  <w:vAlign w:val="top"/>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bidi="ar-SA"/>
                    </w:rPr>
                  </w:pPr>
                </w:p>
              </w:tc>
              <w:tc>
                <w:tcPr>
                  <w:tcW w:w="444"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eastAsia" w:ascii="Times New Roman" w:hAnsi="Times New Roman" w:cs="Times New Roman"/>
                      <w:bCs/>
                      <w:color w:val="auto"/>
                      <w:kern w:val="2"/>
                      <w:sz w:val="21"/>
                      <w:szCs w:val="21"/>
                      <w:lang w:val="en-US" w:eastAsia="zh-CN" w:bidi="ar-SA"/>
                    </w:rPr>
                    <w:t>生活垃圾</w:t>
                  </w:r>
                </w:p>
              </w:tc>
              <w:tc>
                <w:tcPr>
                  <w:tcW w:w="1778"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生活垃圾</w:t>
                  </w:r>
                  <w:r>
                    <w:rPr>
                      <w:rFonts w:hint="default" w:ascii="Times New Roman" w:hAnsi="Times New Roman" w:cs="Times New Roman"/>
                      <w:bCs/>
                      <w:color w:val="auto"/>
                      <w:kern w:val="2"/>
                      <w:sz w:val="21"/>
                      <w:szCs w:val="21"/>
                      <w:lang w:val="en-US" w:bidi="ar-SA"/>
                    </w:rPr>
                    <w:t>用</w:t>
                  </w:r>
                  <w:r>
                    <w:rPr>
                      <w:rFonts w:hint="eastAsia" w:ascii="Times New Roman" w:hAnsi="Times New Roman" w:cs="Times New Roman"/>
                      <w:bCs/>
                      <w:color w:val="auto"/>
                      <w:kern w:val="2"/>
                      <w:sz w:val="21"/>
                      <w:szCs w:val="21"/>
                      <w:lang w:val="en-US" w:eastAsia="zh-CN" w:bidi="ar-SA"/>
                    </w:rPr>
                    <w:t>垃圾桶</w:t>
                  </w:r>
                  <w:r>
                    <w:rPr>
                      <w:rFonts w:hint="default" w:ascii="Times New Roman" w:hAnsi="Times New Roman" w:cs="Times New Roman"/>
                      <w:bCs/>
                      <w:color w:val="auto"/>
                      <w:kern w:val="2"/>
                      <w:sz w:val="21"/>
                      <w:szCs w:val="21"/>
                      <w:lang w:val="en-US" w:bidi="ar-SA"/>
                    </w:rPr>
                    <w:t>收集后，交由环卫部门清运。</w:t>
                  </w:r>
                </w:p>
              </w:tc>
              <w:tc>
                <w:tcPr>
                  <w:tcW w:w="1811" w:type="pct"/>
                  <w:vAlign w:val="center"/>
                </w:tcPr>
                <w:p>
                  <w:pPr>
                    <w:autoSpaceDE/>
                    <w:autoSpaceDN/>
                    <w:spacing w:before="0" w:after="0" w:line="240" w:lineRule="auto"/>
                    <w:ind w:left="0" w:right="0"/>
                    <w:jc w:val="center"/>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生活垃圾</w:t>
                  </w:r>
                  <w:r>
                    <w:rPr>
                      <w:rFonts w:hint="default" w:ascii="Times New Roman" w:hAnsi="Times New Roman" w:cs="Times New Roman"/>
                      <w:bCs/>
                      <w:color w:val="auto"/>
                      <w:kern w:val="2"/>
                      <w:sz w:val="21"/>
                      <w:szCs w:val="21"/>
                      <w:lang w:val="en-US" w:bidi="ar-SA"/>
                    </w:rPr>
                    <w:t>用</w:t>
                  </w:r>
                  <w:r>
                    <w:rPr>
                      <w:rFonts w:hint="eastAsia" w:ascii="Times New Roman" w:hAnsi="Times New Roman" w:cs="Times New Roman"/>
                      <w:bCs/>
                      <w:color w:val="auto"/>
                      <w:kern w:val="2"/>
                      <w:sz w:val="21"/>
                      <w:szCs w:val="21"/>
                      <w:lang w:val="en-US" w:eastAsia="zh-CN" w:bidi="ar-SA"/>
                    </w:rPr>
                    <w:t>垃圾桶</w:t>
                  </w:r>
                  <w:r>
                    <w:rPr>
                      <w:rFonts w:hint="default" w:ascii="Times New Roman" w:hAnsi="Times New Roman" w:cs="Times New Roman"/>
                      <w:bCs/>
                      <w:color w:val="auto"/>
                      <w:kern w:val="2"/>
                      <w:sz w:val="21"/>
                      <w:szCs w:val="21"/>
                      <w:lang w:val="en-US" w:bidi="ar-SA"/>
                    </w:rPr>
                    <w:t>收集后，交由环卫部门清运。</w:t>
                  </w:r>
                </w:p>
              </w:tc>
              <w:tc>
                <w:tcPr>
                  <w:tcW w:w="485" w:type="pct"/>
                  <w:vAlign w:val="top"/>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zh-CN" w:eastAsia="zh-CN" w:bidi="ar-SA"/>
                    </w:rPr>
                  </w:pPr>
                  <w:r>
                    <w:rPr>
                      <w:rFonts w:hint="default" w:ascii="Times New Roman" w:hAnsi="Times New Roman" w:cs="Times New Roman"/>
                      <w:bCs/>
                      <w:color w:val="auto"/>
                      <w:kern w:val="2"/>
                      <w:sz w:val="21"/>
                      <w:szCs w:val="21"/>
                      <w:lang w:val="en-US" w:bidi="ar-SA"/>
                    </w:rPr>
                    <w:t>已落实</w:t>
                  </w:r>
                </w:p>
              </w:tc>
            </w:tr>
          </w:tbl>
          <w:p>
            <w:pPr>
              <w:pStyle w:val="4"/>
              <w:numPr>
                <w:ilvl w:val="1"/>
                <w:numId w:val="9"/>
              </w:numPr>
              <w:bidi w:val="0"/>
            </w:pPr>
            <w:r>
              <w:t>环保设施实际建成及运行情况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 xml:space="preserve">项目生产废气处理设施于 2022 年 </w:t>
            </w:r>
            <w:r>
              <w:rPr>
                <w:rFonts w:hint="eastAsia" w:ascii="Times New Roman" w:hAnsi="Times New Roman" w:cs="Times New Roman"/>
                <w:color w:val="000000"/>
                <w:sz w:val="24"/>
                <w:szCs w:val="24"/>
                <w:lang w:val="en-US" w:eastAsia="zh-CN" w:bidi="ar-SA"/>
              </w:rPr>
              <w:t>10</w:t>
            </w:r>
            <w:r>
              <w:rPr>
                <w:rFonts w:hint="eastAsia" w:ascii="Times New Roman" w:hAnsi="Times New Roman" w:eastAsia="宋体" w:cs="Times New Roman"/>
                <w:color w:val="000000"/>
                <w:sz w:val="24"/>
                <w:szCs w:val="24"/>
                <w:lang w:val="en-US" w:eastAsia="zh-CN" w:bidi="ar-SA"/>
              </w:rPr>
              <w:t>月建成，共计有机废气处理设施</w:t>
            </w:r>
            <w:r>
              <w:rPr>
                <w:rFonts w:hint="eastAsia" w:ascii="Times New Roman" w:hAnsi="Times New Roman" w:cs="Times New Roman"/>
                <w:color w:val="000000"/>
                <w:sz w:val="24"/>
                <w:szCs w:val="24"/>
                <w:lang w:val="en-US" w:eastAsia="zh-CN" w:bidi="ar-SA"/>
              </w:rPr>
              <w:t>1</w:t>
            </w:r>
            <w:r>
              <w:rPr>
                <w:rFonts w:hint="eastAsia" w:ascii="Times New Roman" w:hAnsi="Times New Roman" w:eastAsia="宋体" w:cs="Times New Roman"/>
                <w:color w:val="000000"/>
                <w:sz w:val="24"/>
                <w:szCs w:val="24"/>
                <w:lang w:val="en-US" w:eastAsia="zh-CN" w:bidi="ar-SA"/>
              </w:rPr>
              <w:t>套运行正常。排污口按照相关要求设置，现场标识标牌齐全。</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w:t>
            </w:r>
            <w:r>
              <w:rPr>
                <w:rFonts w:hint="eastAsia" w:ascii="Times New Roman" w:hAnsi="Times New Roman" w:cs="Times New Roman"/>
                <w:color w:val="000000"/>
                <w:sz w:val="24"/>
                <w:szCs w:val="24"/>
                <w:lang w:val="en-US" w:eastAsia="zh-CN" w:bidi="ar-SA"/>
              </w:rPr>
              <w:t>有机</w:t>
            </w:r>
            <w:r>
              <w:rPr>
                <w:rFonts w:hint="eastAsia" w:ascii="Times New Roman" w:hAnsi="Times New Roman" w:eastAsia="宋体" w:cs="Times New Roman"/>
                <w:color w:val="000000"/>
                <w:sz w:val="24"/>
                <w:szCs w:val="24"/>
                <w:lang w:val="en-US" w:eastAsia="zh-CN" w:bidi="ar-SA"/>
              </w:rPr>
              <w:t>废气经集气罩+UV 光解+活性炭箱</w:t>
            </w:r>
            <w:r>
              <w:rPr>
                <w:rFonts w:hint="eastAsia" w:ascii="Times New Roman" w:hAnsi="Times New Roman" w:cs="Times New Roman"/>
                <w:color w:val="000000"/>
                <w:sz w:val="24"/>
                <w:szCs w:val="24"/>
                <w:lang w:val="en-US" w:eastAsia="zh-CN" w:bidi="ar-SA"/>
              </w:rPr>
              <w:t>+喷淋塔</w:t>
            </w:r>
            <w:r>
              <w:rPr>
                <w:rFonts w:hint="eastAsia" w:ascii="Times New Roman" w:hAnsi="Times New Roman" w:eastAsia="宋体" w:cs="Times New Roman"/>
                <w:color w:val="000000"/>
                <w:sz w:val="24"/>
                <w:szCs w:val="24"/>
                <w:lang w:val="en-US" w:eastAsia="zh-CN" w:bidi="ar-SA"/>
              </w:rPr>
              <w:t>处理后通过</w:t>
            </w:r>
            <w:r>
              <w:rPr>
                <w:rFonts w:hint="eastAsia" w:ascii="Times New Roman" w:hAnsi="Times New Roman" w:cs="Times New Roman"/>
                <w:color w:val="000000"/>
                <w:sz w:val="24"/>
                <w:szCs w:val="24"/>
                <w:lang w:val="en-US" w:eastAsia="zh-CN" w:bidi="ar-SA"/>
              </w:rPr>
              <w:t>20</w:t>
            </w:r>
            <w:r>
              <w:rPr>
                <w:rFonts w:hint="eastAsia" w:ascii="Times New Roman" w:hAnsi="Times New Roman" w:eastAsia="宋体" w:cs="Times New Roman"/>
                <w:color w:val="000000"/>
                <w:sz w:val="24"/>
                <w:szCs w:val="24"/>
                <w:lang w:val="en-US" w:eastAsia="zh-CN" w:bidi="ar-SA"/>
              </w:rPr>
              <w:t>m排气筒排放； 废气设施排放口按照规范要求设置监测采样孔，现场标识标牌齐全。</w:t>
            </w:r>
          </w:p>
          <w:p>
            <w:pPr>
              <w:pStyle w:val="4"/>
              <w:numPr>
                <w:ilvl w:val="1"/>
                <w:numId w:val="9"/>
              </w:numPr>
              <w:bidi w:val="0"/>
            </w:pPr>
            <w:r>
              <w:t>突发性环境污染事故的应急制度，以及环境风险防范措施情况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编制了危险化学品事故应急救援预案，建立了环境风险防范制度。应急物资储备齐全，并定期对企业相关工作人员进行培训。</w:t>
            </w:r>
          </w:p>
          <w:p>
            <w:pPr>
              <w:pStyle w:val="4"/>
              <w:numPr>
                <w:ilvl w:val="1"/>
                <w:numId w:val="9"/>
              </w:numPr>
              <w:bidi w:val="0"/>
            </w:pPr>
            <w:r>
              <w:t>环境保护档案管理情况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cs="Times New Roman"/>
                <w:color w:val="000000"/>
                <w:sz w:val="24"/>
                <w:szCs w:val="24"/>
                <w:lang w:val="en-US" w:eastAsia="zh-CN" w:bidi="ar-SA"/>
              </w:rPr>
              <w:t>重庆市超一光学眼镜有限公司</w:t>
            </w:r>
            <w:r>
              <w:rPr>
                <w:rFonts w:hint="eastAsia" w:ascii="Times New Roman" w:hAnsi="Times New Roman" w:eastAsia="宋体" w:cs="Times New Roman"/>
                <w:color w:val="000000"/>
                <w:sz w:val="24"/>
                <w:szCs w:val="24"/>
                <w:lang w:val="en-US" w:eastAsia="zh-CN" w:bidi="ar-SA"/>
              </w:rPr>
              <w:t>环保档案有专人负责，项目完善了环境影响评价手续，编制了环境影响评价报告并取得了重庆市奉节县生态环境局的环评批复，环保审批文件及环境保护档案资料均已归类存档。企业环保档案较齐全，环保档案管理基本满足要求。</w:t>
            </w:r>
          </w:p>
          <w:p>
            <w:pPr>
              <w:pStyle w:val="4"/>
              <w:numPr>
                <w:ilvl w:val="1"/>
                <w:numId w:val="9"/>
              </w:numPr>
              <w:bidi w:val="0"/>
            </w:pPr>
            <w:r>
              <w:t>公司现有环保管理制度及人员责任分工</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企业对环境保护工作比较重视，设立了环保管理机构，制定了《环境保护管理制度》，确定了各部门及岗位的环境保护目标和环保工作指标。公司总经理担任第一负责人，具体分管环境保护工作，并指定各部室领导为环保管理机构成员，落实本公司的环境保护工作，并协调公司与政府环保部门的工作。定期组织召开公司环保情况报告会和专题会议，实时掌控公司环保工作状况，改善公司环境状况，减少公司对周围环境的污染。公司制订了环境管理制度和环保设施维护和操作制度，各环保设施有专人负责保养、维护，并制定有针对性的岗位职责及考核目标。</w:t>
            </w:r>
          </w:p>
          <w:p>
            <w:pPr>
              <w:pStyle w:val="4"/>
              <w:numPr>
                <w:ilvl w:val="1"/>
                <w:numId w:val="9"/>
              </w:numPr>
              <w:bidi w:val="0"/>
            </w:pPr>
            <w:r>
              <w:t>排污口的规范化设置</w:t>
            </w:r>
          </w:p>
          <w:p>
            <w:pPr>
              <w:adjustRightInd w:val="0"/>
              <w:snapToGrid w:val="0"/>
              <w:spacing w:line="24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项目废气排放口已进行规范化。</w:t>
            </w:r>
          </w:p>
          <w:p>
            <w:pPr>
              <w:pStyle w:val="4"/>
              <w:numPr>
                <w:ilvl w:val="1"/>
                <w:numId w:val="9"/>
              </w:numPr>
              <w:bidi w:val="0"/>
            </w:pPr>
            <w:r>
              <w:t>环境保护监测机构、人员和仪器设备的配置情况</w:t>
            </w:r>
          </w:p>
          <w:p>
            <w:pPr>
              <w:adjustRightInd w:val="0"/>
              <w:snapToGrid w:val="0"/>
              <w:spacing w:line="24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该项目委托具有资质的</w:t>
            </w:r>
            <w:r>
              <w:rPr>
                <w:rFonts w:hint="eastAsia" w:ascii="Times New Roman" w:hAnsi="Times New Roman" w:cs="Times New Roman"/>
                <w:color w:val="000000"/>
                <w:sz w:val="24"/>
                <w:szCs w:val="24"/>
                <w:lang w:val="en-US" w:eastAsia="zh-CN" w:bidi="ar-SA"/>
              </w:rPr>
              <w:t>重庆厦美环保科技有限公司</w:t>
            </w:r>
            <w:r>
              <w:rPr>
                <w:rFonts w:hint="eastAsia" w:ascii="Times New Roman" w:hAnsi="Times New Roman" w:eastAsia="宋体" w:cs="Times New Roman"/>
                <w:color w:val="000000"/>
                <w:sz w:val="24"/>
                <w:szCs w:val="24"/>
                <w:lang w:val="en-US" w:eastAsia="zh-CN" w:bidi="ar-SA"/>
              </w:rPr>
              <w:t>对该项目进行监测。</w:t>
            </w:r>
          </w:p>
          <w:p>
            <w:pPr>
              <w:pStyle w:val="4"/>
              <w:numPr>
                <w:ilvl w:val="1"/>
                <w:numId w:val="9"/>
              </w:numPr>
              <w:bidi w:val="0"/>
            </w:pPr>
            <w:r>
              <w:t>存在的问题</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1、完善危废台账记录；</w:t>
            </w:r>
          </w:p>
          <w:p>
            <w:pPr>
              <w:adjustRightInd w:val="0"/>
              <w:snapToGrid w:val="0"/>
              <w:spacing w:line="24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2、加强对危废间及危险品存放间管理。</w:t>
            </w:r>
          </w:p>
          <w:p>
            <w:pPr>
              <w:pStyle w:val="4"/>
              <w:numPr>
                <w:ilvl w:val="1"/>
                <w:numId w:val="9"/>
              </w:numPr>
              <w:bidi w:val="0"/>
            </w:pPr>
            <w:r>
              <w:t>其它</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该项目主要从事</w:t>
            </w:r>
            <w:r>
              <w:rPr>
                <w:rFonts w:hint="eastAsia" w:cs="Times New Roman"/>
                <w:bCs/>
                <w:color w:val="auto"/>
                <w:sz w:val="24"/>
                <w:lang w:val="en-US" w:eastAsia="zh-CN"/>
              </w:rPr>
              <w:t>太阳镜、老花镜、防雾镜</w:t>
            </w:r>
            <w:r>
              <w:rPr>
                <w:rFonts w:hint="eastAsia" w:ascii="Times New Roman" w:hAnsi="Times New Roman" w:eastAsia="宋体" w:cs="Times New Roman"/>
                <w:color w:val="000000"/>
                <w:sz w:val="24"/>
                <w:szCs w:val="24"/>
                <w:lang w:val="en-US" w:eastAsia="zh-CN" w:bidi="ar-SA"/>
              </w:rPr>
              <w:t>生产，行业划分属于眼镜制造类，年生产成品眼镜1000万副，根据固定污染源排污许可证分类管理名录（2019 年版）的相关要求，属于登记管理，不需要办理排污许可证，仅需要在全国排污许可证信息管理平台上填报排污登记表，企业于2022年8月完成固定污染源排污登记，登记编号：91500236MAABXDWY2L001W。项目在建设及试生产期间没有居民投诉。</w:t>
            </w:r>
          </w:p>
          <w:p>
            <w:pPr>
              <w:adjustRightInd w:val="0"/>
              <w:snapToGrid w:val="0"/>
              <w:spacing w:line="360" w:lineRule="auto"/>
              <w:ind w:firstLine="440" w:firstLineChars="200"/>
              <w:jc w:val="both"/>
              <w:rPr>
                <w:rFonts w:hint="default" w:eastAsia="宋体"/>
                <w:vertAlign w:val="baseline"/>
                <w:lang w:val="en-US" w:eastAsia="zh-CN"/>
              </w:rPr>
            </w:pPr>
          </w:p>
        </w:tc>
      </w:tr>
    </w:tbl>
    <w:p>
      <w:pPr>
        <w:pStyle w:val="17"/>
      </w:pPr>
    </w:p>
    <w:p>
      <w:pPr>
        <w:pStyle w:val="4"/>
        <w:tabs>
          <w:tab w:val="left" w:pos="1120"/>
        </w:tabs>
        <w:ind w:left="275" w:firstLine="0"/>
      </w:pPr>
      <w:r>
        <w:rPr>
          <w:spacing w:val="5"/>
        </w:rPr>
        <w:t>表</w:t>
      </w:r>
      <w:r>
        <w:t>八</w:t>
      </w:r>
      <w:r>
        <w:tab/>
      </w:r>
      <w:r>
        <w:rPr>
          <w:spacing w:val="5"/>
        </w:rPr>
        <w:t>验</w:t>
      </w:r>
      <w:r>
        <w:t>收</w:t>
      </w:r>
      <w:r>
        <w:rPr>
          <w:spacing w:val="5"/>
        </w:rPr>
        <w:t>结</w:t>
      </w:r>
      <w:r>
        <w:t>论</w:t>
      </w:r>
      <w:r>
        <w:rPr>
          <w:spacing w:val="5"/>
        </w:rPr>
        <w:t>及</w:t>
      </w:r>
      <w:r>
        <w:t>建议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64" w:type="dxa"/>
          </w:tcPr>
          <w:p>
            <w:pPr>
              <w:pStyle w:val="4"/>
              <w:numPr>
                <w:ilvl w:val="1"/>
                <w:numId w:val="10"/>
              </w:numPr>
              <w:bidi w:val="0"/>
            </w:pPr>
            <w:r>
              <w:t>项目概况</w:t>
            </w:r>
          </w:p>
          <w:p>
            <w:pPr>
              <w:adjustRightInd w:val="0"/>
              <w:snapToGrid w:val="0"/>
              <w:spacing w:line="360" w:lineRule="auto"/>
              <w:ind w:firstLine="480" w:firstLineChars="200"/>
              <w:jc w:val="both"/>
              <w:rPr>
                <w:rFonts w:hint="default" w:ascii="Times New Roman" w:hAnsi="Times New Roman" w:eastAsia="宋体" w:cs="Times New Roman"/>
                <w:color w:val="000000"/>
                <w:sz w:val="24"/>
                <w:szCs w:val="24"/>
                <w:lang w:val="en-US" w:eastAsia="zh-CN" w:bidi="ar-SA"/>
              </w:rPr>
            </w:pPr>
            <w:r>
              <w:rPr>
                <w:rFonts w:hint="eastAsia" w:ascii="Times New Roman" w:hAnsi="Times New Roman" w:cs="Times New Roman"/>
                <w:color w:val="000000"/>
                <w:sz w:val="24"/>
                <w:szCs w:val="24"/>
                <w:lang w:val="en-US" w:eastAsia="zh-CN" w:bidi="ar-SA"/>
              </w:rPr>
              <w:t>重庆市超一光学眼镜有限公司</w:t>
            </w:r>
            <w:r>
              <w:rPr>
                <w:rFonts w:hint="eastAsia" w:ascii="Times New Roman" w:hAnsi="Times New Roman" w:eastAsia="宋体" w:cs="Times New Roman"/>
                <w:color w:val="000000"/>
                <w:sz w:val="24"/>
                <w:szCs w:val="24"/>
                <w:lang w:val="en-US" w:eastAsia="zh-CN" w:bidi="ar-SA"/>
              </w:rPr>
              <w:t>位于</w:t>
            </w:r>
            <w:r>
              <w:rPr>
                <w:rFonts w:hint="eastAsia" w:ascii="Times New Roman" w:hAnsi="Times New Roman" w:cs="Times New Roman"/>
                <w:color w:val="auto"/>
                <w:sz w:val="24"/>
                <w:szCs w:val="24"/>
                <w:lang w:eastAsia="zh-CN"/>
              </w:rPr>
              <w:t>重庆市奉节县草堂镇生态工业园区兴园路1号B7幢2层</w:t>
            </w:r>
            <w:r>
              <w:rPr>
                <w:rFonts w:hint="default" w:ascii="Times New Roman" w:hAnsi="Times New Roman" w:eastAsia="宋体" w:cs="Times New Roman"/>
                <w:color w:val="000000"/>
                <w:sz w:val="24"/>
                <w:szCs w:val="24"/>
                <w:lang w:val="en-US" w:eastAsia="zh-CN" w:bidi="ar-SA"/>
              </w:rPr>
              <w:t>。公司在该地块新建</w:t>
            </w:r>
            <w:r>
              <w:rPr>
                <w:rFonts w:hint="default" w:ascii="Times New Roman" w:hAnsi="Times New Roman" w:cs="Times New Roman"/>
                <w:color w:val="000000"/>
                <w:sz w:val="24"/>
                <w:szCs w:val="24"/>
                <w:lang w:val="en-US" w:eastAsia="zh-CN" w:bidi="ar-SA"/>
              </w:rPr>
              <w:t>“</w:t>
            </w:r>
            <w:r>
              <w:rPr>
                <w:rFonts w:hint="eastAsia" w:ascii="Times New Roman" w:hAnsi="Times New Roman" w:cs="Times New Roman"/>
                <w:color w:val="auto"/>
                <w:sz w:val="24"/>
                <w:szCs w:val="24"/>
                <w:lang w:eastAsia="zh-CN"/>
              </w:rPr>
              <w:t>重庆市超一光学眼镜有限公司眼镜生产项目</w:t>
            </w:r>
            <w:r>
              <w:rPr>
                <w:rFonts w:hint="default" w:ascii="Times New Roman" w:hAnsi="Times New Roman" w:cs="Times New Roman"/>
                <w:color w:val="000000"/>
                <w:sz w:val="24"/>
                <w:szCs w:val="24"/>
                <w:lang w:val="en-US" w:eastAsia="zh-CN" w:bidi="ar-SA"/>
              </w:rPr>
              <w:t>”。</w:t>
            </w:r>
            <w:r>
              <w:rPr>
                <w:rFonts w:hint="default" w:ascii="Times New Roman" w:hAnsi="Times New Roman" w:cs="Times New Roman"/>
                <w:bCs/>
                <w:color w:val="auto"/>
                <w:sz w:val="24"/>
                <w:lang w:val="en-US" w:eastAsia="zh-CN"/>
              </w:rPr>
              <w:t>引进注塑眼镜设备及配套设备，</w:t>
            </w:r>
            <w:r>
              <w:rPr>
                <w:rFonts w:hint="eastAsia" w:ascii="Times New Roman" w:hAnsi="Times New Roman" w:cs="Times New Roman"/>
                <w:bCs/>
                <w:color w:val="auto"/>
                <w:sz w:val="24"/>
                <w:lang w:val="en-US" w:eastAsia="zh-CN"/>
              </w:rPr>
              <w:t>建成太阳镜、老花镜、防雾镜生产线各1条，年产成品眼镜1000万副。</w:t>
            </w:r>
            <w:r>
              <w:rPr>
                <w:rFonts w:hint="default" w:ascii="Times New Roman" w:hAnsi="Times New Roman" w:eastAsia="宋体" w:cs="Times New Roman"/>
                <w:color w:val="000000"/>
                <w:sz w:val="24"/>
                <w:szCs w:val="24"/>
                <w:lang w:val="en-US" w:eastAsia="zh-CN" w:bidi="ar-SA"/>
              </w:rPr>
              <w:t>本项目于2021年</w:t>
            </w:r>
            <w:r>
              <w:rPr>
                <w:rFonts w:hint="eastAsia" w:ascii="Times New Roman" w:hAnsi="Times New Roman" w:cs="Times New Roman"/>
                <w:color w:val="000000"/>
                <w:sz w:val="24"/>
                <w:szCs w:val="24"/>
                <w:lang w:val="en-US" w:eastAsia="zh-CN" w:bidi="ar-SA"/>
              </w:rPr>
              <w:t>11</w:t>
            </w:r>
            <w:r>
              <w:rPr>
                <w:rFonts w:hint="default" w:ascii="Times New Roman" w:hAnsi="Times New Roman" w:eastAsia="宋体" w:cs="Times New Roman"/>
                <w:color w:val="000000"/>
                <w:sz w:val="24"/>
                <w:szCs w:val="24"/>
                <w:lang w:val="en-US" w:eastAsia="zh-CN" w:bidi="ar-SA"/>
              </w:rPr>
              <w:t>月</w:t>
            </w:r>
            <w:r>
              <w:rPr>
                <w:rFonts w:hint="eastAsia" w:ascii="Times New Roman" w:hAnsi="Times New Roman" w:cs="Times New Roman"/>
                <w:color w:val="000000"/>
                <w:sz w:val="24"/>
                <w:szCs w:val="24"/>
                <w:lang w:val="en-US" w:eastAsia="zh-CN" w:bidi="ar-SA"/>
              </w:rPr>
              <w:t>26</w:t>
            </w:r>
            <w:r>
              <w:rPr>
                <w:rFonts w:hint="default" w:ascii="Times New Roman" w:hAnsi="Times New Roman" w:eastAsia="宋体" w:cs="Times New Roman"/>
                <w:color w:val="000000"/>
                <w:sz w:val="24"/>
                <w:szCs w:val="24"/>
                <w:lang w:val="en-US" w:eastAsia="zh-CN" w:bidi="ar-SA"/>
              </w:rPr>
              <w:t>日取得重庆市奉节县发展和改革委员会下发的投资项目备案证，备案编码</w:t>
            </w:r>
            <w:r>
              <w:rPr>
                <w:rFonts w:hint="eastAsia" w:ascii="Times New Roman" w:hAnsi="Times New Roman" w:cs="Times New Roman"/>
                <w:color w:val="000000"/>
                <w:sz w:val="24"/>
                <w:szCs w:val="24"/>
                <w:lang w:val="en-US" w:eastAsia="zh-CN" w:bidi="ar-SA"/>
              </w:rPr>
              <w:t>2111-500236-04-05-651566</w:t>
            </w:r>
            <w:r>
              <w:rPr>
                <w:rFonts w:hint="default" w:ascii="Times New Roman" w:hAnsi="Times New Roman" w:eastAsia="宋体" w:cs="Times New Roman"/>
                <w:color w:val="000000"/>
                <w:sz w:val="24"/>
                <w:szCs w:val="24"/>
                <w:lang w:val="en-US" w:eastAsia="zh-CN" w:bidi="ar-SA"/>
              </w:rPr>
              <w:t>。</w:t>
            </w:r>
          </w:p>
          <w:p>
            <w:pPr>
              <w:adjustRightInd w:val="0"/>
              <w:snapToGrid w:val="0"/>
              <w:spacing w:line="360" w:lineRule="auto"/>
              <w:ind w:firstLine="480" w:firstLine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总投资</w:t>
            </w:r>
            <w:r>
              <w:rPr>
                <w:rFonts w:hint="eastAsia" w:ascii="Times New Roman" w:hAnsi="Times New Roman" w:cs="Times New Roman"/>
                <w:color w:val="000000"/>
                <w:sz w:val="24"/>
                <w:szCs w:val="24"/>
                <w:lang w:val="en-US" w:eastAsia="zh-CN" w:bidi="ar-SA"/>
              </w:rPr>
              <w:t>3000</w:t>
            </w:r>
            <w:r>
              <w:rPr>
                <w:rFonts w:hint="default" w:ascii="Times New Roman" w:hAnsi="Times New Roman" w:eastAsia="宋体" w:cs="Times New Roman"/>
                <w:color w:val="000000"/>
                <w:sz w:val="24"/>
                <w:szCs w:val="24"/>
                <w:lang w:val="en-US" w:eastAsia="zh-CN" w:bidi="ar-SA"/>
              </w:rPr>
              <w:t>万元，其中环保投资</w:t>
            </w:r>
            <w:r>
              <w:rPr>
                <w:rFonts w:hint="eastAsia" w:ascii="Times New Roman" w:hAnsi="Times New Roman" w:cs="Times New Roman"/>
                <w:color w:val="000000"/>
                <w:sz w:val="24"/>
                <w:szCs w:val="24"/>
                <w:lang w:val="en-US" w:eastAsia="zh-CN" w:bidi="ar-SA"/>
              </w:rPr>
              <w:t>188</w:t>
            </w:r>
            <w:r>
              <w:rPr>
                <w:rFonts w:hint="default" w:ascii="Times New Roman" w:hAnsi="Times New Roman" w:eastAsia="宋体" w:cs="Times New Roman"/>
                <w:color w:val="000000"/>
                <w:sz w:val="24"/>
                <w:szCs w:val="24"/>
                <w:lang w:val="en-US" w:eastAsia="zh-CN" w:bidi="ar-SA"/>
              </w:rPr>
              <w:t>万元，占总投资的</w:t>
            </w:r>
            <w:r>
              <w:rPr>
                <w:rFonts w:hint="eastAsia" w:ascii="Times New Roman" w:hAnsi="Times New Roman" w:cs="Times New Roman"/>
                <w:color w:val="000000"/>
                <w:sz w:val="24"/>
                <w:szCs w:val="24"/>
                <w:lang w:val="en-US" w:eastAsia="zh-CN" w:bidi="ar-SA"/>
              </w:rPr>
              <w:t>10.44</w:t>
            </w:r>
            <w:r>
              <w:rPr>
                <w:rFonts w:hint="default" w:ascii="Times New Roman" w:hAnsi="Times New Roman" w:eastAsia="宋体" w:cs="Times New Roman"/>
                <w:color w:val="000000"/>
                <w:sz w:val="24"/>
                <w:szCs w:val="24"/>
                <w:lang w:val="en-US" w:eastAsia="zh-CN" w:bidi="ar-SA"/>
              </w:rPr>
              <w:t>%。</w:t>
            </w:r>
          </w:p>
          <w:p>
            <w:pPr>
              <w:pStyle w:val="4"/>
              <w:numPr>
                <w:ilvl w:val="1"/>
                <w:numId w:val="10"/>
              </w:numPr>
              <w:bidi w:val="0"/>
              <w:rPr>
                <w:rFonts w:hint="default" w:ascii="Times New Roman" w:hAnsi="Times New Roman" w:cs="Times New Roman"/>
              </w:rPr>
            </w:pPr>
            <w:r>
              <w:rPr>
                <w:rFonts w:hint="default" w:ascii="Times New Roman" w:hAnsi="Times New Roman" w:cs="Times New Roman"/>
              </w:rPr>
              <w:t>主要污染物的防治措施</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（1）水环境影响及环境保护措施</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本项目污水经标准厂房生化池设施处理达《污水综合排放标准》（GB8978-1996）三级排放标准后，排入厂区市政污水管网，然后进入</w:t>
            </w:r>
            <w:r>
              <w:rPr>
                <w:rFonts w:hint="default" w:ascii="Times New Roman" w:hAnsi="Times New Roman" w:eastAsia="宋体" w:cs="Times New Roman"/>
                <w:color w:val="000000"/>
                <w:sz w:val="24"/>
                <w:szCs w:val="24"/>
                <w:lang w:val="en-US" w:eastAsia="zh-CN" w:bidi="ar-SA"/>
              </w:rPr>
              <w:t>之后进入</w:t>
            </w:r>
            <w:r>
              <w:rPr>
                <w:rFonts w:hint="eastAsia" w:ascii="Times New Roman" w:hAnsi="Times New Roman" w:eastAsia="宋体" w:cs="Times New Roman"/>
                <w:color w:val="000000"/>
                <w:sz w:val="24"/>
                <w:szCs w:val="24"/>
                <w:lang w:val="en-US" w:eastAsia="zh-CN" w:bidi="ar-SA"/>
              </w:rPr>
              <w:t>园区</w:t>
            </w:r>
            <w:r>
              <w:rPr>
                <w:rFonts w:hint="default" w:ascii="Times New Roman" w:hAnsi="Times New Roman" w:eastAsia="宋体" w:cs="Times New Roman"/>
                <w:color w:val="000000"/>
                <w:sz w:val="24"/>
                <w:szCs w:val="24"/>
                <w:lang w:val="en-US" w:eastAsia="zh-CN" w:bidi="ar-SA"/>
              </w:rPr>
              <w:t>污水处理厂进一步处理达《城镇污水处理厂污染物排放标准》（GB18918-2002）一级A标准后排入</w:t>
            </w:r>
            <w:r>
              <w:rPr>
                <w:rFonts w:hint="eastAsia" w:ascii="Times New Roman" w:hAnsi="Times New Roman" w:eastAsia="宋体" w:cs="Times New Roman"/>
                <w:color w:val="000000"/>
                <w:sz w:val="24"/>
                <w:szCs w:val="24"/>
                <w:lang w:val="en-US" w:eastAsia="zh-CN" w:bidi="ar-SA"/>
              </w:rPr>
              <w:t>石马河。</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（2）大气环境影响及环境保护措施</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项目采用破碎机将注塑残次品和边角料的破碎，碎料机进料口设置有挡帘，粉尘外溢很少，基本都落到设备底部收料桶中，再加上碎料间为厂房内封闭式隔间采取无组织排放。震动研磨采用水磨，不产生粉尘。</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注塑车间：在每个有机废气产生点侧向、上方设计吸风装置（设计风量</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0000m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/h），为了确保收集效率，收集罩在注塑口处设置环形集气罩，将注塑产生的有机废气收集。</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喷漆房：设置密闭喷漆房1间，配制2台自动喷漆设备，2台人工喷漆设备，共4个工位，喷漆房内设置1个烘干房，采用电烘干。喷漆房采取顶部送风，底部排风（设计风量</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0000m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/h）。喷漆房废气随着喷漆房排风排出，再进入末端设置处理。</w:t>
            </w:r>
          </w:p>
          <w:p>
            <w:pPr>
              <w:pStyle w:val="17"/>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末端治理设施：有机废气汇至同一根管道进入</w:t>
            </w:r>
            <w:r>
              <w:rPr>
                <w:rFonts w:hint="eastAsia" w:ascii="Times New Roman" w:hAnsi="Times New Roman" w:cs="Times New Roman"/>
                <w:lang w:val="en-US" w:eastAsia="zh-CN"/>
              </w:rPr>
              <w:t>喷淋塔+</w:t>
            </w:r>
            <w:r>
              <w:rPr>
                <w:rFonts w:hint="default" w:ascii="Times New Roman" w:hAnsi="Times New Roman" w:eastAsia="宋体" w:cs="Times New Roman"/>
                <w:lang w:val="en-US" w:eastAsia="zh-CN"/>
              </w:rPr>
              <w:t xml:space="preserve"> UV光解+</w:t>
            </w:r>
            <w:r>
              <w:rPr>
                <w:rFonts w:hint="default" w:ascii="Times New Roman" w:hAnsi="Times New Roman" w:cs="Times New Roman"/>
                <w:sz w:val="24"/>
                <w:szCs w:val="24"/>
                <w:lang w:val="en-US" w:eastAsia="zh-CN"/>
              </w:rPr>
              <w:t>活性炭吸附装置处理，经分解吸附后由</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lang w:val="en-US" w:eastAsia="zh-CN"/>
              </w:rPr>
              <w:t>m排气筒排放。</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（3）声环境影响及环境保护措施</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本项目的噪声源主要包括挤塑机、破碎机等设备，本项目采用建筑隔声、基础减震等措施进行治理对声环境的影响很小。经过以上措施治理后能保证厂界噪声达到GB12346-2008《工业企业厂界环境噪声排放标准》</w:t>
            </w:r>
            <w:r>
              <w:rPr>
                <w:rFonts w:hint="eastAsia" w:ascii="Times New Roman" w:hAnsi="Times New Roman"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 xml:space="preserve"> 类标准的要求。</w:t>
            </w:r>
          </w:p>
          <w:p>
            <w:pPr>
              <w:numPr>
                <w:ilvl w:val="0"/>
                <w:numId w:val="11"/>
              </w:num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固体废物环境保护措施</w:t>
            </w:r>
          </w:p>
          <w:p>
            <w:pPr>
              <w:adjustRightInd w:val="0"/>
              <w:snapToGrid w:val="0"/>
              <w:spacing w:line="360" w:lineRule="auto"/>
              <w:ind w:firstLine="480" w:firstLineChars="200"/>
              <w:jc w:val="both"/>
              <w:rPr>
                <w:vertAlign w:val="baseline"/>
              </w:rPr>
            </w:pPr>
            <w:r>
              <w:rPr>
                <w:rFonts w:hint="eastAsia" w:ascii="Times New Roman" w:hAnsi="Times New Roman" w:eastAsia="宋体" w:cs="Times New Roman"/>
                <w:color w:val="000000"/>
                <w:sz w:val="24"/>
                <w:szCs w:val="24"/>
                <w:lang w:val="en-US" w:eastAsia="zh-CN" w:bidi="ar-SA"/>
              </w:rPr>
              <w:t>本项目运营期产生的固体废物包括一般工业固废，危险废物、生活垃圾。</w:t>
            </w:r>
          </w:p>
        </w:tc>
      </w:tr>
    </w:tbl>
    <w:p>
      <w:pPr>
        <w:pStyle w:val="17"/>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2" w:hRule="atLeast"/>
        </w:trPr>
        <w:tc>
          <w:tcPr>
            <w:tcW w:w="9764" w:type="dxa"/>
          </w:tcPr>
          <w:p>
            <w:pPr>
              <w:adjustRightInd w:val="0"/>
              <w:snapToGrid w:val="0"/>
              <w:spacing w:line="360" w:lineRule="auto"/>
              <w:ind w:firstLine="480" w:firstLine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 w:val="24"/>
                <w:szCs w:val="24"/>
                <w:lang w:val="en-US" w:eastAsia="zh-CN"/>
              </w:rPr>
              <w:t>一般固废：项目生产过程中产生的一般工业固废主要为注塑边角料、残次品。残次品、</w:t>
            </w:r>
            <w:r>
              <w:rPr>
                <w:rFonts w:hint="default" w:ascii="Times New Roman" w:hAnsi="Times New Roman" w:eastAsia="宋体" w:cs="Times New Roman"/>
                <w:color w:val="000000"/>
                <w:sz w:val="24"/>
                <w:szCs w:val="24"/>
                <w:lang w:val="en-US" w:eastAsia="zh-CN" w:bidi="ar-SA"/>
              </w:rPr>
              <w:t>废边角料经破碎后回用与生产。原料、成品废包装材料、废磨料和生活垃圾一起交由环卫部门清运。</w:t>
            </w:r>
          </w:p>
          <w:p>
            <w:pPr>
              <w:adjustRightInd w:val="0"/>
              <w:snapToGrid w:val="0"/>
              <w:spacing w:line="360" w:lineRule="auto"/>
              <w:ind w:firstLine="480" w:firstLine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危险废物：废活性炭、沾染化学品的废包装材料、设备维护废机油、漆渣分类专用容器收集，危险废物暂存于暂存于危险废物暂存间，定期交由定期交由有危废处理资质单位（重庆巨光实业有限公司）处置。</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生活垃圾：生活垃圾员工生活垃圾分类袋装收集交由当地环卫部门处理。</w:t>
            </w:r>
            <w:r>
              <w:rPr>
                <w:rFonts w:hint="eastAsia" w:ascii="Times New Roman" w:hAnsi="Times New Roman" w:eastAsia="宋体" w:cs="Times New Roman"/>
                <w:color w:val="000000"/>
                <w:sz w:val="24"/>
                <w:szCs w:val="24"/>
                <w:lang w:val="en-US" w:eastAsia="zh-CN" w:bidi="ar-SA"/>
              </w:rPr>
              <w:t xml:space="preserve">             </w:t>
            </w:r>
          </w:p>
          <w:p>
            <w:pPr>
              <w:pStyle w:val="4"/>
              <w:numPr>
                <w:ilvl w:val="1"/>
                <w:numId w:val="10"/>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监测结果</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（1）废气</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zh-CN" w:eastAsia="zh-CN" w:bidi="ar-SA"/>
              </w:rPr>
            </w:pPr>
            <w:r>
              <w:rPr>
                <w:rFonts w:hint="eastAsia" w:ascii="Times New Roman" w:hAnsi="Times New Roman" w:eastAsia="宋体" w:cs="Times New Roman"/>
                <w:color w:val="000000"/>
                <w:sz w:val="24"/>
                <w:szCs w:val="24"/>
                <w:lang w:val="en-US" w:eastAsia="zh-CN" w:bidi="ar-SA"/>
              </w:rPr>
              <w:t>验收监测期间，项目有组织废气排放的二甲苯、非甲烷总烃符合《合成树脂工业污染物排放标准》（GB31572-2015）中有关限值；无组织废气中的</w:t>
            </w:r>
            <w:r>
              <w:rPr>
                <w:rFonts w:hint="default" w:ascii="Times New Roman" w:hAnsi="Times New Roman" w:eastAsia="宋体" w:cs="Times New Roman"/>
                <w:color w:val="000000"/>
                <w:sz w:val="24"/>
                <w:szCs w:val="24"/>
                <w:lang w:val="en-US" w:eastAsia="zh-CN" w:bidi="ar-SA"/>
              </w:rPr>
              <w:t>总悬浮颗粒物</w:t>
            </w:r>
            <w:r>
              <w:rPr>
                <w:rFonts w:hint="eastAsia" w:ascii="Times New Roman" w:hAnsi="Times New Roman" w:eastAsia="宋体" w:cs="Times New Roman"/>
                <w:color w:val="000000"/>
                <w:sz w:val="24"/>
                <w:szCs w:val="24"/>
                <w:lang w:val="en-US" w:eastAsia="zh-CN" w:bidi="ar-SA"/>
              </w:rPr>
              <w:t>、非甲烷总烃符合</w:t>
            </w:r>
            <w:r>
              <w:rPr>
                <w:rFonts w:hint="default" w:ascii="Times New Roman" w:hAnsi="Times New Roman" w:eastAsia="宋体" w:cs="Times New Roman"/>
                <w:color w:val="000000"/>
                <w:sz w:val="24"/>
                <w:szCs w:val="24"/>
                <w:lang w:val="en-US" w:eastAsia="zh-CN" w:bidi="ar-SA"/>
              </w:rPr>
              <w:t>《大气污染物综合排放标准》（DB 50/418-2016）</w:t>
            </w:r>
            <w:r>
              <w:rPr>
                <w:rFonts w:hint="eastAsia" w:ascii="Times New Roman" w:hAnsi="Times New Roman" w:eastAsia="宋体" w:cs="Times New Roman"/>
                <w:color w:val="000000"/>
                <w:sz w:val="24"/>
                <w:szCs w:val="24"/>
                <w:lang w:val="zh-CN" w:eastAsia="zh-CN" w:bidi="ar-SA"/>
              </w:rPr>
              <w:t>。</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（2）废水</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验收监测期间，废水排放中</w:t>
            </w:r>
            <w:r>
              <w:rPr>
                <w:rFonts w:hint="default" w:ascii="Times New Roman" w:hAnsi="Times New Roman" w:eastAsia="宋体" w:cs="Times New Roman"/>
                <w:color w:val="000000"/>
                <w:sz w:val="24"/>
                <w:szCs w:val="24"/>
                <w:lang w:val="en-US" w:eastAsia="zh-CN" w:bidi="ar-SA"/>
              </w:rPr>
              <w:t>悬浮物、化学需氧量</w:t>
            </w:r>
            <w:r>
              <w:rPr>
                <w:rFonts w:hint="eastAsia" w:ascii="Times New Roman" w:hAnsi="Times New Roman" w:eastAsia="宋体" w:cs="Times New Roman"/>
                <w:color w:val="000000"/>
                <w:sz w:val="24"/>
                <w:szCs w:val="24"/>
                <w:lang w:val="en-US" w:eastAsia="zh-CN" w:bidi="ar-SA"/>
              </w:rPr>
              <w:t>、石油类、五日生化需氧量、阴离子表面活性剂均满足《污水综合排放标准》（GB8978-1996）中最高允许排放浓度三级标准。</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（3）噪声</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验收监测期间，该项目厂界噪声（东、南</w:t>
            </w:r>
            <w:r>
              <w:rPr>
                <w:rFonts w:hint="eastAsia" w:ascii="Times New Roman" w:hAnsi="Times New Roman" w:cs="Times New Roman"/>
                <w:color w:val="000000"/>
                <w:sz w:val="24"/>
                <w:szCs w:val="24"/>
                <w:lang w:val="en-US" w:eastAsia="zh-CN" w:bidi="ar-SA"/>
              </w:rPr>
              <w:t>、西、北</w:t>
            </w:r>
            <w:r>
              <w:rPr>
                <w:rFonts w:hint="eastAsia" w:ascii="Times New Roman" w:hAnsi="Times New Roman" w:eastAsia="宋体" w:cs="Times New Roman"/>
                <w:color w:val="000000"/>
                <w:sz w:val="24"/>
                <w:szCs w:val="24"/>
                <w:lang w:val="en-US" w:eastAsia="zh-CN" w:bidi="ar-SA"/>
              </w:rPr>
              <w:t>）昼</w:t>
            </w:r>
            <w:r>
              <w:rPr>
                <w:rFonts w:hint="eastAsia" w:ascii="Times New Roman" w:hAnsi="Times New Roman" w:cs="Times New Roman"/>
                <w:color w:val="000000"/>
                <w:sz w:val="24"/>
                <w:szCs w:val="24"/>
                <w:lang w:val="en-US" w:eastAsia="zh-CN" w:bidi="ar-SA"/>
              </w:rPr>
              <w:t>夜</w:t>
            </w:r>
            <w:r>
              <w:rPr>
                <w:rFonts w:hint="eastAsia" w:ascii="Times New Roman" w:hAnsi="Times New Roman" w:eastAsia="宋体" w:cs="Times New Roman"/>
                <w:color w:val="000000"/>
                <w:sz w:val="24"/>
                <w:szCs w:val="24"/>
                <w:lang w:val="en-US" w:eastAsia="zh-CN" w:bidi="ar-SA"/>
              </w:rPr>
              <w:t xml:space="preserve">间噪声满足《工业企业厂界环境噪声排放标准》（GB12348-2008）中的 </w:t>
            </w:r>
            <w:r>
              <w:rPr>
                <w:rFonts w:hint="eastAsia" w:ascii="Times New Roman" w:hAnsi="Times New Roman"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类标准限值要求。</w:t>
            </w:r>
          </w:p>
          <w:p>
            <w:pPr>
              <w:pStyle w:val="4"/>
              <w:numPr>
                <w:ilvl w:val="1"/>
                <w:numId w:val="10"/>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环境监测与管理</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企业环保制度基本健全，环保审批手续及环保档案资料齐全；环保设施基本按环评及批复要求落实，各项环保设施运行正常，施工和试生产期间未发现企业环境违法行为和环境投诉和扰民事件，验收监测中各类污染物达标排放。</w:t>
            </w:r>
          </w:p>
          <w:p>
            <w:pPr>
              <w:pStyle w:val="4"/>
              <w:numPr>
                <w:ilvl w:val="1"/>
                <w:numId w:val="10"/>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综合结论</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通过现场检查、资料查阅和监测，项目环保审批手续及环保档案资料齐全，公司设置了环保机构，配置了管理人员，建立了环境管理规章制度。项目环保设施及环境管理措施按环评及批复要求落实，各环保设施运行正常，验收监测期间各类污染物均达标排放，排放总量均满足项目环评及批复文件核定的总量指标要求，达到竣工环境保护验收条件。</w:t>
            </w:r>
          </w:p>
          <w:p>
            <w:pPr>
              <w:keepNext w:val="0"/>
              <w:keepLines w:val="0"/>
              <w:pageBreakBefore w:val="0"/>
              <w:widowControl w:val="0"/>
              <w:kinsoku/>
              <w:wordWrap/>
              <w:overflowPunct/>
              <w:topLinePunct w:val="0"/>
              <w:autoSpaceDE w:val="0"/>
              <w:autoSpaceDN w:val="0"/>
              <w:bidi w:val="0"/>
              <w:adjustRightInd w:val="0"/>
              <w:snapToGrid w:val="0"/>
              <w:spacing w:before="469" w:beforeLines="150" w:line="360" w:lineRule="auto"/>
              <w:ind w:firstLine="482" w:firstLineChars="200"/>
              <w:jc w:val="both"/>
              <w:textAlignment w:val="auto"/>
              <w:rPr>
                <w:vertAlign w:val="baseline"/>
              </w:rPr>
            </w:pPr>
            <w:r>
              <w:rPr>
                <w:rFonts w:hint="eastAsia" w:ascii="Times New Roman" w:hAnsi="Times New Roman" w:eastAsia="宋体" w:cs="Times New Roman"/>
                <w:b/>
                <w:bCs/>
                <w:color w:val="000000"/>
                <w:sz w:val="24"/>
                <w:szCs w:val="24"/>
                <w:lang w:val="en-US" w:eastAsia="zh-CN" w:bidi="ar-SA"/>
              </w:rPr>
              <w:t>建议：（1）加强环保设施的日常管理，保证其正常运作，实现污染物长期稳定的达标排放；</w:t>
            </w:r>
          </w:p>
        </w:tc>
      </w:tr>
    </w:tbl>
    <w:p>
      <w:pPr>
        <w:pStyle w:val="5"/>
        <w:spacing w:before="208"/>
        <w:ind w:left="275" w:firstLine="0"/>
      </w:pPr>
    </w:p>
    <w:p>
      <w:pPr>
        <w:pStyle w:val="5"/>
        <w:spacing w:before="208"/>
        <w:ind w:left="275" w:firstLine="0"/>
        <w:rPr>
          <w:b/>
          <w:bCs w:val="0"/>
        </w:rPr>
      </w:pPr>
      <w:r>
        <w:rPr>
          <w:b/>
          <w:bCs w:val="0"/>
        </w:rPr>
        <w:t>附图：</w:t>
      </w:r>
    </w:p>
    <w:p>
      <w:pPr>
        <w:pStyle w:val="6"/>
        <w:spacing w:before="96" w:line="367" w:lineRule="auto"/>
        <w:ind w:left="756" w:right="6219"/>
      </w:pPr>
      <w:r>
        <w:t xml:space="preserve">附图 </w:t>
      </w:r>
      <w:r>
        <w:rPr>
          <w:rFonts w:ascii="Times New Roman" w:eastAsia="Times New Roman"/>
        </w:rPr>
        <w:t>1</w:t>
      </w:r>
      <w:r>
        <w:t>：项目地理位置图</w:t>
      </w:r>
    </w:p>
    <w:p>
      <w:pPr>
        <w:pStyle w:val="6"/>
        <w:spacing w:before="96" w:line="367" w:lineRule="auto"/>
        <w:ind w:left="756" w:right="6219"/>
        <w:rPr>
          <w:rFonts w:hint="default" w:ascii="Times New Roman" w:hAnsi="Times New Roman" w:cs="Times New Roman"/>
          <w:lang w:val="en-US" w:eastAsia="zh-CN"/>
        </w:rPr>
      </w:pPr>
      <w:r>
        <w:rPr>
          <w:rFonts w:hint="default" w:ascii="Times New Roman" w:hAnsi="Times New Roman" w:cs="Times New Roman"/>
          <w:lang w:eastAsia="zh-CN"/>
        </w:rPr>
        <w:t>附图</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2：园区规划图</w:t>
      </w:r>
    </w:p>
    <w:p>
      <w:pPr>
        <w:pStyle w:val="6"/>
        <w:spacing w:before="96" w:line="367" w:lineRule="auto"/>
        <w:ind w:left="756" w:right="6219"/>
        <w:rPr>
          <w:rFonts w:hint="default" w:ascii="Times New Roman" w:hAnsi="Times New Roman" w:cs="Times New Roman"/>
        </w:rPr>
      </w:pPr>
      <w:r>
        <w:rPr>
          <w:rFonts w:hint="default" w:ascii="Times New Roman" w:hAnsi="Times New Roman" w:cs="Times New Roman"/>
        </w:rPr>
        <w:t xml:space="preserve">附图 </w:t>
      </w:r>
      <w:r>
        <w:rPr>
          <w:rFonts w:hint="default" w:ascii="Times New Roman" w:hAnsi="Times New Roman" w:eastAsia="宋体" w:cs="Times New Roman"/>
          <w:lang w:val="en-US" w:eastAsia="zh-CN"/>
        </w:rPr>
        <w:t>3</w:t>
      </w:r>
      <w:r>
        <w:rPr>
          <w:rFonts w:hint="default" w:ascii="Times New Roman" w:hAnsi="Times New Roman" w:cs="Times New Roman"/>
        </w:rPr>
        <w:t>：项目平面布置图</w:t>
      </w:r>
    </w:p>
    <w:p>
      <w:pPr>
        <w:pStyle w:val="6"/>
        <w:spacing w:before="6"/>
        <w:rPr>
          <w:sz w:val="37"/>
        </w:rPr>
      </w:pPr>
    </w:p>
    <w:p>
      <w:pPr>
        <w:pStyle w:val="5"/>
        <w:ind w:left="275" w:firstLine="0"/>
        <w:rPr>
          <w:b/>
          <w:bCs w:val="0"/>
        </w:rPr>
      </w:pPr>
      <w:r>
        <w:rPr>
          <w:b/>
          <w:bCs w:val="0"/>
        </w:rPr>
        <w:t>附件：</w:t>
      </w:r>
    </w:p>
    <w:p>
      <w:pPr>
        <w:pStyle w:val="6"/>
        <w:spacing w:before="19" w:line="360" w:lineRule="auto"/>
        <w:ind w:left="756"/>
        <w:rPr>
          <w:rFonts w:hint="default" w:ascii="Times New Roman" w:hAnsi="Times New Roman" w:cs="Times New Roman"/>
          <w:lang w:eastAsia="zh-CN"/>
        </w:rPr>
      </w:pPr>
      <w:r>
        <w:rPr>
          <w:rFonts w:hint="default" w:ascii="Times New Roman" w:hAnsi="Times New Roman" w:cs="Times New Roman"/>
        </w:rPr>
        <w:t>附件 1：项目环境影响评价文件批准书（</w:t>
      </w:r>
      <w:r>
        <w:rPr>
          <w:rFonts w:hint="eastAsia" w:ascii="Times New Roman" w:hAnsi="Times New Roman" w:cs="Times New Roman"/>
          <w:lang w:val="en-US" w:eastAsia="zh-CN"/>
        </w:rPr>
        <w:t>渝（奉）环准【2022】034号</w:t>
      </w:r>
      <w:r>
        <w:rPr>
          <w:rFonts w:hint="default" w:ascii="Times New Roman" w:hAnsi="Times New Roman" w:cs="Times New Roman"/>
        </w:rPr>
        <w:t>）</w:t>
      </w:r>
      <w:r>
        <w:rPr>
          <w:rFonts w:hint="default" w:ascii="Times New Roman" w:hAnsi="Times New Roman" w:cs="Times New Roman"/>
          <w:lang w:eastAsia="zh-CN"/>
        </w:rPr>
        <w:t>；</w:t>
      </w:r>
    </w:p>
    <w:p>
      <w:pPr>
        <w:pStyle w:val="6"/>
        <w:spacing w:before="19" w:line="360" w:lineRule="auto"/>
        <w:ind w:left="756"/>
        <w:rPr>
          <w:rFonts w:hint="default" w:ascii="Times New Roman" w:hAnsi="Times New Roman" w:eastAsia="宋体" w:cs="Times New Roman"/>
        </w:rPr>
      </w:pPr>
      <w:r>
        <w:rPr>
          <w:rFonts w:hint="default" w:ascii="Times New Roman" w:hAnsi="Times New Roman" w:cs="Times New Roman"/>
        </w:rPr>
        <w:t>附件</w:t>
      </w:r>
      <w:r>
        <w:rPr>
          <w:rFonts w:hint="default" w:ascii="Times New Roman" w:hAnsi="Times New Roman" w:eastAsia="宋体" w:cs="Times New Roman"/>
        </w:rPr>
        <w:t xml:space="preserve"> 2：项目危险废物处置协议；</w:t>
      </w:r>
    </w:p>
    <w:p>
      <w:pPr>
        <w:pStyle w:val="6"/>
        <w:spacing w:before="19" w:line="360" w:lineRule="auto"/>
        <w:ind w:left="756"/>
        <w:rPr>
          <w:rFonts w:hint="default" w:ascii="Times New Roman" w:hAnsi="Times New Roman" w:eastAsia="宋体" w:cs="Times New Roman"/>
          <w:lang w:eastAsia="zh-CN"/>
        </w:rPr>
      </w:pPr>
      <w:r>
        <w:rPr>
          <w:rFonts w:hint="default" w:ascii="Times New Roman" w:hAnsi="Times New Roman" w:eastAsia="宋体" w:cs="Times New Roman"/>
        </w:rPr>
        <w:t xml:space="preserve">附件 </w:t>
      </w:r>
      <w:r>
        <w:rPr>
          <w:rFonts w:hint="default" w:ascii="Times New Roman" w:hAnsi="Times New Roman" w:eastAsia="宋体" w:cs="Times New Roman"/>
          <w:lang w:val="en-US" w:eastAsia="zh-CN"/>
        </w:rPr>
        <w:t>3</w:t>
      </w:r>
      <w:r>
        <w:rPr>
          <w:rFonts w:hint="default" w:ascii="Times New Roman" w:hAnsi="Times New Roman" w:eastAsia="宋体" w:cs="Times New Roman"/>
        </w:rPr>
        <w:t>：验收监测报告：</w:t>
      </w:r>
      <w:r>
        <w:rPr>
          <w:rFonts w:hint="eastAsia" w:ascii="Times New Roman" w:hAnsi="Times New Roman" w:eastAsia="宋体" w:cs="Times New Roman"/>
          <w:lang w:eastAsia="zh-CN"/>
        </w:rPr>
        <w:t>厦美【2022】第YS110号</w:t>
      </w:r>
      <w:r>
        <w:rPr>
          <w:rFonts w:hint="default" w:ascii="Times New Roman" w:hAnsi="Times New Roman" w:eastAsia="宋体" w:cs="Times New Roman"/>
          <w:lang w:eastAsia="zh-CN"/>
        </w:rPr>
        <w:t>；</w:t>
      </w:r>
    </w:p>
    <w:p>
      <w:pPr>
        <w:pStyle w:val="6"/>
        <w:spacing w:before="19" w:line="360" w:lineRule="auto"/>
        <w:ind w:left="756"/>
        <w:rPr>
          <w:rFonts w:hint="default" w:ascii="Times New Roman" w:hAnsi="Times New Roman" w:cs="Times New Roman"/>
        </w:rPr>
      </w:pPr>
      <w:r>
        <w:rPr>
          <w:rFonts w:hint="default" w:ascii="Times New Roman" w:hAnsi="Times New Roman" w:cs="Times New Roman"/>
        </w:rPr>
        <w:t xml:space="preserve">附件 </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固定污染源排污登记。</w:t>
      </w:r>
    </w:p>
    <w:p>
      <w:pPr>
        <w:pStyle w:val="17"/>
      </w:pPr>
    </w:p>
    <w:sectPr>
      <w:headerReference r:id="rId5" w:type="default"/>
      <w:footerReference r:id="rId6" w:type="default"/>
      <w:pgSz w:w="11906" w:h="16838"/>
      <w:pgMar w:top="1100" w:right="1179" w:bottom="1157" w:left="1179" w:header="850" w:footer="397"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3"/>
      <w:ind w:left="20" w:right="0" w:firstLine="0"/>
      <w:jc w:val="center"/>
    </w:pPr>
    <w:r>
      <w:rPr>
        <w:rFonts w:hint="eastAsia" w:ascii="Times New Roman"/>
        <w:w w:val="95"/>
        <w:position w:val="1"/>
        <w:sz w:val="18"/>
        <w:lang w:eastAsia="zh-CN"/>
      </w:rPr>
      <w:t>重庆市超一光学眼镜有限公司眼镜生产项目</w:t>
    </w:r>
    <w:r>
      <w:rPr>
        <w:w w:val="95"/>
        <w:position w:val="1"/>
        <w:sz w:val="18"/>
        <w:vertAlign w:val="baseline"/>
      </w:rPr>
      <w:t>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5"/>
      <w:numFmt w:val="decimal"/>
      <w:lvlText w:val="%1"/>
      <w:lvlJc w:val="left"/>
      <w:pPr>
        <w:ind w:left="465" w:hanging="360"/>
        <w:jc w:val="left"/>
      </w:pPr>
      <w:rPr>
        <w:rFonts w:hint="default"/>
        <w:lang w:val="zh-CN" w:eastAsia="zh-CN" w:bidi="zh-CN"/>
      </w:rPr>
    </w:lvl>
    <w:lvl w:ilvl="1" w:tentative="0">
      <w:start w:val="1"/>
      <w:numFmt w:val="decimal"/>
      <w:lvlText w:val="%1.%2"/>
      <w:lvlJc w:val="left"/>
      <w:pPr>
        <w:ind w:left="465" w:hanging="360"/>
        <w:jc w:val="left"/>
      </w:pPr>
      <w:rPr>
        <w:rFonts w:hint="default" w:ascii="Times New Roman" w:hAnsi="Times New Roman" w:eastAsia="Times New Roman" w:cs="Times New Roman"/>
        <w:b/>
        <w:bCs/>
        <w:w w:val="100"/>
        <w:sz w:val="24"/>
        <w:szCs w:val="24"/>
        <w:lang w:val="zh-CN" w:eastAsia="zh-CN" w:bidi="zh-CN"/>
      </w:rPr>
    </w:lvl>
    <w:lvl w:ilvl="2" w:tentative="0">
      <w:start w:val="0"/>
      <w:numFmt w:val="bullet"/>
      <w:lvlText w:val="•"/>
      <w:lvlJc w:val="left"/>
      <w:pPr>
        <w:ind w:left="2223" w:hanging="360"/>
      </w:pPr>
      <w:rPr>
        <w:rFonts w:hint="default"/>
        <w:lang w:val="zh-CN" w:eastAsia="zh-CN" w:bidi="zh-CN"/>
      </w:rPr>
    </w:lvl>
    <w:lvl w:ilvl="3" w:tentative="0">
      <w:start w:val="0"/>
      <w:numFmt w:val="bullet"/>
      <w:lvlText w:val="•"/>
      <w:lvlJc w:val="left"/>
      <w:pPr>
        <w:ind w:left="3104" w:hanging="360"/>
      </w:pPr>
      <w:rPr>
        <w:rFonts w:hint="default"/>
        <w:lang w:val="zh-CN" w:eastAsia="zh-CN" w:bidi="zh-CN"/>
      </w:rPr>
    </w:lvl>
    <w:lvl w:ilvl="4" w:tentative="0">
      <w:start w:val="0"/>
      <w:numFmt w:val="bullet"/>
      <w:lvlText w:val="•"/>
      <w:lvlJc w:val="left"/>
      <w:pPr>
        <w:ind w:left="3986" w:hanging="360"/>
      </w:pPr>
      <w:rPr>
        <w:rFonts w:hint="default"/>
        <w:lang w:val="zh-CN" w:eastAsia="zh-CN" w:bidi="zh-CN"/>
      </w:rPr>
    </w:lvl>
    <w:lvl w:ilvl="5" w:tentative="0">
      <w:start w:val="0"/>
      <w:numFmt w:val="bullet"/>
      <w:lvlText w:val="•"/>
      <w:lvlJc w:val="left"/>
      <w:pPr>
        <w:ind w:left="4868" w:hanging="360"/>
      </w:pPr>
      <w:rPr>
        <w:rFonts w:hint="default"/>
        <w:lang w:val="zh-CN" w:eastAsia="zh-CN" w:bidi="zh-CN"/>
      </w:rPr>
    </w:lvl>
    <w:lvl w:ilvl="6" w:tentative="0">
      <w:start w:val="0"/>
      <w:numFmt w:val="bullet"/>
      <w:lvlText w:val="•"/>
      <w:lvlJc w:val="left"/>
      <w:pPr>
        <w:ind w:left="5749" w:hanging="360"/>
      </w:pPr>
      <w:rPr>
        <w:rFonts w:hint="default"/>
        <w:lang w:val="zh-CN" w:eastAsia="zh-CN" w:bidi="zh-CN"/>
      </w:rPr>
    </w:lvl>
    <w:lvl w:ilvl="7" w:tentative="0">
      <w:start w:val="0"/>
      <w:numFmt w:val="bullet"/>
      <w:lvlText w:val="•"/>
      <w:lvlJc w:val="left"/>
      <w:pPr>
        <w:ind w:left="6631" w:hanging="360"/>
      </w:pPr>
      <w:rPr>
        <w:rFonts w:hint="default"/>
        <w:lang w:val="zh-CN" w:eastAsia="zh-CN" w:bidi="zh-CN"/>
      </w:rPr>
    </w:lvl>
    <w:lvl w:ilvl="8" w:tentative="0">
      <w:start w:val="0"/>
      <w:numFmt w:val="bullet"/>
      <w:lvlText w:val="•"/>
      <w:lvlJc w:val="left"/>
      <w:pPr>
        <w:ind w:left="7512" w:hanging="360"/>
      </w:pPr>
      <w:rPr>
        <w:rFonts w:hint="default"/>
        <w:lang w:val="zh-CN" w:eastAsia="zh-CN" w:bidi="zh-CN"/>
      </w:rPr>
    </w:lvl>
  </w:abstractNum>
  <w:abstractNum w:abstractNumId="1">
    <w:nsid w:val="C8879AEF"/>
    <w:multiLevelType w:val="multilevel"/>
    <w:tmpl w:val="C8879AEF"/>
    <w:lvl w:ilvl="0" w:tentative="0">
      <w:start w:val="8"/>
      <w:numFmt w:val="decimal"/>
      <w:lvlText w:val="%1"/>
      <w:lvlJc w:val="left"/>
      <w:pPr>
        <w:ind w:left="698" w:hanging="423"/>
        <w:jc w:val="left"/>
      </w:pPr>
      <w:rPr>
        <w:rFonts w:hint="default"/>
        <w:lang w:val="zh-CN" w:eastAsia="zh-CN" w:bidi="zh-CN"/>
      </w:rPr>
    </w:lvl>
    <w:lvl w:ilvl="1" w:tentative="0">
      <w:start w:val="1"/>
      <w:numFmt w:val="decimal"/>
      <w:lvlText w:val="%1.%2"/>
      <w:lvlJc w:val="left"/>
      <w:pPr>
        <w:ind w:left="698" w:hanging="423"/>
        <w:jc w:val="right"/>
      </w:pPr>
      <w:rPr>
        <w:rFonts w:hint="default"/>
        <w:b/>
        <w:bCs/>
        <w:w w:val="99"/>
        <w:lang w:val="zh-CN" w:eastAsia="zh-CN" w:bidi="zh-CN"/>
      </w:rPr>
    </w:lvl>
    <w:lvl w:ilvl="2" w:tentative="0">
      <w:start w:val="1"/>
      <w:numFmt w:val="decimal"/>
      <w:lvlText w:val="（%3）"/>
      <w:lvlJc w:val="left"/>
      <w:pPr>
        <w:ind w:left="1357"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3196" w:hanging="601"/>
      </w:pPr>
      <w:rPr>
        <w:rFonts w:hint="default"/>
        <w:lang w:val="zh-CN" w:eastAsia="zh-CN" w:bidi="zh-CN"/>
      </w:rPr>
    </w:lvl>
    <w:lvl w:ilvl="4" w:tentative="0">
      <w:start w:val="0"/>
      <w:numFmt w:val="bullet"/>
      <w:lvlText w:val="•"/>
      <w:lvlJc w:val="left"/>
      <w:pPr>
        <w:ind w:left="4115" w:hanging="601"/>
      </w:pPr>
      <w:rPr>
        <w:rFonts w:hint="default"/>
        <w:lang w:val="zh-CN" w:eastAsia="zh-CN" w:bidi="zh-CN"/>
      </w:rPr>
    </w:lvl>
    <w:lvl w:ilvl="5" w:tentative="0">
      <w:start w:val="0"/>
      <w:numFmt w:val="bullet"/>
      <w:lvlText w:val="•"/>
      <w:lvlJc w:val="left"/>
      <w:pPr>
        <w:ind w:left="5033" w:hanging="601"/>
      </w:pPr>
      <w:rPr>
        <w:rFonts w:hint="default"/>
        <w:lang w:val="zh-CN" w:eastAsia="zh-CN" w:bidi="zh-CN"/>
      </w:rPr>
    </w:lvl>
    <w:lvl w:ilvl="6" w:tentative="0">
      <w:start w:val="0"/>
      <w:numFmt w:val="bullet"/>
      <w:lvlText w:val="•"/>
      <w:lvlJc w:val="left"/>
      <w:pPr>
        <w:ind w:left="5952" w:hanging="601"/>
      </w:pPr>
      <w:rPr>
        <w:rFonts w:hint="default"/>
        <w:lang w:val="zh-CN" w:eastAsia="zh-CN" w:bidi="zh-CN"/>
      </w:rPr>
    </w:lvl>
    <w:lvl w:ilvl="7" w:tentative="0">
      <w:start w:val="0"/>
      <w:numFmt w:val="bullet"/>
      <w:lvlText w:val="•"/>
      <w:lvlJc w:val="left"/>
      <w:pPr>
        <w:ind w:left="6870" w:hanging="601"/>
      </w:pPr>
      <w:rPr>
        <w:rFonts w:hint="default"/>
        <w:lang w:val="zh-CN" w:eastAsia="zh-CN" w:bidi="zh-CN"/>
      </w:rPr>
    </w:lvl>
    <w:lvl w:ilvl="8" w:tentative="0">
      <w:start w:val="0"/>
      <w:numFmt w:val="bullet"/>
      <w:lvlText w:val="•"/>
      <w:lvlJc w:val="left"/>
      <w:pPr>
        <w:ind w:left="7789" w:hanging="601"/>
      </w:pPr>
      <w:rPr>
        <w:rFonts w:hint="default"/>
        <w:lang w:val="zh-CN" w:eastAsia="zh-CN" w:bidi="zh-CN"/>
      </w:rPr>
    </w:lvl>
  </w:abstractNum>
  <w:abstractNum w:abstractNumId="2">
    <w:nsid w:val="CF092B84"/>
    <w:multiLevelType w:val="multilevel"/>
    <w:tmpl w:val="CF092B84"/>
    <w:lvl w:ilvl="0" w:tentative="0">
      <w:start w:val="2"/>
      <w:numFmt w:val="decimal"/>
      <w:lvlText w:val="%1"/>
      <w:lvlJc w:val="left"/>
      <w:pPr>
        <w:ind w:left="636" w:hanging="360"/>
        <w:jc w:val="left"/>
      </w:pPr>
      <w:rPr>
        <w:rFonts w:hint="default"/>
        <w:lang w:val="zh-CN" w:eastAsia="zh-CN" w:bidi="zh-CN"/>
      </w:rPr>
    </w:lvl>
    <w:lvl w:ilvl="1" w:tentative="0">
      <w:start w:val="1"/>
      <w:numFmt w:val="decimal"/>
      <w:lvlText w:val="%1.%2"/>
      <w:lvlJc w:val="left"/>
      <w:pPr>
        <w:ind w:left="636"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1.%2.%3"/>
      <w:lvlJc w:val="left"/>
      <w:pPr>
        <w:ind w:left="823" w:hanging="548"/>
        <w:jc w:val="left"/>
      </w:pPr>
      <w:rPr>
        <w:rFonts w:hint="default" w:ascii="Calibri" w:hAnsi="Calibri" w:eastAsia="Calibri" w:cs="Calibri"/>
        <w:spacing w:val="-2"/>
        <w:w w:val="100"/>
        <w:sz w:val="24"/>
        <w:szCs w:val="24"/>
        <w:lang w:val="zh-CN" w:eastAsia="zh-CN" w:bidi="zh-CN"/>
      </w:rPr>
    </w:lvl>
    <w:lvl w:ilvl="3" w:tentative="0">
      <w:start w:val="0"/>
      <w:numFmt w:val="bullet"/>
      <w:lvlText w:val="•"/>
      <w:lvlJc w:val="left"/>
      <w:pPr>
        <w:ind w:left="2776" w:hanging="548"/>
      </w:pPr>
      <w:rPr>
        <w:rFonts w:hint="default"/>
        <w:lang w:val="zh-CN" w:eastAsia="zh-CN" w:bidi="zh-CN"/>
      </w:rPr>
    </w:lvl>
    <w:lvl w:ilvl="4" w:tentative="0">
      <w:start w:val="0"/>
      <w:numFmt w:val="bullet"/>
      <w:lvlText w:val="•"/>
      <w:lvlJc w:val="left"/>
      <w:pPr>
        <w:ind w:left="3755" w:hanging="548"/>
      </w:pPr>
      <w:rPr>
        <w:rFonts w:hint="default"/>
        <w:lang w:val="zh-CN" w:eastAsia="zh-CN" w:bidi="zh-CN"/>
      </w:rPr>
    </w:lvl>
    <w:lvl w:ilvl="5" w:tentative="0">
      <w:start w:val="0"/>
      <w:numFmt w:val="bullet"/>
      <w:lvlText w:val="•"/>
      <w:lvlJc w:val="left"/>
      <w:pPr>
        <w:ind w:left="4733" w:hanging="548"/>
      </w:pPr>
      <w:rPr>
        <w:rFonts w:hint="default"/>
        <w:lang w:val="zh-CN" w:eastAsia="zh-CN" w:bidi="zh-CN"/>
      </w:rPr>
    </w:lvl>
    <w:lvl w:ilvl="6" w:tentative="0">
      <w:start w:val="0"/>
      <w:numFmt w:val="bullet"/>
      <w:lvlText w:val="•"/>
      <w:lvlJc w:val="left"/>
      <w:pPr>
        <w:ind w:left="5712" w:hanging="548"/>
      </w:pPr>
      <w:rPr>
        <w:rFonts w:hint="default"/>
        <w:lang w:val="zh-CN" w:eastAsia="zh-CN" w:bidi="zh-CN"/>
      </w:rPr>
    </w:lvl>
    <w:lvl w:ilvl="7" w:tentative="0">
      <w:start w:val="0"/>
      <w:numFmt w:val="bullet"/>
      <w:lvlText w:val="•"/>
      <w:lvlJc w:val="left"/>
      <w:pPr>
        <w:ind w:left="6690" w:hanging="548"/>
      </w:pPr>
      <w:rPr>
        <w:rFonts w:hint="default"/>
        <w:lang w:val="zh-CN" w:eastAsia="zh-CN" w:bidi="zh-CN"/>
      </w:rPr>
    </w:lvl>
    <w:lvl w:ilvl="8" w:tentative="0">
      <w:start w:val="0"/>
      <w:numFmt w:val="bullet"/>
      <w:lvlText w:val="•"/>
      <w:lvlJc w:val="left"/>
      <w:pPr>
        <w:ind w:left="7669" w:hanging="548"/>
      </w:pPr>
      <w:rPr>
        <w:rFonts w:hint="default"/>
        <w:lang w:val="zh-CN" w:eastAsia="zh-CN" w:bidi="zh-CN"/>
      </w:rPr>
    </w:lvl>
  </w:abstractNum>
  <w:abstractNum w:abstractNumId="3">
    <w:nsid w:val="DDD6FCB6"/>
    <w:multiLevelType w:val="singleLevel"/>
    <w:tmpl w:val="DDD6FCB6"/>
    <w:lvl w:ilvl="0" w:tentative="0">
      <w:start w:val="2"/>
      <w:numFmt w:val="decimal"/>
      <w:suff w:val="nothing"/>
      <w:lvlText w:val="（%1）"/>
      <w:lvlJc w:val="left"/>
    </w:lvl>
  </w:abstractNum>
  <w:abstractNum w:abstractNumId="4">
    <w:nsid w:val="FB6BF17B"/>
    <w:multiLevelType w:val="singleLevel"/>
    <w:tmpl w:val="FB6BF17B"/>
    <w:lvl w:ilvl="0" w:tentative="0">
      <w:start w:val="2"/>
      <w:numFmt w:val="decimal"/>
      <w:suff w:val="nothing"/>
      <w:lvlText w:val="（%1）"/>
      <w:lvlJc w:val="left"/>
    </w:lvl>
  </w:abstractNum>
  <w:abstractNum w:abstractNumId="5">
    <w:nsid w:val="03D62ECE"/>
    <w:multiLevelType w:val="multilevel"/>
    <w:tmpl w:val="03D62ECE"/>
    <w:lvl w:ilvl="0" w:tentative="0">
      <w:start w:val="3"/>
      <w:numFmt w:val="decimal"/>
      <w:lvlText w:val="%1"/>
      <w:lvlJc w:val="left"/>
      <w:pPr>
        <w:ind w:left="636" w:hanging="360"/>
        <w:jc w:val="left"/>
      </w:pPr>
      <w:rPr>
        <w:rFonts w:hint="default"/>
        <w:lang w:val="zh-CN" w:eastAsia="zh-CN" w:bidi="zh-CN"/>
      </w:rPr>
    </w:lvl>
    <w:lvl w:ilvl="1" w:tentative="0">
      <w:start w:val="1"/>
      <w:numFmt w:val="decimal"/>
      <w:lvlText w:val="%1.%2"/>
      <w:lvlJc w:val="left"/>
      <w:pPr>
        <w:ind w:left="361"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1.%2.%3"/>
      <w:lvlJc w:val="left"/>
      <w:pPr>
        <w:ind w:left="818" w:hanging="543"/>
        <w:jc w:val="left"/>
      </w:pPr>
      <w:rPr>
        <w:rFonts w:hint="default" w:ascii="Times New Roman" w:hAnsi="Times New Roman" w:eastAsia="Times New Roman" w:cs="Times New Roman"/>
        <w:spacing w:val="-3"/>
        <w:w w:val="100"/>
        <w:sz w:val="24"/>
        <w:szCs w:val="24"/>
        <w:lang w:val="zh-CN" w:eastAsia="zh-CN" w:bidi="zh-CN"/>
      </w:rPr>
    </w:lvl>
    <w:lvl w:ilvl="3" w:tentative="0">
      <w:start w:val="1"/>
      <w:numFmt w:val="decimal"/>
      <w:lvlText w:val="（%4）"/>
      <w:lvlJc w:val="left"/>
      <w:pPr>
        <w:ind w:left="1237" w:hanging="601"/>
        <w:jc w:val="left"/>
      </w:pPr>
      <w:rPr>
        <w:rFonts w:hint="default" w:ascii="宋体" w:hAnsi="宋体" w:eastAsia="宋体" w:cs="宋体"/>
        <w:w w:val="100"/>
        <w:sz w:val="22"/>
        <w:szCs w:val="22"/>
        <w:lang w:val="zh-CN" w:eastAsia="zh-CN" w:bidi="zh-CN"/>
      </w:rPr>
    </w:lvl>
    <w:lvl w:ilvl="4" w:tentative="0">
      <w:start w:val="1"/>
      <w:numFmt w:val="decimal"/>
      <w:lvlText w:val="%5）"/>
      <w:lvlJc w:val="left"/>
      <w:pPr>
        <w:ind w:left="1117" w:hanging="361"/>
        <w:jc w:val="left"/>
      </w:pPr>
      <w:rPr>
        <w:rFonts w:hint="default" w:ascii="Times New Roman" w:hAnsi="Times New Roman" w:eastAsia="Times New Roman" w:cs="Times New Roman"/>
        <w:w w:val="100"/>
        <w:sz w:val="22"/>
        <w:szCs w:val="22"/>
        <w:lang w:val="zh-CN" w:eastAsia="zh-CN" w:bidi="zh-CN"/>
      </w:rPr>
    </w:lvl>
    <w:lvl w:ilvl="5" w:tentative="0">
      <w:start w:val="0"/>
      <w:numFmt w:val="bullet"/>
      <w:lvlText w:val="•"/>
      <w:lvlJc w:val="left"/>
      <w:pPr>
        <w:ind w:left="3636" w:hanging="361"/>
      </w:pPr>
      <w:rPr>
        <w:rFonts w:hint="default"/>
        <w:lang w:val="zh-CN" w:eastAsia="zh-CN" w:bidi="zh-CN"/>
      </w:rPr>
    </w:lvl>
    <w:lvl w:ilvl="6" w:tentative="0">
      <w:start w:val="0"/>
      <w:numFmt w:val="bullet"/>
      <w:lvlText w:val="•"/>
      <w:lvlJc w:val="left"/>
      <w:pPr>
        <w:ind w:left="4834" w:hanging="361"/>
      </w:pPr>
      <w:rPr>
        <w:rFonts w:hint="default"/>
        <w:lang w:val="zh-CN" w:eastAsia="zh-CN" w:bidi="zh-CN"/>
      </w:rPr>
    </w:lvl>
    <w:lvl w:ilvl="7" w:tentative="0">
      <w:start w:val="0"/>
      <w:numFmt w:val="bullet"/>
      <w:lvlText w:val="•"/>
      <w:lvlJc w:val="left"/>
      <w:pPr>
        <w:ind w:left="6032" w:hanging="361"/>
      </w:pPr>
      <w:rPr>
        <w:rFonts w:hint="default"/>
        <w:lang w:val="zh-CN" w:eastAsia="zh-CN" w:bidi="zh-CN"/>
      </w:rPr>
    </w:lvl>
    <w:lvl w:ilvl="8" w:tentative="0">
      <w:start w:val="0"/>
      <w:numFmt w:val="bullet"/>
      <w:lvlText w:val="•"/>
      <w:lvlJc w:val="left"/>
      <w:pPr>
        <w:ind w:left="7230" w:hanging="361"/>
      </w:pPr>
      <w:rPr>
        <w:rFonts w:hint="default"/>
        <w:lang w:val="zh-CN" w:eastAsia="zh-CN" w:bidi="zh-CN"/>
      </w:rPr>
    </w:lvl>
  </w:abstractNum>
  <w:abstractNum w:abstractNumId="6">
    <w:nsid w:val="2A8F537B"/>
    <w:multiLevelType w:val="multilevel"/>
    <w:tmpl w:val="2A8F537B"/>
    <w:lvl w:ilvl="0" w:tentative="0">
      <w:start w:val="6"/>
      <w:numFmt w:val="decimal"/>
      <w:lvlText w:val="%1"/>
      <w:lvlJc w:val="left"/>
      <w:pPr>
        <w:ind w:left="528" w:hanging="423"/>
        <w:jc w:val="left"/>
      </w:pPr>
      <w:rPr>
        <w:rFonts w:hint="default"/>
        <w:lang w:val="zh-CN" w:eastAsia="zh-CN" w:bidi="zh-CN"/>
      </w:rPr>
    </w:lvl>
    <w:lvl w:ilvl="1" w:tentative="0">
      <w:start w:val="2"/>
      <w:numFmt w:val="decimal"/>
      <w:lvlText w:val="%1.%2"/>
      <w:lvlJc w:val="left"/>
      <w:pPr>
        <w:ind w:left="528" w:hanging="423"/>
        <w:jc w:val="left"/>
      </w:pPr>
      <w:rPr>
        <w:rFonts w:hint="default" w:ascii="Times New Roman" w:hAnsi="Times New Roman" w:eastAsia="Times New Roman" w:cs="Times New Roman"/>
        <w:b/>
        <w:bCs/>
        <w:w w:val="99"/>
        <w:sz w:val="28"/>
        <w:szCs w:val="28"/>
        <w:lang w:val="zh-CN" w:eastAsia="zh-CN" w:bidi="zh-CN"/>
      </w:rPr>
    </w:lvl>
    <w:lvl w:ilvl="2" w:tentative="0">
      <w:start w:val="1"/>
      <w:numFmt w:val="decimal"/>
      <w:lvlText w:val="%3）"/>
      <w:lvlJc w:val="left"/>
      <w:pPr>
        <w:ind w:left="946" w:hanging="361"/>
        <w:jc w:val="left"/>
      </w:pPr>
      <w:rPr>
        <w:rFonts w:hint="default" w:ascii="Times New Roman" w:hAnsi="Times New Roman" w:eastAsia="Times New Roman" w:cs="Times New Roman"/>
        <w:w w:val="100"/>
        <w:sz w:val="22"/>
        <w:szCs w:val="22"/>
        <w:lang w:val="zh-CN" w:eastAsia="zh-CN" w:bidi="zh-CN"/>
      </w:rPr>
    </w:lvl>
    <w:lvl w:ilvl="3" w:tentative="0">
      <w:start w:val="0"/>
      <w:numFmt w:val="bullet"/>
      <w:lvlText w:val="•"/>
      <w:lvlJc w:val="left"/>
      <w:pPr>
        <w:ind w:left="2792" w:hanging="361"/>
      </w:pPr>
      <w:rPr>
        <w:rFonts w:hint="default"/>
        <w:lang w:val="zh-CN" w:eastAsia="zh-CN" w:bidi="zh-CN"/>
      </w:rPr>
    </w:lvl>
    <w:lvl w:ilvl="4" w:tentative="0">
      <w:start w:val="0"/>
      <w:numFmt w:val="bullet"/>
      <w:lvlText w:val="•"/>
      <w:lvlJc w:val="left"/>
      <w:pPr>
        <w:ind w:left="3718" w:hanging="361"/>
      </w:pPr>
      <w:rPr>
        <w:rFonts w:hint="default"/>
        <w:lang w:val="zh-CN" w:eastAsia="zh-CN" w:bidi="zh-CN"/>
      </w:rPr>
    </w:lvl>
    <w:lvl w:ilvl="5" w:tentative="0">
      <w:start w:val="0"/>
      <w:numFmt w:val="bullet"/>
      <w:lvlText w:val="•"/>
      <w:lvlJc w:val="left"/>
      <w:pPr>
        <w:ind w:left="4644" w:hanging="361"/>
      </w:pPr>
      <w:rPr>
        <w:rFonts w:hint="default"/>
        <w:lang w:val="zh-CN" w:eastAsia="zh-CN" w:bidi="zh-CN"/>
      </w:rPr>
    </w:lvl>
    <w:lvl w:ilvl="6" w:tentative="0">
      <w:start w:val="0"/>
      <w:numFmt w:val="bullet"/>
      <w:lvlText w:val="•"/>
      <w:lvlJc w:val="left"/>
      <w:pPr>
        <w:ind w:left="5571" w:hanging="361"/>
      </w:pPr>
      <w:rPr>
        <w:rFonts w:hint="default"/>
        <w:lang w:val="zh-CN" w:eastAsia="zh-CN" w:bidi="zh-CN"/>
      </w:rPr>
    </w:lvl>
    <w:lvl w:ilvl="7" w:tentative="0">
      <w:start w:val="0"/>
      <w:numFmt w:val="bullet"/>
      <w:lvlText w:val="•"/>
      <w:lvlJc w:val="left"/>
      <w:pPr>
        <w:ind w:left="6497" w:hanging="361"/>
      </w:pPr>
      <w:rPr>
        <w:rFonts w:hint="default"/>
        <w:lang w:val="zh-CN" w:eastAsia="zh-CN" w:bidi="zh-CN"/>
      </w:rPr>
    </w:lvl>
    <w:lvl w:ilvl="8" w:tentative="0">
      <w:start w:val="0"/>
      <w:numFmt w:val="bullet"/>
      <w:lvlText w:val="•"/>
      <w:lvlJc w:val="left"/>
      <w:pPr>
        <w:ind w:left="7423" w:hanging="361"/>
      </w:pPr>
      <w:rPr>
        <w:rFonts w:hint="default"/>
        <w:lang w:val="zh-CN" w:eastAsia="zh-CN" w:bidi="zh-CN"/>
      </w:rPr>
    </w:lvl>
  </w:abstractNum>
  <w:abstractNum w:abstractNumId="7">
    <w:nsid w:val="3E5FF541"/>
    <w:multiLevelType w:val="singleLevel"/>
    <w:tmpl w:val="3E5FF541"/>
    <w:lvl w:ilvl="0" w:tentative="0">
      <w:start w:val="4"/>
      <w:numFmt w:val="decimal"/>
      <w:suff w:val="nothing"/>
      <w:lvlText w:val="（%1）"/>
      <w:lvlJc w:val="left"/>
    </w:lvl>
  </w:abstractNum>
  <w:abstractNum w:abstractNumId="8">
    <w:nsid w:val="4C0C61B8"/>
    <w:multiLevelType w:val="singleLevel"/>
    <w:tmpl w:val="4C0C61B8"/>
    <w:lvl w:ilvl="0" w:tentative="0">
      <w:start w:val="1"/>
      <w:numFmt w:val="decimal"/>
      <w:suff w:val="nothing"/>
      <w:lvlText w:val="（%1）"/>
      <w:lvlJc w:val="left"/>
    </w:lvl>
  </w:abstractNum>
  <w:abstractNum w:abstractNumId="9">
    <w:nsid w:val="59ADCABA"/>
    <w:multiLevelType w:val="multilevel"/>
    <w:tmpl w:val="59ADCABA"/>
    <w:lvl w:ilvl="0" w:tentative="0">
      <w:start w:val="2"/>
      <w:numFmt w:val="decimal"/>
      <w:lvlText w:val="%1"/>
      <w:lvlJc w:val="left"/>
      <w:pPr>
        <w:ind w:left="636" w:hanging="360"/>
        <w:jc w:val="left"/>
      </w:pPr>
      <w:rPr>
        <w:rFonts w:hint="default"/>
        <w:lang w:val="zh-CN" w:eastAsia="zh-CN" w:bidi="zh-CN"/>
      </w:rPr>
    </w:lvl>
    <w:lvl w:ilvl="1" w:tentative="0">
      <w:start w:val="4"/>
      <w:numFmt w:val="decimal"/>
      <w:lvlText w:val="%1.%2"/>
      <w:lvlJc w:val="left"/>
      <w:pPr>
        <w:ind w:left="636"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3)"/>
      <w:lvlJc w:val="left"/>
      <w:pPr>
        <w:ind w:left="1159" w:hanging="399"/>
        <w:jc w:val="left"/>
      </w:pPr>
      <w:rPr>
        <w:rFonts w:hint="default" w:ascii="Times New Roman" w:hAnsi="Times New Roman" w:eastAsia="Times New Roman" w:cs="Times New Roman"/>
        <w:spacing w:val="-5"/>
        <w:w w:val="100"/>
        <w:sz w:val="24"/>
        <w:szCs w:val="24"/>
        <w:lang w:val="zh-CN" w:eastAsia="zh-CN" w:bidi="zh-CN"/>
      </w:rPr>
    </w:lvl>
    <w:lvl w:ilvl="3" w:tentative="0">
      <w:start w:val="0"/>
      <w:numFmt w:val="bullet"/>
      <w:lvlText w:val="•"/>
      <w:lvlJc w:val="left"/>
      <w:pPr>
        <w:ind w:left="3041" w:hanging="399"/>
      </w:pPr>
      <w:rPr>
        <w:rFonts w:hint="default"/>
        <w:lang w:val="zh-CN" w:eastAsia="zh-CN" w:bidi="zh-CN"/>
      </w:rPr>
    </w:lvl>
    <w:lvl w:ilvl="4" w:tentative="0">
      <w:start w:val="0"/>
      <w:numFmt w:val="bullet"/>
      <w:lvlText w:val="•"/>
      <w:lvlJc w:val="left"/>
      <w:pPr>
        <w:ind w:left="3982" w:hanging="399"/>
      </w:pPr>
      <w:rPr>
        <w:rFonts w:hint="default"/>
        <w:lang w:val="zh-CN" w:eastAsia="zh-CN" w:bidi="zh-CN"/>
      </w:rPr>
    </w:lvl>
    <w:lvl w:ilvl="5" w:tentative="0">
      <w:start w:val="0"/>
      <w:numFmt w:val="bullet"/>
      <w:lvlText w:val="•"/>
      <w:lvlJc w:val="left"/>
      <w:pPr>
        <w:ind w:left="4922" w:hanging="399"/>
      </w:pPr>
      <w:rPr>
        <w:rFonts w:hint="default"/>
        <w:lang w:val="zh-CN" w:eastAsia="zh-CN" w:bidi="zh-CN"/>
      </w:rPr>
    </w:lvl>
    <w:lvl w:ilvl="6" w:tentative="0">
      <w:start w:val="0"/>
      <w:numFmt w:val="bullet"/>
      <w:lvlText w:val="•"/>
      <w:lvlJc w:val="left"/>
      <w:pPr>
        <w:ind w:left="5863" w:hanging="399"/>
      </w:pPr>
      <w:rPr>
        <w:rFonts w:hint="default"/>
        <w:lang w:val="zh-CN" w:eastAsia="zh-CN" w:bidi="zh-CN"/>
      </w:rPr>
    </w:lvl>
    <w:lvl w:ilvl="7" w:tentative="0">
      <w:start w:val="0"/>
      <w:numFmt w:val="bullet"/>
      <w:lvlText w:val="•"/>
      <w:lvlJc w:val="left"/>
      <w:pPr>
        <w:ind w:left="6804" w:hanging="399"/>
      </w:pPr>
      <w:rPr>
        <w:rFonts w:hint="default"/>
        <w:lang w:val="zh-CN" w:eastAsia="zh-CN" w:bidi="zh-CN"/>
      </w:rPr>
    </w:lvl>
    <w:lvl w:ilvl="8" w:tentative="0">
      <w:start w:val="0"/>
      <w:numFmt w:val="bullet"/>
      <w:lvlText w:val="•"/>
      <w:lvlJc w:val="left"/>
      <w:pPr>
        <w:ind w:left="7744" w:hanging="399"/>
      </w:pPr>
      <w:rPr>
        <w:rFonts w:hint="default"/>
        <w:lang w:val="zh-CN" w:eastAsia="zh-CN" w:bidi="zh-CN"/>
      </w:rPr>
    </w:lvl>
  </w:abstractNum>
  <w:abstractNum w:abstractNumId="10">
    <w:nsid w:val="5A241D34"/>
    <w:multiLevelType w:val="multilevel"/>
    <w:tmpl w:val="5A241D34"/>
    <w:lvl w:ilvl="0" w:tentative="0">
      <w:start w:val="7"/>
      <w:numFmt w:val="decimal"/>
      <w:lvlText w:val="%1"/>
      <w:lvlJc w:val="left"/>
      <w:pPr>
        <w:ind w:left="698" w:hanging="423"/>
        <w:jc w:val="left"/>
      </w:pPr>
      <w:rPr>
        <w:rFonts w:hint="default"/>
        <w:lang w:val="zh-CN" w:eastAsia="zh-CN" w:bidi="zh-CN"/>
      </w:rPr>
    </w:lvl>
    <w:lvl w:ilvl="1" w:tentative="0">
      <w:start w:val="1"/>
      <w:numFmt w:val="decimal"/>
      <w:lvlText w:val="%1.%2"/>
      <w:lvlJc w:val="left"/>
      <w:pPr>
        <w:ind w:left="698" w:hanging="423"/>
        <w:jc w:val="left"/>
      </w:pPr>
      <w:rPr>
        <w:rFonts w:hint="default" w:ascii="Times New Roman" w:hAnsi="Times New Roman" w:eastAsia="Times New Roman" w:cs="Times New Roman"/>
        <w:b/>
        <w:bCs/>
        <w:w w:val="99"/>
        <w:sz w:val="28"/>
        <w:szCs w:val="28"/>
        <w:lang w:val="zh-CN" w:eastAsia="zh-CN" w:bidi="zh-CN"/>
      </w:rPr>
    </w:lvl>
    <w:lvl w:ilvl="2" w:tentative="0">
      <w:start w:val="0"/>
      <w:numFmt w:val="bullet"/>
      <w:lvlText w:val="•"/>
      <w:lvlJc w:val="left"/>
      <w:pPr>
        <w:ind w:left="2485" w:hanging="423"/>
      </w:pPr>
      <w:rPr>
        <w:rFonts w:hint="default"/>
        <w:lang w:val="zh-CN" w:eastAsia="zh-CN" w:bidi="zh-CN"/>
      </w:rPr>
    </w:lvl>
    <w:lvl w:ilvl="3" w:tentative="0">
      <w:start w:val="0"/>
      <w:numFmt w:val="bullet"/>
      <w:lvlText w:val="•"/>
      <w:lvlJc w:val="left"/>
      <w:pPr>
        <w:ind w:left="3377" w:hanging="423"/>
      </w:pPr>
      <w:rPr>
        <w:rFonts w:hint="default"/>
        <w:lang w:val="zh-CN" w:eastAsia="zh-CN" w:bidi="zh-CN"/>
      </w:rPr>
    </w:lvl>
    <w:lvl w:ilvl="4" w:tentative="0">
      <w:start w:val="0"/>
      <w:numFmt w:val="bullet"/>
      <w:lvlText w:val="•"/>
      <w:lvlJc w:val="left"/>
      <w:pPr>
        <w:ind w:left="4270" w:hanging="423"/>
      </w:pPr>
      <w:rPr>
        <w:rFonts w:hint="default"/>
        <w:lang w:val="zh-CN" w:eastAsia="zh-CN" w:bidi="zh-CN"/>
      </w:rPr>
    </w:lvl>
    <w:lvl w:ilvl="5" w:tentative="0">
      <w:start w:val="0"/>
      <w:numFmt w:val="bullet"/>
      <w:lvlText w:val="•"/>
      <w:lvlJc w:val="left"/>
      <w:pPr>
        <w:ind w:left="5163" w:hanging="423"/>
      </w:pPr>
      <w:rPr>
        <w:rFonts w:hint="default"/>
        <w:lang w:val="zh-CN" w:eastAsia="zh-CN" w:bidi="zh-CN"/>
      </w:rPr>
    </w:lvl>
    <w:lvl w:ilvl="6" w:tentative="0">
      <w:start w:val="0"/>
      <w:numFmt w:val="bullet"/>
      <w:lvlText w:val="•"/>
      <w:lvlJc w:val="left"/>
      <w:pPr>
        <w:ind w:left="6055" w:hanging="423"/>
      </w:pPr>
      <w:rPr>
        <w:rFonts w:hint="default"/>
        <w:lang w:val="zh-CN" w:eastAsia="zh-CN" w:bidi="zh-CN"/>
      </w:rPr>
    </w:lvl>
    <w:lvl w:ilvl="7" w:tentative="0">
      <w:start w:val="0"/>
      <w:numFmt w:val="bullet"/>
      <w:lvlText w:val="•"/>
      <w:lvlJc w:val="left"/>
      <w:pPr>
        <w:ind w:left="6948" w:hanging="423"/>
      </w:pPr>
      <w:rPr>
        <w:rFonts w:hint="default"/>
        <w:lang w:val="zh-CN" w:eastAsia="zh-CN" w:bidi="zh-CN"/>
      </w:rPr>
    </w:lvl>
    <w:lvl w:ilvl="8" w:tentative="0">
      <w:start w:val="0"/>
      <w:numFmt w:val="bullet"/>
      <w:lvlText w:val="•"/>
      <w:lvlJc w:val="left"/>
      <w:pPr>
        <w:ind w:left="7840" w:hanging="423"/>
      </w:pPr>
      <w:rPr>
        <w:rFonts w:hint="default"/>
        <w:lang w:val="zh-CN" w:eastAsia="zh-CN" w:bidi="zh-CN"/>
      </w:rPr>
    </w:lvl>
  </w:abstractNum>
  <w:num w:numId="1">
    <w:abstractNumId w:val="2"/>
  </w:num>
  <w:num w:numId="2">
    <w:abstractNumId w:val="9"/>
  </w:num>
  <w:num w:numId="3">
    <w:abstractNumId w:val="3"/>
  </w:num>
  <w:num w:numId="4">
    <w:abstractNumId w:val="4"/>
  </w:num>
  <w:num w:numId="5">
    <w:abstractNumId w:val="5"/>
  </w:num>
  <w:num w:numId="6">
    <w:abstractNumId w:val="8"/>
  </w:num>
  <w:num w:numId="7">
    <w:abstractNumId w:val="0"/>
  </w:num>
  <w:num w:numId="8">
    <w:abstractNumId w:val="6"/>
  </w:num>
  <w:num w:numId="9">
    <w:abstractNumId w:val="1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ZjM5M2FmNTBlYmZkZTU2MTk1ZDlhZWM5OWE2YjgifQ=="/>
  </w:docVars>
  <w:rsids>
    <w:rsidRoot w:val="00000000"/>
    <w:rsid w:val="018856AF"/>
    <w:rsid w:val="031D79C4"/>
    <w:rsid w:val="0B410AD4"/>
    <w:rsid w:val="0C7F156C"/>
    <w:rsid w:val="0DEF511C"/>
    <w:rsid w:val="0F4F7E08"/>
    <w:rsid w:val="10DA0A4C"/>
    <w:rsid w:val="14A2323E"/>
    <w:rsid w:val="14D21743"/>
    <w:rsid w:val="1808763C"/>
    <w:rsid w:val="19FE760F"/>
    <w:rsid w:val="1A077661"/>
    <w:rsid w:val="1AD716EC"/>
    <w:rsid w:val="1B3C6BB6"/>
    <w:rsid w:val="1D3F0A3B"/>
    <w:rsid w:val="1DFE3A75"/>
    <w:rsid w:val="1FCD0E55"/>
    <w:rsid w:val="1FF8311F"/>
    <w:rsid w:val="21915663"/>
    <w:rsid w:val="22840E59"/>
    <w:rsid w:val="2DFB2F06"/>
    <w:rsid w:val="2EC1057E"/>
    <w:rsid w:val="312B3AEA"/>
    <w:rsid w:val="39A072DA"/>
    <w:rsid w:val="3A72247D"/>
    <w:rsid w:val="3BC46F32"/>
    <w:rsid w:val="3DBD7BF1"/>
    <w:rsid w:val="3E4C49AF"/>
    <w:rsid w:val="423D7815"/>
    <w:rsid w:val="46FE3E51"/>
    <w:rsid w:val="51935A1F"/>
    <w:rsid w:val="52F63F3F"/>
    <w:rsid w:val="58D20437"/>
    <w:rsid w:val="58FD0C8B"/>
    <w:rsid w:val="5CCE2507"/>
    <w:rsid w:val="5CFD64E3"/>
    <w:rsid w:val="64635175"/>
    <w:rsid w:val="671761E0"/>
    <w:rsid w:val="6D233F2E"/>
    <w:rsid w:val="6F0F04E4"/>
    <w:rsid w:val="70133E18"/>
    <w:rsid w:val="7215416E"/>
    <w:rsid w:val="74666F20"/>
    <w:rsid w:val="7A2326B0"/>
    <w:rsid w:val="7BE6471F"/>
    <w:rsid w:val="7D7F24B4"/>
    <w:rsid w:val="7DA4163A"/>
    <w:rsid w:val="7E2B6038"/>
    <w:rsid w:val="7E551297"/>
    <w:rsid w:val="7ED424BF"/>
    <w:rsid w:val="7FC07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4">
    <w:name w:val="heading 1"/>
    <w:basedOn w:val="1"/>
    <w:next w:val="1"/>
    <w:link w:val="30"/>
    <w:qFormat/>
    <w:uiPriority w:val="1"/>
    <w:pPr>
      <w:spacing w:before="99" w:after="120"/>
      <w:ind w:left="698" w:hanging="424"/>
      <w:outlineLvl w:val="0"/>
    </w:pPr>
    <w:rPr>
      <w:rFonts w:ascii="宋体" w:hAnsi="宋体" w:eastAsia="宋体"/>
      <w:b/>
      <w:bCs/>
      <w:sz w:val="24"/>
      <w:szCs w:val="28"/>
    </w:rPr>
  </w:style>
  <w:style w:type="paragraph" w:styleId="5">
    <w:name w:val="heading 2"/>
    <w:basedOn w:val="1"/>
    <w:next w:val="1"/>
    <w:qFormat/>
    <w:uiPriority w:val="1"/>
    <w:pPr>
      <w:spacing w:before="120" w:after="120" w:line="360" w:lineRule="auto"/>
      <w:ind w:left="636" w:hanging="361"/>
      <w:outlineLvl w:val="1"/>
    </w:pPr>
    <w:rPr>
      <w:rFonts w:ascii="宋体" w:hAnsi="宋体" w:eastAsia="宋体"/>
      <w:bCs/>
      <w:sz w:val="24"/>
      <w:szCs w:val="24"/>
    </w:rPr>
  </w:style>
  <w:style w:type="paragraph" w:styleId="3">
    <w:name w:val="heading 4"/>
    <w:basedOn w:val="1"/>
    <w:next w:val="1"/>
    <w:qFormat/>
    <w:uiPriority w:val="9"/>
    <w:pPr>
      <w:keepNext/>
      <w:keepLines/>
      <w:spacing w:before="280" w:after="290" w:line="376" w:lineRule="auto"/>
      <w:outlineLvl w:val="3"/>
    </w:pPr>
    <w:rPr>
      <w:rFonts w:ascii="Calibri Light" w:hAnsi="Calibri Light"/>
      <w:b/>
      <w:bCs/>
      <w:sz w:val="28"/>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tabs>
        <w:tab w:val="left" w:pos="540"/>
        <w:tab w:val="left" w:pos="1080"/>
        <w:tab w:val="left" w:pos="1800"/>
      </w:tabs>
      <w:adjustRightInd w:val="0"/>
      <w:snapToGrid w:val="0"/>
      <w:spacing w:line="360" w:lineRule="auto"/>
      <w:ind w:firstLine="480"/>
    </w:pPr>
    <w:rPr>
      <w:rFonts w:ascii="仿宋_GB2312" w:hAnsi="宋体"/>
      <w:sz w:val="24"/>
      <w:szCs w:val="21"/>
    </w:rPr>
  </w:style>
  <w:style w:type="paragraph" w:styleId="6">
    <w:name w:val="Body Text"/>
    <w:basedOn w:val="1"/>
    <w:next w:val="1"/>
    <w:qFormat/>
    <w:uiPriority w:val="1"/>
    <w:rPr>
      <w:rFonts w:ascii="宋体" w:hAnsi="宋体" w:eastAsia="宋体" w:cs="宋体"/>
      <w:sz w:val="24"/>
      <w:szCs w:val="24"/>
      <w:lang w:val="zh-CN" w:eastAsia="zh-CN" w:bidi="zh-CN"/>
    </w:rPr>
  </w:style>
  <w:style w:type="paragraph" w:styleId="7">
    <w:name w:val="Body Text Indent"/>
    <w:basedOn w:val="1"/>
    <w:qFormat/>
    <w:uiPriority w:val="0"/>
    <w:pPr>
      <w:spacing w:after="120"/>
      <w:ind w:left="420" w:leftChars="200"/>
    </w:pPr>
    <w:rPr>
      <w:kern w:val="0"/>
      <w:sz w:val="24"/>
      <w:szCs w:val="20"/>
    </w:rPr>
  </w:style>
  <w:style w:type="paragraph" w:styleId="8">
    <w:name w:val="Block Text"/>
    <w:basedOn w:val="1"/>
    <w:qFormat/>
    <w:uiPriority w:val="0"/>
    <w:pPr>
      <w:spacing w:line="432" w:lineRule="auto"/>
      <w:ind w:left="13" w:leftChars="6" w:right="-3" w:firstLine="360" w:firstLineChars="150"/>
    </w:pPr>
    <w:rPr>
      <w:sz w:val="24"/>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List"/>
    <w:basedOn w:val="1"/>
    <w:qFormat/>
    <w:uiPriority w:val="0"/>
    <w:pPr>
      <w:snapToGrid w:val="0"/>
      <w:jc w:val="center"/>
    </w:pPr>
    <w:rPr>
      <w:rFonts w:ascii="宋体"/>
    </w:rPr>
  </w:style>
  <w:style w:type="paragraph" w:styleId="13">
    <w:name w:val="Body Text First Indent"/>
    <w:basedOn w:val="6"/>
    <w:qFormat/>
    <w:uiPriority w:val="0"/>
    <w:pPr>
      <w:autoSpaceDE w:val="0"/>
      <w:autoSpaceDN w:val="0"/>
      <w:adjustRightInd w:val="0"/>
      <w:spacing w:line="360" w:lineRule="auto"/>
      <w:ind w:firstLine="420" w:firstLineChars="100"/>
      <w:textAlignment w:val="baseline"/>
    </w:pPr>
    <w:rPr>
      <w:rFonts w:ascii="Calibri" w:hAnsi="Calibri"/>
      <w:kern w:val="0"/>
      <w:sz w:val="24"/>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Default"/>
    <w:qFormat/>
    <w:uiPriority w:val="0"/>
    <w:pPr>
      <w:widowControl w:val="0"/>
      <w:suppressAutoHyphens/>
      <w:autoSpaceDE w:val="0"/>
      <w:autoSpaceDN w:val="0"/>
      <w:textAlignment w:val="baseline"/>
    </w:pPr>
    <w:rPr>
      <w:rFonts w:ascii="宋体" w:hAnsi="宋体" w:eastAsia="宋体" w:cs="宋体"/>
      <w:color w:val="000000"/>
      <w:sz w:val="24"/>
      <w:szCs w:val="24"/>
      <w:lang w:val="en-US" w:eastAsia="zh-CN" w:bidi="ar-SA"/>
    </w:rPr>
  </w:style>
  <w:style w:type="paragraph" w:customStyle="1" w:styleId="18">
    <w:name w:val="Table Paragraph"/>
    <w:basedOn w:val="1"/>
    <w:qFormat/>
    <w:uiPriority w:val="1"/>
    <w:rPr>
      <w:rFonts w:ascii="宋体" w:hAnsi="宋体" w:eastAsia="宋体" w:cs="宋体"/>
      <w:lang w:val="zh-CN" w:eastAsia="zh-CN" w:bidi="zh-CN"/>
    </w:rPr>
  </w:style>
  <w:style w:type="paragraph" w:styleId="19">
    <w:name w:val="List Paragraph"/>
    <w:basedOn w:val="1"/>
    <w:qFormat/>
    <w:uiPriority w:val="1"/>
    <w:pPr>
      <w:ind w:left="1357" w:hanging="601"/>
    </w:pPr>
    <w:rPr>
      <w:rFonts w:ascii="宋体" w:hAnsi="宋体" w:eastAsia="宋体" w:cs="宋体"/>
      <w:lang w:val="zh-CN" w:eastAsia="zh-CN" w:bidi="zh-CN"/>
    </w:rPr>
  </w:style>
  <w:style w:type="paragraph" w:customStyle="1" w:styleId="20">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1">
    <w:name w:val="表头"/>
    <w:basedOn w:val="22"/>
    <w:next w:val="1"/>
    <w:qFormat/>
    <w:uiPriority w:val="0"/>
    <w:pPr>
      <w:adjustRightInd w:val="0"/>
      <w:snapToGrid w:val="0"/>
      <w:spacing w:line="480" w:lineRule="exact"/>
      <w:jc w:val="center"/>
    </w:pPr>
    <w:rPr>
      <w:b/>
      <w:sz w:val="24"/>
      <w:szCs w:val="20"/>
      <w:lang w:val="zh-CN"/>
    </w:rPr>
  </w:style>
  <w:style w:type="paragraph" w:customStyle="1" w:styleId="22">
    <w:name w:val="表文"/>
    <w:basedOn w:val="6"/>
    <w:next w:val="2"/>
    <w:qFormat/>
    <w:uiPriority w:val="0"/>
    <w:pPr>
      <w:spacing w:before="62" w:beforeLines="20" w:after="62" w:afterLines="20" w:line="280" w:lineRule="exact"/>
      <w:jc w:val="center"/>
    </w:pPr>
    <w:rPr>
      <w:rFonts w:ascii="黑体" w:hAnsi="宋体"/>
    </w:rPr>
  </w:style>
  <w:style w:type="paragraph" w:customStyle="1" w:styleId="23">
    <w:name w:val="表格格式"/>
    <w:basedOn w:val="1"/>
    <w:qFormat/>
    <w:uiPriority w:val="0"/>
    <w:pPr>
      <w:widowControl/>
      <w:adjustRightInd w:val="0"/>
      <w:snapToGrid w:val="0"/>
      <w:spacing w:after="200"/>
      <w:jc w:val="center"/>
    </w:pPr>
    <w:rPr>
      <w:rFonts w:ascii="Tahoma" w:hAnsi="Tahoma" w:eastAsia="微软雅黑"/>
      <w:kern w:val="0"/>
    </w:rPr>
  </w:style>
  <w:style w:type="paragraph" w:customStyle="1" w:styleId="24">
    <w:name w:val="表格样式"/>
    <w:basedOn w:val="1"/>
    <w:qFormat/>
    <w:uiPriority w:val="0"/>
    <w:pPr>
      <w:spacing w:line="320" w:lineRule="exact"/>
      <w:contextualSpacing/>
    </w:pPr>
    <w:rPr>
      <w:sz w:val="22"/>
      <w:szCs w:val="24"/>
    </w:rPr>
  </w:style>
  <w:style w:type="paragraph" w:customStyle="1" w:styleId="25">
    <w:name w:val="报告正文-连续目录"/>
    <w:basedOn w:val="1"/>
    <w:qFormat/>
    <w:uiPriority w:val="0"/>
    <w:pPr>
      <w:snapToGrid w:val="0"/>
      <w:spacing w:line="440" w:lineRule="exact"/>
      <w:ind w:firstLine="200" w:firstLineChars="200"/>
    </w:pPr>
    <w:rPr>
      <w:rFonts w:ascii="Arial" w:hAnsi="Arial" w:cs="Arial"/>
      <w:kern w:val="0"/>
      <w:sz w:val="24"/>
    </w:rPr>
  </w:style>
  <w:style w:type="paragraph" w:customStyle="1" w:styleId="26">
    <w:name w:val="表格式"/>
    <w:basedOn w:val="12"/>
    <w:qFormat/>
    <w:uiPriority w:val="0"/>
    <w:pPr>
      <w:spacing w:line="400" w:lineRule="exact"/>
    </w:pPr>
  </w:style>
  <w:style w:type="paragraph" w:customStyle="1" w:styleId="27">
    <w:name w:val="tb"/>
    <w:basedOn w:val="1"/>
    <w:qFormat/>
    <w:uiPriority w:val="0"/>
    <w:pPr>
      <w:spacing w:line="400" w:lineRule="atLeast"/>
    </w:pPr>
    <w:rPr>
      <w:rFonts w:ascii="宋体" w:hAnsi="Arial"/>
      <w:sz w:val="24"/>
      <w:szCs w:val="22"/>
    </w:rPr>
  </w:style>
  <w:style w:type="paragraph" w:customStyle="1" w:styleId="28">
    <w:name w:val="样式 正文缩进正文缩进2正文缩进 Char Char正文缩进 Char Char Char Char正文缩进 Char ..."/>
    <w:basedOn w:val="2"/>
    <w:qFormat/>
    <w:uiPriority w:val="0"/>
    <w:pPr>
      <w:spacing w:line="360" w:lineRule="auto"/>
      <w:ind w:firstLine="200"/>
    </w:pPr>
    <w:rPr>
      <w:rFonts w:cs="宋体"/>
      <w:sz w:val="24"/>
    </w:rPr>
  </w:style>
  <w:style w:type="paragraph" w:customStyle="1" w:styleId="29">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character" w:customStyle="1" w:styleId="30">
    <w:name w:val="标题 1 Char"/>
    <w:link w:val="4"/>
    <w:qFormat/>
    <w:uiPriority w:val="1"/>
    <w:rPr>
      <w:rFonts w:ascii="宋体" w:hAnsi="宋体" w:eastAsia="宋体"/>
      <w:b/>
      <w:bCs/>
      <w:sz w:val="24"/>
      <w:szCs w:val="28"/>
    </w:rPr>
  </w:style>
  <w:style w:type="character" w:customStyle="1" w:styleId="31">
    <w:name w:val="font21"/>
    <w:basedOn w:val="16"/>
    <w:qFormat/>
    <w:uiPriority w:val="0"/>
    <w:rPr>
      <w:rFonts w:hint="eastAsia" w:ascii="宋体" w:hAnsi="宋体" w:eastAsia="宋体" w:cs="宋体"/>
      <w:color w:val="000000"/>
      <w:sz w:val="22"/>
      <w:szCs w:val="22"/>
      <w:u w:val="none"/>
    </w:rPr>
  </w:style>
  <w:style w:type="character" w:customStyle="1" w:styleId="32">
    <w:name w:val="font11"/>
    <w:basedOn w:val="16"/>
    <w:qFormat/>
    <w:uiPriority w:val="0"/>
    <w:rPr>
      <w:rFonts w:hint="default" w:ascii="Times New Roman" w:hAnsi="Times New Roman" w:cs="Times New Roman"/>
      <w:color w:val="000000"/>
      <w:sz w:val="22"/>
      <w:szCs w:val="22"/>
      <w:u w:val="none"/>
    </w:rPr>
  </w:style>
  <w:style w:type="character" w:customStyle="1" w:styleId="33">
    <w:name w:val="font41"/>
    <w:basedOn w:val="16"/>
    <w:qFormat/>
    <w:uiPriority w:val="0"/>
    <w:rPr>
      <w:rFonts w:hint="eastAsia" w:ascii="宋体" w:hAnsi="宋体" w:eastAsia="宋体" w:cs="宋体"/>
      <w:color w:val="000000"/>
      <w:sz w:val="22"/>
      <w:szCs w:val="22"/>
      <w:u w:val="none"/>
    </w:rPr>
  </w:style>
  <w:style w:type="paragraph" w:customStyle="1" w:styleId="34">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24381</Words>
  <Characters>28218</Characters>
  <Lines>0</Lines>
  <Paragraphs>0</Paragraphs>
  <TotalTime>4</TotalTime>
  <ScaleCrop>false</ScaleCrop>
  <LinksUpToDate>false</LinksUpToDate>
  <CharactersWithSpaces>28732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2022-02-15T01:57:00Z</dcterms:created>
  <dc:creator>Administrator</dc:creator>
  <cp:lastModifiedBy>WPS_1476625482</cp:lastModifiedBy>
  <dcterms:modified xsi:type="dcterms:W3CDTF">2022-12-21T06:52:00Z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5C73504503F447C69E37234BCB970E5D</vt:lpwstr>
  </property>
  <property fmtid="{D5CDD505-2E9C-101B-9397-08002B2CF9AE}" pid="4" name="commondata">
    <vt:lpwstr>eyJoZGlkIjoiZTVjZjM5M2FmNTBlYmZkZTU2MTk1ZDlhZWM5OWE2YjgifQ==</vt:lpwstr>
  </property>
</Properties>
</file>