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p>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重庆风盛环保新材料有限公司</w:t>
      </w: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年产3万吨塑料颗粒项目（一阶段）</w:t>
      </w: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0" w:firstLineChars="500"/>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ind w:firstLine="1400" w:firstLineChars="500"/>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p>
      <w:pPr>
        <w:pStyle w:val="30"/>
        <w:rPr>
          <w:rFonts w:cs="Times New Roman" w:eastAsiaTheme="minorEastAsia"/>
          <w:b/>
          <w:bCs/>
          <w:color w:val="000000" w:themeColor="text1"/>
          <w:sz w:val="28"/>
          <w14:textFill>
            <w14:solidFill>
              <w14:schemeClr w14:val="tx1"/>
            </w14:solidFill>
          </w14:textFill>
        </w:rPr>
      </w:pPr>
    </w:p>
    <w:p>
      <w:pPr>
        <w:pStyle w:val="30"/>
        <w:rPr>
          <w:rFonts w:cs="Times New Roman" w:eastAsiaTheme="minorEastAsia"/>
          <w:b/>
          <w:bCs/>
          <w:color w:val="000000" w:themeColor="text1"/>
          <w:sz w:val="28"/>
          <w14:textFill>
            <w14:solidFill>
              <w14:schemeClr w14:val="tx1"/>
            </w14:solidFill>
          </w14:textFill>
        </w:rPr>
      </w:pPr>
    </w:p>
    <w:tbl>
      <w:tblPr>
        <w:tblStyle w:val="24"/>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重庆风盛环保新材料有限公司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2743" w:type="dxa"/>
            <w:vAlign w:val="center"/>
          </w:tcPr>
          <w:p>
            <w:pPr>
              <w:widowControl w:val="0"/>
              <w:ind w:firstLine="964" w:firstLineChars="300"/>
              <w:jc w:val="both"/>
              <w:rPr>
                <w:rFonts w:hint="eastAsia"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编制</w:t>
            </w:r>
            <w:r>
              <w:rPr>
                <w:rFonts w:hint="eastAsia" w:ascii="宋体" w:hAnsi="宋体" w:cs="宋体"/>
                <w:b/>
                <w:color w:val="000000" w:themeColor="text1"/>
                <w:kern w:val="2"/>
                <w:sz w:val="32"/>
                <w:szCs w:val="24"/>
                <w14:textFill>
                  <w14:solidFill>
                    <w14:schemeClr w14:val="tx1"/>
                  </w14:solidFill>
                </w14:textFill>
              </w:rPr>
              <w:t>单位：</w:t>
            </w:r>
          </w:p>
        </w:tc>
        <w:tc>
          <w:tcPr>
            <w:tcW w:w="5728" w:type="dxa"/>
            <w:vAlign w:val="center"/>
          </w:tcPr>
          <w:p>
            <w:pPr>
              <w:widowControl w:val="0"/>
              <w:jc w:val="both"/>
              <w:rPr>
                <w:rFonts w:hint="eastAsia" w:ascii="宋体" w:hAnsi="宋体" w:cs="宋体"/>
                <w:b/>
                <w:color w:val="000000" w:themeColor="text1"/>
                <w:kern w:val="2"/>
                <w:sz w:val="32"/>
                <w:szCs w:val="24"/>
                <w:lang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重庆万世缘环保科技有限公司</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val="en-US" w:eastAsia="zh-CN"/>
          <w14:textFill>
            <w14:solidFill>
              <w14:schemeClr w14:val="tx1"/>
            </w14:solidFill>
          </w14:textFill>
        </w:rPr>
        <w:t>四</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eastAsia="zh-CN"/>
          <w14:textFill>
            <w14:solidFill>
              <w14:schemeClr w14:val="tx1"/>
            </w14:solidFill>
          </w14:textFill>
        </w:rPr>
        <w:t>四</w:t>
      </w:r>
      <w:r>
        <w:rPr>
          <w:rFonts w:ascii="宋体" w:hAnsi="宋体" w:cs="宋体"/>
          <w:b/>
          <w:color w:val="000000" w:themeColor="text1"/>
          <w:kern w:val="2"/>
          <w:sz w:val="32"/>
          <w:szCs w:val="24"/>
          <w14:textFill>
            <w14:solidFill>
              <w14:schemeClr w14:val="tx1"/>
            </w14:solidFill>
          </w14:textFill>
        </w:rPr>
        <w:t>月</w:t>
      </w:r>
    </w:p>
    <w:p>
      <w:pPr>
        <w:jc w:val="both"/>
        <w:rPr>
          <w:rFonts w:ascii="宋体" w:hAnsi="宋体" w:cs="宋体"/>
          <w:b/>
          <w:color w:val="000000" w:themeColor="text1"/>
          <w:kern w:val="2"/>
          <w:sz w:val="32"/>
          <w:szCs w:val="24"/>
          <w14:textFill>
            <w14:solidFill>
              <w14:schemeClr w14:val="tx1"/>
            </w14:solidFill>
          </w14:textFill>
        </w:rPr>
      </w:pPr>
    </w:p>
    <w:p>
      <w:pPr>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建设单位：</w:t>
      </w:r>
      <w:r>
        <w:rPr>
          <w:rFonts w:hint="eastAsia" w:cs="Times New Roman" w:eastAsiaTheme="minorEastAsia"/>
          <w:b/>
          <w:bCs/>
          <w:color w:val="000000" w:themeColor="text1"/>
          <w:sz w:val="28"/>
          <w:szCs w:val="28"/>
          <w:lang w:eastAsia="zh-CN"/>
          <w14:textFill>
            <w14:solidFill>
              <w14:schemeClr w14:val="tx1"/>
            </w14:solidFill>
          </w14:textFill>
        </w:rPr>
        <w:t>重庆风盛环保新材料有限公司</w:t>
      </w:r>
    </w:p>
    <w:p>
      <w:pPr>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法人代表：</w:t>
      </w:r>
      <w:r>
        <w:rPr>
          <w:rFonts w:hint="eastAsia" w:cs="Times New Roman" w:eastAsiaTheme="minorEastAsia"/>
          <w:b/>
          <w:bCs/>
          <w:color w:val="000000" w:themeColor="text1"/>
          <w:sz w:val="28"/>
          <w:szCs w:val="28"/>
          <w:lang w:eastAsia="zh-CN"/>
          <w14:textFill>
            <w14:solidFill>
              <w14:schemeClr w14:val="tx1"/>
            </w14:solidFill>
          </w14:textFill>
        </w:rPr>
        <w:t>王勇</w:t>
      </w:r>
    </w:p>
    <w:p>
      <w:pPr>
        <w:rPr>
          <w:rFonts w:hint="eastAsia" w:eastAsia="宋体"/>
          <w:b/>
          <w:bCs/>
          <w:sz w:val="28"/>
          <w:szCs w:val="28"/>
          <w:lang w:eastAsia="zh-CN"/>
        </w:rPr>
      </w:pPr>
      <w:r>
        <w:rPr>
          <w:rFonts w:hint="eastAsia"/>
          <w:b/>
          <w:bCs/>
          <w:sz w:val="28"/>
          <w:szCs w:val="28"/>
        </w:rPr>
        <w:t>项目负责人：</w:t>
      </w:r>
      <w:r>
        <w:rPr>
          <w:rFonts w:hint="eastAsia"/>
          <w:b/>
          <w:bCs/>
          <w:sz w:val="28"/>
          <w:szCs w:val="28"/>
          <w:lang w:eastAsia="zh-CN"/>
        </w:rPr>
        <w:t>盛华于</w:t>
      </w:r>
      <w:r>
        <w:rPr>
          <w:rFonts w:hint="eastAsia"/>
          <w:b/>
          <w:bCs/>
          <w:sz w:val="28"/>
          <w:szCs w:val="28"/>
          <w:lang w:val="en-US" w:eastAsia="zh-CN"/>
        </w:rPr>
        <w:t xml:space="preserve"> </w:t>
      </w: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jc w:val="both"/>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tbl>
      <w:tblPr>
        <w:tblStyle w:val="23"/>
        <w:tblW w:w="4996" w:type="pct"/>
        <w:tblInd w:w="0" w:type="dxa"/>
        <w:tblLayout w:type="autofit"/>
        <w:tblCellMar>
          <w:top w:w="0" w:type="dxa"/>
          <w:left w:w="108" w:type="dxa"/>
          <w:bottom w:w="0" w:type="dxa"/>
          <w:right w:w="108" w:type="dxa"/>
        </w:tblCellMar>
      </w:tblPr>
      <w:tblGrid>
        <w:gridCol w:w="4471"/>
        <w:gridCol w:w="4471"/>
      </w:tblGrid>
      <w:tr>
        <w:tblPrEx>
          <w:tblCellMar>
            <w:top w:w="0" w:type="dxa"/>
            <w:left w:w="108" w:type="dxa"/>
            <w:bottom w:w="0" w:type="dxa"/>
            <w:right w:w="108" w:type="dxa"/>
          </w:tblCellMar>
        </w:tblPrEx>
        <w:trPr>
          <w:trHeight w:val="680" w:hRule="atLeast"/>
        </w:trPr>
        <w:tc>
          <w:tcPr>
            <w:tcW w:w="2500" w:type="pct"/>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重庆风盛环保新材料有限公司（盖章）</w:t>
            </w:r>
          </w:p>
        </w:tc>
        <w:tc>
          <w:tcPr>
            <w:tcW w:w="2500" w:type="pct"/>
            <w:noWrap w:val="0"/>
            <w:vAlign w:val="top"/>
          </w:tcPr>
          <w:p>
            <w:pPr>
              <w:spacing w:line="500" w:lineRule="exact"/>
              <w:ind w:left="1229" w:leftChars="0" w:hanging="1229" w:hangingChars="510"/>
              <w:rPr>
                <w:rFonts w:hint="eastAsia" w:ascii="宋体" w:hAnsi="宋体" w:eastAsia="宋体" w:cstheme="minorBidi"/>
                <w:sz w:val="24"/>
                <w:szCs w:val="24"/>
                <w:lang w:val="en-US" w:eastAsia="zh-CN" w:bidi="ar-SA"/>
              </w:rPr>
            </w:pPr>
            <w:r>
              <w:rPr>
                <w:rFonts w:hint="eastAsia" w:ascii="宋体" w:hAnsi="宋体"/>
                <w:b/>
                <w:bCs/>
                <w:sz w:val="24"/>
                <w:szCs w:val="24"/>
                <w:lang w:eastAsia="zh-CN"/>
              </w:rPr>
              <w:t>编制</w:t>
            </w:r>
            <w:r>
              <w:rPr>
                <w:rFonts w:hint="eastAsia" w:ascii="宋体" w:hAnsi="宋体" w:eastAsia="宋体"/>
                <w:b/>
                <w:bCs/>
                <w:sz w:val="24"/>
                <w:szCs w:val="24"/>
              </w:rPr>
              <w:t>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重庆万世缘环保科技有限公司（盖章）</w:t>
            </w:r>
          </w:p>
        </w:tc>
      </w:tr>
      <w:tr>
        <w:tblPrEx>
          <w:tblCellMar>
            <w:top w:w="0" w:type="dxa"/>
            <w:left w:w="108" w:type="dxa"/>
            <w:bottom w:w="0" w:type="dxa"/>
            <w:right w:w="108" w:type="dxa"/>
          </w:tblCellMar>
        </w:tblPrEx>
        <w:trPr>
          <w:trHeight w:val="680" w:hRule="atLeast"/>
        </w:trPr>
        <w:tc>
          <w:tcPr>
            <w:tcW w:w="2500" w:type="pct"/>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ascii="Times New Roman" w:hAnsi="Times New Roman" w:cs="Times New Roman"/>
                <w:color w:val="auto"/>
                <w:sz w:val="24"/>
                <w:szCs w:val="24"/>
                <w:lang w:val="en-US" w:eastAsia="zh-CN"/>
              </w:rPr>
              <w:t xml:space="preserve">19132360060 </w:t>
            </w:r>
          </w:p>
        </w:tc>
        <w:tc>
          <w:tcPr>
            <w:tcW w:w="2500" w:type="pct"/>
            <w:noWrap w:val="0"/>
            <w:vAlign w:val="center"/>
          </w:tcPr>
          <w:p>
            <w:pPr>
              <w:spacing w:line="500" w:lineRule="exact"/>
              <w:ind w:right="120" w:rightChars="50"/>
              <w:rPr>
                <w:rFonts w:hint="eastAsia" w:ascii="宋体" w:hAnsi="宋体" w:eastAsia="宋体" w:cstheme="minorBidi"/>
                <w:sz w:val="24"/>
                <w:szCs w:val="24"/>
                <w:lang w:val="en-US" w:eastAsia="zh-CN" w:bidi="ar-SA"/>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cs="Times New Roman"/>
                <w:color w:val="auto"/>
                <w:sz w:val="24"/>
                <w:szCs w:val="24"/>
                <w:lang w:val="en-US" w:eastAsia="zh-CN"/>
              </w:rPr>
              <w:t>15213504115</w:t>
            </w:r>
          </w:p>
        </w:tc>
      </w:tr>
      <w:tr>
        <w:tblPrEx>
          <w:tblCellMar>
            <w:top w:w="0" w:type="dxa"/>
            <w:left w:w="108" w:type="dxa"/>
            <w:bottom w:w="0" w:type="dxa"/>
            <w:right w:w="108" w:type="dxa"/>
          </w:tblCellMar>
        </w:tblPrEx>
        <w:trPr>
          <w:trHeight w:val="680" w:hRule="atLeast"/>
        </w:trPr>
        <w:tc>
          <w:tcPr>
            <w:tcW w:w="2500" w:type="pct"/>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w:t>
            </w:r>
            <w:r>
              <w:rPr>
                <w:rFonts w:hint="eastAsia"/>
                <w:bCs/>
                <w:lang w:val="en-US" w:eastAsia="zh-CN"/>
              </w:rPr>
              <w:t>40</w:t>
            </w:r>
            <w:r>
              <w:rPr>
                <w:rFonts w:hint="default"/>
                <w:bCs/>
              </w:rPr>
              <w:t>00</w:t>
            </w:r>
          </w:p>
        </w:tc>
        <w:tc>
          <w:tcPr>
            <w:tcW w:w="2500" w:type="pct"/>
            <w:noWrap w:val="0"/>
            <w:vAlign w:val="center"/>
          </w:tcPr>
          <w:p>
            <w:pPr>
              <w:spacing w:line="500" w:lineRule="exact"/>
              <w:rPr>
                <w:rFonts w:hint="eastAsia" w:ascii="宋体" w:hAnsi="宋体" w:eastAsia="宋体" w:cstheme="minorBidi"/>
                <w:sz w:val="24"/>
                <w:szCs w:val="24"/>
                <w:lang w:val="en-US" w:eastAsia="zh-CN" w:bidi="ar-SA"/>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w:t>
            </w:r>
            <w:r>
              <w:rPr>
                <w:rFonts w:hint="eastAsia"/>
                <w:bCs/>
                <w:lang w:val="en-US" w:eastAsia="zh-CN"/>
              </w:rPr>
              <w:t>40</w:t>
            </w:r>
            <w:r>
              <w:rPr>
                <w:rFonts w:hint="default"/>
                <w:bCs/>
              </w:rPr>
              <w:t>00</w:t>
            </w:r>
          </w:p>
        </w:tc>
      </w:tr>
      <w:tr>
        <w:tblPrEx>
          <w:tblCellMar>
            <w:top w:w="0" w:type="dxa"/>
            <w:left w:w="108" w:type="dxa"/>
            <w:bottom w:w="0" w:type="dxa"/>
            <w:right w:w="108" w:type="dxa"/>
          </w:tblCellMar>
        </w:tblPrEx>
        <w:trPr>
          <w:trHeight w:val="680" w:hRule="atLeast"/>
        </w:trPr>
        <w:tc>
          <w:tcPr>
            <w:tcW w:w="2500" w:type="pct"/>
            <w:noWrap w:val="0"/>
            <w:vAlign w:val="top"/>
          </w:tcPr>
          <w:p>
            <w:pPr>
              <w:spacing w:line="500" w:lineRule="exact"/>
              <w:ind w:left="1101" w:hanging="1106" w:hangingChars="459"/>
              <w:rPr>
                <w:rFonts w:hint="eastAsia"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cs="Times New Roman"/>
                <w:color w:val="auto"/>
                <w:sz w:val="24"/>
                <w:szCs w:val="24"/>
                <w:lang w:eastAsia="zh-CN"/>
              </w:rPr>
              <w:t>重庆市万州区李河镇骑龙村1组（原武江机械厂内）</w:t>
            </w:r>
          </w:p>
        </w:tc>
        <w:tc>
          <w:tcPr>
            <w:tcW w:w="2500" w:type="pct"/>
            <w:noWrap w:val="0"/>
            <w:vAlign w:val="top"/>
          </w:tcPr>
          <w:p>
            <w:pPr>
              <w:spacing w:line="500" w:lineRule="exact"/>
              <w:ind w:left="1106" w:leftChars="0" w:hanging="1106" w:hangingChars="459"/>
              <w:rPr>
                <w:rFonts w:hint="eastAsia" w:ascii="宋体" w:hAnsi="宋体" w:eastAsia="宋体" w:cstheme="minorBidi"/>
                <w:sz w:val="24"/>
                <w:szCs w:val="24"/>
                <w:lang w:val="en-US" w:eastAsia="zh-CN" w:bidi="ar-SA"/>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default" w:ascii="Times New Roman" w:hAnsi="Times New Roman" w:cs="Times New Roman"/>
                <w:color w:val="auto"/>
                <w:sz w:val="24"/>
                <w:szCs w:val="24"/>
              </w:rPr>
              <w:t>重庆市万州区沙龙路三段256号1单元202</w:t>
            </w:r>
          </w:p>
        </w:tc>
      </w:tr>
    </w:tbl>
    <w:p>
      <w:pPr>
        <w:ind w:firstLine="520" w:firstLineChars="200"/>
        <w:jc w:val="both"/>
        <w:rPr>
          <w:rFonts w:cs="Times New Roman" w:eastAsiaTheme="minorEastAsia"/>
          <w:color w:val="000000" w:themeColor="text1"/>
          <w:sz w:val="26"/>
          <w:szCs w:val="26"/>
          <w14:textFill>
            <w14:solidFill>
              <w14:schemeClr w14:val="tx1"/>
            </w14:solidFill>
          </w14:textFill>
        </w:rPr>
      </w:pPr>
    </w:p>
    <w:p>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Borders>
            <w:top w:val="none" w:sz="0" w:space="0"/>
            <w:left w:val="none" w:sz="0" w:space="0"/>
            <w:bottom w:val="none" w:sz="0" w:space="0"/>
            <w:right w:val="none" w:sz="0" w:space="0"/>
          </w:pgBorders>
          <w:pgNumType w:start="2"/>
          <w:cols w:space="720" w:num="1"/>
          <w:docGrid w:linePitch="299" w:charSpace="0"/>
        </w:sectPr>
      </w:pPr>
    </w:p>
    <w:p>
      <w:pPr>
        <w:pStyle w:val="18"/>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8"/>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_Toc22989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_Toc22989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_Toc28605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_Toc28605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_Toc27986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_Toc27986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_Toc3291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_Toc3291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_Toc8729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_Toc8729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_Toc4290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_Toc4290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_Toc23501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_Toc23501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_Toc3845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_Toc3845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_Toc27650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_Toc27650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_Toc5647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_Toc5647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_Toc9743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_Toc9743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_Toc6149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_Toc6149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_Toc14063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_Toc14063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_Toc11200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_Toc11200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_Toc2257 </w:instrText>
      </w:r>
      <w:r>
        <w:rPr>
          <w:rFonts w:hint="eastAsia" w:asciiTheme="majorEastAsia" w:hAnsiTheme="majorEastAsia" w:eastAsiaTheme="majorEastAsia" w:cstheme="majorEastAsia"/>
          <w:szCs w:val="28"/>
        </w:rPr>
        <w:fldChar w:fldCharType="separate"/>
      </w:r>
      <w:r>
        <w:rPr>
          <w:rFonts w:hint="eastAsia"/>
        </w:rPr>
        <w:t>3.5水源及水平衡</w:t>
      </w:r>
      <w:r>
        <w:tab/>
      </w:r>
      <w:r>
        <w:fldChar w:fldCharType="begin"/>
      </w:r>
      <w:r>
        <w:instrText xml:space="preserve"> PAGEREF _Toc2257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_Toc28288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_Toc28288 \h </w:instrText>
      </w:r>
      <w:r>
        <w:fldChar w:fldCharType="separate"/>
      </w:r>
      <w:r>
        <w:t>11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_Toc30849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_Toc30849 \h </w:instrText>
      </w:r>
      <w:r>
        <w:fldChar w:fldCharType="separate"/>
      </w:r>
      <w:r>
        <w:t>13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_Toc21572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_Toc21572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_Toc4823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_Toc4823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_Toc25590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_Toc25590 \h </w:instrText>
      </w:r>
      <w:r>
        <w:fldChar w:fldCharType="separate"/>
      </w:r>
      <w:r>
        <w:t>17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_Toc710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_Toc710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_Toc1471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_Toc1471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_Toc23751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_Toc23751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_Toc32070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_Toc32070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_Toc6832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_Toc6832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_Toc13996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_Toc13996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_Toc29499 </w:instrText>
      </w:r>
      <w:r>
        <w:rPr>
          <w:rFonts w:hint="eastAsia" w:asciiTheme="majorEastAsia" w:hAnsiTheme="majorEastAsia" w:eastAsiaTheme="majorEastAsia" w:cstheme="majorEastAsia"/>
          <w:szCs w:val="28"/>
        </w:rPr>
        <w:fldChar w:fldCharType="separate"/>
      </w:r>
      <w:r>
        <w:rPr>
          <w:rFonts w:hint="eastAsia" w:ascii="Times New Roman" w:hAnsi="Times New Roman" w:eastAsia="宋体"/>
          <w:lang w:val="en-US" w:eastAsia="zh-CN"/>
        </w:rPr>
        <w:t>6.2</w:t>
      </w:r>
      <w:r>
        <w:rPr>
          <w:rFonts w:hint="eastAsia" w:ascii="Times New Roman" w:hAnsi="Times New Roman" w:eastAsia="宋体"/>
        </w:rPr>
        <w:t>废水排放控制标准</w:t>
      </w:r>
      <w:r>
        <w:tab/>
      </w:r>
      <w:r>
        <w:fldChar w:fldCharType="begin"/>
      </w:r>
      <w:r>
        <w:instrText xml:space="preserve"> PAGEREF _Toc29499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_Toc1141 </w:instrText>
      </w:r>
      <w:r>
        <w:rPr>
          <w:rFonts w:hint="eastAsia" w:asciiTheme="majorEastAsia" w:hAnsiTheme="majorEastAsia" w:eastAsiaTheme="majorEastAsia" w:cstheme="majorEastAsia"/>
          <w:szCs w:val="28"/>
        </w:rPr>
        <w:fldChar w:fldCharType="separate"/>
      </w:r>
      <w:r>
        <w:t>6.</w:t>
      </w:r>
      <w:r>
        <w:rPr>
          <w:rFonts w:hint="eastAsia"/>
          <w:lang w:val="en-US" w:eastAsia="zh-CN"/>
        </w:rPr>
        <w:t>3</w:t>
      </w:r>
      <w:r>
        <w:t xml:space="preserve"> 噪声执行标准</w:t>
      </w:r>
      <w:r>
        <w:tab/>
      </w:r>
      <w:r>
        <w:fldChar w:fldCharType="begin"/>
      </w:r>
      <w:r>
        <w:instrText xml:space="preserve"> PAGEREF _Toc1141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_Toc21190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4</w:t>
      </w:r>
      <w:r>
        <w:rPr>
          <w:rFonts w:hint="eastAsia"/>
        </w:rPr>
        <w:t>固体废物污染管控标准要求</w:t>
      </w:r>
      <w:r>
        <w:tab/>
      </w:r>
      <w:r>
        <w:fldChar w:fldCharType="begin"/>
      </w:r>
      <w:r>
        <w:instrText xml:space="preserve"> PAGEREF _Toc21190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_Toc7623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_Toc7623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_Toc10005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_Toc10005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_Toc26539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_Toc26539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_Toc32282 </w:instrText>
      </w:r>
      <w:r>
        <w:rPr>
          <w:rFonts w:hint="eastAsia" w:asciiTheme="majorEastAsia" w:hAnsiTheme="majorEastAsia" w:eastAsiaTheme="majorEastAsia" w:cstheme="majorEastAsia"/>
          <w:szCs w:val="28"/>
        </w:rPr>
        <w:fldChar w:fldCharType="separate"/>
      </w:r>
      <w:r>
        <w:t>8.1</w:t>
      </w:r>
      <w:r>
        <w:rPr>
          <w:rFonts w:hint="eastAsia"/>
        </w:rPr>
        <w:t>检测分析方法及仪器设备</w:t>
      </w:r>
      <w:r>
        <w:tab/>
      </w:r>
      <w:r>
        <w:fldChar w:fldCharType="begin"/>
      </w:r>
      <w:r>
        <w:instrText xml:space="preserve"> PAGEREF _Toc32282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_Toc10538 </w:instrText>
      </w:r>
      <w:r>
        <w:rPr>
          <w:rFonts w:hint="eastAsia" w:asciiTheme="majorEastAsia" w:hAnsiTheme="majorEastAsia" w:eastAsiaTheme="majorEastAsia" w:cstheme="majorEastAsia"/>
          <w:szCs w:val="28"/>
        </w:rPr>
        <w:fldChar w:fldCharType="separate"/>
      </w:r>
      <w:r>
        <w:rPr>
          <w:rFonts w:hint="eastAsia"/>
        </w:rPr>
        <w:t>8.</w:t>
      </w:r>
      <w:r>
        <w:rPr>
          <w:rFonts w:hint="eastAsia"/>
          <w:lang w:val="en-US" w:eastAsia="zh-CN"/>
        </w:rPr>
        <w:t>2</w:t>
      </w:r>
      <w:r>
        <w:rPr>
          <w:rFonts w:hint="eastAsia"/>
        </w:rPr>
        <w:t xml:space="preserve"> 质量保证</w:t>
      </w:r>
      <w:r>
        <w:tab/>
      </w:r>
      <w:r>
        <w:fldChar w:fldCharType="begin"/>
      </w:r>
      <w:r>
        <w:instrText xml:space="preserve"> PAGEREF _Toc10538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_Toc14355 </w:instrText>
      </w:r>
      <w:r>
        <w:rPr>
          <w:rFonts w:hint="eastAsia" w:asciiTheme="majorEastAsia" w:hAnsiTheme="majorEastAsia" w:eastAsiaTheme="majorEastAsia" w:cstheme="majorEastAsia"/>
          <w:szCs w:val="28"/>
        </w:rPr>
        <w:fldChar w:fldCharType="separate"/>
      </w:r>
      <w:r>
        <w:rPr>
          <w:rFonts w:hint="eastAsia"/>
        </w:rPr>
        <w:t>8.</w:t>
      </w:r>
      <w:r>
        <w:rPr>
          <w:rFonts w:hint="eastAsia"/>
          <w:lang w:val="en-US" w:eastAsia="zh-CN"/>
        </w:rPr>
        <w:t>2</w:t>
      </w:r>
      <w:r>
        <w:rPr>
          <w:rFonts w:hint="eastAsia"/>
        </w:rPr>
        <w:t>.1</w:t>
      </w:r>
      <w:r>
        <w:rPr>
          <w:rFonts w:hint="eastAsia"/>
          <w:lang w:val="en-US" w:eastAsia="zh-CN"/>
        </w:rPr>
        <w:t>废</w:t>
      </w:r>
      <w:r>
        <w:rPr>
          <w:rFonts w:hint="eastAsia"/>
        </w:rPr>
        <w:t>水</w:t>
      </w:r>
      <w:r>
        <w:tab/>
      </w:r>
      <w:r>
        <w:fldChar w:fldCharType="begin"/>
      </w:r>
      <w:r>
        <w:instrText xml:space="preserve"> PAGEREF _Toc14355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_Toc2430 </w:instrText>
      </w:r>
      <w:r>
        <w:rPr>
          <w:rFonts w:hint="eastAsia" w:asciiTheme="majorEastAsia" w:hAnsiTheme="majorEastAsia" w:eastAsiaTheme="majorEastAsia" w:cstheme="majorEastAsia"/>
          <w:szCs w:val="28"/>
        </w:rPr>
        <w:fldChar w:fldCharType="separate"/>
      </w:r>
      <w:r>
        <w:rPr>
          <w:rFonts w:hint="eastAsia"/>
        </w:rPr>
        <w:t>8.</w:t>
      </w:r>
      <w:r>
        <w:rPr>
          <w:rFonts w:hint="eastAsia"/>
          <w:lang w:val="en-US" w:eastAsia="zh-CN"/>
        </w:rPr>
        <w:t>2</w:t>
      </w:r>
      <w:r>
        <w:rPr>
          <w:rFonts w:hint="eastAsia"/>
        </w:rPr>
        <w:t>.2废气</w:t>
      </w:r>
      <w:r>
        <w:tab/>
      </w:r>
      <w:r>
        <w:fldChar w:fldCharType="begin"/>
      </w:r>
      <w:r>
        <w:instrText xml:space="preserve"> PAGEREF _Toc2430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_Toc20347 </w:instrText>
      </w:r>
      <w:r>
        <w:rPr>
          <w:rFonts w:hint="eastAsia" w:asciiTheme="majorEastAsia" w:hAnsiTheme="majorEastAsia" w:eastAsiaTheme="majorEastAsia" w:cstheme="majorEastAsia"/>
          <w:szCs w:val="28"/>
        </w:rPr>
        <w:fldChar w:fldCharType="separate"/>
      </w:r>
      <w:r>
        <w:rPr>
          <w:rFonts w:hint="eastAsia"/>
        </w:rPr>
        <w:t>8.</w:t>
      </w:r>
      <w:r>
        <w:rPr>
          <w:rFonts w:hint="eastAsia"/>
          <w:lang w:val="en-US" w:eastAsia="zh-CN"/>
        </w:rPr>
        <w:t>2</w:t>
      </w:r>
      <w:r>
        <w:rPr>
          <w:rFonts w:hint="eastAsia"/>
        </w:rPr>
        <w:t>.3噪声</w:t>
      </w:r>
      <w:r>
        <w:tab/>
      </w:r>
      <w:r>
        <w:fldChar w:fldCharType="begin"/>
      </w:r>
      <w:r>
        <w:instrText xml:space="preserve"> PAGEREF _Toc20347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_Toc28854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_Toc28854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_Toc3491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_Toc3491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_Toc26227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_Toc26227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_Toc30955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_Toc30955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_Toc10164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_Toc10164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_Toc29176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_Toc29176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_Toc13250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_Toc13250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_Toc24404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_Toc24404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_Toc20924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_Toc20924 \h </w:instrText>
      </w:r>
      <w:r>
        <w:fldChar w:fldCharType="separate"/>
      </w:r>
      <w:r>
        <w:t>36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Borders>
            <w:top w:val="none" w:sz="0" w:space="0"/>
            <w:left w:val="none" w:sz="0" w:space="0"/>
            <w:bottom w:val="none" w:sz="0" w:space="0"/>
            <w:right w:val="none" w:sz="0" w:space="0"/>
          </w:pgBorders>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r>
        <w:rPr>
          <w:rFonts w:hint="eastAsia" w:asciiTheme="majorEastAsia" w:hAnsiTheme="majorEastAsia" w:eastAsiaTheme="majorEastAsia" w:cstheme="majorEastAsia"/>
          <w:color w:val="000000" w:themeColor="text1"/>
          <w:szCs w:val="28"/>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t>建设项目工程竣工环境保护“三同时”验收登记表</w:t>
      </w:r>
    </w:p>
    <w:p>
      <w:pPr>
        <w:pStyle w:val="2"/>
      </w:pPr>
      <w:bookmarkStart w:id="0" w:name="_Toc497833555"/>
      <w:bookmarkStart w:id="1" w:name="_Toc22989"/>
      <w:bookmarkStart w:id="2" w:name="_Toc367196739"/>
      <w:r>
        <w:t xml:space="preserve">1 </w:t>
      </w:r>
      <w:bookmarkEnd w:id="0"/>
      <w:r>
        <w:t>项目概况</w:t>
      </w:r>
      <w:bookmarkEnd w:id="1"/>
    </w:p>
    <w:bookmarkEnd w:id="2"/>
    <w:p>
      <w:pPr>
        <w:pStyle w:val="3"/>
        <w:numPr>
          <w:ilvl w:val="1"/>
          <w:numId w:val="3"/>
        </w:numPr>
      </w:pPr>
      <w:bookmarkStart w:id="3" w:name="_Toc28605"/>
      <w:bookmarkStart w:id="4" w:name="_Toc367196741"/>
      <w:r>
        <w:t>项目基本情况</w:t>
      </w:r>
      <w:bookmarkEnd w:id="3"/>
    </w:p>
    <w:p>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重庆风盛环保新材料有限公司租用位于万州区李河镇骑龙村1组（原武江机械厂内）的部分空置厂房进行建设。项目占地面积约4000m</w:t>
      </w:r>
      <w:r>
        <w:rPr>
          <w:rFonts w:hint="eastAsia" w:cs="Times New Roman"/>
          <w:color w:val="auto"/>
          <w:sz w:val="24"/>
          <w:vertAlign w:val="superscript"/>
          <w:lang w:val="en-US" w:eastAsia="zh-CN"/>
        </w:rPr>
        <w:t>2</w:t>
      </w:r>
      <w:r>
        <w:rPr>
          <w:rFonts w:hint="eastAsia" w:cs="Times New Roman"/>
          <w:color w:val="auto"/>
          <w:sz w:val="24"/>
          <w:lang w:val="en-US" w:eastAsia="zh-CN"/>
        </w:rPr>
        <w:t>，建筑面积3015m</w:t>
      </w:r>
      <w:r>
        <w:rPr>
          <w:rFonts w:hint="eastAsia" w:cs="Times New Roman"/>
          <w:color w:val="auto"/>
          <w:sz w:val="24"/>
          <w:vertAlign w:val="superscript"/>
          <w:lang w:val="en-US" w:eastAsia="zh-CN"/>
        </w:rPr>
        <w:t>2</w:t>
      </w:r>
      <w:r>
        <w:rPr>
          <w:rFonts w:hint="eastAsia" w:cs="Times New Roman"/>
          <w:color w:val="auto"/>
          <w:sz w:val="24"/>
          <w:lang w:val="en-US" w:eastAsia="zh-CN"/>
        </w:rPr>
        <w:t>，主要建设废塑料破碎清洗生产线4条，造粒生产线6条，建成后年产塑料颗粒3万吨。项目总投资3000万元，其中环保投资100万元。</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202</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重庆风盛环保新材料有限公司</w:t>
      </w:r>
      <w:r>
        <w:rPr>
          <w:rFonts w:hint="default" w:ascii="Times New Roman" w:hAnsi="Times New Roman" w:cs="Times New Roman"/>
          <w:color w:val="auto"/>
          <w:sz w:val="24"/>
          <w:lang w:val="en-US" w:eastAsia="zh-CN"/>
        </w:rPr>
        <w:t>委托</w:t>
      </w:r>
      <w:r>
        <w:rPr>
          <w:rFonts w:hint="eastAsia" w:cs="Times New Roman"/>
          <w:color w:val="auto"/>
          <w:sz w:val="24"/>
          <w:lang w:val="en-US" w:eastAsia="zh-CN"/>
        </w:rPr>
        <w:t>重庆驰久环保工程有限公司</w:t>
      </w:r>
      <w:r>
        <w:rPr>
          <w:rFonts w:hint="default" w:ascii="Times New Roman" w:hAnsi="Times New Roman" w:cs="Times New Roman"/>
          <w:color w:val="auto"/>
          <w:sz w:val="24"/>
          <w:lang w:val="en-US" w:eastAsia="zh-CN"/>
        </w:rPr>
        <w:t>编制完成了《</w:t>
      </w:r>
      <w:r>
        <w:rPr>
          <w:rFonts w:hint="eastAsia" w:cs="Times New Roman"/>
          <w:color w:val="auto"/>
          <w:sz w:val="24"/>
          <w:lang w:val="en-US" w:eastAsia="zh-CN"/>
        </w:rPr>
        <w:t>重庆风盛环保新材料有限公司年产3万吨塑料颗粒项目</w:t>
      </w:r>
      <w:r>
        <w:rPr>
          <w:rFonts w:hint="default" w:ascii="Times New Roman" w:hAnsi="Times New Roman" w:cs="Times New Roman"/>
          <w:color w:val="auto"/>
          <w:sz w:val="24"/>
          <w:lang w:val="en-US" w:eastAsia="zh-CN"/>
        </w:rPr>
        <w:t>环境影响报告表》。202</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年0</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21</w:t>
      </w:r>
      <w:r>
        <w:rPr>
          <w:rFonts w:hint="default" w:ascii="Times New Roman" w:hAnsi="Times New Roman" w:cs="Times New Roman"/>
          <w:color w:val="auto"/>
          <w:sz w:val="24"/>
          <w:lang w:val="en-US" w:eastAsia="zh-CN"/>
        </w:rPr>
        <w:t>日，重庆市万州区生态环境局以</w:t>
      </w:r>
      <w:r>
        <w:rPr>
          <w:rFonts w:hint="eastAsia" w:cs="Times New Roman"/>
          <w:color w:val="auto"/>
          <w:sz w:val="24"/>
          <w:lang w:val="en-US" w:eastAsia="zh-CN"/>
        </w:rPr>
        <w:t>渝（万）环准[2023] 62号</w:t>
      </w:r>
      <w:r>
        <w:rPr>
          <w:rFonts w:hint="default" w:ascii="Times New Roman" w:hAnsi="Times New Roman" w:cs="Times New Roman"/>
          <w:color w:val="auto"/>
          <w:sz w:val="24"/>
          <w:lang w:val="en-US" w:eastAsia="zh-CN"/>
        </w:rPr>
        <w:t>文对该项目环境影响报告表进行批复。</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重庆风盛环保新材料有限公司年产3万吨塑料颗粒项目</w:t>
      </w:r>
      <w:r>
        <w:rPr>
          <w:rFonts w:hint="default" w:ascii="Times New Roman" w:hAnsi="Times New Roman" w:eastAsia="宋体" w:cs="Times New Roman"/>
          <w:color w:val="auto"/>
          <w:sz w:val="24"/>
          <w:lang w:val="en-US" w:eastAsia="zh-CN"/>
        </w:rPr>
        <w:t>于20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月开工建设，202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月竣工。</w:t>
      </w:r>
    </w:p>
    <w:p>
      <w:pPr>
        <w:spacing w:line="360" w:lineRule="auto"/>
        <w:ind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根据《中华人民共和国环境保护法》、《建设项目环境保护管理条例》、《建设项目竣工环境保护验收管理办法》等有关规定，按照环境保护“三同时”制度要求，该建设项目必须进行竣工环境保护验收。为此，</w:t>
      </w:r>
      <w:r>
        <w:rPr>
          <w:rFonts w:hint="eastAsia" w:cs="Times New Roman"/>
          <w:color w:val="auto"/>
          <w:sz w:val="24"/>
          <w:lang w:val="en-US" w:eastAsia="zh-CN"/>
        </w:rPr>
        <w:t>重庆风盛环保新材料有限公司委托重庆万世缘环保科技有限公司</w:t>
      </w:r>
      <w:r>
        <w:rPr>
          <w:rFonts w:hint="default" w:ascii="Times New Roman" w:hAnsi="Times New Roman" w:cs="Times New Roman"/>
          <w:color w:val="auto"/>
          <w:szCs w:val="24"/>
        </w:rPr>
        <w:t>开展</w:t>
      </w:r>
      <w:r>
        <w:rPr>
          <w:rFonts w:hint="eastAsia" w:cs="Times New Roman"/>
          <w:color w:val="auto"/>
          <w:szCs w:val="24"/>
          <w:lang w:eastAsia="zh-CN"/>
        </w:rPr>
        <w:t>重庆风盛环保新材料有限公司年产3万吨塑料颗粒项目</w:t>
      </w:r>
      <w:r>
        <w:rPr>
          <w:rFonts w:hint="default" w:ascii="Times New Roman" w:hAnsi="Times New Roman" w:cs="Times New Roman"/>
          <w:color w:val="auto"/>
          <w:szCs w:val="24"/>
        </w:rPr>
        <w:t>竣工环境保护验收工作，并编制完成了《</w:t>
      </w:r>
      <w:r>
        <w:rPr>
          <w:rFonts w:hint="eastAsia" w:cs="Times New Roman"/>
          <w:color w:val="auto"/>
          <w:szCs w:val="24"/>
          <w:lang w:eastAsia="zh-CN"/>
        </w:rPr>
        <w:t>重庆风盛环保新材料有限公司年产3万吨塑料颗粒项目（一阶段）</w:t>
      </w:r>
      <w:r>
        <w:rPr>
          <w:rFonts w:hint="default" w:ascii="Times New Roman" w:hAnsi="Times New Roman" w:cs="Times New Roman"/>
          <w:color w:val="auto"/>
          <w:szCs w:val="24"/>
        </w:rPr>
        <w:t>竣工环境保护验收监测报告》。</w:t>
      </w:r>
    </w:p>
    <w:p>
      <w:pPr>
        <w:pStyle w:val="12"/>
      </w:pPr>
    </w:p>
    <w:p>
      <w:pPr>
        <w:pStyle w:val="12"/>
      </w:pPr>
    </w:p>
    <w:p>
      <w:pPr>
        <w:pStyle w:val="12"/>
      </w:pPr>
    </w:p>
    <w:p>
      <w:pPr>
        <w:pStyle w:val="12"/>
      </w:pPr>
    </w:p>
    <w:p>
      <w:pPr>
        <w:pStyle w:val="12"/>
      </w:pPr>
    </w:p>
    <w:p>
      <w:pPr>
        <w:pStyle w:val="12"/>
        <w:keepNext w:val="0"/>
        <w:keepLines w:val="0"/>
        <w:pageBreakBefore/>
        <w:widowControl/>
        <w:kinsoku/>
        <w:wordWrap/>
        <w:overflowPunct/>
        <w:topLinePunct w:val="0"/>
        <w:autoSpaceDE/>
        <w:autoSpaceDN/>
        <w:bidi w:val="0"/>
        <w:adjustRightInd w:val="0"/>
        <w:snapToGrid w:val="0"/>
        <w:textAlignment w:val="baseline"/>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3"/>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建设项目名称</w:t>
            </w:r>
          </w:p>
        </w:tc>
        <w:tc>
          <w:tcPr>
            <w:tcW w:w="7220" w:type="dxa"/>
            <w:gridSpan w:val="8"/>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年产3万吨塑料颗粒项目（一阶段）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建设</w:t>
            </w:r>
            <w:r>
              <w:rPr>
                <w:rFonts w:ascii="Times New Roman" w:hAnsi="Times New Roman" w:eastAsiaTheme="minorEastAsia"/>
                <w:kern w:val="2"/>
                <w:sz w:val="21"/>
                <w:szCs w:val="21"/>
              </w:rPr>
              <w:t>单位名称</w:t>
            </w:r>
          </w:p>
        </w:tc>
        <w:tc>
          <w:tcPr>
            <w:tcW w:w="7220" w:type="dxa"/>
            <w:gridSpan w:val="8"/>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重庆风盛环保新材料有限公司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建设地点</w:t>
            </w:r>
          </w:p>
        </w:tc>
        <w:tc>
          <w:tcPr>
            <w:tcW w:w="4920" w:type="dxa"/>
            <w:gridSpan w:val="5"/>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重庆市万州区李河镇骑龙村1组（原武江机械厂内）</w:t>
            </w:r>
          </w:p>
        </w:tc>
        <w:tc>
          <w:tcPr>
            <w:tcW w:w="739"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邮编</w:t>
            </w:r>
          </w:p>
        </w:tc>
        <w:tc>
          <w:tcPr>
            <w:tcW w:w="1561" w:type="dxa"/>
            <w:gridSpan w:val="2"/>
            <w:vAlign w:val="center"/>
          </w:tcPr>
          <w:p>
            <w:pPr>
              <w:pStyle w:val="40"/>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404000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联系人</w:t>
            </w:r>
          </w:p>
        </w:tc>
        <w:tc>
          <w:tcPr>
            <w:tcW w:w="2595" w:type="dxa"/>
            <w:gridSpan w:val="3"/>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盛华于</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联系电话</w:t>
            </w:r>
          </w:p>
        </w:tc>
        <w:tc>
          <w:tcPr>
            <w:tcW w:w="2300" w:type="dxa"/>
            <w:gridSpan w:val="3"/>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手机：19132360060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建设项目性质</w:t>
            </w:r>
          </w:p>
        </w:tc>
        <w:tc>
          <w:tcPr>
            <w:tcW w:w="7220" w:type="dxa"/>
            <w:gridSpan w:val="8"/>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环评报告审批部门</w:t>
            </w:r>
          </w:p>
        </w:tc>
        <w:tc>
          <w:tcPr>
            <w:tcW w:w="1768" w:type="dxa"/>
            <w:gridSpan w:val="2"/>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重庆市万州区生态环境局</w:t>
            </w:r>
          </w:p>
        </w:tc>
        <w:tc>
          <w:tcPr>
            <w:tcW w:w="827" w:type="dxa"/>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文号</w:t>
            </w:r>
          </w:p>
        </w:tc>
        <w:tc>
          <w:tcPr>
            <w:tcW w:w="2325" w:type="dxa"/>
            <w:gridSpan w:val="2"/>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val="en-US" w:eastAsia="zh-CN"/>
              </w:rPr>
              <w:t>渝（万）环准[2023] 62号</w:t>
            </w:r>
          </w:p>
        </w:tc>
        <w:tc>
          <w:tcPr>
            <w:tcW w:w="739" w:type="dxa"/>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时间</w:t>
            </w:r>
          </w:p>
        </w:tc>
        <w:tc>
          <w:tcPr>
            <w:tcW w:w="1561" w:type="dxa"/>
            <w:gridSpan w:val="2"/>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2023年09月21日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hint="eastAsia" w:ascii="Times New Roman" w:hAnsi="Times New Roman" w:eastAsiaTheme="minorEastAsia"/>
                <w:kern w:val="2"/>
                <w:sz w:val="21"/>
                <w:szCs w:val="21"/>
                <w:lang w:eastAsia="zh-CN"/>
              </w:rPr>
            </w:pPr>
            <w:r>
              <w:rPr>
                <w:rFonts w:ascii="Times New Roman" w:hAnsi="Times New Roman" w:eastAsiaTheme="minorEastAsia"/>
                <w:kern w:val="2"/>
                <w:sz w:val="21"/>
                <w:szCs w:val="21"/>
              </w:rPr>
              <w:t>环评报告</w:t>
            </w:r>
            <w:r>
              <w:rPr>
                <w:rFonts w:hint="eastAsia" w:ascii="Times New Roman" w:hAnsi="Times New Roman" w:eastAsiaTheme="minorEastAsia"/>
                <w:kern w:val="2"/>
                <w:sz w:val="21"/>
                <w:szCs w:val="21"/>
                <w:lang w:eastAsia="zh-CN"/>
              </w:rPr>
              <w:t>表</w:t>
            </w:r>
          </w:p>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编制单位</w:t>
            </w:r>
          </w:p>
        </w:tc>
        <w:tc>
          <w:tcPr>
            <w:tcW w:w="2595" w:type="dxa"/>
            <w:gridSpan w:val="3"/>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重庆驰久环保工程有限公司</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环境监理单位</w:t>
            </w:r>
          </w:p>
        </w:tc>
        <w:tc>
          <w:tcPr>
            <w:tcW w:w="2300" w:type="dxa"/>
            <w:gridSpan w:val="3"/>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开工建设时间</w:t>
            </w:r>
          </w:p>
        </w:tc>
        <w:tc>
          <w:tcPr>
            <w:tcW w:w="2595" w:type="dxa"/>
            <w:gridSpan w:val="3"/>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rPr>
              <w:t>20</w:t>
            </w:r>
            <w:r>
              <w:rPr>
                <w:rFonts w:hint="eastAsia" w:ascii="Times New Roman" w:hAnsi="Times New Roman" w:eastAsiaTheme="minorEastAsia"/>
                <w:kern w:val="2"/>
                <w:sz w:val="21"/>
                <w:szCs w:val="21"/>
                <w:lang w:val="en-US" w:eastAsia="zh-CN"/>
              </w:rPr>
              <w:t>23</w:t>
            </w:r>
            <w:r>
              <w:rPr>
                <w:rFonts w:hint="eastAsia" w:ascii="Times New Roman" w:hAnsi="Times New Roman" w:eastAsiaTheme="minorEastAsia"/>
                <w:kern w:val="2"/>
                <w:sz w:val="21"/>
                <w:szCs w:val="21"/>
              </w:rPr>
              <w:t>年</w:t>
            </w:r>
            <w:r>
              <w:rPr>
                <w:rFonts w:hint="eastAsia" w:ascii="Times New Roman" w:hAnsi="Times New Roman" w:eastAsiaTheme="minorEastAsia"/>
                <w:kern w:val="2"/>
                <w:sz w:val="21"/>
                <w:szCs w:val="21"/>
                <w:lang w:val="en-US" w:eastAsia="zh-CN"/>
              </w:rPr>
              <w:t>10</w:t>
            </w:r>
            <w:r>
              <w:rPr>
                <w:rFonts w:hint="eastAsia" w:ascii="Times New Roman" w:hAnsi="Times New Roman" w:eastAsiaTheme="minorEastAsia"/>
                <w:kern w:val="2"/>
                <w:sz w:val="21"/>
                <w:szCs w:val="21"/>
              </w:rPr>
              <w:t>月</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投入试生产时间</w:t>
            </w:r>
          </w:p>
        </w:tc>
        <w:tc>
          <w:tcPr>
            <w:tcW w:w="2300" w:type="dxa"/>
            <w:gridSpan w:val="3"/>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color w:val="auto"/>
                <w:kern w:val="2"/>
                <w:sz w:val="21"/>
                <w:szCs w:val="21"/>
              </w:rPr>
              <w:t>20</w:t>
            </w:r>
            <w:r>
              <w:rPr>
                <w:rFonts w:hint="eastAsia" w:ascii="Times New Roman" w:hAnsi="Times New Roman" w:eastAsiaTheme="minorEastAsia"/>
                <w:color w:val="auto"/>
                <w:kern w:val="2"/>
                <w:sz w:val="21"/>
                <w:szCs w:val="21"/>
                <w:lang w:val="en-US" w:eastAsia="zh-CN"/>
              </w:rPr>
              <w:t>24</w:t>
            </w:r>
            <w:r>
              <w:rPr>
                <w:rFonts w:hint="eastAsia" w:ascii="Times New Roman" w:hAnsi="Times New Roman" w:eastAsiaTheme="minorEastAsia"/>
                <w:color w:val="auto"/>
                <w:kern w:val="2"/>
                <w:sz w:val="21"/>
                <w:szCs w:val="21"/>
              </w:rPr>
              <w:t>年</w:t>
            </w:r>
            <w:r>
              <w:rPr>
                <w:rFonts w:hint="eastAsia" w:ascii="Times New Roman" w:hAnsi="Times New Roman" w:eastAsiaTheme="minorEastAsia"/>
                <w:color w:val="auto"/>
                <w:kern w:val="2"/>
                <w:sz w:val="21"/>
                <w:szCs w:val="21"/>
                <w:lang w:val="en-US" w:eastAsia="zh-CN"/>
              </w:rPr>
              <w:t>3</w:t>
            </w:r>
            <w:r>
              <w:rPr>
                <w:rFonts w:hint="eastAsia" w:ascii="Times New Roman" w:hAnsi="Times New Roman" w:eastAsiaTheme="minorEastAsia"/>
                <w:color w:val="auto"/>
                <w:kern w:val="2"/>
                <w:sz w:val="21"/>
                <w:szCs w:val="21"/>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环保设施设计单位</w:t>
            </w:r>
          </w:p>
        </w:tc>
        <w:tc>
          <w:tcPr>
            <w:tcW w:w="2595" w:type="dxa"/>
            <w:gridSpan w:val="3"/>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eastAsia="zh-CN"/>
              </w:rPr>
              <w:t>重庆风盛环保新材料有限公司</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环保设施施工单位</w:t>
            </w:r>
          </w:p>
        </w:tc>
        <w:tc>
          <w:tcPr>
            <w:tcW w:w="2300" w:type="dxa"/>
            <w:gridSpan w:val="3"/>
            <w:vAlign w:val="center"/>
          </w:tcPr>
          <w:p>
            <w:pPr>
              <w:pStyle w:val="40"/>
              <w:rPr>
                <w:rFonts w:ascii="Times New Roman" w:hAnsi="Times New Roman" w:eastAsiaTheme="minorEastAsia"/>
                <w:color w:val="FF0000"/>
                <w:kern w:val="2"/>
                <w:sz w:val="21"/>
                <w:szCs w:val="21"/>
              </w:rPr>
            </w:pPr>
            <w:r>
              <w:rPr>
                <w:rFonts w:hint="eastAsia" w:ascii="Times New Roman" w:hAnsi="Times New Roman" w:eastAsiaTheme="minorEastAsia"/>
                <w:kern w:val="2"/>
                <w:sz w:val="21"/>
                <w:szCs w:val="21"/>
                <w:lang w:eastAsia="zh-CN"/>
              </w:rPr>
              <w:t>重庆风盛环保新材料有限公司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环评设计生产能力</w:t>
            </w:r>
          </w:p>
        </w:tc>
        <w:tc>
          <w:tcPr>
            <w:tcW w:w="7220" w:type="dxa"/>
            <w:gridSpan w:val="8"/>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建设废塑料</w:t>
            </w:r>
            <w:r>
              <w:rPr>
                <w:rFonts w:hint="eastAsia" w:ascii="Times New Roman" w:hAnsi="Times New Roman" w:cs="Times New Roman" w:eastAsiaTheme="minorEastAsia"/>
                <w:kern w:val="2"/>
                <w:sz w:val="21"/>
                <w:szCs w:val="21"/>
                <w:lang w:eastAsia="zh-CN"/>
              </w:rPr>
              <w:t>破碎清洗生产线4条，造粒生产线6条，建成后年产塑料颗粒3万t。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实际建设生产能力</w:t>
            </w:r>
          </w:p>
        </w:tc>
        <w:tc>
          <w:tcPr>
            <w:tcW w:w="7220" w:type="dxa"/>
            <w:gridSpan w:val="8"/>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建设废塑料</w:t>
            </w:r>
            <w:r>
              <w:rPr>
                <w:rFonts w:hint="eastAsia" w:ascii="Times New Roman" w:hAnsi="Times New Roman" w:cs="Times New Roman" w:eastAsiaTheme="minorEastAsia"/>
                <w:kern w:val="2"/>
                <w:sz w:val="21"/>
                <w:szCs w:val="21"/>
                <w:lang w:eastAsia="zh-CN"/>
              </w:rPr>
              <w:t>破碎生产线</w:t>
            </w:r>
            <w:r>
              <w:rPr>
                <w:rFonts w:hint="eastAsia" w:ascii="Times New Roman" w:hAnsi="Times New Roman" w:cs="Times New Roman" w:eastAsiaTheme="minorEastAsia"/>
                <w:kern w:val="2"/>
                <w:sz w:val="21"/>
                <w:szCs w:val="21"/>
                <w:lang w:val="en-US" w:eastAsia="zh-CN"/>
              </w:rPr>
              <w:t>1</w:t>
            </w:r>
            <w:r>
              <w:rPr>
                <w:rFonts w:hint="eastAsia" w:ascii="Times New Roman" w:hAnsi="Times New Roman" w:cs="Times New Roman" w:eastAsiaTheme="minorEastAsia"/>
                <w:kern w:val="2"/>
                <w:sz w:val="21"/>
                <w:szCs w:val="21"/>
                <w:lang w:eastAsia="zh-CN"/>
              </w:rPr>
              <w:t>条，造粒生产线</w:t>
            </w:r>
            <w:r>
              <w:rPr>
                <w:rFonts w:hint="eastAsia" w:ascii="Times New Roman" w:hAnsi="Times New Roman" w:cs="Times New Roman" w:eastAsiaTheme="minorEastAsia"/>
                <w:kern w:val="2"/>
                <w:sz w:val="21"/>
                <w:szCs w:val="21"/>
                <w:lang w:val="en-US" w:eastAsia="zh-CN"/>
              </w:rPr>
              <w:t>3</w:t>
            </w:r>
            <w:r>
              <w:rPr>
                <w:rFonts w:hint="eastAsia" w:ascii="Times New Roman" w:hAnsi="Times New Roman" w:cs="Times New Roman" w:eastAsiaTheme="minorEastAsia"/>
                <w:kern w:val="2"/>
                <w:sz w:val="21"/>
                <w:szCs w:val="21"/>
                <w:lang w:eastAsia="zh-CN"/>
              </w:rPr>
              <w:t>条，建成后年产塑料颗粒</w:t>
            </w:r>
            <w:r>
              <w:rPr>
                <w:rFonts w:hint="eastAsia" w:ascii="Times New Roman" w:hAnsi="Times New Roman" w:cs="Times New Roman" w:eastAsiaTheme="minorEastAsia"/>
                <w:kern w:val="2"/>
                <w:sz w:val="21"/>
                <w:szCs w:val="21"/>
                <w:lang w:val="en-US" w:eastAsia="zh-CN"/>
              </w:rPr>
              <w:t>1.5</w:t>
            </w:r>
            <w:r>
              <w:rPr>
                <w:rFonts w:hint="eastAsia" w:ascii="Times New Roman" w:hAnsi="Times New Roman" w:cs="Times New Roman" w:eastAsiaTheme="minorEastAsia"/>
                <w:kern w:val="2"/>
                <w:sz w:val="21"/>
                <w:szCs w:val="21"/>
                <w:lang w:eastAsia="zh-CN"/>
              </w:rPr>
              <w:t>万t。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概算总投资</w:t>
            </w:r>
          </w:p>
        </w:tc>
        <w:tc>
          <w:tcPr>
            <w:tcW w:w="1693" w:type="dxa"/>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3000</w:t>
            </w:r>
            <w:r>
              <w:rPr>
                <w:rFonts w:hint="eastAsia" w:ascii="Times New Roman" w:hAnsi="Times New Roman" w:eastAsiaTheme="minorEastAsia"/>
                <w:kern w:val="2"/>
                <w:sz w:val="21"/>
                <w:szCs w:val="21"/>
              </w:rPr>
              <w:t>万元</w:t>
            </w:r>
          </w:p>
        </w:tc>
        <w:tc>
          <w:tcPr>
            <w:tcW w:w="1813" w:type="dxa"/>
            <w:gridSpan w:val="3"/>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40"/>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100万元</w:t>
            </w:r>
          </w:p>
        </w:tc>
        <w:tc>
          <w:tcPr>
            <w:tcW w:w="1361" w:type="dxa"/>
            <w:gridSpan w:val="2"/>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3.3</w:t>
            </w:r>
            <w:r>
              <w:rPr>
                <w:rFonts w:hint="eastAsia" w:ascii="Times New Roman" w:hAnsi="Times New Roman" w:eastAsiaTheme="minorEastAsia"/>
                <w:ker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实际总投资</w:t>
            </w:r>
          </w:p>
        </w:tc>
        <w:tc>
          <w:tcPr>
            <w:tcW w:w="1693" w:type="dxa"/>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1600</w:t>
            </w:r>
            <w:r>
              <w:rPr>
                <w:rFonts w:hint="eastAsia" w:ascii="Times New Roman" w:hAnsi="Times New Roman" w:eastAsiaTheme="minorEastAsia"/>
                <w:kern w:val="2"/>
                <w:sz w:val="21"/>
                <w:szCs w:val="21"/>
              </w:rPr>
              <w:t>万元</w:t>
            </w:r>
          </w:p>
        </w:tc>
        <w:tc>
          <w:tcPr>
            <w:tcW w:w="1813" w:type="dxa"/>
            <w:gridSpan w:val="3"/>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40"/>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80万元</w:t>
            </w:r>
          </w:p>
        </w:tc>
        <w:tc>
          <w:tcPr>
            <w:tcW w:w="1361" w:type="dxa"/>
            <w:gridSpan w:val="2"/>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5</w:t>
            </w:r>
            <w:r>
              <w:rPr>
                <w:rFonts w:hint="eastAsia" w:ascii="Times New Roman" w:hAnsi="Times New Roman" w:eastAsiaTheme="minorEastAsia"/>
                <w:kern w:val="2"/>
                <w:sz w:val="21"/>
                <w:szCs w:val="21"/>
              </w:rPr>
              <w:t>%</w:t>
            </w:r>
          </w:p>
        </w:tc>
      </w:tr>
    </w:tbl>
    <w:p>
      <w:pPr>
        <w:pStyle w:val="3"/>
        <w:numPr>
          <w:ilvl w:val="1"/>
          <w:numId w:val="3"/>
        </w:numPr>
        <w:rPr>
          <w:rFonts w:cs="Times New Roman" w:eastAsiaTheme="minorEastAsia"/>
          <w:snapToGrid w:val="0"/>
          <w:color w:val="000000" w:themeColor="text1"/>
          <w:sz w:val="24"/>
          <w:szCs w:val="24"/>
          <w14:textFill>
            <w14:solidFill>
              <w14:schemeClr w14:val="tx1"/>
            </w14:solidFill>
          </w14:textFill>
        </w:rPr>
      </w:pPr>
      <w:bookmarkStart w:id="5" w:name="_Toc6234419"/>
      <w:bookmarkStart w:id="6" w:name="_Toc27986"/>
      <w:r>
        <w:rPr>
          <w:rFonts w:hint="eastAsia"/>
          <w:sz w:val="24"/>
          <w:szCs w:val="24"/>
        </w:rPr>
        <w:t>验收工作由来及工作程序</w:t>
      </w:r>
      <w:bookmarkEnd w:id="5"/>
      <w:bookmarkEnd w:id="6"/>
    </w:p>
    <w:p>
      <w:pPr>
        <w:keepNext/>
        <w:keepLines w:val="0"/>
        <w:pageBreakBefore w:val="0"/>
        <w:widowControl/>
        <w:kinsoku/>
        <w:wordWrap/>
        <w:overflowPunct/>
        <w:topLinePunct w:val="0"/>
        <w:autoSpaceDE/>
        <w:autoSpaceDN/>
        <w:bidi w:val="0"/>
        <w:adjustRightInd w:val="0"/>
        <w:snapToGrid w:val="0"/>
        <w:ind w:firstLine="480" w:firstLineChars="200"/>
        <w:jc w:val="both"/>
        <w:textAlignment w:val="auto"/>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重庆风盛环保新材料有限公司</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重庆风盛环保新材料有限公司年产3万吨塑料颗粒项目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开展工程竣工环境保护验收报告编制工作。接受委托后，我公司组织专业技术人员对该项目进行了现场踏勘和资料调研工作，结合《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重庆风盛环保新材料有限公司年产3万吨塑料颗粒项目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渝（万）环准[2023] 62号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24</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4</w:t>
      </w:r>
      <w:r>
        <w:rPr>
          <w:rFonts w:hint="eastAsia" w:cs="Times New Roman" w:eastAsiaTheme="minorEastAsia"/>
          <w:color w:val="000000" w:themeColor="text1"/>
          <w:szCs w:val="24"/>
          <w:lang w:eastAsia="zh-CN"/>
          <w14:textFill>
            <w14:solidFill>
              <w14:schemeClr w14:val="tx1"/>
            </w14:solidFill>
          </w14:textFill>
        </w:rPr>
        <w:t>月</w:t>
      </w:r>
      <w:r>
        <w:rPr>
          <w:rFonts w:hint="eastAsia" w:cs="Times New Roman" w:eastAsiaTheme="minorEastAsia"/>
          <w:color w:val="000000" w:themeColor="text1"/>
          <w:szCs w:val="24"/>
          <w:lang w:val="en-US" w:eastAsia="zh-CN"/>
          <w14:textFill>
            <w14:solidFill>
              <w14:schemeClr w14:val="tx1"/>
            </w14:solidFill>
          </w14:textFill>
        </w:rPr>
        <w:t>15</w:t>
      </w:r>
      <w:r>
        <w:rPr>
          <w:rFonts w:hint="eastAsia" w:cs="Times New Roman" w:eastAsiaTheme="minorEastAsia"/>
          <w:color w:val="000000" w:themeColor="text1"/>
          <w:szCs w:val="24"/>
          <w:lang w:eastAsia="zh-CN"/>
          <w14:textFill>
            <w14:solidFill>
              <w14:schemeClr w14:val="tx1"/>
            </w14:solidFill>
          </w14:textFill>
        </w:rPr>
        <w:t>日编制完成了项目验收监测方案，并委</w:t>
      </w:r>
      <w:r>
        <w:rPr>
          <w:rFonts w:hint="eastAsia" w:cs="Times New Roman" w:eastAsiaTheme="minorEastAsia"/>
          <w:color w:val="000000" w:themeColor="text1"/>
          <w:szCs w:val="24"/>
          <w:lang w:val="en-US" w:eastAsia="zh-CN"/>
          <w14:textFill>
            <w14:solidFill>
              <w14:schemeClr w14:val="tx1"/>
            </w14:solidFill>
          </w14:textFill>
        </w:rPr>
        <w:t>托重庆绿创环境检测技术有限公司于2024年5月24日~25日对</w:t>
      </w:r>
      <w:r>
        <w:rPr>
          <w:rFonts w:hint="eastAsia" w:cs="Times New Roman" w:eastAsiaTheme="minorEastAsia"/>
          <w:color w:val="000000" w:themeColor="text1"/>
          <w:szCs w:val="24"/>
          <w:lang w:eastAsia="zh-CN"/>
          <w14:textFill>
            <w14:solidFill>
              <w14:schemeClr w14:val="tx1"/>
            </w14:solidFill>
          </w14:textFill>
        </w:rPr>
        <w:t>该项目实施了竣工环保验收监测，最终根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重庆风盛环保新材料有限公司年产3万吨塑料颗粒项目（一阶段）</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3"/>
        <w:numPr>
          <w:ilvl w:val="1"/>
          <w:numId w:val="3"/>
        </w:numPr>
      </w:pPr>
      <w:bookmarkStart w:id="7" w:name="_Toc6234420"/>
      <w:r>
        <w:rPr>
          <w:rFonts w:hint="eastAsia"/>
        </w:rPr>
        <w:t xml:space="preserve"> </w:t>
      </w:r>
      <w:bookmarkStart w:id="8" w:name="_Toc3291"/>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重庆风盛环保新材料有限公司年产3万吨塑料颗粒项目</w:t>
      </w:r>
      <w:r>
        <w:rPr>
          <w:rFonts w:hint="eastAsia" w:cs="Times New Roman" w:eastAsiaTheme="minorEastAsia"/>
          <w:szCs w:val="24"/>
        </w:rPr>
        <w:t>环境影响报告表》</w:t>
      </w:r>
      <w:r>
        <w:rPr>
          <w:rFonts w:hint="eastAsia" w:cs="Times New Roman" w:eastAsiaTheme="minorEastAsia"/>
          <w:szCs w:val="24"/>
          <w:lang w:eastAsia="zh-CN"/>
        </w:rPr>
        <w:t>一阶段</w:t>
      </w:r>
      <w:r>
        <w:rPr>
          <w:rFonts w:hint="eastAsia" w:cs="Times New Roman" w:eastAsiaTheme="minorEastAsia"/>
          <w:szCs w:val="24"/>
        </w:rPr>
        <w:t>建设工程内容</w:t>
      </w:r>
      <w:r>
        <w:rPr>
          <w:rFonts w:cs="Times New Roman" w:eastAsiaTheme="minorEastAsia"/>
          <w:szCs w:val="24"/>
        </w:rPr>
        <w:t>。</w:t>
      </w:r>
    </w:p>
    <w:p>
      <w:pPr>
        <w:pStyle w:val="3"/>
        <w:numPr>
          <w:ilvl w:val="1"/>
          <w:numId w:val="3"/>
        </w:numPr>
      </w:pPr>
      <w:bookmarkStart w:id="9" w:name="_Toc8729"/>
      <w:bookmarkStart w:id="10" w:name="_Toc6234421"/>
      <w:bookmarkStart w:id="11" w:name="_Toc427855133"/>
      <w:bookmarkStart w:id="12" w:name="_Toc427855234"/>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重庆市万州区生态环境局</w:t>
      </w:r>
      <w:r>
        <w:rPr>
          <w:rFonts w:hint="eastAsia" w:cs="Times New Roman" w:eastAsiaTheme="minorEastAsia"/>
          <w:szCs w:val="24"/>
        </w:rPr>
        <w:t>的大力支持，以及</w:t>
      </w:r>
      <w:r>
        <w:rPr>
          <w:rFonts w:hint="eastAsia" w:cs="Times New Roman" w:eastAsiaTheme="minorEastAsia"/>
          <w:szCs w:val="24"/>
          <w:lang w:eastAsia="zh-CN"/>
        </w:rPr>
        <w:t>重庆风盛环保新材料有限公司</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1134" w:footer="992" w:gutter="0"/>
          <w:pgBorders>
            <w:top w:val="none" w:sz="0" w:space="0"/>
            <w:left w:val="none" w:sz="0" w:space="0"/>
            <w:bottom w:val="none" w:sz="0" w:space="0"/>
            <w:right w:val="none" w:sz="0" w:space="0"/>
          </w:pgBorders>
          <w:pgNumType w:start="1"/>
          <w:cols w:space="720" w:num="1"/>
          <w:docGrid w:linePitch="312" w:charSpace="0"/>
        </w:sectPr>
      </w:pPr>
    </w:p>
    <w:bookmarkEnd w:id="4"/>
    <w:p>
      <w:pPr>
        <w:pStyle w:val="2"/>
      </w:pPr>
      <w:bookmarkStart w:id="13" w:name="_Toc4290"/>
      <w:r>
        <w:t>2 验收依据</w:t>
      </w:r>
      <w:bookmarkEnd w:id="13"/>
    </w:p>
    <w:p>
      <w:pPr>
        <w:pStyle w:val="3"/>
      </w:pPr>
      <w:bookmarkStart w:id="14" w:name="_Toc534643335"/>
      <w:bookmarkStart w:id="15" w:name="_Toc25088"/>
      <w:bookmarkStart w:id="16" w:name="_Toc23501"/>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（6）《中华人民共和国噪声污染防治法》（</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3"/>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3845"/>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3"/>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7650"/>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重庆风盛环保新材料有限公司年产3万吨塑料颗粒项目</w:t>
      </w:r>
      <w:r>
        <w:t>环境影响报告</w:t>
      </w:r>
      <w:r>
        <w:rPr>
          <w:rFonts w:hint="eastAsia"/>
        </w:rPr>
        <w:t>表</w:t>
      </w:r>
      <w:r>
        <w:t>》（</w:t>
      </w:r>
      <w:r>
        <w:rPr>
          <w:rFonts w:hint="eastAsia"/>
          <w:lang w:eastAsia="zh-CN"/>
        </w:rPr>
        <w:t>重庆驰久环保工程有限公司</w:t>
      </w:r>
      <w:r>
        <w:t>，</w:t>
      </w:r>
      <w:r>
        <w:rPr>
          <w:rFonts w:hint="eastAsia"/>
          <w:lang w:eastAsia="zh-CN"/>
        </w:rPr>
        <w:t>20</w:t>
      </w:r>
      <w:r>
        <w:rPr>
          <w:rFonts w:hint="eastAsia"/>
          <w:lang w:val="en-US" w:eastAsia="zh-CN"/>
        </w:rPr>
        <w:t>23</w:t>
      </w:r>
      <w:r>
        <w:rPr>
          <w:rFonts w:hint="eastAsia"/>
          <w:lang w:eastAsia="zh-CN"/>
        </w:rPr>
        <w:t>年</w:t>
      </w:r>
      <w:r>
        <w:rPr>
          <w:rFonts w:hint="eastAsia"/>
          <w:lang w:val="en-US" w:eastAsia="zh-CN"/>
        </w:rPr>
        <w:t>8</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渝（万）环准[2023] 62号</w:t>
      </w:r>
      <w:r>
        <w:rPr>
          <w:rFonts w:hint="eastAsia"/>
        </w:rPr>
        <w:t>，</w:t>
      </w:r>
      <w:r>
        <w:rPr>
          <w:rFonts w:hint="eastAsia"/>
          <w:lang w:eastAsia="zh-CN"/>
        </w:rPr>
        <w:t>20</w:t>
      </w:r>
      <w:r>
        <w:rPr>
          <w:rFonts w:hint="eastAsia"/>
          <w:lang w:val="en-US" w:eastAsia="zh-CN"/>
        </w:rPr>
        <w:t>23</w:t>
      </w:r>
      <w:r>
        <w:rPr>
          <w:rFonts w:hint="eastAsia"/>
          <w:lang w:eastAsia="zh-CN"/>
        </w:rPr>
        <w:t>年</w:t>
      </w:r>
      <w:r>
        <w:rPr>
          <w:rFonts w:hint="eastAsia"/>
          <w:lang w:val="en-US" w:eastAsia="zh-CN"/>
        </w:rPr>
        <w:t>09</w:t>
      </w:r>
      <w:r>
        <w:rPr>
          <w:rFonts w:hint="eastAsia"/>
          <w:lang w:eastAsia="zh-CN"/>
        </w:rPr>
        <w:t>月</w:t>
      </w:r>
      <w:r>
        <w:rPr>
          <w:rFonts w:hint="eastAsia"/>
          <w:lang w:val="en-US" w:eastAsia="zh-CN"/>
        </w:rPr>
        <w:t>21</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pgBorders>
            <w:top w:val="none" w:sz="0" w:space="0"/>
            <w:left w:val="none" w:sz="0" w:space="0"/>
            <w:bottom w:val="none" w:sz="0" w:space="0"/>
            <w:right w:val="none" w:sz="0" w:space="0"/>
          </w:pgBorders>
          <w:cols w:space="720" w:num="1"/>
          <w:docGrid w:linePitch="312" w:charSpace="0"/>
        </w:sectPr>
      </w:pPr>
    </w:p>
    <w:p>
      <w:pPr>
        <w:pStyle w:val="2"/>
      </w:pPr>
      <w:bookmarkStart w:id="20" w:name="_Toc5647"/>
      <w:bookmarkStart w:id="21" w:name="_Toc497833569"/>
      <w:bookmarkStart w:id="22" w:name="_Toc367196750"/>
      <w:r>
        <w:t>3 项目建设情况</w:t>
      </w:r>
      <w:bookmarkEnd w:id="20"/>
    </w:p>
    <w:p>
      <w:pPr>
        <w:pStyle w:val="3"/>
      </w:pPr>
      <w:bookmarkStart w:id="23" w:name="_Toc9743"/>
      <w:r>
        <w:t>3.1 地理位置及平面布置</w:t>
      </w:r>
      <w:bookmarkEnd w:id="23"/>
    </w:p>
    <w:bookmarkEnd w:id="21"/>
    <w:p>
      <w:pPr>
        <w:pStyle w:val="4"/>
      </w:pPr>
      <w:r>
        <w:t>3.1.1 项目地理位置</w:t>
      </w:r>
    </w:p>
    <w:p>
      <w:pPr>
        <w:ind w:firstLine="480"/>
        <w:rPr>
          <w:color w:val="000000"/>
        </w:rPr>
      </w:pPr>
      <w:r>
        <w:rPr>
          <w:color w:val="000000"/>
        </w:rPr>
        <w:t>重庆市万州区位于重庆市东部，三峡库区腹心地带。长江自西南向东北横贯该区，万州区东邻云阳县，西连忠县和梁平</w:t>
      </w:r>
      <w:r>
        <w:rPr>
          <w:rFonts w:hint="eastAsia"/>
          <w:color w:val="000000"/>
        </w:rPr>
        <w:t>区</w:t>
      </w:r>
      <w:r>
        <w:rPr>
          <w:color w:val="000000"/>
        </w:rPr>
        <w:t>，南靠石柱县和湖北省利川县，北依开江县和开</w:t>
      </w:r>
      <w:r>
        <w:rPr>
          <w:rFonts w:hint="eastAsia"/>
          <w:color w:val="000000"/>
        </w:rPr>
        <w:t>州区</w:t>
      </w:r>
      <w:r>
        <w:rPr>
          <w:color w:val="000000"/>
        </w:rPr>
        <w:t>。位于北纬30˚23ˊ～31˚20ˊ，东经107˚52ˊ～108˚53ˊ。万州区是长江上游和川东地区的交通枢纽，万州港是长江的十大港口之一，上距重庆327km，下至宜昌321km。</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本项目位于重庆市万州区李河镇骑龙村1组（原武江机械厂内），具体地理位置见附图1。</w:t>
      </w:r>
    </w:p>
    <w:p>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48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本项目租用位于李河镇骑龙村1 组原武江机械厂内的空置厂房进行建设，厂区整体呈矩形 ，厂区内一共3栋生产厂房、1 栋综合楼、1 栋生活办公楼。从南至北依次布置 3 个车间，1 # 车间为造粒车间，2 # 车间为破碎清洗车间 1 #，3 # 车间为破碎 清洗车间 2 #，厂区原材料存放区和成品存放区位于1 # 车间（造粒车间）东西两侧，1#车间（造粒车间）靠近大门，方便原辅材料及成品</w:t>
      </w:r>
      <w:r>
        <w:rPr>
          <w:rFonts w:ascii="Times New Roman" w:hAnsi="Times New Roman" w:eastAsia="宋体"/>
          <w:color w:val="000000"/>
        </w:rPr>
        <w:t>进出，厂区生产车间按工艺流程展开，合乎工艺流程要求。办公生活区位于厂区中部东侧，综合楼位于2#车间</w:t>
      </w:r>
      <w:r>
        <w:rPr>
          <w:rFonts w:hint="eastAsia" w:ascii="Times New Roman" w:hAnsi="Times New Roman" w:eastAsia="宋体"/>
          <w:color w:val="000000"/>
          <w:lang w:eastAsia="zh-CN"/>
        </w:rPr>
        <w:t>（</w:t>
      </w:r>
      <w:r>
        <w:rPr>
          <w:rFonts w:ascii="Times New Roman" w:hAnsi="Times New Roman" w:eastAsia="宋体"/>
          <w:color w:val="000000"/>
        </w:rPr>
        <w:t>破碎清洗车间1#</w:t>
      </w:r>
      <w:r>
        <w:rPr>
          <w:rFonts w:hint="eastAsia" w:ascii="Times New Roman" w:hAnsi="Times New Roman" w:eastAsia="宋体"/>
          <w:color w:val="000000"/>
          <w:lang w:eastAsia="zh-CN"/>
        </w:rPr>
        <w:t>）</w:t>
      </w:r>
      <w:r>
        <w:rPr>
          <w:rFonts w:ascii="Times New Roman" w:hAnsi="Times New Roman" w:eastAsia="宋体"/>
          <w:color w:val="000000"/>
        </w:rPr>
        <w:t>东侧，生活办公楼位于综合楼东南侧，生活、生产分开布置，整体布局紧凑合理</w:t>
      </w:r>
      <w:r>
        <w:rPr>
          <w:rFonts w:hint="eastAsia" w:ascii="Times New Roman" w:hAnsi="Times New Roman" w:eastAsia="宋体"/>
          <w:color w:val="000000"/>
          <w:lang w:val="en-US" w:eastAsia="zh-CN"/>
        </w:rPr>
        <w:t>。项目总平面布置见附图2。</w:t>
      </w:r>
    </w:p>
    <w:p>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ind w:firstLine="48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本项目位于李河镇骑龙村1组（原武江机械厂内），项目厂房为原武江机械厂的闲置厂房。项目四周均为原武江机械厂的厂房，目前项目周围的厂房均闲置。项目东南侧约115米为063县道，项目南侧约280m为渝万铁路</w:t>
      </w:r>
      <w:r>
        <w:rPr>
          <w:rFonts w:hint="eastAsia" w:ascii="Times New Roman" w:hAnsi="Times New Roman" w:eastAsia="宋体"/>
          <w:color w:val="000000"/>
        </w:rPr>
        <w:t>。目前厂界外500m范围内大气环境保护目标主要为居民</w:t>
      </w:r>
      <w:r>
        <w:rPr>
          <w:rFonts w:hint="eastAsia" w:ascii="Times New Roman" w:hAnsi="Times New Roman" w:eastAsia="宋体"/>
          <w:color w:val="000000"/>
          <w:lang w:eastAsia="zh-CN"/>
        </w:rPr>
        <w:t>。</w:t>
      </w:r>
      <w:r>
        <w:rPr>
          <w:rFonts w:hint="eastAsia" w:ascii="Times New Roman" w:hAnsi="Times New Roman" w:eastAsia="宋体"/>
          <w:color w:val="000000"/>
          <w:lang w:val="en-US" w:eastAsia="zh-CN"/>
        </w:rPr>
        <w:t>本次验收主要环境保护目标分布情况具体见表3-1。</w:t>
      </w:r>
    </w:p>
    <w:p>
      <w:pPr>
        <w:adjustRightInd w:val="0"/>
        <w:snapToGrid w:val="0"/>
        <w:jc w:val="center"/>
        <w:rPr>
          <w:rFonts w:cs="Times New Roman" w:eastAsiaTheme="minorEastAsia"/>
          <w:b/>
          <w:bCs/>
          <w:sz w:val="21"/>
          <w:szCs w:val="21"/>
        </w:rPr>
      </w:pPr>
      <w:r>
        <w:rPr>
          <w:rFonts w:cs="Times New Roman" w:eastAsiaTheme="minorEastAsia"/>
          <w:b/>
          <w:bCs/>
          <w:sz w:val="21"/>
          <w:szCs w:val="21"/>
        </w:rPr>
        <w:t>表3-1 项目环境保护目标一览表</w:t>
      </w:r>
    </w:p>
    <w:tbl>
      <w:tblPr>
        <w:tblStyle w:val="8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3"/>
        <w:gridCol w:w="1278"/>
        <w:gridCol w:w="797"/>
        <w:gridCol w:w="815"/>
        <w:gridCol w:w="2081"/>
        <w:gridCol w:w="1120"/>
        <w:gridCol w:w="1382"/>
        <w:gridCol w:w="1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Merge w:val="restart"/>
            <w:tcBorders>
              <w:bottom w:val="nil"/>
            </w:tcBorders>
            <w:textDirection w:val="tbRlV"/>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序 号</w:t>
            </w:r>
          </w:p>
        </w:tc>
        <w:tc>
          <w:tcPr>
            <w:tcW w:w="708" w:type="pct"/>
            <w:vMerge w:val="restart"/>
            <w:tcBorders>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名称</w:t>
            </w:r>
          </w:p>
        </w:tc>
        <w:tc>
          <w:tcPr>
            <w:tcW w:w="892" w:type="pct"/>
            <w:gridSpan w:val="2"/>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坐标</w:t>
            </w:r>
          </w:p>
        </w:tc>
        <w:tc>
          <w:tcPr>
            <w:tcW w:w="1152" w:type="pct"/>
            <w:vMerge w:val="restart"/>
            <w:tcBorders>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保护对象</w:t>
            </w:r>
          </w:p>
        </w:tc>
        <w:tc>
          <w:tcPr>
            <w:tcW w:w="620" w:type="pct"/>
            <w:vMerge w:val="restart"/>
            <w:tcBorders>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相对厂界方位</w:t>
            </w:r>
          </w:p>
        </w:tc>
        <w:tc>
          <w:tcPr>
            <w:tcW w:w="765" w:type="pct"/>
            <w:vMerge w:val="restart"/>
            <w:tcBorders>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相对厂界距离（m）</w:t>
            </w:r>
          </w:p>
        </w:tc>
        <w:tc>
          <w:tcPr>
            <w:tcW w:w="581" w:type="pct"/>
            <w:vMerge w:val="restart"/>
            <w:tcBorders>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环境功</w:t>
            </w: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Merge w:val="continue"/>
            <w:tcBorders>
              <w:top w:val="nil"/>
            </w:tcBorders>
            <w:textDirection w:val="tbRlV"/>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708" w:type="pct"/>
            <w:vMerge w:val="continue"/>
            <w:tcBorders>
              <w:top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41"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X</w:t>
            </w:r>
          </w:p>
        </w:tc>
        <w:tc>
          <w:tcPr>
            <w:tcW w:w="45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Y</w:t>
            </w:r>
          </w:p>
        </w:tc>
        <w:tc>
          <w:tcPr>
            <w:tcW w:w="1152" w:type="pct"/>
            <w:vMerge w:val="continue"/>
            <w:tcBorders>
              <w:top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20" w:type="pct"/>
            <w:vMerge w:val="continue"/>
            <w:tcBorders>
              <w:top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765" w:type="pct"/>
            <w:vMerge w:val="continue"/>
            <w:tcBorders>
              <w:top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81" w:type="pct"/>
            <w:vMerge w:val="continue"/>
            <w:tcBorders>
              <w:top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w:t>
            </w:r>
          </w:p>
        </w:tc>
        <w:tc>
          <w:tcPr>
            <w:tcW w:w="708"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1#居民点</w:t>
            </w:r>
          </w:p>
        </w:tc>
        <w:tc>
          <w:tcPr>
            <w:tcW w:w="441"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-145</w:t>
            </w:r>
          </w:p>
        </w:tc>
        <w:tc>
          <w:tcPr>
            <w:tcW w:w="45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86</w:t>
            </w:r>
          </w:p>
        </w:tc>
        <w:tc>
          <w:tcPr>
            <w:tcW w:w="1152"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居民（1户，3人）</w:t>
            </w:r>
          </w:p>
        </w:tc>
        <w:tc>
          <w:tcPr>
            <w:tcW w:w="62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NW</w:t>
            </w:r>
          </w:p>
        </w:tc>
        <w:tc>
          <w:tcPr>
            <w:tcW w:w="765"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140</w:t>
            </w:r>
          </w:p>
        </w:tc>
        <w:tc>
          <w:tcPr>
            <w:tcW w:w="581" w:type="pct"/>
            <w:vMerge w:val="restart"/>
            <w:tcBorders>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环境空</w:t>
            </w: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气二类</w:t>
            </w: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w:t>
            </w:r>
          </w:p>
        </w:tc>
        <w:tc>
          <w:tcPr>
            <w:tcW w:w="708"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2#居民点</w:t>
            </w:r>
          </w:p>
        </w:tc>
        <w:tc>
          <w:tcPr>
            <w:tcW w:w="441"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-150</w:t>
            </w:r>
          </w:p>
        </w:tc>
        <w:tc>
          <w:tcPr>
            <w:tcW w:w="45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p>
        </w:tc>
        <w:tc>
          <w:tcPr>
            <w:tcW w:w="1152"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居民（8户，25人）</w:t>
            </w:r>
          </w:p>
        </w:tc>
        <w:tc>
          <w:tcPr>
            <w:tcW w:w="62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w:t>
            </w:r>
          </w:p>
        </w:tc>
        <w:tc>
          <w:tcPr>
            <w:tcW w:w="765"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115~257</w:t>
            </w:r>
          </w:p>
        </w:tc>
        <w:tc>
          <w:tcPr>
            <w:tcW w:w="581" w:type="pct"/>
            <w:vMerge w:val="continue"/>
            <w:tcBorders>
              <w:top w:val="nil"/>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w:t>
            </w:r>
          </w:p>
        </w:tc>
        <w:tc>
          <w:tcPr>
            <w:tcW w:w="708"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3#居民点</w:t>
            </w:r>
          </w:p>
        </w:tc>
        <w:tc>
          <w:tcPr>
            <w:tcW w:w="441"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p>
        </w:tc>
        <w:tc>
          <w:tcPr>
            <w:tcW w:w="45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-155</w:t>
            </w:r>
          </w:p>
        </w:tc>
        <w:tc>
          <w:tcPr>
            <w:tcW w:w="1152"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居民（12户，38人）</w:t>
            </w:r>
          </w:p>
        </w:tc>
        <w:tc>
          <w:tcPr>
            <w:tcW w:w="62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S</w:t>
            </w:r>
          </w:p>
        </w:tc>
        <w:tc>
          <w:tcPr>
            <w:tcW w:w="765"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128~247</w:t>
            </w:r>
          </w:p>
        </w:tc>
        <w:tc>
          <w:tcPr>
            <w:tcW w:w="581" w:type="pct"/>
            <w:vMerge w:val="continue"/>
            <w:tcBorders>
              <w:top w:val="nil"/>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w:t>
            </w:r>
          </w:p>
        </w:tc>
        <w:tc>
          <w:tcPr>
            <w:tcW w:w="708"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4#居民点</w:t>
            </w:r>
          </w:p>
        </w:tc>
        <w:tc>
          <w:tcPr>
            <w:tcW w:w="441"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95</w:t>
            </w:r>
          </w:p>
        </w:tc>
        <w:tc>
          <w:tcPr>
            <w:tcW w:w="45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1152"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居民（6户，19人）</w:t>
            </w:r>
          </w:p>
        </w:tc>
        <w:tc>
          <w:tcPr>
            <w:tcW w:w="62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SE</w:t>
            </w:r>
          </w:p>
        </w:tc>
        <w:tc>
          <w:tcPr>
            <w:tcW w:w="765"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80~150</w:t>
            </w:r>
          </w:p>
        </w:tc>
        <w:tc>
          <w:tcPr>
            <w:tcW w:w="581" w:type="pct"/>
            <w:vMerge w:val="continue"/>
            <w:tcBorders>
              <w:top w:val="nil"/>
              <w:bottom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9"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708"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5#居民点</w:t>
            </w:r>
          </w:p>
        </w:tc>
        <w:tc>
          <w:tcPr>
            <w:tcW w:w="441"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50</w:t>
            </w:r>
          </w:p>
        </w:tc>
        <w:tc>
          <w:tcPr>
            <w:tcW w:w="45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215</w:t>
            </w:r>
          </w:p>
        </w:tc>
        <w:tc>
          <w:tcPr>
            <w:tcW w:w="1152"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居民（5户，16人）</w:t>
            </w:r>
          </w:p>
        </w:tc>
        <w:tc>
          <w:tcPr>
            <w:tcW w:w="620"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NE</w:t>
            </w:r>
          </w:p>
        </w:tc>
        <w:tc>
          <w:tcPr>
            <w:tcW w:w="765" w:type="pct"/>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191~300</w:t>
            </w:r>
          </w:p>
        </w:tc>
        <w:tc>
          <w:tcPr>
            <w:tcW w:w="581" w:type="pct"/>
            <w:vMerge w:val="continue"/>
            <w:tcBorders>
              <w:top w:val="nil"/>
            </w:tcBorders>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8"/>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注：以本项目厂区中点为坐标原点。</w:t>
            </w:r>
          </w:p>
        </w:tc>
      </w:tr>
    </w:tbl>
    <w:p>
      <w:pPr>
        <w:pStyle w:val="3"/>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6149"/>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b w:val="0"/>
          <w:bCs/>
          <w:color w:val="auto"/>
          <w:kern w:val="0"/>
          <w:sz w:val="24"/>
          <w:szCs w:val="24"/>
          <w:lang w:val="en-US" w:eastAsia="zh-CN" w:bidi="ar-SA"/>
        </w:rPr>
        <w:t>本项目位于重庆市万州区李河镇骑龙村1组（原武江机械厂内），</w:t>
      </w:r>
      <w:r>
        <w:rPr>
          <w:rFonts w:hint="eastAsia" w:ascii="Times New Roman" w:hAnsi="Times New Roman" w:cs="Times New Roman"/>
          <w:bCs/>
          <w:color w:val="auto"/>
          <w:sz w:val="24"/>
        </w:rPr>
        <w:t>废塑料破碎生产线1条，造粒生产线3条，并配备相应环保设施以及辅助工程等的建设。项目区内不设置食堂和宿舍，就餐依托周边餐馆，已接通市政给排水管网，供水、供电等状态良好。</w:t>
      </w: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2"/>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3"/>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34"/>
        <w:gridCol w:w="1256"/>
        <w:gridCol w:w="4373"/>
        <w:gridCol w:w="30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tcBorders>
              <w:right w:val="single" w:color="auto" w:sz="4" w:space="0"/>
            </w:tcBorders>
            <w:noWrap w:val="0"/>
            <w:vAlign w:val="center"/>
          </w:tcPr>
          <w:p>
            <w:pPr>
              <w:pStyle w:val="40"/>
              <w:rPr>
                <w:rFonts w:ascii="Times New Roman" w:hAnsi="Times New Roman" w:cs="Times New Roman" w:eastAsiaTheme="minorEastAsia"/>
                <w:b/>
                <w:bCs/>
                <w:color w:val="000000" w:themeColor="text1"/>
                <w:kern w:val="2"/>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类别</w:t>
            </w:r>
          </w:p>
        </w:tc>
        <w:tc>
          <w:tcPr>
            <w:tcW w:w="680" w:type="pct"/>
            <w:tcBorders>
              <w:left w:val="single" w:color="auto" w:sz="4" w:space="0"/>
              <w:right w:val="single" w:color="auto" w:sz="4" w:space="0"/>
            </w:tcBorders>
            <w:noWrap w:val="0"/>
            <w:vAlign w:val="center"/>
          </w:tcPr>
          <w:p>
            <w:pPr>
              <w:pStyle w:val="40"/>
              <w:rPr>
                <w:rFonts w:ascii="Times New Roman" w:hAnsi="Times New Roman" w:cs="Times New Roman" w:eastAsiaTheme="minorEastAsia"/>
                <w:b/>
                <w:bCs/>
                <w:color w:val="000000" w:themeColor="text1"/>
                <w:kern w:val="2"/>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项目</w:t>
            </w:r>
          </w:p>
          <w:p>
            <w:pPr>
              <w:pStyle w:val="40"/>
              <w:rPr>
                <w:rFonts w:hint="eastAsia" w:ascii="Times New Roman" w:hAnsi="Times New Roman" w:cs="Times New Roman" w:eastAsiaTheme="minorEastAsia"/>
                <w:b/>
                <w:bCs/>
                <w:color w:val="000000" w:themeColor="text1"/>
                <w:kern w:val="2"/>
                <w:lang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eastAsia="zh-CN"/>
                <w14:textFill>
                  <w14:solidFill>
                    <w14:schemeClr w14:val="tx1"/>
                  </w14:solidFill>
                </w14:textFill>
              </w:rPr>
              <w:t>组成</w:t>
            </w:r>
          </w:p>
        </w:tc>
        <w:tc>
          <w:tcPr>
            <w:tcW w:w="2367" w:type="pct"/>
            <w:tcBorders>
              <w:top w:val="single" w:color="auto" w:sz="4" w:space="0"/>
              <w:left w:val="single" w:color="auto" w:sz="4" w:space="0"/>
            </w:tcBorders>
            <w:noWrap w:val="0"/>
            <w:vAlign w:val="center"/>
          </w:tcPr>
          <w:p>
            <w:pPr>
              <w:pStyle w:val="40"/>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主要建设</w:t>
            </w:r>
            <w:r>
              <w:rPr>
                <w:rFonts w:ascii="Times New Roman" w:hAnsi="Times New Roman" w:cs="Times New Roman" w:eastAsiaTheme="minorEastAsia"/>
                <w:b/>
                <w:bCs/>
                <w:color w:val="000000" w:themeColor="text1"/>
                <w:kern w:val="2"/>
                <w14:textFill>
                  <w14:solidFill>
                    <w14:schemeClr w14:val="tx1"/>
                  </w14:solidFill>
                </w14:textFill>
              </w:rPr>
              <w:t>规模与</w:t>
            </w: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内容</w:t>
            </w:r>
          </w:p>
        </w:tc>
        <w:tc>
          <w:tcPr>
            <w:tcW w:w="1662" w:type="pct"/>
            <w:tcBorders>
              <w:top w:val="single" w:color="auto" w:sz="4" w:space="0"/>
              <w:left w:val="single" w:color="auto" w:sz="4" w:space="0"/>
            </w:tcBorders>
            <w:noWrap w:val="0"/>
            <w:vAlign w:val="center"/>
          </w:tcPr>
          <w:p>
            <w:pPr>
              <w:pStyle w:val="40"/>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2" w:hRule="atLeast"/>
          <w:jc w:val="center"/>
        </w:trPr>
        <w:tc>
          <w:tcPr>
            <w:tcW w:w="289" w:type="pct"/>
            <w:vMerge w:val="restart"/>
            <w:tcBorders>
              <w:top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主体工程</w:t>
            </w: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olor w:val="000000"/>
                <w:lang w:val="en-US" w:eastAsia="zh-CN"/>
              </w:rPr>
              <w:t>1 #车间（造粒车间）</w:t>
            </w:r>
          </w:p>
        </w:tc>
        <w:tc>
          <w:tcPr>
            <w:tcW w:w="2367" w:type="pct"/>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造粒车间位于厂区南部，建筑面积约700m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，H=13m 主要设置造粒生产线6条。</w:t>
            </w:r>
          </w:p>
        </w:tc>
        <w:tc>
          <w:tcPr>
            <w:tcW w:w="1662" w:type="pct"/>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废塑料破碎生产线1条，造粒生产线3条。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ascii="Times New Roman" w:hAnsi="Times New Roman" w:eastAsia="宋体"/>
                <w:color w:val="000000"/>
              </w:rPr>
              <w:t>2#车间</w:t>
            </w:r>
            <w:r>
              <w:rPr>
                <w:rFonts w:hint="eastAsia" w:ascii="Times New Roman" w:hAnsi="Times New Roman" w:eastAsia="宋体"/>
                <w:color w:val="000000"/>
                <w:lang w:eastAsia="zh-CN"/>
              </w:rPr>
              <w:t>（</w:t>
            </w:r>
            <w:r>
              <w:rPr>
                <w:rFonts w:ascii="Times New Roman" w:hAnsi="Times New Roman" w:eastAsia="宋体"/>
                <w:color w:val="000000"/>
              </w:rPr>
              <w:t>破碎清洗车间1#</w:t>
            </w:r>
            <w:r>
              <w:rPr>
                <w:rFonts w:hint="eastAsia" w:ascii="Times New Roman" w:hAnsi="Times New Roman" w:eastAsia="宋体"/>
                <w:color w:val="000000"/>
                <w:lang w:eastAsia="zh-CN"/>
              </w:rPr>
              <w:t>）</w:t>
            </w:r>
          </w:p>
        </w:tc>
        <w:tc>
          <w:tcPr>
            <w:tcW w:w="2367"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破碎清洗车间1#位于厂区中部，建筑面积约405m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 H=5m，主要设置废塑料破碎清洗生产线2条。</w:t>
            </w:r>
          </w:p>
        </w:tc>
        <w:tc>
          <w:tcPr>
            <w:tcW w:w="1662" w:type="pct"/>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暂未使用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w:t>
            </w:r>
            <w:r>
              <w:rPr>
                <w:rFonts w:ascii="Times New Roman" w:hAnsi="Times New Roman" w:eastAsia="宋体"/>
                <w:color w:val="000000"/>
              </w:rPr>
              <w:t>车间</w:t>
            </w:r>
            <w:r>
              <w:rPr>
                <w:rFonts w:hint="eastAsia" w:ascii="Times New Roman" w:hAnsi="Times New Roman" w:eastAsia="宋体"/>
                <w:color w:val="000000"/>
                <w:lang w:eastAsia="zh-CN"/>
              </w:rPr>
              <w:t>（</w:t>
            </w:r>
            <w:r>
              <w:rPr>
                <w:rFonts w:ascii="Times New Roman" w:hAnsi="Times New Roman" w:eastAsia="宋体"/>
                <w:color w:val="000000"/>
              </w:rPr>
              <w:t>破碎清洗车间2#</w:t>
            </w:r>
            <w:r>
              <w:rPr>
                <w:rFonts w:hint="eastAsia" w:ascii="Times New Roman" w:hAnsi="Times New Roman" w:eastAsia="宋体"/>
                <w:color w:val="000000"/>
                <w:lang w:eastAsia="zh-CN"/>
              </w:rPr>
              <w:t>）</w:t>
            </w:r>
          </w:p>
        </w:tc>
        <w:tc>
          <w:tcPr>
            <w:tcW w:w="2367"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破碎清洗车间2#（厂房共3F，本项目只用1F）位于厂区北部，建筑面积约450m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，H=4m，主要设置废塑料破碎 清洗生产线2条。</w:t>
            </w:r>
          </w:p>
        </w:tc>
        <w:tc>
          <w:tcPr>
            <w:tcW w:w="1662"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暂未使用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restar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储运工程</w:t>
            </w: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原材料存放区</w:t>
            </w:r>
          </w:p>
        </w:tc>
        <w:tc>
          <w:tcPr>
            <w:tcW w:w="2367" w:type="pct"/>
            <w:tcBorders>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位于厂区东南部，建筑面积约180m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，主要用于储存废塑料。</w:t>
            </w:r>
          </w:p>
        </w:tc>
        <w:tc>
          <w:tcPr>
            <w:tcW w:w="1662" w:type="pct"/>
            <w:tcBorders>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库房</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位于综合楼1F，主要用于存放清洗剂（碳酸钠）</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片料存放区</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位于造粒车间东侧，建筑面积约162m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，主要用于储存 破碎清洗后的片料。</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粉料存放区</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位于造粒车间东侧，建筑面积约180m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，主要用于储存滑石粉等粉状原料。</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成品存放区</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位于造粒车间西侧，建筑面积约98m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，主要用于储存成品（塑料颗粒），成品存放区布设4个40m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的混料仓及吨袋存放区。</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工具间</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位于综合楼1F，主要用于存放抹布、手套等劳保用品，机油等。</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厂内运输</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厂内物料运输主要通过叉车和行车。</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restar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辅助工程</w:t>
            </w: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综合楼</w:t>
            </w:r>
          </w:p>
        </w:tc>
        <w:tc>
          <w:tcPr>
            <w:tcW w:w="2367" w:type="pct"/>
            <w:tcBorders>
              <w:bottom w:val="single" w:color="auto" w:sz="4" w:space="0"/>
            </w:tcBorders>
            <w:noWrap w:val="0"/>
            <w:vAlign w:val="center"/>
          </w:tcPr>
          <w:p>
            <w:pPr>
              <w:pStyle w:val="40"/>
              <w:jc w:val="both"/>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位于破碎清洗车间1#东侧，占地面积约135m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，共4F。1F布置检验室（建筑面积约36m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）、工具间（建筑面积约25m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）、库房（建筑面积约20m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）、危废暂存间（建筑面积约27m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 一般固废暂存间（建筑面积约27m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）；2~4F为倒班宿舍，建筑面积约405m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，供厂内员工休息。</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检验室</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位于综合楼1F，设置密度检测仪、强度检测仪等监测设备对产品的密度、强度等进行检验，均为产品物理性能的检验。</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生活办公楼</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位于综合楼东南侧，共2F。1F为食堂，建筑面积约150m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vertAlign w:val="baseline"/>
                <w:lang w:val="en-US" w:eastAsia="zh-CN"/>
                <w14:textFill>
                  <w14:solidFill>
                    <w14:schemeClr w14:val="tx1"/>
                  </w14:solidFill>
                </w14:textFill>
              </w:rPr>
              <w:t>，</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2F为办公室，建筑面积约150m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，主要用于日常办公。</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restar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公用工程</w:t>
            </w: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给水</w:t>
            </w:r>
          </w:p>
        </w:tc>
        <w:tc>
          <w:tcPr>
            <w:tcW w:w="2367" w:type="pct"/>
            <w:tcBorders>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生活用水依托市政现有给水管网供给，生产用水为山泉水，依托原武江机械厂的蓄水池（容积约450m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排水</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采用雨污分流制，雨水顺势流入厂区周边沟渠。破碎+清洗废水经沉淀池+一体化污水处理设备处理后全部回用；冷却水经过冷却塔冷却后循环使用，不外排。</w:t>
            </w:r>
          </w:p>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食堂废水经隔油池处理同其他生活污水一并经生化池 处理后提供给周边农户做农肥。</w:t>
            </w:r>
          </w:p>
        </w:tc>
        <w:tc>
          <w:tcPr>
            <w:tcW w:w="1662"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供电</w:t>
            </w:r>
          </w:p>
        </w:tc>
        <w:tc>
          <w:tcPr>
            <w:tcW w:w="2367" w:type="pct"/>
            <w:tcBorders>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依托市政供电系统。</w:t>
            </w:r>
          </w:p>
        </w:tc>
        <w:tc>
          <w:tcPr>
            <w:tcW w:w="1662" w:type="pct"/>
            <w:tcBorders>
              <w:bottom w:val="single" w:color="auto" w:sz="4" w:space="0"/>
            </w:tcBorders>
            <w:noWrap w:val="0"/>
            <w:vAlign w:val="center"/>
          </w:tcPr>
          <w:p>
            <w:pPr>
              <w:pStyle w:val="40"/>
              <w:rPr>
                <w:rFonts w:hint="eastAsia" w:ascii="Times New Roman" w:hAnsi="Times New Roman" w:eastAsia="宋体" w:cs="Times New Roman"/>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restar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环保工程</w:t>
            </w:r>
          </w:p>
        </w:tc>
        <w:tc>
          <w:tcPr>
            <w:tcW w:w="680"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废水</w:t>
            </w:r>
          </w:p>
        </w:tc>
        <w:tc>
          <w:tcPr>
            <w:tcW w:w="2367"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破碎+清洗废水；经沉淀池+一体化污水处理设备处理后全部回用。破碎清洗车间各设一个容积约3m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的沉淀池处理清洗废水，两个车间的废水分别经过车间内的沉淀池处理后通过管道进入破碎清洗车间东侧的沉淀池（容积约162m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）沉淀后进入一体化污水处理设备（一体化处理设备采用曝气生物滤池+混凝工艺）处理后，进入清水池（容积约108m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），用泵抽回车间回用。 一体化污水处理设备的设计处理能力为300m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/d，为地上式。</w:t>
            </w: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冷却水经过冷却塔冷却后循环使用，不外排，冷却水池位于造粒生产线中间，容积为8m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食堂废水经隔油池处理同其他生活污水一并经生化池处理后提供给周边农户做农肥，生化池的容积约20m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1662" w:type="pct"/>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项目现阶段不设清洗线，不产生清洗废水。不设置食堂，不产生食堂废水。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废气</w:t>
            </w:r>
          </w:p>
        </w:tc>
        <w:tc>
          <w:tcPr>
            <w:tcW w:w="2367" w:type="pct"/>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配料粉尘经高混机自带的脉冲除尘器处理后无组织排放；</w:t>
            </w:r>
          </w:p>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熔融挤出废气经集气罩收集至“过滤棉+UV光解+过滤棉+活性炭吸附装置”处理后由15m高排气筒（1#、2#排气筒）有组织排放（项目设置2套废气处理系统，每3条造粒线共用1套废气处理系统）；食堂产生的废气经油烟净化器处理后引至楼顶排放（3# 排气筒）。</w:t>
            </w:r>
          </w:p>
        </w:tc>
        <w:tc>
          <w:tcPr>
            <w:tcW w:w="1662" w:type="pct"/>
            <w:tcBorders>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现阶段设置3条造粒生产线，设置1套废气处理系统。不设置食堂，不产生食堂废气。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噪声</w:t>
            </w:r>
          </w:p>
        </w:tc>
        <w:tc>
          <w:tcPr>
            <w:tcW w:w="2367" w:type="pct"/>
            <w:tcBorders>
              <w:top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生产设备均布置在厂房内；设备基础加装减振垫；加强生产设备管理，定期保养。</w:t>
            </w:r>
          </w:p>
        </w:tc>
        <w:tc>
          <w:tcPr>
            <w:tcW w:w="1662" w:type="pct"/>
            <w:tcBorders>
              <w:top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vMerge w:val="restar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固体废物</w:t>
            </w:r>
          </w:p>
        </w:tc>
        <w:tc>
          <w:tcPr>
            <w:tcW w:w="2367" w:type="pct"/>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一般工业固体废物：设1个一般固废暂存间，位于综合楼1F，约27m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，做好防渗漏、防雨淋、防扬尘措施 并设标识牌。</w:t>
            </w:r>
          </w:p>
        </w:tc>
        <w:tc>
          <w:tcPr>
            <w:tcW w:w="1662" w:type="pct"/>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vMerge w:val="continue"/>
            <w:tcBorders>
              <w:top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2367"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危险废物：设1个危废暂存间，位于综合楼1F，约27m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 xml:space="preserve"> 做好防风、防雨、防晒、防渗措施，并设标志牌。</w:t>
            </w:r>
          </w:p>
        </w:tc>
        <w:tc>
          <w:tcPr>
            <w:tcW w:w="1662" w:type="pct"/>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367"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生活垃圾经垃圾桶收集后交由环卫部门处理。</w:t>
            </w:r>
          </w:p>
        </w:tc>
        <w:tc>
          <w:tcPr>
            <w:tcW w:w="1662"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26" w:name="_Toc497833574"/>
          </w:p>
        </w:tc>
        <w:tc>
          <w:tcPr>
            <w:tcW w:w="680"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土壤、地下 水防治措施</w:t>
            </w:r>
          </w:p>
        </w:tc>
        <w:tc>
          <w:tcPr>
            <w:tcW w:w="2367"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机油桶装密闭存放，底部设置托盘；危废暂存间重点防渗，液态危险废物需桶装存放，底部设置托盘。</w:t>
            </w:r>
          </w:p>
        </w:tc>
        <w:tc>
          <w:tcPr>
            <w:tcW w:w="1662"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9"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80"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风险防范措施</w:t>
            </w:r>
          </w:p>
        </w:tc>
        <w:tc>
          <w:tcPr>
            <w:tcW w:w="2367"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建立风险管理制度，日常严格按照制度执行；厂内配置灭火器、防护用品等应急设施。</w:t>
            </w:r>
          </w:p>
        </w:tc>
        <w:tc>
          <w:tcPr>
            <w:tcW w:w="1662" w:type="pct"/>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pPr>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3"/>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序号</w:t>
            </w:r>
          </w:p>
        </w:tc>
        <w:tc>
          <w:tcPr>
            <w:tcW w:w="1601"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单位</w:t>
            </w:r>
          </w:p>
        </w:tc>
        <w:tc>
          <w:tcPr>
            <w:tcW w:w="1535"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250</w:t>
            </w:r>
          </w:p>
        </w:tc>
        <w:tc>
          <w:tcPr>
            <w:tcW w:w="150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250</w:t>
            </w:r>
          </w:p>
        </w:tc>
        <w:tc>
          <w:tcPr>
            <w:tcW w:w="2370"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29"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30"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30"/>
          </w:p>
        </w:tc>
        <w:tc>
          <w:tcPr>
            <w:tcW w:w="1117"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31" w:name="_Toc31424"/>
            <w:r>
              <w:rPr>
                <w:rFonts w:ascii="Times New Roman" w:hAnsi="Times New Roman" w:eastAsiaTheme="minorEastAsia"/>
                <w:color w:val="000000" w:themeColor="text1"/>
                <w:kern w:val="2"/>
                <w14:textFill>
                  <w14:solidFill>
                    <w14:schemeClr w14:val="tx1"/>
                  </w14:solidFill>
                </w14:textFill>
              </w:rPr>
              <w:t>/</w:t>
            </w:r>
            <w:bookmarkEnd w:id="31"/>
          </w:p>
        </w:tc>
        <w:tc>
          <w:tcPr>
            <w:tcW w:w="1535" w:type="dxa"/>
            <w:tcBorders>
              <w:tl2br w:val="nil"/>
              <w:tr2bl w:val="nil"/>
            </w:tcBorders>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班制，每班工作</w:t>
            </w:r>
            <w:r>
              <w:rPr>
                <w:rFonts w:hint="eastAsia" w:ascii="Times New Roman" w:hAnsi="Times New Roman" w:eastAsiaTheme="minorEastAsia"/>
                <w:color w:val="000000" w:themeColor="text1"/>
                <w:kern w:val="2"/>
                <w:lang w:val="en-US" w:eastAsia="zh-CN"/>
                <w14:textFill>
                  <w14:solidFill>
                    <w14:schemeClr w14:val="tx1"/>
                  </w14:solidFill>
                </w14:textFill>
              </w:rPr>
              <w:t>12</w:t>
            </w:r>
            <w:r>
              <w:rPr>
                <w:rFonts w:hint="default" w:ascii="Times New Roman" w:hAnsi="Times New Roman" w:eastAsiaTheme="minorEastAsia"/>
                <w:color w:val="000000" w:themeColor="text1"/>
                <w:kern w:val="2"/>
                <w:lang w:val="en-US" w:eastAsia="zh-CN"/>
                <w14:textFill>
                  <w14:solidFill>
                    <w14:schemeClr w14:val="tx1"/>
                  </w14:solidFill>
                </w14:textFill>
              </w:rPr>
              <w:t>小时</w:t>
            </w:r>
          </w:p>
        </w:tc>
        <w:tc>
          <w:tcPr>
            <w:tcW w:w="1505" w:type="dxa"/>
            <w:tcBorders>
              <w:tl2br w:val="nil"/>
              <w:tr2bl w:val="nil"/>
            </w:tcBorders>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班制，每班工作</w:t>
            </w:r>
            <w:r>
              <w:rPr>
                <w:rFonts w:hint="eastAsia" w:ascii="Times New Roman" w:hAnsi="Times New Roman" w:eastAsiaTheme="minorEastAsia"/>
                <w:color w:val="000000" w:themeColor="text1"/>
                <w:kern w:val="2"/>
                <w:lang w:val="en-US" w:eastAsia="zh-CN"/>
                <w14:textFill>
                  <w14:solidFill>
                    <w14:schemeClr w14:val="tx1"/>
                  </w14:solidFill>
                </w14:textFill>
              </w:rPr>
              <w:t>12</w:t>
            </w:r>
            <w:r>
              <w:rPr>
                <w:rFonts w:hint="default" w:ascii="Times New Roman" w:hAnsi="Times New Roman" w:eastAsiaTheme="minorEastAsia"/>
                <w:color w:val="000000" w:themeColor="text1"/>
                <w:kern w:val="2"/>
                <w:lang w:val="en-US" w:eastAsia="zh-CN"/>
                <w14:textFill>
                  <w14:solidFill>
                    <w14:schemeClr w14:val="tx1"/>
                  </w14:solidFill>
                </w14:textFill>
              </w:rPr>
              <w:t>小时</w:t>
            </w:r>
          </w:p>
        </w:tc>
        <w:tc>
          <w:tcPr>
            <w:tcW w:w="2370"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32"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33"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3"/>
          </w:p>
        </w:tc>
        <w:tc>
          <w:tcPr>
            <w:tcW w:w="1117"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34" w:name="_Toc12921"/>
            <w:r>
              <w:rPr>
                <w:rFonts w:ascii="Times New Roman" w:hAnsi="Times New Roman" w:eastAsiaTheme="minorEastAsia"/>
                <w:color w:val="000000" w:themeColor="text1"/>
                <w:kern w:val="2"/>
                <w14:textFill>
                  <w14:solidFill>
                    <w14:schemeClr w14:val="tx1"/>
                  </w14:solidFill>
                </w14:textFill>
              </w:rPr>
              <w:t>人</w:t>
            </w:r>
            <w:bookmarkEnd w:id="34"/>
          </w:p>
        </w:tc>
        <w:tc>
          <w:tcPr>
            <w:tcW w:w="153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w:t>
            </w:r>
          </w:p>
        </w:tc>
        <w:tc>
          <w:tcPr>
            <w:tcW w:w="150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10</w:t>
            </w:r>
          </w:p>
        </w:tc>
        <w:tc>
          <w:tcPr>
            <w:tcW w:w="2370" w:type="dxa"/>
            <w:tcBorders>
              <w:tl2br w:val="nil"/>
              <w:tr2bl w:val="nil"/>
            </w:tcBorders>
            <w:vAlign w:val="center"/>
          </w:tcPr>
          <w:p>
            <w:pPr>
              <w:pStyle w:val="40"/>
              <w:rPr>
                <w:rFonts w:hint="eastAsia" w:ascii="Times New Roman" w:hAnsi="Times New Roman" w:eastAsiaTheme="minorEastAsia"/>
                <w:color w:val="000000" w:themeColor="text1"/>
                <w:kern w:val="2"/>
                <w:lang w:eastAsia="zh-CN"/>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减少</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rPr>
        <w:t>（</w:t>
      </w:r>
      <w:r>
        <w:rPr>
          <w:rFonts w:hint="eastAsia"/>
          <w:lang w:val="en-US" w:eastAsia="zh-CN"/>
        </w:rPr>
        <w:t>3</w:t>
      </w:r>
      <w:r>
        <w:rPr>
          <w:rFonts w:hint="eastAsia"/>
        </w:rPr>
        <w:t>）</w:t>
      </w:r>
      <w:r>
        <w:rPr>
          <w:rFonts w:hint="eastAsia"/>
          <w:lang w:eastAsia="zh-CN"/>
        </w:rPr>
        <w:t>产品方案</w:t>
      </w:r>
    </w:p>
    <w:p>
      <w:pPr>
        <w:ind w:firstLine="480" w:firstLineChars="200"/>
        <w:rPr>
          <w:rFonts w:hint="eastAsia"/>
        </w:rPr>
      </w:pPr>
      <w:r>
        <w:rPr>
          <w:rFonts w:hint="eastAsia"/>
        </w:rPr>
        <w:t>本项目主要从事</w:t>
      </w:r>
      <w:r>
        <w:rPr>
          <w:rFonts w:hint="eastAsia"/>
          <w:lang w:eastAsia="zh-CN"/>
        </w:rPr>
        <w:t>生产再生</w:t>
      </w:r>
      <w:r>
        <w:rPr>
          <w:rFonts w:hint="eastAsia"/>
        </w:rPr>
        <w:t>塑料颗粒，属于废旧塑料资源化回收利用</w:t>
      </w:r>
      <w:r>
        <w:rPr>
          <w:rFonts w:hint="eastAsia"/>
          <w:lang w:eastAsia="zh-CN"/>
        </w:rPr>
        <w:t>。</w:t>
      </w:r>
      <w:r>
        <w:rPr>
          <w:rFonts w:hint="eastAsia"/>
        </w:rPr>
        <w:t>项目主要</w:t>
      </w:r>
      <w:r>
        <w:rPr>
          <w:rFonts w:hint="eastAsia"/>
          <w:lang w:eastAsia="zh-CN"/>
        </w:rPr>
        <w:t>产品</w:t>
      </w:r>
      <w:r>
        <w:rPr>
          <w:rFonts w:hint="eastAsia" w:ascii="Times New Roman" w:hAnsi="Times New Roman" w:eastAsia="宋体"/>
          <w:lang w:eastAsia="zh-CN"/>
        </w:rPr>
        <w:t>为再生塑料颗粒。</w:t>
      </w:r>
      <w:r>
        <w:rPr>
          <w:rFonts w:hint="eastAsia"/>
        </w:rPr>
        <w:t>产品具体方案见表</w:t>
      </w:r>
      <w:r>
        <w:rPr>
          <w:rFonts w:hint="eastAsia"/>
          <w:lang w:val="en-US" w:eastAsia="zh-CN"/>
        </w:rPr>
        <w:t>3</w:t>
      </w:r>
      <w:r>
        <w:rPr>
          <w:rFonts w:hint="eastAsia"/>
        </w:rPr>
        <w:t>-</w:t>
      </w:r>
      <w:r>
        <w:rPr>
          <w:rFonts w:hint="eastAsia"/>
          <w:lang w:val="en-US" w:eastAsia="zh-CN"/>
        </w:rPr>
        <w:t>4</w:t>
      </w:r>
      <w:r>
        <w:rPr>
          <w:rFonts w:hint="eastAsia"/>
        </w:rPr>
        <w:t>。</w:t>
      </w:r>
    </w:p>
    <w:p>
      <w:pPr>
        <w:spacing w:line="240" w:lineRule="auto"/>
        <w:jc w:val="center"/>
        <w:rPr>
          <w:rFonts w:hint="eastAsia"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14:textFill>
            <w14:solidFill>
              <w14:schemeClr w14:val="tx1"/>
            </w14:solidFill>
          </w14:textFill>
        </w:rPr>
        <w:t xml:space="preserve">  本项目产品方案一览表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286"/>
        <w:gridCol w:w="1203"/>
        <w:gridCol w:w="1116"/>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noWrap w:val="0"/>
            <w:vAlign w:val="center"/>
          </w:tcPr>
          <w:p>
            <w:pPr>
              <w:pStyle w:val="40"/>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zh-CN"/>
                <w14:textFill>
                  <w14:solidFill>
                    <w14:schemeClr w14:val="tx1"/>
                  </w14:solidFill>
                </w14:textFill>
              </w:rPr>
              <w:t>序号</w:t>
            </w:r>
          </w:p>
        </w:tc>
        <w:tc>
          <w:tcPr>
            <w:tcW w:w="696" w:type="pct"/>
            <w:noWrap w:val="0"/>
            <w:vAlign w:val="center"/>
          </w:tcPr>
          <w:p>
            <w:pPr>
              <w:pStyle w:val="40"/>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产品名称</w:t>
            </w:r>
          </w:p>
        </w:tc>
        <w:tc>
          <w:tcPr>
            <w:tcW w:w="651" w:type="pct"/>
            <w:noWrap w:val="0"/>
            <w:vAlign w:val="center"/>
          </w:tcPr>
          <w:p>
            <w:pPr>
              <w:pStyle w:val="40"/>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产品尺寸</w:t>
            </w:r>
          </w:p>
        </w:tc>
        <w:tc>
          <w:tcPr>
            <w:tcW w:w="604" w:type="pct"/>
            <w:noWrap w:val="0"/>
            <w:vAlign w:val="center"/>
          </w:tcPr>
          <w:p>
            <w:pPr>
              <w:pStyle w:val="40"/>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年产量</w:t>
            </w:r>
          </w:p>
        </w:tc>
        <w:tc>
          <w:tcPr>
            <w:tcW w:w="2685" w:type="pct"/>
            <w:noWrap w:val="0"/>
            <w:vAlign w:val="center"/>
          </w:tcPr>
          <w:p>
            <w:pPr>
              <w:pStyle w:val="40"/>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noWrap w:val="0"/>
            <w:vAlign w:val="center"/>
          </w:tcPr>
          <w:p>
            <w:pPr>
              <w:pStyle w:val="40"/>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696"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塑料颗粒</w:t>
            </w:r>
          </w:p>
        </w:tc>
        <w:tc>
          <w:tcPr>
            <w:tcW w:w="651" w:type="pct"/>
            <w:noWrap w:val="0"/>
            <w:vAlign w:val="center"/>
          </w:tcPr>
          <w:p>
            <w:pPr>
              <w:pStyle w:val="40"/>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3×5mm</w:t>
            </w:r>
          </w:p>
        </w:tc>
        <w:tc>
          <w:tcPr>
            <w:tcW w:w="604" w:type="pct"/>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1.5</w:t>
            </w:r>
            <w:r>
              <w:rPr>
                <w:rFonts w:hint="eastAsia" w:ascii="Times New Roman" w:hAnsi="Times New Roman" w:cs="Times New Roman" w:eastAsiaTheme="minorEastAsia"/>
                <w:color w:val="000000" w:themeColor="text1"/>
                <w:kern w:val="2"/>
                <w14:textFill>
                  <w14:solidFill>
                    <w14:schemeClr w14:val="tx1"/>
                  </w14:solidFill>
                </w14:textFill>
              </w:rPr>
              <w:t>万t</w:t>
            </w:r>
          </w:p>
        </w:tc>
        <w:tc>
          <w:tcPr>
            <w:tcW w:w="2685" w:type="pct"/>
            <w:noWrap w:val="0"/>
            <w:vAlign w:val="top"/>
          </w:tcPr>
          <w:p>
            <w:pPr>
              <w:pStyle w:val="40"/>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产品有不同的规格，不同规格的产品仅原材料配比不一样，生产工艺完全一致。每种产品的产量根据市场行情而定，产品主要外售给下游生产市政排水管材的非食品类塑料制品企业，本项目不生产塑料制品。</w:t>
            </w:r>
          </w:p>
        </w:tc>
      </w:tr>
    </w:tbl>
    <w:p>
      <w:pPr>
        <w:pStyle w:val="3"/>
      </w:pPr>
      <w:bookmarkStart w:id="35" w:name="_Toc14063"/>
      <w:r>
        <w:t>3.3 主要原辅材料</w:t>
      </w:r>
      <w:bookmarkEnd w:id="26"/>
      <w:bookmarkEnd w:id="35"/>
    </w:p>
    <w:p>
      <w:pPr>
        <w:ind w:firstLine="480" w:firstLineChars="200"/>
      </w:pP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w:t>
      </w:r>
      <w:r>
        <w:rPr>
          <w:rFonts w:hint="eastAsia"/>
          <w:lang w:val="en-US" w:eastAsia="zh-CN"/>
        </w:rPr>
        <w:t>5</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w:t>
      </w:r>
      <w:r>
        <w:rPr>
          <w:rFonts w:hint="eastAsia" w:cs="Times New Roman" w:eastAsiaTheme="minorEastAsia"/>
          <w:b/>
          <w:bCs/>
          <w:sz w:val="21"/>
          <w:szCs w:val="21"/>
          <w:lang w:val="en-US" w:eastAsia="zh-CN"/>
        </w:rPr>
        <w:t>5</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29"/>
        <w:gridCol w:w="952"/>
        <w:gridCol w:w="159"/>
        <w:gridCol w:w="724"/>
        <w:gridCol w:w="1090"/>
        <w:gridCol w:w="1106"/>
        <w:gridCol w:w="170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spacing w:line="240" w:lineRule="auto"/>
              <w:jc w:val="center"/>
              <w:textAlignment w:val="center"/>
              <w:rPr>
                <w:rFonts w:hint="default" w:eastAsia="宋体"/>
                <w:b/>
                <w:bCs/>
                <w:kern w:val="0"/>
                <w:sz w:val="21"/>
                <w:szCs w:val="21"/>
              </w:rPr>
            </w:pPr>
            <w:r>
              <w:rPr>
                <w:rFonts w:hint="default" w:eastAsia="宋体"/>
                <w:b/>
                <w:bCs/>
                <w:kern w:val="0"/>
                <w:sz w:val="21"/>
                <w:szCs w:val="21"/>
              </w:rPr>
              <w:t>序号</w:t>
            </w:r>
          </w:p>
        </w:tc>
        <w:tc>
          <w:tcPr>
            <w:tcW w:w="720" w:type="pct"/>
            <w:noWrap w:val="0"/>
            <w:vAlign w:val="center"/>
          </w:tcPr>
          <w:p>
            <w:pPr>
              <w:pStyle w:val="78"/>
              <w:bidi w:val="0"/>
              <w:rPr>
                <w:rFonts w:hint="default" w:ascii="Times New Roman" w:hAnsi="Times New Roman" w:eastAsia="宋体" w:cstheme="minorBidi"/>
                <w:b/>
                <w:bCs/>
                <w:kern w:val="0"/>
                <w:sz w:val="21"/>
                <w:szCs w:val="21"/>
                <w:lang w:val="en-US" w:eastAsia="zh-CN" w:bidi="ar-SA"/>
              </w:rPr>
            </w:pPr>
            <w:r>
              <w:rPr>
                <w:rFonts w:hint="default" w:ascii="Times New Roman" w:hAnsi="Times New Roman" w:eastAsia="宋体" w:cstheme="minorBidi"/>
                <w:b/>
                <w:bCs/>
                <w:kern w:val="0"/>
                <w:sz w:val="21"/>
                <w:szCs w:val="21"/>
                <w:lang w:val="en-US" w:eastAsia="zh-CN" w:bidi="ar-SA"/>
              </w:rPr>
              <w:t>名称</w:t>
            </w:r>
          </w:p>
        </w:tc>
        <w:tc>
          <w:tcPr>
            <w:tcW w:w="516" w:type="pct"/>
            <w:tcBorders>
              <w:right w:val="single" w:color="auto" w:sz="4" w:space="0"/>
            </w:tcBorders>
            <w:noWrap w:val="0"/>
            <w:vAlign w:val="center"/>
          </w:tcPr>
          <w:p>
            <w:pPr>
              <w:spacing w:line="240" w:lineRule="auto"/>
              <w:jc w:val="center"/>
              <w:textAlignment w:val="center"/>
              <w:rPr>
                <w:rFonts w:hint="default" w:ascii="Times New Roman" w:hAnsi="Times New Roman" w:eastAsia="宋体"/>
                <w:b/>
                <w:bCs/>
                <w:kern w:val="0"/>
                <w:sz w:val="21"/>
                <w:szCs w:val="21"/>
                <w:lang w:val="en-US" w:eastAsia="zh-CN"/>
              </w:rPr>
            </w:pPr>
            <w:r>
              <w:rPr>
                <w:rFonts w:hint="default" w:ascii="Times New Roman" w:hAnsi="Times New Roman" w:eastAsia="宋体"/>
                <w:b/>
                <w:bCs/>
                <w:kern w:val="0"/>
                <w:sz w:val="21"/>
                <w:szCs w:val="21"/>
              </w:rPr>
              <w:t>形态</w:t>
            </w:r>
          </w:p>
        </w:tc>
        <w:tc>
          <w:tcPr>
            <w:tcW w:w="478" w:type="pct"/>
            <w:gridSpan w:val="2"/>
            <w:tcBorders>
              <w:right w:val="single" w:color="auto" w:sz="4" w:space="0"/>
            </w:tcBorders>
            <w:noWrap w:val="0"/>
            <w:vAlign w:val="center"/>
          </w:tcPr>
          <w:p>
            <w:pPr>
              <w:spacing w:line="240" w:lineRule="auto"/>
              <w:jc w:val="center"/>
              <w:textAlignment w:val="center"/>
              <w:rPr>
                <w:rFonts w:hint="default" w:ascii="Times New Roman" w:hAnsi="Times New Roman" w:eastAsia="宋体"/>
                <w:b/>
                <w:bCs/>
                <w:kern w:val="0"/>
                <w:sz w:val="21"/>
                <w:szCs w:val="21"/>
                <w:lang w:val="en-US" w:eastAsia="zh-CN"/>
              </w:rPr>
            </w:pPr>
            <w:r>
              <w:rPr>
                <w:rFonts w:hint="default" w:ascii="Times New Roman" w:hAnsi="Times New Roman" w:eastAsia="宋体"/>
                <w:b/>
                <w:bCs/>
                <w:kern w:val="0"/>
                <w:sz w:val="21"/>
                <w:szCs w:val="21"/>
              </w:rPr>
              <w:t>规格</w:t>
            </w:r>
          </w:p>
        </w:tc>
        <w:tc>
          <w:tcPr>
            <w:tcW w:w="590" w:type="pct"/>
            <w:tcBorders>
              <w:left w:val="single" w:color="auto" w:sz="4" w:space="0"/>
            </w:tcBorders>
            <w:noWrap w:val="0"/>
            <w:vAlign w:val="center"/>
          </w:tcPr>
          <w:p>
            <w:pPr>
              <w:spacing w:line="240" w:lineRule="auto"/>
              <w:jc w:val="center"/>
              <w:textAlignment w:val="center"/>
              <w:rPr>
                <w:rFonts w:hint="eastAsia" w:ascii="Times New Roman" w:hAnsi="Times New Roman" w:eastAsia="宋体"/>
                <w:b/>
                <w:bCs/>
                <w:kern w:val="0"/>
                <w:sz w:val="21"/>
                <w:szCs w:val="21"/>
                <w:lang w:val="en-US" w:eastAsia="zh-CN"/>
              </w:rPr>
            </w:pPr>
            <w:r>
              <w:rPr>
                <w:rFonts w:hint="default" w:ascii="Times New Roman" w:hAnsi="Times New Roman" w:eastAsia="宋体"/>
                <w:b/>
                <w:bCs/>
                <w:kern w:val="0"/>
                <w:sz w:val="21"/>
                <w:szCs w:val="21"/>
              </w:rPr>
              <w:t>年用量</w:t>
            </w:r>
            <w:r>
              <w:rPr>
                <w:rFonts w:hint="eastAsia" w:ascii="Times New Roman" w:hAnsi="Times New Roman" w:eastAsia="宋体"/>
                <w:b/>
                <w:bCs/>
                <w:kern w:val="0"/>
                <w:sz w:val="21"/>
                <w:szCs w:val="21"/>
                <w:lang w:eastAsia="zh-CN"/>
              </w:rPr>
              <w:t>（</w:t>
            </w:r>
            <w:r>
              <w:rPr>
                <w:rFonts w:hint="default" w:ascii="Times New Roman" w:hAnsi="Times New Roman" w:eastAsia="宋体"/>
                <w:b/>
                <w:bCs/>
                <w:kern w:val="0"/>
                <w:sz w:val="21"/>
                <w:szCs w:val="21"/>
              </w:rPr>
              <w:t>t</w:t>
            </w:r>
            <w:r>
              <w:rPr>
                <w:rFonts w:hint="eastAsia" w:ascii="Times New Roman" w:hAnsi="Times New Roman" w:eastAsia="宋体"/>
                <w:b/>
                <w:bCs/>
                <w:kern w:val="0"/>
                <w:sz w:val="21"/>
                <w:szCs w:val="21"/>
                <w:lang w:eastAsia="zh-CN"/>
              </w:rPr>
              <w:t>）</w:t>
            </w:r>
          </w:p>
        </w:tc>
        <w:tc>
          <w:tcPr>
            <w:tcW w:w="597" w:type="pct"/>
            <w:tcBorders>
              <w:left w:val="single" w:color="auto" w:sz="4" w:space="0"/>
            </w:tcBorders>
            <w:noWrap w:val="0"/>
            <w:vAlign w:val="center"/>
          </w:tcPr>
          <w:p>
            <w:pPr>
              <w:spacing w:line="240" w:lineRule="auto"/>
              <w:jc w:val="center"/>
              <w:textAlignment w:val="center"/>
              <w:rPr>
                <w:rFonts w:hint="default" w:ascii="Times New Roman" w:hAnsi="Times New Roman" w:eastAsia="宋体"/>
                <w:b/>
                <w:bCs/>
                <w:kern w:val="0"/>
                <w:sz w:val="21"/>
                <w:szCs w:val="21"/>
                <w:lang w:val="en-US" w:eastAsia="zh-CN"/>
              </w:rPr>
            </w:pPr>
            <w:r>
              <w:rPr>
                <w:rFonts w:hint="default" w:ascii="Times New Roman" w:hAnsi="Times New Roman" w:eastAsia="宋体"/>
                <w:b/>
                <w:bCs/>
                <w:kern w:val="0"/>
                <w:sz w:val="21"/>
                <w:szCs w:val="21"/>
              </w:rPr>
              <w:t>最大存放量</w:t>
            </w:r>
            <w:r>
              <w:rPr>
                <w:rFonts w:hint="eastAsia" w:ascii="Times New Roman" w:hAnsi="Times New Roman" w:eastAsia="宋体"/>
                <w:b/>
                <w:bCs/>
                <w:kern w:val="0"/>
                <w:sz w:val="21"/>
                <w:szCs w:val="21"/>
                <w:lang w:eastAsia="zh-CN"/>
              </w:rPr>
              <w:t>（</w:t>
            </w:r>
            <w:r>
              <w:rPr>
                <w:rFonts w:hint="default" w:ascii="Times New Roman" w:hAnsi="Times New Roman" w:eastAsia="宋体"/>
                <w:b/>
                <w:bCs/>
                <w:kern w:val="0"/>
                <w:sz w:val="21"/>
                <w:szCs w:val="21"/>
              </w:rPr>
              <w:t>t</w:t>
            </w:r>
            <w:r>
              <w:rPr>
                <w:rFonts w:hint="eastAsia" w:ascii="Times New Roman" w:hAnsi="Times New Roman" w:eastAsia="宋体"/>
                <w:b/>
                <w:bCs/>
                <w:kern w:val="0"/>
                <w:sz w:val="21"/>
                <w:szCs w:val="21"/>
                <w:lang w:eastAsia="zh-CN"/>
              </w:rPr>
              <w:t>）</w:t>
            </w:r>
          </w:p>
        </w:tc>
        <w:tc>
          <w:tcPr>
            <w:tcW w:w="923" w:type="pct"/>
            <w:tcBorders>
              <w:left w:val="single" w:color="auto" w:sz="4" w:space="0"/>
            </w:tcBorders>
            <w:noWrap w:val="0"/>
            <w:vAlign w:val="center"/>
          </w:tcPr>
          <w:p>
            <w:pPr>
              <w:spacing w:line="240" w:lineRule="auto"/>
              <w:jc w:val="center"/>
              <w:textAlignment w:val="center"/>
              <w:rPr>
                <w:rFonts w:hint="default" w:ascii="Times New Roman" w:hAnsi="Times New Roman" w:eastAsia="宋体"/>
                <w:b/>
                <w:bCs/>
                <w:kern w:val="0"/>
                <w:sz w:val="21"/>
                <w:szCs w:val="21"/>
                <w:lang w:val="en-US" w:eastAsia="zh-CN"/>
              </w:rPr>
            </w:pPr>
            <w:r>
              <w:rPr>
                <w:rFonts w:hint="default" w:ascii="Times New Roman" w:hAnsi="Times New Roman" w:eastAsia="宋体"/>
                <w:b/>
                <w:bCs/>
                <w:kern w:val="0"/>
                <w:sz w:val="21"/>
                <w:szCs w:val="21"/>
              </w:rPr>
              <w:t>储存位置</w:t>
            </w:r>
          </w:p>
        </w:tc>
        <w:tc>
          <w:tcPr>
            <w:tcW w:w="942" w:type="pct"/>
            <w:tcBorders>
              <w:left w:val="single" w:color="auto" w:sz="4" w:space="0"/>
            </w:tcBorders>
            <w:noWrap w:val="0"/>
            <w:vAlign w:val="center"/>
          </w:tcPr>
          <w:p>
            <w:pPr>
              <w:spacing w:line="240" w:lineRule="auto"/>
              <w:jc w:val="center"/>
              <w:textAlignment w:val="center"/>
              <w:rPr>
                <w:rFonts w:hint="default" w:ascii="Times New Roman" w:hAnsi="Times New Roman" w:eastAsia="宋体" w:cstheme="minorBidi"/>
                <w:b/>
                <w:bCs/>
                <w:kern w:val="0"/>
                <w:sz w:val="21"/>
                <w:szCs w:val="21"/>
                <w:lang w:val="en-US" w:eastAsia="zh-CN" w:bidi="ar-SA"/>
              </w:rPr>
            </w:pPr>
            <w:r>
              <w:rPr>
                <w:rFonts w:hint="default" w:ascii="Times New Roman" w:hAnsi="Times New Roman" w:eastAsia="宋体" w:cstheme="minorBidi"/>
                <w:b/>
                <w:bCs/>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b/>
                <w:bCs/>
                <w:kern w:val="0"/>
                <w:sz w:val="21"/>
                <w:szCs w:val="21"/>
                <w:lang w:val="en-US" w:eastAsia="zh-CN"/>
              </w:rPr>
              <w:t>原辅材料消耗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1</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废塑料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PE</w:t>
            </w:r>
            <w:r>
              <w:rPr>
                <w:rFonts w:hint="eastAsia" w:ascii="Times New Roman" w:hAnsi="Times New Roman" w:eastAsia="宋体" w:cs="Times New Roman"/>
                <w:color w:val="auto"/>
                <w:sz w:val="21"/>
                <w:szCs w:val="21"/>
                <w:lang w:eastAsia="zh-CN"/>
              </w:rPr>
              <w:t>）</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w:t>
            </w:r>
            <w:r>
              <w:rPr>
                <w:rFonts w:hint="default" w:ascii="Times New Roman" w:hAnsi="Times New Roman" w:eastAsia="宋体" w:cs="Times New Roman"/>
                <w:color w:val="auto"/>
                <w:sz w:val="21"/>
                <w:szCs w:val="21"/>
              </w:rPr>
              <w:t>00</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1000</w:t>
            </w:r>
          </w:p>
        </w:tc>
        <w:tc>
          <w:tcPr>
            <w:tcW w:w="923"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原材料存放区</w:t>
            </w:r>
          </w:p>
        </w:tc>
        <w:tc>
          <w:tcPr>
            <w:tcW w:w="942"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default" w:eastAsia="宋体"/>
                <w:kern w:val="0"/>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滑石粉</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粉状</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1t/袋</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2416</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w:t>
            </w:r>
          </w:p>
        </w:tc>
        <w:tc>
          <w:tcPr>
            <w:tcW w:w="923" w:type="pct"/>
            <w:vMerge w:val="restar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粉料存放区</w:t>
            </w:r>
          </w:p>
        </w:tc>
        <w:tc>
          <w:tcPr>
            <w:tcW w:w="942"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eastAsia="宋体"/>
                <w:kern w:val="0"/>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碳酸钙</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粉状</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1t/袋</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2416</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w:t>
            </w:r>
          </w:p>
        </w:tc>
        <w:tc>
          <w:tcPr>
            <w:tcW w:w="923" w:type="pct"/>
            <w:vMerge w:val="continue"/>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p>
        </w:tc>
        <w:tc>
          <w:tcPr>
            <w:tcW w:w="942"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eastAsia="宋体"/>
                <w:kern w:val="0"/>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滤网</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0.02</w:t>
            </w:r>
          </w:p>
        </w:tc>
        <w:tc>
          <w:tcPr>
            <w:tcW w:w="923" w:type="pct"/>
            <w:vMerge w:val="restar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p>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p>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工具间</w:t>
            </w: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rPr>
              <w:t>5</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抹布、手套</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0.01</w:t>
            </w:r>
          </w:p>
        </w:tc>
        <w:tc>
          <w:tcPr>
            <w:tcW w:w="923" w:type="pct"/>
            <w:vMerge w:val="continue"/>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絮凝剂</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20kg袋</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0.5</w:t>
            </w:r>
          </w:p>
        </w:tc>
        <w:tc>
          <w:tcPr>
            <w:tcW w:w="923" w:type="pct"/>
            <w:vMerge w:val="continue"/>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7</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混凝剂</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20k</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0.2</w:t>
            </w:r>
          </w:p>
        </w:tc>
        <w:tc>
          <w:tcPr>
            <w:tcW w:w="923" w:type="pct"/>
            <w:vMerge w:val="continue"/>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rPr>
              <w:t>8</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过滤棉</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23" w:type="pct"/>
            <w:vMerge w:val="restar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rPr>
              <w:t>9</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17.88</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23" w:type="pct"/>
            <w:vMerge w:val="continue"/>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rPr>
              <w:t>10</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UV灯管</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23" w:type="pct"/>
            <w:vMerge w:val="continue"/>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rPr>
              <w:t>11</w:t>
            </w:r>
          </w:p>
        </w:tc>
        <w:tc>
          <w:tcPr>
            <w:tcW w:w="720"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机油</w:t>
            </w:r>
          </w:p>
        </w:tc>
        <w:tc>
          <w:tcPr>
            <w:tcW w:w="516"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液体</w:t>
            </w:r>
          </w:p>
        </w:tc>
        <w:tc>
          <w:tcPr>
            <w:tcW w:w="478" w:type="pct"/>
            <w:gridSpan w:val="2"/>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5kg/桶</w:t>
            </w:r>
          </w:p>
        </w:tc>
        <w:tc>
          <w:tcPr>
            <w:tcW w:w="590"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w:t>
            </w:r>
          </w:p>
        </w:tc>
        <w:tc>
          <w:tcPr>
            <w:tcW w:w="597"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923"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工具间</w:t>
            </w:r>
          </w:p>
        </w:tc>
        <w:tc>
          <w:tcPr>
            <w:tcW w:w="1742" w:type="dxa"/>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eastAsia" w:eastAsia="宋体"/>
                <w:kern w:val="0"/>
                <w:sz w:val="21"/>
                <w:szCs w:val="21"/>
                <w:lang w:val="en-US" w:eastAsia="zh-CN"/>
              </w:rPr>
            </w:pPr>
            <w:r>
              <w:rPr>
                <w:rFonts w:hint="eastAsia" w:cs="Times New Roman"/>
                <w:b/>
                <w:bCs/>
                <w:color w:val="auto"/>
                <w:sz w:val="21"/>
                <w:szCs w:val="21"/>
                <w:lang w:val="en-US" w:eastAsia="zh-CN"/>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eastAsia="宋体"/>
                <w:kern w:val="0"/>
                <w:sz w:val="21"/>
                <w:szCs w:val="21"/>
                <w:lang w:val="en-US" w:eastAsia="zh-CN"/>
              </w:rPr>
            </w:pPr>
            <w:r>
              <w:rPr>
                <w:rFonts w:hint="default" w:ascii="Times New Roman" w:hAnsi="Times New Roman" w:eastAsia="宋体" w:cs="Times New Roman"/>
                <w:color w:val="auto"/>
                <w:sz w:val="21"/>
                <w:szCs w:val="21"/>
              </w:rPr>
              <w:t>1</w:t>
            </w:r>
          </w:p>
        </w:tc>
        <w:tc>
          <w:tcPr>
            <w:tcW w:w="1322" w:type="pct"/>
            <w:gridSpan w:val="3"/>
            <w:noWrap w:val="0"/>
            <w:vAlign w:val="center"/>
          </w:tcPr>
          <w:p>
            <w:pPr>
              <w:pStyle w:val="64"/>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rPr>
              <w:t>水</w:t>
            </w:r>
          </w:p>
        </w:tc>
        <w:tc>
          <w:tcPr>
            <w:tcW w:w="1581" w:type="pct"/>
            <w:gridSpan w:val="3"/>
            <w:noWrap w:val="0"/>
            <w:vAlign w:val="center"/>
          </w:tcPr>
          <w:p>
            <w:pPr>
              <w:pStyle w:val="64"/>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3586.75m</w:t>
            </w:r>
            <w:r>
              <w:rPr>
                <w:rFonts w:hint="eastAsia" w:ascii="Times New Roman" w:hAnsi="Times New Roman" w:eastAsia="宋体" w:cs="Times New Roman"/>
                <w:bCs/>
                <w:color w:val="auto"/>
                <w:kern w:val="0"/>
                <w:sz w:val="21"/>
                <w:szCs w:val="21"/>
                <w:vertAlign w:val="superscript"/>
                <w:lang w:val="en-US" w:eastAsia="zh-CN"/>
              </w:rPr>
              <w:t>3</w:t>
            </w:r>
          </w:p>
        </w:tc>
        <w:tc>
          <w:tcPr>
            <w:tcW w:w="1865" w:type="pct"/>
            <w:gridSpan w:val="2"/>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生产：山泉水</w:t>
            </w:r>
          </w:p>
          <w:p>
            <w:pPr>
              <w:pStyle w:val="39"/>
              <w:keepNext w:val="0"/>
              <w:keepLines w:val="0"/>
              <w:pageBreakBefore w:val="0"/>
              <w:wordWrap/>
              <w:topLinePunct w:val="0"/>
              <w:bidi w:val="0"/>
              <w:spacing w:beforeLines="0" w:afterLines="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生活：市政给水管网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noWrap w:val="0"/>
            <w:vAlign w:val="center"/>
          </w:tcPr>
          <w:p>
            <w:pPr>
              <w:pStyle w:val="39"/>
              <w:keepNext w:val="0"/>
              <w:keepLines w:val="0"/>
              <w:pageBreakBefore w:val="0"/>
              <w:wordWrap/>
              <w:topLinePunct w:val="0"/>
              <w:bidi w:val="0"/>
              <w:spacing w:beforeLines="0" w:afterLines="0" w:line="240" w:lineRule="auto"/>
              <w:ind w:left="0" w:leftChars="0"/>
              <w:jc w:val="center"/>
              <w:rPr>
                <w:rFonts w:hint="default" w:eastAsia="宋体"/>
                <w:kern w:val="0"/>
                <w:sz w:val="21"/>
                <w:szCs w:val="21"/>
              </w:rPr>
            </w:pPr>
            <w:r>
              <w:rPr>
                <w:rFonts w:hint="default" w:ascii="Times New Roman" w:hAnsi="Times New Roman" w:eastAsia="宋体" w:cs="Times New Roman"/>
                <w:color w:val="auto"/>
                <w:sz w:val="21"/>
                <w:szCs w:val="21"/>
              </w:rPr>
              <w:t>2</w:t>
            </w:r>
          </w:p>
        </w:tc>
        <w:tc>
          <w:tcPr>
            <w:tcW w:w="1322" w:type="pct"/>
            <w:gridSpan w:val="3"/>
            <w:noWrap w:val="0"/>
            <w:vAlign w:val="center"/>
          </w:tcPr>
          <w:p>
            <w:pPr>
              <w:pStyle w:val="64"/>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rPr>
              <w:t>电</w:t>
            </w:r>
          </w:p>
        </w:tc>
        <w:tc>
          <w:tcPr>
            <w:tcW w:w="1581" w:type="pct"/>
            <w:gridSpan w:val="3"/>
            <w:noWrap w:val="0"/>
            <w:vAlign w:val="center"/>
          </w:tcPr>
          <w:p>
            <w:pPr>
              <w:pStyle w:val="64"/>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25万kWh</w:t>
            </w:r>
          </w:p>
        </w:tc>
        <w:tc>
          <w:tcPr>
            <w:tcW w:w="1865" w:type="pct"/>
            <w:gridSpan w:val="2"/>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lef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市政电网</w:t>
            </w:r>
          </w:p>
        </w:tc>
      </w:tr>
    </w:tbl>
    <w:p>
      <w:pPr>
        <w:pStyle w:val="3"/>
      </w:pPr>
      <w:bookmarkStart w:id="36" w:name="_Toc11200"/>
      <w:r>
        <w:t>3.4 主要生产设备</w:t>
      </w:r>
      <w:bookmarkEnd w:id="36"/>
    </w:p>
    <w:p>
      <w:pPr>
        <w:ind w:firstLine="480" w:firstLineChars="200"/>
      </w:pPr>
      <w:bookmarkStart w:id="37" w:name="_Toc497833575"/>
      <w:r>
        <w:t>主要设备配置情况见表3</w:t>
      </w:r>
      <w:r>
        <w:rPr>
          <w:rFonts w:hint="eastAsia"/>
        </w:rPr>
        <w:t>-</w:t>
      </w:r>
      <w:r>
        <w:rPr>
          <w:rFonts w:hint="eastAsia"/>
          <w:lang w:val="en-US" w:eastAsia="zh-CN"/>
        </w:rPr>
        <w:t>6</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6</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216"/>
        <w:gridCol w:w="1890"/>
        <w:gridCol w:w="1185"/>
        <w:gridCol w:w="604"/>
        <w:gridCol w:w="1106"/>
        <w:gridCol w:w="115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Theme="minorEastAsia"/>
                <w:b/>
                <w:bCs/>
                <w:kern w:val="2"/>
                <w:lang w:val="en-US" w:eastAsia="zh-CN"/>
              </w:rPr>
            </w:pPr>
            <w:r>
              <w:rPr>
                <w:rFonts w:hint="default" w:ascii="Times New Roman" w:hAnsi="Times New Roman" w:eastAsia="宋体" w:cs="Times New Roman"/>
                <w:b w:val="0"/>
                <w:bCs w:val="0"/>
                <w:color w:val="auto"/>
                <w:kern w:val="0"/>
                <w:sz w:val="21"/>
                <w:szCs w:val="21"/>
              </w:rPr>
              <w:t>序 号</w:t>
            </w:r>
          </w:p>
        </w:tc>
        <w:tc>
          <w:tcPr>
            <w:tcW w:w="12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Theme="minorEastAsia"/>
                <w:b/>
                <w:bCs/>
                <w:kern w:val="2"/>
                <w:lang w:val="en-US" w:eastAsia="zh-CN"/>
              </w:rPr>
            </w:pPr>
            <w:r>
              <w:rPr>
                <w:rFonts w:hint="default" w:ascii="Times New Roman" w:hAnsi="Times New Roman" w:eastAsia="宋体" w:cs="Times New Roman"/>
                <w:b w:val="0"/>
                <w:bCs w:val="0"/>
                <w:color w:val="auto"/>
                <w:kern w:val="0"/>
                <w:sz w:val="21"/>
                <w:szCs w:val="21"/>
              </w:rPr>
              <w:t>生产线</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Theme="minorEastAsia"/>
                <w:b/>
                <w:bCs/>
                <w:kern w:val="2"/>
                <w:lang w:val="en-US" w:eastAsia="zh-CN"/>
              </w:rPr>
            </w:pPr>
            <w:r>
              <w:rPr>
                <w:rFonts w:hint="default" w:ascii="Times New Roman" w:hAnsi="Times New Roman" w:eastAsia="宋体" w:cs="Times New Roman"/>
                <w:b w:val="0"/>
                <w:bCs w:val="0"/>
                <w:color w:val="auto"/>
                <w:kern w:val="0"/>
                <w:sz w:val="21"/>
                <w:szCs w:val="21"/>
              </w:rPr>
              <w:t>设备名称</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Theme="minorEastAsia"/>
                <w:b/>
                <w:bCs/>
                <w:kern w:val="2"/>
                <w:lang w:val="en-US" w:eastAsia="zh-CN"/>
              </w:rPr>
            </w:pPr>
            <w:r>
              <w:rPr>
                <w:rFonts w:hint="default" w:ascii="Times New Roman" w:hAnsi="Times New Roman" w:eastAsia="宋体" w:cs="Times New Roman"/>
                <w:b w:val="0"/>
                <w:bCs w:val="0"/>
                <w:color w:val="auto"/>
                <w:kern w:val="0"/>
                <w:sz w:val="21"/>
                <w:szCs w:val="21"/>
              </w:rPr>
              <w:t>型号</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Theme="minorEastAsia"/>
                <w:b/>
                <w:bCs/>
                <w:kern w:val="2"/>
                <w:lang w:val="en-US" w:eastAsia="zh-CN"/>
              </w:rPr>
            </w:pPr>
            <w:r>
              <w:rPr>
                <w:rFonts w:hint="default" w:ascii="Times New Roman" w:hAnsi="Times New Roman" w:eastAsia="宋体" w:cs="Times New Roman"/>
                <w:b w:val="0"/>
                <w:bCs w:val="0"/>
                <w:color w:val="auto"/>
                <w:kern w:val="0"/>
                <w:sz w:val="21"/>
                <w:szCs w:val="21"/>
              </w:rPr>
              <w:t>单位</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Theme="minorEastAsia"/>
                <w:b/>
                <w:bCs/>
                <w:kern w:val="2"/>
                <w:lang w:val="en-US" w:eastAsia="zh-CN"/>
              </w:rPr>
            </w:pPr>
            <w:r>
              <w:rPr>
                <w:rFonts w:hint="eastAsia" w:ascii="Times New Roman" w:hAnsi="Times New Roman" w:eastAsia="宋体" w:cs="Times New Roman"/>
                <w:b w:val="0"/>
                <w:bCs w:val="0"/>
                <w:color w:val="auto"/>
                <w:kern w:val="0"/>
                <w:sz w:val="21"/>
                <w:szCs w:val="21"/>
                <w:lang w:eastAsia="zh-CN"/>
              </w:rPr>
              <w:t>环评</w:t>
            </w:r>
            <w:r>
              <w:rPr>
                <w:rFonts w:hint="default" w:ascii="Times New Roman" w:hAnsi="Times New Roman" w:eastAsia="宋体" w:cs="Times New Roman"/>
                <w:b w:val="0"/>
                <w:bCs w:val="0"/>
                <w:color w:val="auto"/>
                <w:kern w:val="0"/>
                <w:sz w:val="21"/>
                <w:szCs w:val="21"/>
              </w:rPr>
              <w:t>数量</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Theme="minorEastAsia"/>
                <w:b/>
                <w:bCs/>
                <w:kern w:val="2"/>
              </w:rPr>
            </w:pPr>
            <w:r>
              <w:rPr>
                <w:rFonts w:hint="eastAsia" w:ascii="Times New Roman" w:hAnsi="Times New Roman" w:eastAsia="宋体" w:cs="Times New Roman"/>
                <w:b w:val="0"/>
                <w:bCs w:val="0"/>
                <w:color w:val="auto"/>
                <w:kern w:val="0"/>
                <w:sz w:val="21"/>
                <w:szCs w:val="21"/>
                <w:lang w:eastAsia="zh-CN"/>
              </w:rPr>
              <w:t>验收数量</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Theme="minorEastAsia"/>
                <w:b/>
                <w:bCs/>
                <w:kern w:val="2"/>
              </w:rPr>
            </w:pPr>
            <w:r>
              <w:rPr>
                <w:rFonts w:hint="default" w:ascii="Times New Roman" w:hAnsi="Times New Roman" w:eastAsia="宋体" w:cs="Times New Roman"/>
                <w:b w:val="0"/>
                <w:bCs w:val="0"/>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w:t>
            </w:r>
          </w:p>
        </w:tc>
        <w:tc>
          <w:tcPr>
            <w:tcW w:w="12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破碎线</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破碎机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PSJ800</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4</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破碎废塑料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2</w:t>
            </w:r>
          </w:p>
        </w:tc>
        <w:tc>
          <w:tcPr>
            <w:tcW w:w="121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造粒生产线</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储料仓</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个</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2</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储存粉料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3</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自动称量系统</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套</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2</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2</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粉料称重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4</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高混机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2</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混合粉料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5</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三螺杆挤出机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KLWE-75</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熔融挤出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无网模头</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刮出杂质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7</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单螺杆挤出机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SJ180</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熔融挤出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8</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水环切粒机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切粒、冷却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9</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冷却水池</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8m³</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个</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bookmarkStart w:id="38" w:name="_Toc497833576"/>
            <w:r>
              <w:rPr>
                <w:rFonts w:hint="default" w:ascii="Times New Roman" w:hAnsi="Times New Roman" w:eastAsia="宋体" w:cs="Times New Roman"/>
                <w:b w:val="0"/>
                <w:bCs w:val="0"/>
                <w:color w:val="auto"/>
                <w:kern w:val="0"/>
                <w:sz w:val="21"/>
                <w:szCs w:val="21"/>
              </w:rPr>
              <w:t>10</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脱水机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6</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11</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 xml:space="preserve">混料仓 </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40</w:t>
            </w:r>
            <w:r>
              <w:rPr>
                <w:rFonts w:hint="default" w:ascii="Times New Roman" w:hAnsi="Times New Roman" w:eastAsia="宋体" w:cs="Times New Roman"/>
                <w:b w:val="0"/>
                <w:bCs w:val="0"/>
                <w:color w:val="auto"/>
                <w:kern w:val="0"/>
                <w:sz w:val="21"/>
                <w:szCs w:val="21"/>
              </w:rPr>
              <w:t>m³</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个</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12</w:t>
            </w:r>
          </w:p>
        </w:tc>
        <w:tc>
          <w:tcPr>
            <w:tcW w:w="121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其他</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 xml:space="preserve">行车  </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13</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 xml:space="preserve">叉车 </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14</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 xml:space="preserve">密度检测仪 </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15</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强度</w:t>
            </w:r>
            <w:r>
              <w:rPr>
                <w:rFonts w:hint="default" w:ascii="Times New Roman" w:hAnsi="Times New Roman" w:eastAsia="宋体" w:cs="Times New Roman"/>
                <w:b w:val="0"/>
                <w:bCs w:val="0"/>
                <w:color w:val="auto"/>
                <w:kern w:val="0"/>
                <w:sz w:val="21"/>
                <w:szCs w:val="21"/>
              </w:rPr>
              <w:t xml:space="preserve">检测仪 </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16</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风机</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20000m</w:t>
            </w:r>
            <w:r>
              <w:rPr>
                <w:rFonts w:hint="eastAsia" w:ascii="Times New Roman" w:hAnsi="Times New Roman" w:eastAsia="宋体" w:cs="Times New Roman"/>
                <w:b w:val="0"/>
                <w:bCs w:val="0"/>
                <w:color w:val="auto"/>
                <w:kern w:val="0"/>
                <w:sz w:val="21"/>
                <w:szCs w:val="21"/>
                <w:vertAlign w:val="superscript"/>
                <w:lang w:val="en-US" w:eastAsia="zh-CN"/>
              </w:rPr>
              <w:t>3</w:t>
            </w:r>
            <w:r>
              <w:rPr>
                <w:rFonts w:hint="eastAsia" w:ascii="Times New Roman" w:hAnsi="Times New Roman" w:eastAsia="宋体" w:cs="Times New Roman"/>
                <w:b w:val="0"/>
                <w:bCs w:val="0"/>
                <w:color w:val="auto"/>
                <w:kern w:val="0"/>
                <w:sz w:val="21"/>
                <w:szCs w:val="21"/>
                <w:lang w:val="en-US" w:eastAsia="zh-CN"/>
              </w:rPr>
              <w:t>/h</w:t>
            </w: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台</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default" w:ascii="Times New Roman" w:hAnsi="Times New Roman" w:eastAsia="宋体" w:cs="Times New Roman"/>
                <w:b w:val="0"/>
                <w:bCs w:val="0"/>
                <w:color w:val="auto"/>
                <w:kern w:val="0"/>
                <w:sz w:val="21"/>
                <w:szCs w:val="21"/>
              </w:rPr>
              <w:t>17</w:t>
            </w:r>
          </w:p>
        </w:tc>
        <w:tc>
          <w:tcPr>
            <w:tcW w:w="121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过滤棉+UV光解+过滤棉+活性炭吸附装置</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p>
        </w:tc>
        <w:tc>
          <w:tcPr>
            <w:tcW w:w="6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套</w:t>
            </w:r>
          </w:p>
        </w:tc>
        <w:tc>
          <w:tcPr>
            <w:tcW w:w="11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115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14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w:t>
            </w:r>
          </w:p>
        </w:tc>
      </w:tr>
      <w:bookmarkEnd w:id="37"/>
    </w:tbl>
    <w:p>
      <w:pPr>
        <w:pStyle w:val="3"/>
      </w:pPr>
      <w:bookmarkStart w:id="39" w:name="_Toc2257"/>
      <w:r>
        <w:rPr>
          <w:rFonts w:hint="eastAsia"/>
        </w:rPr>
        <w:t>3.5水源及水平衡</w:t>
      </w:r>
      <w:bookmarkEnd w:id="39"/>
    </w:p>
    <w:p>
      <w:pPr>
        <w:ind w:firstLine="480" w:firstLineChars="200"/>
        <w:rPr>
          <w:color w:val="auto"/>
        </w:rPr>
      </w:pPr>
      <w:r>
        <w:rPr>
          <w:rFonts w:hint="eastAsia"/>
          <w:color w:val="auto"/>
        </w:rPr>
        <w:t>本项目</w:t>
      </w:r>
      <w:r>
        <w:rPr>
          <w:rFonts w:hint="eastAsia"/>
          <w:color w:val="auto"/>
          <w:lang w:val="en-US" w:eastAsia="zh-CN"/>
        </w:rPr>
        <w:t>全厂定员10人，年工作250天，无食宿。项目总给排水情况见表3-7。项目水平衡图见图</w:t>
      </w:r>
      <w:r>
        <w:rPr>
          <w:rFonts w:hint="eastAsia"/>
          <w:color w:val="auto"/>
        </w:rPr>
        <w:t>3.1</w:t>
      </w:r>
      <w:r>
        <w:rPr>
          <w:color w:val="auto"/>
        </w:rP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表3-7   总给排水情况表</w:t>
      </w:r>
    </w:p>
    <w:tbl>
      <w:tblPr>
        <w:tblStyle w:val="86"/>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2"/>
        <w:gridCol w:w="1255"/>
        <w:gridCol w:w="1255"/>
        <w:gridCol w:w="1258"/>
        <w:gridCol w:w="1071"/>
        <w:gridCol w:w="1073"/>
        <w:gridCol w:w="2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序号</w:t>
            </w:r>
          </w:p>
        </w:tc>
        <w:tc>
          <w:tcPr>
            <w:tcW w:w="691"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用水类型</w:t>
            </w:r>
          </w:p>
        </w:tc>
        <w:tc>
          <w:tcPr>
            <w:tcW w:w="691"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用水规模</w:t>
            </w:r>
          </w:p>
        </w:tc>
        <w:tc>
          <w:tcPr>
            <w:tcW w:w="69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用水标准</w:t>
            </w:r>
          </w:p>
        </w:tc>
        <w:tc>
          <w:tcPr>
            <w:tcW w:w="1181"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用水量</w:t>
            </w:r>
          </w:p>
        </w:tc>
        <w:tc>
          <w:tcPr>
            <w:tcW w:w="146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排水情况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2" w:type="pct"/>
            <w:vMerge w:val="continue"/>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p>
        </w:tc>
        <w:tc>
          <w:tcPr>
            <w:tcW w:w="69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p>
        </w:tc>
        <w:tc>
          <w:tcPr>
            <w:tcW w:w="69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p>
        </w:tc>
        <w:tc>
          <w:tcPr>
            <w:tcW w:w="69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p>
        </w:tc>
        <w:tc>
          <w:tcPr>
            <w:tcW w:w="5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cs="Times New Roman"/>
                <w:b w:val="0"/>
                <w:bCs w:val="0"/>
                <w:color w:val="auto"/>
                <w:kern w:val="0"/>
                <w:sz w:val="21"/>
                <w:szCs w:val="21"/>
                <w:lang w:val="en-US" w:eastAsia="zh-CN"/>
              </w:rPr>
              <w:t>m</w:t>
            </w:r>
            <w:r>
              <w:rPr>
                <w:rFonts w:hint="eastAsia" w:cs="Times New Roman"/>
                <w:b w:val="0"/>
                <w:bCs w:val="0"/>
                <w:color w:val="auto"/>
                <w:kern w:val="0"/>
                <w:sz w:val="21"/>
                <w:szCs w:val="21"/>
                <w:vertAlign w:val="superscript"/>
                <w:lang w:val="en-US" w:eastAsia="zh-CN"/>
              </w:rPr>
              <w:t>3</w:t>
            </w:r>
            <w:r>
              <w:rPr>
                <w:rFonts w:hint="eastAsia" w:ascii="Times New Roman" w:hAnsi="Times New Roman" w:eastAsia="宋体" w:cs="Times New Roman"/>
                <w:b w:val="0"/>
                <w:bCs w:val="0"/>
                <w:color w:val="auto"/>
                <w:kern w:val="0"/>
                <w:sz w:val="21"/>
                <w:szCs w:val="21"/>
                <w:lang w:eastAsia="zh-CN"/>
              </w:rPr>
              <w:t>/d</w:t>
            </w:r>
          </w:p>
        </w:tc>
        <w:tc>
          <w:tcPr>
            <w:tcW w:w="5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cs="Times New Roman"/>
                <w:b w:val="0"/>
                <w:bCs w:val="0"/>
                <w:color w:val="auto"/>
                <w:kern w:val="0"/>
                <w:sz w:val="21"/>
                <w:szCs w:val="21"/>
                <w:lang w:val="en-US" w:eastAsia="zh-CN"/>
              </w:rPr>
              <w:t>m</w:t>
            </w:r>
            <w:r>
              <w:rPr>
                <w:rFonts w:hint="eastAsia" w:cs="Times New Roman"/>
                <w:b w:val="0"/>
                <w:bCs w:val="0"/>
                <w:color w:val="auto"/>
                <w:kern w:val="0"/>
                <w:sz w:val="21"/>
                <w:szCs w:val="21"/>
                <w:vertAlign w:val="superscript"/>
                <w:lang w:val="en-US" w:eastAsia="zh-CN"/>
              </w:rPr>
              <w:t>3</w:t>
            </w:r>
            <w:r>
              <w:rPr>
                <w:rFonts w:hint="eastAsia" w:ascii="Times New Roman" w:hAnsi="Times New Roman" w:eastAsia="宋体" w:cs="Times New Roman"/>
                <w:b w:val="0"/>
                <w:bCs w:val="0"/>
                <w:color w:val="auto"/>
                <w:kern w:val="0"/>
                <w:sz w:val="21"/>
                <w:szCs w:val="21"/>
                <w:lang w:eastAsia="zh-CN"/>
              </w:rPr>
              <w:t>/a</w:t>
            </w:r>
          </w:p>
        </w:tc>
        <w:tc>
          <w:tcPr>
            <w:tcW w:w="146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1</w:t>
            </w:r>
          </w:p>
        </w:tc>
        <w:tc>
          <w:tcPr>
            <w:tcW w:w="6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生活用水</w:t>
            </w:r>
          </w:p>
        </w:tc>
        <w:tc>
          <w:tcPr>
            <w:tcW w:w="6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cs="Times New Roman"/>
                <w:b w:val="0"/>
                <w:bCs w:val="0"/>
                <w:color w:val="auto"/>
                <w:kern w:val="0"/>
                <w:sz w:val="21"/>
                <w:szCs w:val="21"/>
                <w:lang w:val="en-US" w:eastAsia="zh-CN"/>
              </w:rPr>
              <w:t>1</w:t>
            </w:r>
            <w:r>
              <w:rPr>
                <w:rFonts w:hint="eastAsia" w:ascii="Times New Roman" w:hAnsi="Times New Roman" w:eastAsia="宋体" w:cs="Times New Roman"/>
                <w:b w:val="0"/>
                <w:bCs w:val="0"/>
                <w:color w:val="auto"/>
                <w:kern w:val="0"/>
                <w:sz w:val="21"/>
                <w:szCs w:val="21"/>
                <w:lang w:eastAsia="zh-CN"/>
              </w:rPr>
              <w:t>0人，250d</w:t>
            </w:r>
          </w:p>
        </w:tc>
        <w:tc>
          <w:tcPr>
            <w:tcW w:w="6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150L/人·d</w:t>
            </w:r>
          </w:p>
        </w:tc>
        <w:tc>
          <w:tcPr>
            <w:tcW w:w="5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1.5</w:t>
            </w:r>
          </w:p>
        </w:tc>
        <w:tc>
          <w:tcPr>
            <w:tcW w:w="5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475</w:t>
            </w:r>
          </w:p>
        </w:tc>
        <w:tc>
          <w:tcPr>
            <w:tcW w:w="14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经生化池处理后提供给周边农户做农肥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cs="Times New Roman"/>
                <w:b w:val="0"/>
                <w:bCs w:val="0"/>
                <w:color w:val="auto"/>
                <w:kern w:val="0"/>
                <w:sz w:val="21"/>
                <w:szCs w:val="21"/>
                <w:lang w:val="en-US" w:eastAsia="zh-CN"/>
              </w:rPr>
              <w:t>2</w:t>
            </w:r>
          </w:p>
        </w:tc>
        <w:tc>
          <w:tcPr>
            <w:tcW w:w="6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破碎补充水</w:t>
            </w:r>
          </w:p>
        </w:tc>
        <w:tc>
          <w:tcPr>
            <w:tcW w:w="6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w:t>
            </w:r>
          </w:p>
        </w:tc>
        <w:tc>
          <w:tcPr>
            <w:tcW w:w="6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w:t>
            </w:r>
          </w:p>
        </w:tc>
        <w:tc>
          <w:tcPr>
            <w:tcW w:w="5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4.57</w:t>
            </w:r>
          </w:p>
        </w:tc>
        <w:tc>
          <w:tcPr>
            <w:tcW w:w="5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1142.5</w:t>
            </w:r>
          </w:p>
        </w:tc>
        <w:tc>
          <w:tcPr>
            <w:tcW w:w="14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经沉淀池+一体化污水处</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理设备处理后全部回用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cs="Times New Roman"/>
                <w:b w:val="0"/>
                <w:bCs w:val="0"/>
                <w:color w:val="auto"/>
                <w:kern w:val="0"/>
                <w:sz w:val="21"/>
                <w:szCs w:val="21"/>
                <w:lang w:val="en-US" w:eastAsia="zh-CN"/>
              </w:rPr>
              <w:t>3</w:t>
            </w:r>
          </w:p>
        </w:tc>
        <w:tc>
          <w:tcPr>
            <w:tcW w:w="6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冷却循环补 充水</w:t>
            </w:r>
          </w:p>
        </w:tc>
        <w:tc>
          <w:tcPr>
            <w:tcW w:w="6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w:t>
            </w:r>
          </w:p>
        </w:tc>
        <w:tc>
          <w:tcPr>
            <w:tcW w:w="6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1m</w:t>
            </w:r>
            <w:r>
              <w:rPr>
                <w:rFonts w:hint="eastAsia" w:cs="Times New Roman"/>
                <w:b w:val="0"/>
                <w:bCs w:val="0"/>
                <w:color w:val="auto"/>
                <w:kern w:val="0"/>
                <w:sz w:val="21"/>
                <w:szCs w:val="21"/>
                <w:vertAlign w:val="superscript"/>
                <w:lang w:val="en-US" w:eastAsia="zh-CN"/>
              </w:rPr>
              <w:t>3</w:t>
            </w:r>
            <w:r>
              <w:rPr>
                <w:rFonts w:hint="eastAsia" w:ascii="Times New Roman" w:hAnsi="Times New Roman" w:eastAsia="宋体" w:cs="Times New Roman"/>
                <w:b w:val="0"/>
                <w:bCs w:val="0"/>
                <w:color w:val="auto"/>
                <w:kern w:val="0"/>
                <w:sz w:val="21"/>
                <w:szCs w:val="21"/>
                <w:lang w:eastAsia="zh-CN"/>
              </w:rPr>
              <w:t>/d</w:t>
            </w:r>
          </w:p>
        </w:tc>
        <w:tc>
          <w:tcPr>
            <w:tcW w:w="5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w:t>
            </w:r>
          </w:p>
        </w:tc>
        <w:tc>
          <w:tcPr>
            <w:tcW w:w="5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250</w:t>
            </w:r>
          </w:p>
        </w:tc>
        <w:tc>
          <w:tcPr>
            <w:tcW w:w="14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冷却水经过冷却塔冷却后循环使用，不外排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57"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合计</w:t>
            </w:r>
          </w:p>
        </w:tc>
        <w:tc>
          <w:tcPr>
            <w:tcW w:w="5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7.07</w:t>
            </w:r>
          </w:p>
        </w:tc>
        <w:tc>
          <w:tcPr>
            <w:tcW w:w="5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1867.5</w:t>
            </w:r>
          </w:p>
        </w:tc>
        <w:tc>
          <w:tcPr>
            <w:tcW w:w="14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w:t>
            </w:r>
          </w:p>
        </w:tc>
      </w:tr>
    </w:tbl>
    <w:p>
      <w:pPr>
        <w:spacing w:line="240" w:lineRule="auto"/>
        <w:jc w:val="center"/>
        <w:rPr>
          <w:rFonts w:cs="Times New Roman" w:eastAsiaTheme="minorEastAsia"/>
          <w:b/>
          <w:bCs/>
          <w:color w:val="000000" w:themeColor="text1"/>
          <w:sz w:val="21"/>
          <w:szCs w:val="21"/>
          <w14:textFill>
            <w14:solidFill>
              <w14:schemeClr w14:val="tx1"/>
            </w14:solidFill>
          </w14:textFill>
        </w:rPr>
      </w:pPr>
    </w:p>
    <w:p>
      <w:pPr>
        <w:pStyle w:val="12"/>
        <w:jc w:val="center"/>
      </w:pPr>
      <w:r>
        <w:drawing>
          <wp:inline distT="0" distB="0" distL="114300" distR="114300">
            <wp:extent cx="5729605" cy="3056890"/>
            <wp:effectExtent l="0" t="0" r="0" b="0"/>
            <wp:docPr id="1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wps"/>
                    <pic:cNvPicPr>
                      <a:picLocks noChangeAspect="1"/>
                    </pic:cNvPicPr>
                  </pic:nvPicPr>
                  <pic:blipFill>
                    <a:blip r:embed="rId19"/>
                    <a:stretch>
                      <a:fillRect/>
                    </a:stretch>
                  </pic:blipFill>
                  <pic:spPr>
                    <a:xfrm>
                      <a:off x="0" y="0"/>
                      <a:ext cx="5729605" cy="3056890"/>
                    </a:xfrm>
                    <a:prstGeom prst="rect">
                      <a:avLst/>
                    </a:prstGeom>
                  </pic:spPr>
                </pic:pic>
              </a:graphicData>
            </a:graphic>
          </wp:inline>
        </w:drawing>
      </w:r>
    </w:p>
    <w:p>
      <w:pPr>
        <w:spacing w:line="240" w:lineRule="auto"/>
        <w:jc w:val="center"/>
      </w:pPr>
      <w:r>
        <w:rPr>
          <w:rFonts w:hint="eastAsia"/>
          <w:b/>
          <w:bCs/>
          <w:sz w:val="21"/>
          <w:szCs w:val="21"/>
          <w:lang w:val="en-US" w:eastAsia="zh-CN"/>
        </w:rPr>
        <w:t xml:space="preserve">        </w:t>
      </w: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pPr>
        <w:pStyle w:val="3"/>
      </w:pPr>
      <w:bookmarkStart w:id="40" w:name="_Toc28288"/>
      <w:r>
        <w:t>3.</w:t>
      </w:r>
      <w:r>
        <w:rPr>
          <w:rFonts w:hint="eastAsia"/>
        </w:rPr>
        <w:t>6</w:t>
      </w:r>
      <w:r>
        <w:t xml:space="preserve"> 生产工艺</w:t>
      </w:r>
      <w:bookmarkEnd w:id="38"/>
      <w:bookmarkEnd w:id="40"/>
    </w:p>
    <w:p>
      <w:pPr>
        <w:adjustRightInd w:val="0"/>
        <w:snapToGrid w:val="0"/>
        <w:spacing w:line="360" w:lineRule="auto"/>
        <w:ind w:firstLine="480" w:firstLineChars="200"/>
        <w:rPr>
          <w:rFonts w:hint="eastAsia"/>
          <w:color w:val="auto"/>
          <w:lang w:val="en-US" w:eastAsia="zh-CN"/>
        </w:rPr>
      </w:pPr>
      <w:r>
        <w:rPr>
          <w:rFonts w:hint="eastAsia"/>
          <w:bCs/>
          <w:color w:val="auto"/>
          <w:sz w:val="24"/>
          <w:lang w:val="en-US" w:eastAsia="zh-CN"/>
        </w:rPr>
        <w:t>本项目产品为再生PE颗粒，建设3条生产线。本项目运营期工艺流程如下：</w:t>
      </w:r>
    </w:p>
    <w:p>
      <w:pPr>
        <w:pStyle w:val="12"/>
        <w:ind w:firstLine="472" w:firstLineChars="200"/>
        <w:rPr>
          <w:rFonts w:hint="eastAsia"/>
          <w:lang w:val="en-US" w:eastAsia="zh-CN"/>
        </w:rPr>
      </w:pPr>
      <w:r>
        <w:rPr>
          <w:rFonts w:hint="eastAsia"/>
          <w:lang w:val="en-US" w:eastAsia="zh-CN"/>
        </w:rPr>
        <w:t>项目工艺流程及产污环节详见图项目生产工艺流程及产污环节详见图3.2</w:t>
      </w:r>
    </w:p>
    <w:p>
      <w:pPr>
        <w:pStyle w:val="30"/>
        <w:jc w:val="center"/>
        <w:rPr>
          <w:rFonts w:hint="eastAsia" w:eastAsia="宋体"/>
          <w:lang w:eastAsia="zh-CN"/>
        </w:rPr>
      </w:pPr>
      <w:r>
        <w:rPr>
          <w:color w:val="000000" w:themeColor="text1"/>
          <w14:textFill>
            <w14:solidFill>
              <w14:schemeClr w14:val="tx1"/>
            </w14:solidFill>
          </w14:textFill>
        </w:rPr>
        <mc:AlternateContent>
          <mc:Choice Requires="wpc">
            <w:drawing>
              <wp:inline distT="0" distB="0" distL="0" distR="0">
                <wp:extent cx="5539740" cy="4987925"/>
                <wp:effectExtent l="0" t="0" r="0" b="3175"/>
                <wp:docPr id="7"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1" name="矩形 241"/>
                        <wps:cNvSpPr/>
                        <wps:spPr>
                          <a:xfrm>
                            <a:off x="2105025" y="788486"/>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70"/>
                        <wps:cNvSpPr/>
                        <wps:spPr>
                          <a:xfrm>
                            <a:off x="1844675" y="24130"/>
                            <a:ext cx="1487805" cy="48577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FF"/>
                                  <w:sz w:val="21"/>
                                  <w:lang w:val="en-US" w:eastAsia="zh-CN"/>
                                </w:rPr>
                              </w:pPr>
                              <w:r>
                                <w:rPr>
                                  <w:rFonts w:hint="default" w:ascii="Times New Roman" w:hAnsi="Times New Roman" w:eastAsia="宋体" w:cs="Times New Roman"/>
                                  <w:color w:val="0000FF"/>
                                  <w:sz w:val="21"/>
                                  <w:lang w:val="en-US" w:eastAsia="zh-CN"/>
                                </w:rPr>
                                <w:t>废</w:t>
                              </w:r>
                              <w:r>
                                <w:rPr>
                                  <w:rFonts w:hint="eastAsia" w:eastAsia="宋体" w:cs="Times New Roman"/>
                                  <w:color w:val="0000FF"/>
                                  <w:sz w:val="21"/>
                                  <w:lang w:val="en-US" w:eastAsia="zh-CN"/>
                                </w:rPr>
                                <w:t>塑料</w:t>
                              </w:r>
                              <w:r>
                                <w:rPr>
                                  <w:rFonts w:hint="eastAsia" w:cs="Times New Roman"/>
                                  <w:color w:val="0000FF"/>
                                  <w:sz w:val="21"/>
                                  <w:lang w:val="en-US" w:eastAsia="zh-CN"/>
                                </w:rPr>
                                <w:t>（PE料）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72"/>
                        <wps:cNvCnPr>
                          <a:stCxn id="241" idx="3"/>
                        </wps:cNvCnPr>
                        <wps:spPr>
                          <a:xfrm>
                            <a:off x="3067050" y="974224"/>
                            <a:ext cx="438149"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 name="矩形 73"/>
                        <wps:cNvSpPr/>
                        <wps:spPr>
                          <a:xfrm>
                            <a:off x="3505200" y="864870"/>
                            <a:ext cx="981710"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N、G、W1</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直接箭头连接符 74"/>
                        <wps:cNvCnPr/>
                        <wps:spPr>
                          <a:xfrm>
                            <a:off x="2586038" y="1159961"/>
                            <a:ext cx="2" cy="2402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 name="矩形 75"/>
                        <wps:cNvSpPr/>
                        <wps:spPr>
                          <a:xfrm>
                            <a:off x="2105025" y="1400175"/>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配料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直接箭头连接符 76"/>
                        <wps:cNvCnPr/>
                        <wps:spPr>
                          <a:xfrm>
                            <a:off x="3067050" y="1576388"/>
                            <a:ext cx="438149"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7" name="矩形 77"/>
                        <wps:cNvSpPr/>
                        <wps:spPr>
                          <a:xfrm>
                            <a:off x="3505200" y="1447800"/>
                            <a:ext cx="628650"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箭头连接符 78"/>
                        <wps:cNvCnPr/>
                        <wps:spPr>
                          <a:xfrm>
                            <a:off x="2586039" y="1771650"/>
                            <a:ext cx="1" cy="3524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 name="矩形 79"/>
                        <wps:cNvSpPr/>
                        <wps:spPr>
                          <a:xfrm>
                            <a:off x="2105025" y="2124075"/>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熔融挤出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箭头连接符 80"/>
                        <wps:cNvCnPr/>
                        <wps:spPr>
                          <a:xfrm>
                            <a:off x="3067050" y="2300288"/>
                            <a:ext cx="438149"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1" name="矩形 81"/>
                        <wps:cNvSpPr/>
                        <wps:spPr>
                          <a:xfrm>
                            <a:off x="3505199" y="2190750"/>
                            <a:ext cx="514351"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N、G</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83"/>
                        <wps:cNvSpPr/>
                        <wps:spPr>
                          <a:xfrm>
                            <a:off x="2124075" y="2743200"/>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切粒、冷却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箭头连接符 84"/>
                        <wps:cNvCnPr/>
                        <wps:spPr>
                          <a:xfrm>
                            <a:off x="3086100" y="2909888"/>
                            <a:ext cx="438149"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5" name="矩形 85"/>
                        <wps:cNvSpPr/>
                        <wps:spPr>
                          <a:xfrm>
                            <a:off x="3438524" y="2790825"/>
                            <a:ext cx="904876"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N、W</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2124075" y="3371355"/>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脱水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直接箭头连接符 88"/>
                        <wps:cNvCnPr/>
                        <wps:spPr>
                          <a:xfrm>
                            <a:off x="2600331" y="2495550"/>
                            <a:ext cx="2" cy="2402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矩形 89"/>
                        <wps:cNvSpPr/>
                        <wps:spPr>
                          <a:xfrm>
                            <a:off x="2124075" y="3992074"/>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混合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直接箭头连接符 90"/>
                        <wps:cNvCnPr/>
                        <wps:spPr>
                          <a:xfrm>
                            <a:off x="2619379" y="4363549"/>
                            <a:ext cx="2" cy="2402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矩形 91"/>
                        <wps:cNvSpPr/>
                        <wps:spPr>
                          <a:xfrm>
                            <a:off x="2124075" y="4604862"/>
                            <a:ext cx="962025" cy="371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直接箭头连接符 92"/>
                        <wps:cNvCnPr/>
                        <wps:spPr>
                          <a:xfrm>
                            <a:off x="2595568" y="3114675"/>
                            <a:ext cx="2" cy="2402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直接箭头连接符 93"/>
                        <wps:cNvCnPr/>
                        <wps:spPr>
                          <a:xfrm>
                            <a:off x="2619383" y="3751860"/>
                            <a:ext cx="2" cy="2402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直接箭头连接符 95"/>
                        <wps:cNvCnPr/>
                        <wps:spPr>
                          <a:xfrm>
                            <a:off x="3086100" y="3529013"/>
                            <a:ext cx="438149"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6" name="矩形 96"/>
                        <wps:cNvSpPr/>
                        <wps:spPr>
                          <a:xfrm>
                            <a:off x="3438525" y="3409950"/>
                            <a:ext cx="593725"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箭头连接符 98"/>
                        <wps:cNvCnPr/>
                        <wps:spPr>
                          <a:xfrm>
                            <a:off x="1628775" y="1576705"/>
                            <a:ext cx="438150"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3" name="肘形连接符 243"/>
                        <wps:cNvCnPr>
                          <a:stCxn id="70" idx="2"/>
                          <a:endCxn id="241" idx="0"/>
                        </wps:cNvCnPr>
                        <wps:spPr>
                          <a:xfrm rot="5400000">
                            <a:off x="2448243" y="648018"/>
                            <a:ext cx="278765" cy="2540"/>
                          </a:xfrm>
                          <a:prstGeom prst="bentConnector3">
                            <a:avLst>
                              <a:gd name="adj1" fmla="val 50000"/>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 name="矩形 5"/>
                        <wps:cNvSpPr/>
                        <wps:spPr>
                          <a:xfrm>
                            <a:off x="960120" y="1341755"/>
                            <a:ext cx="641350" cy="54165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滑石粉</w:t>
                              </w:r>
                            </w:p>
                            <w:p>
                              <w:pPr>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碳酸钙</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92.75pt;width:436.2pt;" coordsize="5539740,4987925" editas="canvas" o:gfxdata="UEsDBAoAAAAAAIdO4kAAAAAAAAAAAAAAAAAEAAAAZHJzL1BLAwQUAAAACACHTuJAghk9TtcAAAAF&#10;AQAADwAAAGRycy9kb3ducmV2LnhtbE2PQWvCQBCF70L/wzJCL1I3Sq0hZuJBKJVSkMbW85odk2B2&#10;NmbXxP77bntpLwOP93jvm3R9M43oqXO1ZYTZNAJBXFhdc4nwsX9+iEE4r1irxjIhfJGDdXY3SlWi&#10;7cDv1Oe+FKGEXaIQKu/bREpXVGSUm9qWOHgn2xnlg+xKqTs1hHLTyHkUPUmjag4LlWppU1Fxzq8G&#10;YSh2/WH/9iJ3k8PW8mV72eSfr4j341m0AuHp5v/C8IMf0CELTEd7Ze1EgxAe8b83ePFy/gjiiLCM&#10;FwuQWSr/02ffUEsDBBQAAAAIAIdO4kDwWwtf4QcAAFhJAAAOAAAAZHJzL2Uyb0RvYy54bWztXEuP&#10;3EQQviPxHyzfyfj9GGU2Wu0mEVJEIgXEudf2zBj5Rdu7s+EId04ckJBAQoCEBJxyQEKIXxOSn8FX&#10;3fbYMzubmQ3KZrLpPczabrvdXa766tFVffvOeZ5pZwmv07KY6OYtQ9eSIirjtJhN9E8+vvdBoGt1&#10;w4qYZWWRTPQnSa3fOXj/vduLapxY5bzM4oRr6KSox4tqos+bphqPRnU0T3JW3yqrpEDjtOQ5a3DK&#10;Z6OYswV6z7ORZRjeaFHyuOJllNQ1rh7LRr3tke/SYTmdplFyXEaneVI0sleeZKzBlOp5WtX6gRjt&#10;dJpEzcPptE4aLZvomGkjfvESHJ/Q7+jgNhvPOKvmadQOge0yhLU55Swt8NJlV8esYdopTy90lacR&#10;L+ty2tyKynwkJyIoglmYxhpt7vPytBJzmY0Xs2pJdHyoNaq/crfRR2ePuJbGE93XtYLl+ODPv/nr&#10;2Z9faT7RZlHNxrjlPq8eV494e2Emz2i651Oe039MRDsXVH2ypGpy3mgRLrquHfoOCB6hzQkDP7Rc&#10;Sfdojo9z4blofnfLk6PuxSMa33I4iwocWfdkqv8fmR7PWZUI6tdEg5ZMlmMuCfXDr8/+/lGjK4Iy&#10;4rYlnepxDZJtIJJlGq4BEmgghx8ETuBJanT0Cj1LNBO5bN90fEGt5ZzZuOJ1cz8pc40OJjoHkwve&#10;Y2cP6gYjwa3dLfT6oryXZhmus3FWaAvIvOUb9DkYpHcKqcFhXoED6mKmayybARaihosu6zJLY3qc&#10;nq757OQo49oZI2ESfzRyvG7lNnr3Mavn8j7RJCeYpw2QI0vziR4Mn84KdEIfTxKMjprzk/OWpidl&#10;/AS056WU3bqK7qV4wwNWN48Yh7BiKoCz5iF+plmJ+ZXtka7NS/7Fput0P5gDrbq2gPBj7p+fMp7o&#10;WvZhAbYJTYcYthEnjutbOOHDlpNhS3GaH5UgCRgDoxOHdH+TdYdTXuafAvUO6a1oYkWEd0sqtydH&#10;jQQl4GaUHB6K24AQFWseFI+riDqX3/LwtCmnqfjMRChJnZZ+YH4S2WuQAuiIFiykDPgCSenVkJTt&#10;ImAGjuOBr0kEID52i8OdBJhO4AcGmgViBK7/JkVgID6KswVf3mjODpec/d3Tf7/++fkfvz/76emL&#10;f76n499+0XxrgPVHhQT4ujk6L4QSFdohjaH1bAGNrUTIG+nkEp1gG54PrSAEAsrSshwJmZ1EOHZg&#10;OhgaCYQQlsvVQd1wls7mzVFZFNAMJZfIsaty8GwaxvXohhha4iWqgY0blmZ3i1hrnlQwTBjn5UKQ&#10;lTTZBZ0hoZAUUguB14SFJui1Cobi2+8MhiC4C8NYfPvAA/StoWEYmD69g7695fgevo/Uup3x1Sn7&#10;a7AHFBi+U2red5asvRkNBUwNQK612S5BOcsNPMOG7QBONk03DD1hObNxB3NWx+WGZYqubwTMbTOB&#10;2XiesLjHuQJ+N+zSiZ4nMSzSBPY4HYG264jY8JQVs+ySu0G8PYJJMvdWYVL4NTvD5NBtMh3DMKVR&#10;2DOP8puU37TvfpPvLYVgM6CKWMDOgDo0G03X9+wgkDDRAaqyG/fXbvT7iFvrRLchtx2d6KHdiHgF&#10;POY1w9GzAjIWleGo4kPX7RP5fYBoM84JnNoZ56ThCP+XDEffN1sfqNf9CL2JcKlrOTK4rAzHm2M4&#10;9iGZFidDUnKvZDhapuUYynC8GDxRAXdSlHsccMfwWu9pI6AGQvfvDKhDw9GyDcNShuMG93pPA47B&#10;+gokLlwFEMlwNEOpTS0zBB6uGY6u6dhuq1JVxHHTAqJaWATUvI7l9cBe4pxU9rhwFd7uFLxYWfQd&#10;mwLrQrI7j1hFiVSUaN+jRMGWsDvae5mgtcX27JKwu20EntkuMFmhEQZK2QtIeCtWF4P1sDku9B9/&#10;e6qFjRAgvGLhOlt+aARd8tUSEA0sOSIsqZYXVRbRNa+cB+sRUFy4Cm8Plb2NVDnbbRMLl7ytUulU&#10;Kh1l3O2zZ78lVCqV9c6eveUZhm3DeRPZIqHrrjt3ao2dcolu5hp7sB4qxYVXBtQwtAwkgAhTSQGq&#10;tK1JDFWodL8BNdwSKkV7LxPbvSfLM0Pbl9Eyx0Z6JPIwV2RCAerNBdRwPdSKCz3zbPe+hhaq48HT&#10;8kT+cL9wqcJRClD3PRwVAuFetvaE9l4mdgBUF1apJ7NAbdMUhSAKUJHb+S5kgYZ9fH/jOibar8RL&#10;pJxpzQDeju27JvKLlXKmPOF3gpf60OhmXhpGSrfj0jBMbrsIlJuCF3tdrZIp9zeZMuwTa+W6IS70&#10;QLLdUJNhcjAUAYljhOF62MSFE0BFuypMrsLk1xwmD7dECNHes/p2nDORF0wVtcTqlDSOwsNVnUk4&#10;1+UNC3V6I5IptxYbblCZwixdXSZ8m0puLGdpbb348lvsVdDXsVLTKtOICv9lISuKEFHQijrWzl8t&#10;4os1rpI5BqFpmZUpQ2VyjwZZt++iXgd/ooS93SrCcpxAjA9ciKJHw1yrXLB8rEp2eIvnabSX8+EJ&#10;9gFZFrza/W4INKlZ3HovLP4M7vw0z7BpAPYw0FwxJtmvKI8Vb+iqKenRQbmj3DrhOqtjVdkYbUsC&#10;FlipGhvadNvVeugZJm3eQFBnOygZW4M6D5sPdFDnOsgrF+2X89nr3GtjwGxqowERE3lTGw1Av4sN&#10;dwQetJsD0Y4+w3McDzdEOvg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ghk9TtcAAAAFAQAADwAA&#10;AAAAAAABACAAAAAiAAAAZHJzL2Rvd25yZXYueG1sUEsBAhQAFAAAAAgAh07iQPBbC1/hBwAAWEkA&#10;AA4AAAAAAAAAAQAgAAAAJgEAAGRycy9lMm9Eb2MueG1sUEsFBgAAAAAGAAYAWQEAAHkLAAAAAA==&#10;">
                <o:lock v:ext="edit" aspectratio="f"/>
                <v:shape id="_x0000_s1026" o:spid="_x0000_s1026" style="position:absolute;left:0;top:0;height:4987925;width:5539740;" filled="f" stroked="f" coordsize="21600,21600" o:gfxdata="UEsDBAoAAAAAAIdO4kAAAAAAAAAAAAAAAAAEAAAAZHJzL1BLAwQUAAAACACHTuJAghk9TtcAAAAF&#10;AQAADwAAAGRycy9kb3ducmV2LnhtbE2PQWvCQBCF70L/wzJCL1I3Sq0hZuJBKJVSkMbW85odk2B2&#10;NmbXxP77bntpLwOP93jvm3R9M43oqXO1ZYTZNAJBXFhdc4nwsX9+iEE4r1irxjIhfJGDdXY3SlWi&#10;7cDv1Oe+FKGEXaIQKu/bREpXVGSUm9qWOHgn2xnlg+xKqTs1hHLTyHkUPUmjag4LlWppU1Fxzq8G&#10;YSh2/WH/9iJ3k8PW8mV72eSfr4j341m0AuHp5v/C8IMf0CELTEd7Ze1EgxAe8b83ePFy/gjiiLCM&#10;FwuQWSr/02ffUEsDBBQAAAAIAIdO4kAX8EqkjgcAAJ9IAAAOAAAAZHJzL2Uyb0RvYy54bWztXFuP&#10;20QUfkfiP1h+p/H47qjZarVLEVJFKxXE88R2EiPfGHs3uzzyA3hGQgIJARIS8NRXxK8p7c/gmxk7&#10;drzJJgt0m91OH7ZjjzPXc75zmXPm4aOLLNXOY1YlRT7RyQND1+I8LKIkn0/0zz59/IGva1VN84im&#10;RR5P9Mu40h8dvf/ew2U5js1iUaRRzDQ0klfjZTnRF3VdjkejKlzEGa0eFGWco3JWsIzWeGTzUcTo&#10;Eq1n6cg0DHe0LFhUsiKMqwpvT2Wl3rTI9mmwmM2SMD4twrMszmvZKotTWmNK1SIpK/1IjHY2i8P6&#10;6WxWxbWWTnTMtBZ/0QnKU/53dPSQjueMloskbIZA9xnCYE4ZTXJ0umrqlNZUO2PJlaayJGRFVczq&#10;B2GRjeRExIpgFsQYrM0Jzc+pnEyItW4HiNL/2O50jjVAk+MltjYWZWxsVa62uPpvnT1f0DIWG1KN&#10;w0/OnzEtiSa6aRNdy2kGAnv1w68v//xR42+a3vHZ8/IZa54qFPnSXsxYxv/HomkXaIEYjmE6unY5&#10;0T3ft31XbmZ8UWsh6gPXFNUh6i2P2J7D60ddOyWr6o/iItN4YaIz0IrYQnr+pKrlp+0nvNu8eJyk&#10;Kd7TcZprS7CO6Rkgo5CCCWYgPhSzElOr8rmu0XQO7gprJpqsijSJ+M/5rys2n56kTDunnCbFv2Zk&#10;a5/xvk9ptZDfiSo5wSypwYBpkk10v//rNMf0lmU1lgvGS/XF9KJZxWkRXWLtWSFZoCrDxwl6eEKr&#10;+hlloHlMBahQP8WfWVpgfkVT0rVFwb7a9J5/D+JAra4twUOY+5dnlMW6ln6cg2wCYtuc6cSD7Xgm&#10;Hli/Ztqvyc+ykwJLAsLA6ESRf1+nbXHGiuxzgMcx7xVVNA/Rt1zl5uGklrwN+Anj42PxGRitpPWT&#10;/DlnGyL2Iy+Oz+piloht5gslV6dZPxA/54hb4AJA7RoPeAKQeNd7sQDxbdsFXXMWAPtYDZy1HEBs&#10;3/MNVHMWsH3He5ss0GMfRdmCLu81ZQcryv7uxd/f/Pzqj99f/vTi9V/f8/Jvv2ieybGsIfSTXAJ8&#10;VZ9c5J10SCKguCWgce1D/rBFJliG60EqCIYIPNs0bQmZLUfYlk9sDI0zhGCW7eKgqhlN5ov6pMhz&#10;SIaCSeTYVzi4Fh/G7ciGCFLiGtFAxzVN0g/zSKsvS8hbylixFMvKJdkVmSGhkMs/vtC3h4UE67UO&#10;hmLvm63frQ9gwR3ol2LvfRfQN0DDwCce74PvvWl7LvaHT/Kt6AMKDN8pMe/ZK9LejIYCpnog12Dj&#10;FpQzHd81LOgOoGRCnCBwheZMxy3MmS2VGyYRTW+n8jsEc7tUYDpexDTqcC6H+Qq9dKJncQSNNIY+&#10;zktY2yEi1iyh+Tzd8jUW74Bgkqt76zAp7Jq9YbJvNhHbMIhUCjviUXaTspsO3W7y3BUTbAZU4QvY&#10;G1D7aiNxPNfyfQkTLaAqvfFw9UbPW9GCdCThRSM/9zKi+3oj/BWwmAeKo2v6XFlUiqPyD922TeR1&#10;DqLNOCdwam+ck4oj7F+uOHoeaWygTvbD9SbcpY5pw7N6rXmkFEdA4p1SHDuXTIOTwY1wsq84msS0&#10;DaU4XnWeKIc7F5QH7HDH8BrraSOg+kL27w2ofcXRtAzDVIrjBvP6QB2O/vAEEi9uqjiSQEpTkwTA&#10;w4Hi6BDbchqRqjyOmw4Q1cEioOZNHK/71grnpLDHi5vQdivgxcmiZ1vcsS44u7WIlZdIeYkO3Uvk&#10;73C7o77jCX4I2Txtcbtbhu+S5oDJDIzAV8JeQMKdOF30h25zvOg2f4/TRbgAYRUL09n0AsOX9nFn&#10;OgcGjhzhllTHiyqK6JZPzv2hBxQvbkLbfWFvIVTOcgRv9GhbhdKpUDoecXfIlv0OV6kU1ntb9qZr&#10;GJYF401EiwSOMzTu1Bk7jyW6n2fs/tBVihf/GlCDwDQQACJUJWU9Sd2as6FylR42oAY7XKWo73hi&#10;t/VkuiSwPOktsy2ERyIOc40nFKDeX0ANhq5WvOiIZ7f11ddQbReWlivih5WG2kZCK0A9/GSPAAh3&#10;3dkT6jue2ANQHWilrowCtQgRiSAKUBHb+S5EgQadf3/jOSbqb0RLXDjzMwNYO5bnEMQXK+HM44Tf&#10;CVrqXKObaanvKd2NS303ueXAUU4ELXayWgVTHm4wZdAF1spzQ7zogGS3omYJNzkIigOJbQTB0G3i&#10;wAjgSbvKTa7c5LfsJg92eAhR35H6bpwjiAvmGbWc1HnQOBIP12Umx7k2bliI03uRhbMz2XCDyBRq&#10;6fox4V2KnDTtlbb1+utvcVdBl8fKq9aJRmT4rxJZkYSIhFZ+W0FDG3l0NcdVEkfPNS0zY6WrTOYn&#10;yrx9B/k6+CdS2NtbEGzbF+MDFSLp0SCDzAXTw6lki7f4PR/Gdjqc4jqNVcKr1d2GwCc1jxrrhUZf&#10;wJyfZSkuDcAdBpojxiTbFemxoodrr064zexYlTbG79sACaxljfV1ut1iPXANwi9v4FBn2UgZG0Cd&#10;i8sHWqhzbMSVi/rtdPYm79pQubXYpIO4QgPyHbfKlKHAg+aOHX4xTv8Z5f69Qk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IIZPU7XAAAABQEAAA8AAAAAAAAAAQAgAAAAIgAAAGRycy9kb3ducmV2&#10;LnhtbFBLAQIUABQAAAAIAIdO4kAX8EqkjgcAAJ9IAAAOAAAAAAAAAAEAIAAAACYBAABkcnMvZTJv&#10;RG9jLnhtbFBLBQYAAAAABgAGAFkBAAAmCwAAAAA=&#10;">
                  <v:fill on="f" focussize="0,0"/>
                  <v:stroke on="f"/>
                  <v:imagedata o:title=""/>
                  <o:lock v:ext="edit" aspectratio="t"/>
                </v:shape>
                <v:rect id="_x0000_s1026" o:spid="_x0000_s1026" o:spt="1" style="position:absolute;left:2105025;top:788486;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TRZF6HkCAADkBAAADgAAAGRycy9lMm9Eb2MueG1srVTNbhMx&#10;EL4j8Q6W73Q3IWnSqJsqalSEVEGlgjg7Xm/Wkv+wnWzKyyBx4yF4HMRr8Nm7bUPh0AM5ODOe8Yy/&#10;z9/s+cVBK7IXPkhrKjo6KSkRhttamm1FP364ejWnJERmaqasERW9E4FeLF++OO/cQoxta1UtPEER&#10;Exadq2gbo1sUReCt0CycWCcMgo31mkW4flvUnnWorlUxLsvTorO+dt5yEQJ2132QDhX9cwrappFc&#10;rC3faWFiX9ULxSIghVa6QJf5tk0jeHzfNEFEoioKpDGvaAJ7k9Ziec4WW89cK/lwBfacKzzBpJk0&#10;aPpQas0iIzsv/yqlJfc22CaecKuLHkhmBChG5RNublvmRMYCqoN7ID38v7L83f7GE1lXdDwZUWKY&#10;xpP/+vr9549vJO2An86FBdJu3Y0fvAAzgT00Xqd/wCAHVBiV03I8peSuorP5fDI/7ekVh0g44men&#10;4xzmiL+ejSazaYoXj3WcD/GNsJoko6Ier5dJZfvrEPvU+5TU1tgrqRT22UIZ0kHM41mJh+UMsmwg&#10;B5jaAVowW0qY2kLvPPpcMlgl63Q8nQ5+u7lUnuxZUkn+DTf7Iy31XrPQ9nk51APUMmIklNQVnR+f&#10;VgbwEn09YcmKh81hYHFj6ztw720vyuD4lUSHaxbiDfNQIaBgTuN7LI2ywGcHi5LW+i//2k/5EAei&#10;lHRQNbB/3jEvKFFvDWRzNppM0hhkZzKdjeH448jmOGJ2+tKCEggDt8tmyo/q3my81Z8wzqvUFSFm&#10;OHr3LA/OZeynDR8ELlarnAbpOxavza3jqXj/lqtdtI3Mz5yI6tkZ+IP4s1CGQU3TdeznrMeP0/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a6DWNUAAAAFAQAADwAAAAAAAAABACAAAAAiAAAAZHJz&#10;L2Rvd25yZXYueG1sUEsBAhQAFAAAAAgAh07iQE0WReh5AgAA5AQAAA4AAAAAAAAAAQAgAAAAJAEA&#10;AGRycy9lMm9Eb2MueG1sUEsFBgAAAAAGAAYAWQEAAA8GA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破碎</w:t>
                        </w:r>
                      </w:p>
                    </w:txbxContent>
                  </v:textbox>
                </v:rect>
                <v:rect id="矩形 70" o:spid="_x0000_s1026" o:spt="1" style="position:absolute;left:1844675;top:24130;height:485775;width:1487805;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L3jH82cCAAC4BAAADgAAAGRycy9lMm9Eb2MueG1srVTNbhMx&#10;EL4j8Q6W73Q3YduEqJsqalSEVEGlgjg7Xm/Wkv+wnWzKyyBx4yF4HMRr8Nm7baPCoQdy2MzsTL6Z&#10;+eabnF8ctCJ74YO0pqaTk5ISYbhtpNnW9NPHq1dzSkJkpmHKGlHTOxHoxfLli/PeLcTUdlY1whOA&#10;mLDoXU27GN2iKALvhGbhxDphEGyt1yzC9dui8awHulbFtCzPit76xnnLRQh4ux6CdET0zwG0bSu5&#10;WFu+08LEAdULxSJGCp10gS5zt20rePzQtkFEomqKSWN+ogjsTXoWy3O22HrmOsnHFthzWngyk2bS&#10;oOgD1JpFRnZe/gWlJfc22DaecKuLYZDMCKaYlE+4ue2YE3kWUB3cA+nh/8Hy9/sbT2RTU6zdMI2F&#10;//7249fP72SWyeldWCDn1t14UJW8ADNNemi9Tt+YgRwgpHlVnc1OKbmr6bSavB6pFYdIeApX89m8&#10;RJgjXs1PZ0gFYPGI43yIb4XVJBk19VhdZpTtr0McUu9TUlljr6RSeX3KkB4VprMSW+UMmmyhBZja&#10;Ya5gtpQwtYXYefQZ8ui3CXLNQkf2DAoJVslm0ISWETJXUoOZMn3GdpVB1488JCseNoeRnI1t7sCn&#10;t4PQguNXEhWuWYg3zENZ6BC3Fz/g0SqLtu1oUdJZ//Vf71M+Fo4oJT2Uija/7JgXlKh3BlJ4M6mq&#10;JO3sVKezKRx/HNkcR8xOX1qMOsGVO57NlB/Vvdl6qz/jRFepKkLMcNQeyBudyzhcEI6ci9Uqp0HO&#10;jsVrc+t4Ah9WtNpF28q8vUTUwM7IHwSd9z8eX7qYYz9nPf7h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r5YB9UAAAAFAQAADwAAAAAAAAABACAAAAAiAAAAZHJzL2Rvd25yZXYueG1sUEsBAhQA&#10;FAAAAAgAh07iQC94x/NnAgAAuAQAAA4AAAAAAAAAAQAgAAAAJAEAAGRycy9lMm9Eb2MueG1sUEsF&#10;BgAAAAAGAAYAWQEAAP0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FF"/>
                            <w:sz w:val="21"/>
                            <w:lang w:val="en-US" w:eastAsia="zh-CN"/>
                          </w:rPr>
                        </w:pPr>
                        <w:r>
                          <w:rPr>
                            <w:rFonts w:hint="default" w:ascii="Times New Roman" w:hAnsi="Times New Roman" w:eastAsia="宋体" w:cs="Times New Roman"/>
                            <w:color w:val="0000FF"/>
                            <w:sz w:val="21"/>
                            <w:lang w:val="en-US" w:eastAsia="zh-CN"/>
                          </w:rPr>
                          <w:t>废</w:t>
                        </w:r>
                        <w:r>
                          <w:rPr>
                            <w:rFonts w:hint="eastAsia" w:eastAsia="宋体" w:cs="Times New Roman"/>
                            <w:color w:val="0000FF"/>
                            <w:sz w:val="21"/>
                            <w:lang w:val="en-US" w:eastAsia="zh-CN"/>
                          </w:rPr>
                          <w:t>塑料</w:t>
                        </w:r>
                        <w:r>
                          <w:rPr>
                            <w:rFonts w:hint="eastAsia" w:cs="Times New Roman"/>
                            <w:color w:val="0000FF"/>
                            <w:sz w:val="21"/>
                            <w:lang w:val="en-US" w:eastAsia="zh-CN"/>
                          </w:rPr>
                          <w:t>（PE料）</w:t>
                        </w:r>
                      </w:p>
                    </w:txbxContent>
                  </v:textbox>
                </v:rect>
                <v:shape id="直接箭头连接符 72" o:spid="_x0000_s1026" o:spt="32" type="#_x0000_t32" style="position:absolute;left:3067050;top:974224;height:0;width:438149;" filled="f" stroked="t" coordsize="21600,21600" o:gfxdata="UEsDBAoAAAAAAIdO4kAAAAAAAAAAAAAAAAAEAAAAZHJzL1BLAwQUAAAACACHTuJAplw5b9gAAAAF&#10;AQAADwAAAGRycy9kb3ducmV2LnhtbE2PQUvDQBCF74L/YRnBm9202jbEbEqpCIJQmrYHj5vsNIlm&#10;Z2Nm20Z/vWsvehl4vMd736SLwbbihD03jhSMRxEIpNKZhioF+93zXQyCvSajW0eo4AsZFtn1VaoT&#10;486U42nrKxFKiBOtoPa+S6TkskareeQ6pOAdXG+1D7KvpOn1OZTbVk6iaCatbigs1LrDVY3lx/Zo&#10;FXDxvn65N/nm8MnL76fX9cBvXa7U7c04egThcfB/YfjFD+iQBabCHcmwaBWER/zlBi+eTx5AFArm&#10;8XQKMkvlf/rsB1BLAwQUAAAACACHTuJAnVt87CICAAAQBAAADgAAAGRycy9lMm9Eb2MueG1srVPN&#10;jtMwEL4j8Q6W7zTpD22Jmu6hZbkgqAQ8wNRxEkv+k+1t2pfgBZA4ASeW0955Glgeg7HTlmW57IEc&#10;rHFm5pv5vhkvLvZKkh13Xhhd0uEgp4RrZiqhm5K+e3v5ZE6JD6ArkEbzkh64pxfLx48WnS34yLRG&#10;VtwRBNG+6GxJ2xBskWWetVyBHxjLNTpr4xQEvLomqxx0iK5kNsrzadYZV1lnGPce/657Jz0iuocA&#10;mroWjK8Nu1Jchx7VcQkBKflWWE+Xqdu65iy8rmvPA5ElRaYhnVgE7W08s+UCisaBbQU7tgAPaeEe&#10;JwVCY9Ez1BoCkCsn/oFSgjnjTR0GzKisJ5IUQRbD/J42b1qwPHFBqb09i+7/Hyx7tds4IqqSPqNE&#10;g8KB3364+fn+8+236x+fbn59/xjtr1/IbBS16qwvMGWlNy6y9WG11yl7NBlSNPYlHce47K/AePG2&#10;T9nXTsVUpE5idD6d5U9xGgfsYDYZjSb9SPg+EIb+yXg+nGBrDP1pWhkUJwjrfHjBjSLRKKkPDkTT&#10;hpXRGudu3DBNBHYvfYgtQXFKiPW1uRRSpvFLTbqSTsexDQa40jWuEprKoixeN5SAbPCtsOASojdS&#10;VDE7SeCa7Uo6soO4YelLAqA4d8Ni6TX4to+r0Op5KhHwNUmhSjo/J0MRQMjnuiLhYHEi4JzpjqhS&#10;H9XtBY3Sbk112LiT6rgoiexxqeMm3r2n7D8Pe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lw5&#10;b9gAAAAFAQAADwAAAAAAAAABACAAAAAiAAAAZHJzL2Rvd25yZXYueG1sUEsBAhQAFAAAAAgAh07i&#10;QJ1bfOwiAgAAEAQAAA4AAAAAAAAAAQAgAAAAJwEAAGRycy9lMm9Eb2MueG1sUEsFBgAAAAAGAAYA&#10;WQEAALsFAAAAAA==&#10;">
                  <v:fill on="f" focussize="0,0"/>
                  <v:stroke weight="0.5pt" color="#000000 [3213]" miterlimit="8" joinstyle="miter" dashstyle="dash" endarrow="open"/>
                  <v:imagedata o:title=""/>
                  <o:lock v:ext="edit" aspectratio="f"/>
                </v:shape>
                <v:rect id="矩形 73" o:spid="_x0000_s1026" o:spt="1" style="position:absolute;left:3505200;top:864870;height:247650;width:981710;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zEkMr2oCAAC5BAAADgAAAGRycy9lMm9Eb2MueG1srVRLbtsw&#10;EN0X6B0I7hvZjh07RuTAiJGiQNAEcIuuaYqyCPBXkracXqZAdz1EjlP0Gn2klMRIu8iiXlBDzfjN&#10;zJs3urg8aEX2wgdpTUmHJwNKhOG2kmZb0s+frt/NKAmRmYopa0RJ70Wgl4u3by5aNxcj21hVCU8A&#10;YsK8dSVtYnTzogi8EZqFE+uEgbO2XrOIq98WlWct0LUqRoPBWdFaXzlvuQgBb1edk/aI/jWAtq4l&#10;FyvLd1qY2KF6oVhES6GRLtBFrrauBY+3dR1EJKqk6DTmE0lgb9JZLC7YfOuZayTvS2CvKeFFT5pJ&#10;g6RPUCsWGdl5+ReUltzbYOt4wq0uukYyI+hiOHjBzbphTuReQHVwT6SH/wfLP+7vPJEVlABKDNOY&#10;+O/vP389/CDT08RO68IcQWt35/tbgJlaPdRepyeaIIeSnk4GE8yXkvuSzs7Gs2lPrjhEwuE/nw2n&#10;KQeHfzSenk2yv3jGcT7E98JqkoySeswuU8r2NyEiN0IfQ1JaY6+lUnl+ypAWDYymKT1nEGUNMcDU&#10;Do0Fs6WEqS3UzqPPkEf/TZArFhqyZ5BIsEpWnSi0jNC5khrtDNIvvUYNyuCRWOl4SFY8bA49ORtb&#10;3YNQbzulBcevJTLcsBDvmIe0UCGWL97iqJVF2ba3KGms//av9ykeE4eXkhZSRZlfd8wLStQHAy2c&#10;D8djwMZ8GU+mI1z8sWdz7DE7fWXR6hBr7ng2U3xUj2btrf6CHV2mrHAxw5G7I6+/XMVuhbDlXCyX&#10;OQx6dizemLXjCbwb0XIXbS3z9BJRHTs9f1B0JrTfvrQyx/cc9fzF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r5YB9UAAAAFAQAADwAAAAAAAAABACAAAAAiAAAAZHJzL2Rvd25yZXYueG1sUEsB&#10;AhQAFAAAAAgAh07iQMxJDK9qAgAAuQQAAA4AAAAAAAAAAQAgAAAAJAEAAGRycy9lMm9Eb2MueG1s&#10;UEsFBgAAAAAGAAYAWQEAAAAGAAAAAA==&#10;">
                  <v:fill on="f" focussize="0,0"/>
                  <v:stroke on="f" weight="1pt" miterlimit="8" joinstyle="miter"/>
                  <v:imagedata o:title=""/>
                  <o:lock v:ext="edit" aspectratio="f"/>
                  <v:textbo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N、G、W1</w:t>
                        </w:r>
                      </w:p>
                      <w:p/>
                    </w:txbxContent>
                  </v:textbox>
                </v:rect>
                <v:shape id="_x0000_s1026" o:spid="_x0000_s1026" o:spt="32" type="#_x0000_t32" style="position:absolute;left:2586038;top:1159961;height:240214;width:2;" filled="f" stroked="t" coordsize="21600,21600" o:gfxdata="UEsDBAoAAAAAAIdO4kAAAAAAAAAAAAAAAAAEAAAAZHJzL1BLAwQUAAAACACHTuJA6SAevNUAAAAF&#10;AQAADwAAAGRycy9kb3ducmV2LnhtbE2PwW7CMBBE75X4B2uRuBUnUEpI43BAyq2qVEp7XuIlSYnX&#10;kW0C/fu6vbSXlUYzmnlbbG+mFyM531lWkM4TEMS11R03Cg5v1X0Gwgdkjb1lUvBFHrbl5K7AXNsr&#10;v9K4D42IJexzVNCGMORS+rolg35uB+LonawzGKJ0jdQOr7Hc9HKRJI/SYMdxocWBdi3V5/3FKHh+&#10;2WSHczqOVVV/fC4dV7iU70rNpmnyBCLQLfyF4Qc/okMZmY72wtqLXkF8JPze6GXrxQOIo4J1tlqB&#10;LAv5n778BlBLAwQUAAAACACHTuJAI9C7KSsCAAAqBAAADgAAAGRycy9lMm9Eb2MueG1srVPNjtMw&#10;EL4j8Q6W7zRJd1u6UdM9tCwXBJWAB5g6TmLJf7K9TfsSvAASJ+AEnPbO08DyGIyd0sIipD2QgzP2&#10;zHz+vpnx/HKnJNly54XRFS1GOSVcM1ML3Vb09aurRzNKfABdgzSaV3TPPb1cPHww723Jx6YzsuaO&#10;IIj2ZW8r2oVgyyzzrOMK/MhYrtHZGKcg4Na1We2gR3Qls3GeT7PeuNo6w7j3eLoanPSA6O4DaJpG&#10;ML4y7FpxHQZUxyUElOQ7YT1dJLZNw1l40TSeByIrikpDWvEStDdxzRZzKFsHthPsQAHuQ+GOJgVC&#10;46VHqBUEINdO/AWlBHPGmyaMmFHZICRVBFUU+Z3avOzA8qQFS+3tsej+/8Gy59u1I6Ku6ONzSjQo&#10;7Pjt25vvbz7cfvn87f3Nj6/vov3pI0E/Fqu3vsScpV67w87btYvKd41T8Y+ayK6i48lsmp/hLO1x&#10;yIrJxcW0GIrNd4GwGEAJQ9/4PB8XCTo7YVjnw1NuFIlGRX1wINouLI3W2FHjilRr2D7zAVlg4q+E&#10;SECbKyFlaqzUpK/o9GyC7WaAw9rgkKCpLAr2uqUEZIuvgAWXEL2Roo7ZEce7drOUjmwhzk76ogK8&#10;7Y+wePUKfDfEJdcgVImAD0UKVdHZMRvKjkP9RNck7C3WWuMbo5Gk4jUlkiOZaCX2AYQ8RQYnQLfy&#10;H9HISmokF/szdCRaG1PvU6PSOY5Qon8Y9zijv+9T9umJL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SAevNUAAAAFAQAADwAAAAAAAAABACAAAAAiAAAAZHJzL2Rvd25yZXYueG1sUEsBAhQAFAAA&#10;AAgAh07iQCPQuykrAgAAKgQAAA4AAAAAAAAAAQAgAAAAJAEAAGRycy9lMm9Eb2MueG1sUEsFBgAA&#10;AAAGAAYAWQEAAMEFAAAAAA==&#10;">
                  <v:fill on="f" focussize="0,0"/>
                  <v:stroke weight="0.5pt" color="#000000 [3213]" miterlimit="8" joinstyle="miter" endarrow="block"/>
                  <v:imagedata o:title=""/>
                  <o:lock v:ext="edit" aspectratio="f"/>
                </v:shape>
                <v:rect id="_x0000_s1026" o:spid="_x0000_s1026" o:spt="1" style="position:absolute;left:2105025;top:1400175;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5+VuunkCAADjBAAADgAAAGRycy9lMm9Eb2MueG1srVTLbtsw&#10;ELwX6D8QvDeSXCdOjMiBESNFgaANkBY90xRlEeCrJG05/ZkCvfUj+jlFf6NDSknctIcc6oO81K5m&#10;NbOzOr/Ya0V2wgdpTU2ro5ISYbhtpNnU9OOHq1enlITITMOUNaKmdyLQi8XLF+e9m4uJ7axqhCcA&#10;MWHeu5p2Mbp5UQTeCc3CkXXCINlar1nE0W+KxrMe6FoVk7I8KXrrG+ctFyHg7mpI0hHRPwfQtq3k&#10;YmX5VgsTB1QvFIugFDrpAl3kt21bweP7tg0iElVTMI35iiaI1+laLM7ZfOOZ6yQfX4E95xWecNJM&#10;GjR9gFqxyMjWy7+gtOTeBtvGI251MRDJioBFVT7R5rZjTmQukDq4B9HD/4Pl73Y3nsimprNjSgzT&#10;mPivr99//vhGcAPq9C7MUXTrbvx4CggT1X3rdfoHCbKv6aQqj8sJQO7gqmlZVsPzbC72kXAUnJ1M&#10;cp6j4PWsmg754hHI+RDfCKtJCmrqMbysKdtdh4jmKL0vSX2NvZJK5QEqQ3p0ncxKzJUzuLKFGxBq&#10;B2bBbChhagO78+gzZLBKNunxBBT8Zn2pPNmxZJL8S8zR7o+y1HvFQjfU5dRgHy0jNkJJXdPTw6eV&#10;AUjSb1AsRXG/3o8yrm1zB+m9HTwZHL+S6HDNQrxhHiYEFaxpfI9Lqyz42TGipLP+y7/up3p4A1lK&#10;epga3D9vmReUqLcGrjmrptO0BfkwPZ5NcPCHmfVhxmz1pYUkFT4Ijucw1Ud1H7be6k/Y5mXqihQz&#10;HL0HlcfDZRyWDd8DLpbLXAbnOxavza3jCXyY5XIbbSvzmJNQgzqjfvB+Hse4p2m5Ds+56vHb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a6DWNUAAAAFAQAADwAAAAAAAAABACAAAAAiAAAAZHJz&#10;L2Rvd25yZXYueG1sUEsBAhQAFAAAAAgAh07iQOflbrp5AgAA4wQAAA4AAAAAAAAAAQAgAAAAJAEA&#10;AGRycy9lMm9Eb2MueG1sUEsFBgAAAAAGAAYAWQEAAA8GA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配料</w:t>
                        </w:r>
                      </w:p>
                    </w:txbxContent>
                  </v:textbox>
                </v:rect>
                <v:shape id="_x0000_s1026" o:spid="_x0000_s1026" o:spt="32" type="#_x0000_t32" style="position:absolute;left:3067050;top:1576388;height:0;width:438149;" filled="f" stroked="t" coordsize="21600,21600" o:gfxdata="UEsDBAoAAAAAAIdO4kAAAAAAAAAAAAAAAAAEAAAAZHJzL1BLAwQUAAAACACHTuJAplw5b9gAAAAF&#10;AQAADwAAAGRycy9kb3ducmV2LnhtbE2PQUvDQBCF74L/YRnBm9202jbEbEqpCIJQmrYHj5vsNIlm&#10;Z2Nm20Z/vWsvehl4vMd736SLwbbihD03jhSMRxEIpNKZhioF+93zXQyCvSajW0eo4AsZFtn1VaoT&#10;486U42nrKxFKiBOtoPa+S6TkskareeQ6pOAdXG+1D7KvpOn1OZTbVk6iaCatbigs1LrDVY3lx/Zo&#10;FXDxvn65N/nm8MnL76fX9cBvXa7U7c04egThcfB/YfjFD+iQBabCHcmwaBWER/zlBi+eTx5AFArm&#10;8XQKMkvlf/rsB1BLAwQUAAAACACHTuJAM6bwcRQCAADqAwAADgAAAGRycy9lMm9Eb2MueG1srVPN&#10;bhMxEL4j8Q6W72STpk1ClE0PCeWCoBLwAI7Xu2vJf5pxs8lL8AJInIAT5dQ7TwPlMRh7Qwrl0gN7&#10;8I7tmW/m+2a8ON9Zw7YKUHtX8tFgyJly0lfaNSV/++biyYwzjMJVwninSr5XyM+Xjx8tujBXJ771&#10;plLACMThvAslb2MM86JA2SorcOCDcnRZe7Ai0haaogLREbo1xclwOCk6D1UALxUina77S35AhIcA&#10;+rrWUq29vLLKxR4VlBGRKGGrA/JlrraulYyv6hpVZKbkxDTmlZKQvUlrsVyIeQMitFoeShAPKeEe&#10;Jyu0o6RHqLWIgl2B/gfKagkefR0H0tuiJ5IVIRaj4T1tXrciqMyFpMZwFB3/H6x8ub0EpquSTyec&#10;OWGp47fvb368+3T79fr7x5uf3z4k+8tnRvckVhdwTjErdwmHHYZLSMx3Ndj0J05sV/LxcDIdnpHM&#10;exqys+lkPJv1YqtdZJIcTsez0elTziQ55D4UdxgBMD5X3rJklBwjCN20ceWdo456GGWtxfYFRqqC&#10;An8HpAKcv9DG5MYax7qST8apDiloWGsaEjJtIMLoGs6EaegVyAgZEb3RVYpOOAjNZmWAbUWanfwl&#10;BpTtL7eUei2w7f0qsnqeVkd6J0bbks+OwWIehTbPXMXiPpDUAsB3B1TjCDzp2yuarI2v9lnofE4j&#10;kNMfxjXN2J/7HH33RJ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cOW/YAAAABQEAAA8AAAAA&#10;AAAAAQAgAAAAIgAAAGRycy9kb3ducmV2LnhtbFBLAQIUABQAAAAIAIdO4kAzpvBxFAIAAOoDAAAO&#10;AAAAAAAAAAEAIAAAACcBAABkcnMvZTJvRG9jLnhtbFBLBQYAAAAABgAGAFkBAACtBQAAAAA=&#10;">
                  <v:fill on="f" focussize="0,0"/>
                  <v:stroke weight="0.5pt" color="#000000 [3213]" miterlimit="8" joinstyle="miter" dashstyle="dash" endarrow="open"/>
                  <v:imagedata o:title=""/>
                  <o:lock v:ext="edit" aspectratio="f"/>
                </v:shape>
                <v:rect id="_x0000_s1026" o:spid="_x0000_s1026" o:spt="1" style="position:absolute;left:3505200;top:1447800;height:247650;width:628650;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JbiCAGYCAAC6BAAADgAAAGRycy9lMm9Eb2MueG1srVTNbhMx&#10;EL4j8Q6W73TTkDQl6qaKGhUhVbRSQZwdr5215D9sJ5vyMkjceIg+DuI1+OzdtlHh0AM5OGPP5JuZ&#10;b77J2fneaLITISpna3p8NKJEWO4aZTc1/fzp8s0pJTEx2zDtrKjpnYj0fPH61Vnn52LsWqcbEQhA&#10;bJx3vqZtSn5eVZG3wrB45LywcEoXDEu4hk3VBNYB3ehqPBqdVJ0LjQ+OixjxuuqddEAMLwF0Uiou&#10;Vo5vjbCpRw1Cs4SWYqt8pItSrZSCp2spo0hE1xSdpnIiCex1PqvFGZtvAvOt4kMJ7CUlPOvJMGWR&#10;9BFqxRIj26D+gjKKBxedTEfcmapvpDCCLo5Hz7i5bZkXpRdQHf0j6fH/wfKPu5tAVFPT2YwSywwm&#10;/vv7z1/3PwgewE7n4xxBt/4mDLcIM7e6l8HkbzRB9jV9Ox1NMV9K7qCqyWR2CruwK/aJcAScjE9P&#10;pvBzBIwns2zDXz0B+RDTe+EMyUZNA4ZXOGW7q5j60IeQnNe6S6V1SaEt6ZB1PMv5OYMqJdQA03h0&#10;Fu2GEqY3kDtPoUAe/DZDrlhsyY5BI9Fp1fR1G5UgdK1MTdELPkO52qLqTEtPRLbSfr1HIdlcu+YO&#10;jAbXSy16fqmQ4YrFdMMCtIUKsX3pGofUDmW7waKkdeHbv95zPEYOLyUdtIoyv25ZEJToDxZieAe+&#10;AZvKZTKdjXEJh571ocduzYVDq8fYc8+LmeOTfjBlcOYLlnSZs8LFLEfunrzhcpH6HcKac7FcljAI&#10;2rN0ZW89z+D9iJbb5KQq03tiZ+APki7zH9Yv78zhvUQ9/eU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vlgH1QAAAAUBAAAPAAAAAAAAAAEAIAAAACIAAABkcnMvZG93bnJldi54bWxQSwECFAAU&#10;AAAACACHTuJAJbiCAGYCAAC6BAAADgAAAAAAAAABACAAAAAkAQAAZHJzL2Uyb0RvYy54bWxQSwUG&#10;AAAAAAYABgBZAQAA/AUAAAAA&#10;">
                  <v:fill on="f" focussize="0,0"/>
                  <v:stroke on="f" weight="1pt" miterlimit="8" joinstyle="miter"/>
                  <v:imagedata o:title=""/>
                  <o:lock v:ext="edit" aspectratio="f"/>
                  <v:textbo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N、G</w:t>
                        </w:r>
                      </w:p>
                    </w:txbxContent>
                  </v:textbox>
                </v:rect>
                <v:shape id="_x0000_s1026" o:spid="_x0000_s1026" o:spt="32" type="#_x0000_t32" style="position:absolute;left:2586039;top:1771650;height:352425;width:1;" filled="f" stroked="t" coordsize="21600,21600" o:gfxdata="UEsDBAoAAAAAAIdO4kAAAAAAAAAAAAAAAAAEAAAAZHJzL1BLAwQUAAAACACHTuJA6SAevNUAAAAF&#10;AQAADwAAAGRycy9kb3ducmV2LnhtbE2PwW7CMBBE75X4B2uRuBUnUEpI43BAyq2qVEp7XuIlSYnX&#10;kW0C/fu6vbSXlUYzmnlbbG+mFyM531lWkM4TEMS11R03Cg5v1X0Gwgdkjb1lUvBFHrbl5K7AXNsr&#10;v9K4D42IJexzVNCGMORS+rolg35uB+LonawzGKJ0jdQOr7Hc9HKRJI/SYMdxocWBdi3V5/3FKHh+&#10;2WSHczqOVVV/fC4dV7iU70rNpmnyBCLQLfyF4Qc/okMZmY72wtqLXkF8JPze6GXrxQOIo4J1tlqB&#10;LAv5n778BlBLAwQUAAAACACHTuJA825DACoCAAAqBAAADgAAAGRycy9lMm9Eb2MueG1srVNLjhMx&#10;EN0jcQfLe9L5kA+tdGaRMGwQRAIOUHG7uy35J9uTTi7BBZBYASuG1ew5DQzHoOxuEhiENAt64S67&#10;qp7rvSovLw5Kkj13Xhhd0NFgSAnXzJRC1wV98/ry0YISH0CXII3mBT1yTy9WDx8sW5vzsWmMLLkj&#10;CKJ93tqCNiHYPMs8a7gCPzCWa3RWxikIuHV1VjpoEV3JbDwczrLWuNI6w7j3eLrpnLRHdPcBNFUl&#10;GN8YdqW4Dh2q4xICUvKNsJ6uUrVVxVl4WVWeByILikxDWvEStHdxzVZLyGsHthGsLwHuU8IdTgqE&#10;xktPUBsIQK6c+AtKCeaMN1UYMKOyjkhSBFmMhne0edWA5YkLSu3tSXT//2DZi/3WEVEWdI5916Cw&#10;47fvbr6//Xj75frbh5sfX99H+/Mngn4Uq7U+x5y13rp+5+3WReaHyqn4R07kUNDxdDEbTp5QcsQh&#10;m89Hs2kvNj8EwjBgRAlD32Q6fjyeRujsjGGdD8+4USQaBfXBgaibsDZaY0eNGyWtYf/chy7xV0Is&#10;QJtLISWeQy41aQs6m+DdhAEOa4VDgqaySNjrmhKQNb4CFlxC9EaKMmbHZO/q3Vo6soc4O+nry/wj&#10;LF69Ad90cckVwyBXIuBDkUIVdHHKhrzhUD7VJQlHi1prfGM0Fql4SYnkWEy0EkAAIc+RwQnQtfxH&#10;NIonNWoY+9N1JFo7Ux5To9I5jlBSuR/3OKO/71P2+Ym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IB681QAAAAUBAAAPAAAAAAAAAAEAIAAAACIAAABkcnMvZG93bnJldi54bWxQSwECFAAUAAAA&#10;CACHTuJA825DACoCAAAqBAAADgAAAAAAAAABACAAAAAkAQAAZHJzL2Uyb0RvYy54bWxQSwUGAAAA&#10;AAYABgBZAQAAwAUAAAAA&#10;">
                  <v:fill on="f" focussize="0,0"/>
                  <v:stroke weight="0.5pt" color="#000000 [3213]" miterlimit="8" joinstyle="miter" endarrow="block"/>
                  <v:imagedata o:title=""/>
                  <o:lock v:ext="edit" aspectratio="f"/>
                </v:shape>
                <v:rect id="_x0000_s1026" o:spid="_x0000_s1026" o:spt="1" style="position:absolute;left:2105025;top:2124075;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WCQ2xnkCAADjBAAADgAAAGRycy9lMm9Eb2MueG1srVTNbhMx&#10;EL4j8Q6W73Q3S9K0UTdV1KgIqaKVCuLseL1ZS/7Ddn7KyyBx4yH6OIjX4LN324bCoQdycMae2W/8&#10;fTPjs/O9VmQrfJDW1HR0VFIiDLeNNOuafvp4+eaEkhCZaZiyRtT0TgR6Pn/96mznZqKynVWN8AQg&#10;Jsx2rqZdjG5WFIF3QrNwZJ0wcLbWaxax9eui8WwHdK2KqiyPi531jfOWixBwuuyddED0LwG0bSu5&#10;WFq+0cLEHtULxSIohU66QOf5tm0reLxu2yAiUTUF05hXJIG9SmsxP2OztWeuk3y4AnvJFZ5x0kwa&#10;JH2EWrLIyMbLv6C05N4G28YjbnXRE8mKgMWofKbNbcecyFwgdXCPoof/B8s/bG88kU1Np6eUGKZR&#10;8V/ffvy8/05wAHV2LswQdOtu/LALMBPVfet1+gcJsq9pNSonZTWh5C7Z1bicTnp1xT4SjoDT4yr7&#10;OQLeTkfj3l88ATkf4jthNUlGTT2KlzVl26sQkRyhDyEpr7GXUqlcQGXIDr1cTUvUlTN0ZYtugKkd&#10;mAWzpoSpNdqdR58hg1WySZ8noODXqwvlyZalJsm/dHOk+yMs5V6y0PVx2dUT1DJiIpTUNT05/FoZ&#10;gCT9esWSFfer/SDjyjZ3kN7bvieD45cSGa5YiDfMowlBBWMar7G0yoKfHSxKOuu//us8xaM34KVk&#10;h6YG9y8b5gUl6r1B15yOxuM0BXkznkwrbPyhZ3XoMRt9YSHJCA+C49lM8VE9mK23+jOmeZGywsUM&#10;R+5e5WFzEfthw3vAxWKRw9D5jsUrc+t4Au9rudhE28pc5iRUr86gH3o/l2OY0zRch/sc9fQ2z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a6DWNUAAAAFAQAADwAAAAAAAAABACAAAAAiAAAAZHJz&#10;L2Rvd25yZXYueG1sUEsBAhQAFAAAAAgAh07iQFgkNsZ5AgAA4wQAAA4AAAAAAAAAAQAgAAAAJAEA&#10;AGRycy9lMm9Eb2MueG1sUEsFBgAAAAAGAAYAWQEAAA8GA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熔融挤出</w:t>
                        </w:r>
                      </w:p>
                    </w:txbxContent>
                  </v:textbox>
                </v:rect>
                <v:shape id="_x0000_s1026" o:spid="_x0000_s1026" o:spt="32" type="#_x0000_t32" style="position:absolute;left:3067050;top:2300288;height:0;width:438149;" filled="f" stroked="t" coordsize="21600,21600" o:gfxdata="UEsDBAoAAAAAAIdO4kAAAAAAAAAAAAAAAAAEAAAAZHJzL1BLAwQUAAAACACHTuJAplw5b9gAAAAF&#10;AQAADwAAAGRycy9kb3ducmV2LnhtbE2PQUvDQBCF74L/YRnBm9202jbEbEqpCIJQmrYHj5vsNIlm&#10;Z2Nm20Z/vWsvehl4vMd736SLwbbihD03jhSMRxEIpNKZhioF+93zXQyCvSajW0eo4AsZFtn1VaoT&#10;486U42nrKxFKiBOtoPa+S6TkskareeQ6pOAdXG+1D7KvpOn1OZTbVk6iaCatbigs1LrDVY3lx/Zo&#10;FXDxvn65N/nm8MnL76fX9cBvXa7U7c04egThcfB/YfjFD+iQBabCHcmwaBWER/zlBi+eTx5AFArm&#10;8XQKMkvlf/rsB1BLAwQUAAAACACHTuJA5hTFTRECAADqAwAADgAAAGRycy9lMm9Eb2MueG1srVPN&#10;bhMxEL4j8Q6W72Q3SQkhyqaHhHJBUAl4AMfr3bXkP8242eQleAEkTsCJcuqdp4HyGIy9oYVy6QEf&#10;7LE98818n8fL0701bKcAtXcVH49KzpSTvtaurfjbN2eP5pxhFK4WxjtV8YNCfrp6+GDZh4Wa+M6b&#10;WgEjEIeLPlS8izEsigJlp6zAkQ/K0WXjwYpIW2iLGkRP6NYUk7KcFb2HOoCXCpFON8MlPyLCfQB9&#10;02ipNl5eWOXigArKiEiUsNMB+SpX2zRKxldNgyoyU3FiGvNMScjeprlYLcWiBRE6LY8liPuUcIeT&#10;FdpR0huojYiCXYD+B8pqCR59E0fS22IgkhUhFuPyjjavOxFU5kJSY7gRHf8frHy5Owem64rPSRIn&#10;LL349furH+8+XX+9/P7x6ue3D8n+8pnRPYnVB1xQzNqdw3GH4RwS830DNq3Eie0rPi1nT8rHhHmo&#10;+GRalpP5fBBb7SOT5HAynY9PnnImySFDF7cYATA+V96yZFQcIwjddnHtnaMX9TDOWovdC4xUBQX+&#10;DkgFOH+mjckPaxzrKz6bpjqkoGZtqEnItIEIo2s5E6alXyAjZET0RtcpOuEgtNu1AbYTqXfySAwo&#10;219uKfVGYDf41WQNPK2O9E+MtknaNIbjKLR55moWD4GkFgC+P6IaR+BJ30HRZG19fchC53NqgZz+&#10;2K6px/7c5+jbL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cOW/YAAAABQEAAA8AAAAAAAAA&#10;AQAgAAAAIgAAAGRycy9kb3ducmV2LnhtbFBLAQIUABQAAAAIAIdO4kDmFMVNEQIAAOoDAAAOAAAA&#10;AAAAAAEAIAAAACcBAABkcnMvZTJvRG9jLnhtbFBLBQYAAAAABgAGAFkBAACqBQAAAAA=&#10;">
                  <v:fill on="f" focussize="0,0"/>
                  <v:stroke weight="0.5pt" color="#000000 [3213]" miterlimit="8" joinstyle="miter" dashstyle="dash" endarrow="open"/>
                  <v:imagedata o:title=""/>
                  <o:lock v:ext="edit" aspectratio="f"/>
                </v:shape>
                <v:rect id="_x0000_s1026" o:spid="_x0000_s1026" o:spt="1" style="position:absolute;left:3505199;top:2190750;height:247650;width:514351;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q55t0msCAAC6BAAADgAAAGRycy9lMm9Eb2MueG1srVRLbtsw&#10;EN0X6B0I7htJjh3HRuTAiJGiQNAEcIuuaYqyCPBXkracXqZAdz1EjlP0Gn2UlMRIu8iiXkhDzvjN&#10;zJs3urg8aEX2wgdpTUmLk5wSYbitpNmW9POn63fnlITITMWUNaKk9yLQy8XbNxetm4uRbayqhCcA&#10;MWHeupI2Mbp5lgXeCM3CiXXCwFlbr1nE0W+zyrMW6Fplozw/y1rrK+ctFyHgdtU76YDoXwNo61py&#10;sbJ8p4WJPaoXikW0FBrpAl101da14PG2roOIRJUUncbuiSSwN+mZLS7YfOuZayQfSmCvKeFFT5pJ&#10;g6RPUCsWGdl5+ReUltzbYOt4wq3O+kY6RtBFkb/gZt0wJ7peQHVwT6SH/wfLP+7vPJFVSc8LSgzT&#10;mPjv7z9/PfwguAA7rQtzBK3dnR9OAWZq9VB7nd5oghxKejrJJ8VsRsl9SUfFLJ9OBnbFIRKOgEkx&#10;Pp0gCU8B4+lZ78+egZwP8b2wmiSjpB7D6zhl+5sQkRyhjyEpr7HXUqlugMqQFloeTXPMlTOosoYa&#10;YGqHzoLZUsLUFnLn0XeQR/9NkCsWGrJn0EiwSla9KrSMELqSGtzk6ZeuUYMyeCVaeiKSFQ+bw8DO&#10;xlb3YNTbXmrB8WuJDDcsxDvmoS1UiO2Lt3jUyqJsO1iUNNZ/+9d9isfI4aWkhVZR5tcd84IS9cFA&#10;DLNiPE7i7g7jyXSEgz/2bI49ZqevLFrFKFBdZ6b4qB7N2lv9BUu6TFnhYoYjd0/ecLiK/Q5hzblY&#10;LrswCNqxeGPWjifwfkTLXbS17KaXiOrZGfiDpDtCh/VLO3N87qKePzm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6+WAfVAAAABQEAAA8AAAAAAAAAAQAgAAAAIgAAAGRycy9kb3ducmV2LnhtbFBL&#10;AQIUABQAAAAIAIdO4kCrnm3SawIAALoEAAAOAAAAAAAAAAEAIAAAACQBAABkcnMvZTJvRG9jLnht&#10;bFBLBQYAAAAABgAGAFkBAAABBgAAAAA=&#10;">
                  <v:fill on="f" focussize="0,0"/>
                  <v:stroke on="f" weight="1pt" miterlimit="8" joinstyle="miter"/>
                  <v:imagedata o:title=""/>
                  <o:lock v:ext="edit" aspectratio="f"/>
                  <v:textbo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N、G</w:t>
                        </w:r>
                      </w:p>
                      <w:p/>
                    </w:txbxContent>
                  </v:textbox>
                </v:rect>
                <v:rect id="_x0000_s1026" o:spid="_x0000_s1026" o:spt="1" style="position:absolute;left:2124075;top:2743200;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ph+Nm3kCAADjBAAADgAAAGRycy9lMm9Eb2MueG1srVTNbhMx&#10;EL4j8Q6W73STbdq0UTdV1KgIqaKVAuLseL1ZS/7DdrIpL4PEjYfgcRCvwWfvtg2FQw/ksJnxjGf8&#10;ff7GF5d7rchO+CCtqej4aESJMNzW0mwq+vHD9ZszSkJkpmbKGlHRexHo5fz1q4vOzURpW6tq4QmK&#10;mDDrXEXbGN2sKAJvhWbhyDphEGys1yzC9Zui9qxDda2KcjQ6LTrra+ctFyFgddkH6VDRv6SgbRrJ&#10;xdLyrRYm9lW9UCwCUmilC3SeT9s0gsfbpgkiElVRII35iyaw1+lbzC/YbOOZayUfjsBecoRnmDST&#10;Bk0fSy1ZZGTr5V+ltOTeBtvEI2510QPJjADFePSMm1XLnMhYQHVwj6SH/1eWv9/deSLrip4dU2KY&#10;xo3/+vr9549vBAtgp3NhhqSVu/ODF2AmqPvG6/QPEGRf0XJcTkbTE0ruYU8nx7jrnl2xj4Qj4fy0&#10;HJWIcyQcT8cT5KJi8VTI+RDfCqtJMirqcXmZU7a7CbFPfUhJfY29lkphnc2UIR20XE7Rk3AGVTZQ&#10;A0ztgCyYDSVMbSB3Hn0uGaySddqedge/WV8pT3YsiST/hpP9kZZ6L1lo+7wc6gFqGTERSmqQeLhb&#10;GcBL/PWMJSvu1/uBxrWt70G9t70mg+PXEh1uWIh3zEOEgIIxjbf4NMoCnx0sSlrrv/xrPeVDG4hS&#10;0kHUwP55y7ygRL0zUM35eDJJU5Cdycm0hOMPI+vDiNnqKwtKxngQHM9myo/qwWy81Z8wzYvUFSFm&#10;OHr3LA/OVeyHDe8BF4tFToPyHYs3ZuV4Kt7f5WIbbSPzNSeienYG/qD9LJRhTtNwHfo56+lt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a6DWNUAAAAFAQAADwAAAAAAAAABACAAAAAiAAAAZHJz&#10;L2Rvd25yZXYueG1sUEsBAhQAFAAAAAgAh07iQKYfjZt5AgAA4wQAAA4AAAAAAAAAAQAgAAAAJAEA&#10;AGRycy9lMm9Eb2MueG1sUEsFBgAAAAAGAAYAWQEAAA8GA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切粒、冷却</w:t>
                        </w:r>
                      </w:p>
                    </w:txbxContent>
                  </v:textbox>
                </v:rect>
                <v:shape id="_x0000_s1026" o:spid="_x0000_s1026" o:spt="32" type="#_x0000_t32" style="position:absolute;left:3086100;top:2909888;height:0;width:438149;" filled="f" stroked="t" coordsize="21600,21600" o:gfxdata="UEsDBAoAAAAAAIdO4kAAAAAAAAAAAAAAAAAEAAAAZHJzL1BLAwQUAAAACACHTuJAplw5b9gAAAAF&#10;AQAADwAAAGRycy9kb3ducmV2LnhtbE2PQUvDQBCF74L/YRnBm9202jbEbEqpCIJQmrYHj5vsNIlm&#10;Z2Nm20Z/vWsvehl4vMd736SLwbbihD03jhSMRxEIpNKZhioF+93zXQyCvSajW0eo4AsZFtn1VaoT&#10;486U42nrKxFKiBOtoPa+S6TkskareeQ6pOAdXG+1D7KvpOn1OZTbVk6iaCatbigs1LrDVY3lx/Zo&#10;FXDxvn65N/nm8MnL76fX9cBvXa7U7c04egThcfB/YfjFD+iQBabCHcmwaBWER/zlBi+eTx5AFArm&#10;8XQKMkvlf/rsB1BLAwQUAAAACACHTuJAoRRm0xMCAADqAwAADgAAAGRycy9lMm9Eb2MueG1srVPN&#10;jtMwEL4j8Q6W7zTpD1UaNd1Dy3JBUAl4ANdxEkv+09jbtC/BCyBxAk6wp73zNLA8BmOndGG57IEc&#10;nLE9881834yXFwetyF6Al9ZUdDzKKRGG21qatqJv31w+KSjxgZmaKWtERY/C04vV40fL3pViYjur&#10;agEEQYwve1fRLgRXZpnnndDMj6wTBi8bC5oF3EKb1cB6RNcqm+T5POst1A4sF97j6Wa4pCdEeAig&#10;bRrJxcbyKy1MGFBBKBaQku+k83SVqm0awcOrpvEiEFVRZBrSiknQ3sU1Wy1Z2QJzneSnEthDSrjH&#10;STNpMOkZasMCI1cg/4HSkoP1tgkjbnU2EEmKIItxfk+b1x1zInFBqb07i+7/Hyx/ud8CkXVFixkl&#10;hmns+O37mx/vPt1ef/3+8ebntw/R/vKZ4D2K1TtfYszabOG0824LkfmhAR3/yIkcKjrNi/k4R5mP&#10;FZ0s8kVRFIPY4hAIR4fZtBjPFpRwdEh9yO4wHPjwXFhNolFRH4DJtgtrawx21MI4ac32L3zAKjDw&#10;d0AswNhLqVRqrDKkr+h8+hTr4AyHtcEhQVM7JOxNSwlTLb4CHiAheqtkHaMjjod2t1ZA9izOTvoi&#10;A8z2l1tMvWG+G/xqtAaeWgZ8J0pqlPYczMrApHpmahKODqVmALY/oSqD4FHfQdFo7Wx9TEKncxyB&#10;lP40rnHG/tyn6Lsn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lw5b9gAAAAFAQAADwAAAAAA&#10;AAABACAAAAAiAAAAZHJzL2Rvd25yZXYueG1sUEsBAhQAFAAAAAgAh07iQKEUZtMTAgAA6gMAAA4A&#10;AAAAAAAAAQAgAAAAJwEAAGRycy9lMm9Eb2MueG1sUEsFBgAAAAAGAAYAWQEAAKwFAAAAAA==&#10;">
                  <v:fill on="f" focussize="0,0"/>
                  <v:stroke weight="0.5pt" color="#000000 [3213]" miterlimit="8" joinstyle="miter" dashstyle="dash" endarrow="open"/>
                  <v:imagedata o:title=""/>
                  <o:lock v:ext="edit" aspectratio="f"/>
                </v:shape>
                <v:rect id="_x0000_s1026" o:spid="_x0000_s1026" o:spt="1" style="position:absolute;left:3438524;top:2790825;height:247650;width:904876;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zglQdm8CAAC6BAAADgAAAGRycy9lMm9Eb2MueG1srVRLbtsw&#10;EN0X6B0I7hvJih07RuTAiJGiQNAGSIuuaYqyCPBXkv6klynQXQ/R4xS9Rh8pJTHSLrKoF9IMOXoz&#10;8+aNLy4PWpGd8EFaU9PRSUmJMNw20mxq+unj9ZsZJSEy0zBljajpvQj0cvH61cXezUVlO6sa4QlA&#10;TJjvXU27GN28KALvhGbhxDphcNlar1mE6zdF49ke6FoVVVmeFXvrG+ctFyHgdNVf0gHRvwTQtq3k&#10;YmX5VgsTe1QvFItoKXTSBbrI1bat4PFD2wYRiaopOo35iSSw1+lZLC7YfOOZ6yQfSmAvKeFZT5pJ&#10;g6SPUCsWGdl6+ReUltzbYNt4wq0u+kYyI+hiVD7j5q5jTuReQHVwj6SH/wfL3+9uPZFNTWcTSgzT&#10;mPjvbz9+/fxOcAB29i7MEXTnbv3gBZip1UPrdXqjCXKo6en4dDapxpTc17SanpezKn/P5uIQCUfA&#10;eTmeTc8o4SlgPD2bZPaLJyDnQ3wrrCbJqKnH8DKnbHcTIpIj9CEk5TX2WiqVB6gM2UPL1bTEXDmD&#10;KluoAaZ26CyYDSVMbSB3Hn2GPPo2Qa5Y6MiOQSPBKtn0qtAyQuhKanBTpl86Rg3K4JVo6YlIVjys&#10;DwM7a9vcg1Fve6kFx68lMtywEG+Zh7ZQIbYvfsCjVRZl28GipLP+67/OUzxGjltK9tAqyvyyZV5Q&#10;ot4ZiOF8NB4ncWdnPJlWcPzxzfr4xmz1lUWrI+y549lM8VE9mK23+jOWdJmy4ooZjtw9eYNzFfsd&#10;wppzsVzmMAjasXhj7hxP4P2IlttoW5mnl4jq2Rn4g6QzocP6pZ059nPU01/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vlgH1QAAAAUBAAAPAAAAAAAAAAEAIAAAACIAAABkcnMvZG93bnJldi54&#10;bWxQSwECFAAUAAAACACHTuJAzglQdm8CAAC6BAAADgAAAAAAAAABACAAAAAkAQAAZHJzL2Uyb0Rv&#10;Yy54bWxQSwUGAAAAAAYABgBZAQAABQYAAAAA&#10;">
                  <v:fill on="f" focussize="0,0"/>
                  <v:stroke on="f" weight="1pt" miterlimit="8" joinstyle="miter"/>
                  <v:imagedata o:title=""/>
                  <o:lock v:ext="edit" aspectratio="f"/>
                  <v:textbox>
                    <w:txbxContent>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N、W</w:t>
                        </w:r>
                      </w:p>
                    </w:txbxContent>
                  </v:textbox>
                </v:rect>
                <v:rect id="_x0000_s1026" o:spid="_x0000_s1026" o:spt="1" style="position:absolute;left:2124075;top:3371355;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Uri4ynsCAADjBAAADgAAAGRycy9lMm9Eb2MueG1srVTNbhMx&#10;EL4j8Q6W73R/mjRt1E0VNSpCqmilgjg7Xm/Wkv+wnWzKyyBx4yF4HMRr8Hl324bCoQdy2Mx4xjP+&#10;Pn/j84u9VmQnfJDWVLQ4yikRhttamk1FP364enNKSYjM1ExZIyp6LwK9WLx+dd65uShta1UtPEER&#10;E+adq2gbo5tnWeCt0CwcWScMgo31mkW4fpPVnnWorlVW5vlJ1llfO2+5CAGrqyFIx4r+JQVt00gu&#10;VpZvtTBxqOqFYhGQQitdoIv+tE0jeLxpmiAiURUF0th/0QT2On2zxTmbbzxzreTjEdhLjvAMk2bS&#10;oOljqRWLjGy9/KuUltzbYJt4xK3OBiA9I0BR5M+4uWuZEz0WUB3cI+nh/5Xl73e3nsi6oqczSgzT&#10;uPFfX7///PGNYAHsdC7MkXTnbv3oBZgJ6r7xOv0DBNlXtCzKST6bUnJf0ePjWXE8nQ7sin0kHAln&#10;J2VeIs5TwqyYIBcVs6dCzof4VlhNklFRj8vrOWW76xCH1IeU1NfYK6kU1tlcGdJBy+Usx71yBlU2&#10;UANM7YAsmA0lTG0gdx59XzJYJeu0Pe0OfrO+VJ7sWBJJ/xtP9kda6r1ioR3y+tAAUMuIiVBSg8TD&#10;3coAXuJvYCxZcb/ejzSubX0P6r0dNBkcv5LocM1CvGUeIgQUjGm8wadRFvjsaFHSWv/lX+spH9pA&#10;lJIOogb2z1vmBSXqnYFqzorJJE1B70ymsxKOP4ysDyNmqy8tKCnwIDjemyk/qgez8VZ/wjQvU1eE&#10;mOHoPbA8OpdxGDa8B1wsl30alO9YvDZ3jqfiw10ut9E2sr/mRNTAzsgftN8LZZzTNFyHfp/19DY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roNY1QAAAAUBAAAPAAAAAAAAAAEAIAAAACIAAABk&#10;cnMvZG93bnJldi54bWxQSwECFAAUAAAACACHTuJAUri4ynsCAADjBAAADgAAAAAAAAABACAAAAAk&#10;AQAAZHJzL2Uyb0RvYy54bWxQSwUGAAAAAAYABgBZAQAAEQY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脱水</w:t>
                        </w:r>
                      </w:p>
                    </w:txbxContent>
                  </v:textbox>
                </v:rect>
                <v:shape id="_x0000_s1026" o:spid="_x0000_s1026" o:spt="32" type="#_x0000_t32" style="position:absolute;left:2600331;top:2495550;height:240214;width:2;" filled="f" stroked="t" coordsize="21600,21600" o:gfxdata="UEsDBAoAAAAAAIdO4kAAAAAAAAAAAAAAAAAEAAAAZHJzL1BLAwQUAAAACACHTuJA6SAevNUAAAAF&#10;AQAADwAAAGRycy9kb3ducmV2LnhtbE2PwW7CMBBE75X4B2uRuBUnUEpI43BAyq2qVEp7XuIlSYnX&#10;kW0C/fu6vbSXlUYzmnlbbG+mFyM531lWkM4TEMS11R03Cg5v1X0Gwgdkjb1lUvBFHrbl5K7AXNsr&#10;v9K4D42IJexzVNCGMORS+rolg35uB+LonawzGKJ0jdQOr7Hc9HKRJI/SYMdxocWBdi3V5/3FKHh+&#10;2WSHczqOVVV/fC4dV7iU70rNpmnyBCLQLfyF4Qc/okMZmY72wtqLXkF8JPze6GXrxQOIo4J1tlqB&#10;LAv5n778BlBLAwQUAAAACACHTuJAbQ089CYCAAAqBAAADgAAAGRycy9lMm9Eb2MueG1srVPNjtMw&#10;EL4j8Q6W7zRpu612o6Z7aFkuCCrBPsDUcRJL/pPtbdqX4AWQOAEn4LR3ngaWx2DshBYWIe2BHJyx&#10;Z+bzfN+MF5d7JcmOOy+MLul4lFPCNTOV0E1Jr19fPTmnxAfQFUijeUkP3NPL5eNHi84WfGJaIyvu&#10;CIJoX3S2pG0Itsgyz1quwI+M5RqdtXEKAm5dk1UOOkRXMpvk+TzrjKusM4x7j6fr3kkHRPcQQFPX&#10;gvG1YTeK69CjOi4hICXfCuvpMlVb15yFl3XteSCypMg0pBUvQXsb12y5gKJxYFvBhhLgISXc46RA&#10;aLz0CLWGAOTGib+glGDOeFOHETMq64kkRZDFOL+nzasWLE9cUGpvj6L7/wfLXuw2joiqpOfYdw0K&#10;O3739vb7mw93Xz5/e3/74+u7aH/6SNCPYnXWF5iz0hs37LzduMh8XzsV/8iJ7Es6mef5dDqm5ID2&#10;2cVsNhvE5vtAWAyghCVfPhmfRejshGGdD8+4USQaJfXBgWjasDJaY0eNGyetYffchz7xV0IsQJsr&#10;ISWeQyE16Uo6n+LdhAEOa41DgqaySNjrhhKQDb4CFlxC9EaKKmbHZO+a7Uo6soM4O+kbyvwjLF69&#10;Bt/2cckVw6BQIuBDkUKhtsdsKFoO1VNdkXCwqLXGN0ZjkYpXlEiOxUQrAQQQ8hQZnADdyH9Eo3hS&#10;o4axP31HorU11SE1Kp3jCCWVh3GPM/r7PmWfnvj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kg&#10;HrzVAAAABQEAAA8AAAAAAAAAAQAgAAAAIgAAAGRycy9kb3ducmV2LnhtbFBLAQIUABQAAAAIAIdO&#10;4kBtDTz0JgIAACoEAAAOAAAAAAAAAAEAIAAAACQBAABkcnMvZTJvRG9jLnhtbFBLBQYAAAAABgAG&#10;AFkBAAC8BQAAAAA=&#10;">
                  <v:fill on="f" focussize="0,0"/>
                  <v:stroke weight="0.5pt" color="#000000 [3213]" miterlimit="8" joinstyle="miter" endarrow="block"/>
                  <v:imagedata o:title=""/>
                  <o:lock v:ext="edit" aspectratio="f"/>
                </v:shape>
                <v:rect id="_x0000_s1026" o:spid="_x0000_s1026" o:spt="1" style="position:absolute;left:2124075;top:3992074;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EvPgmXoCAADjBAAADgAAAGRycy9lMm9Eb2MueG1srVTNbhMx&#10;EL4j8Q6W73Q3S9o0UTdV1KgIqaKVCuLseL1ZS/7Ddn7KyyBx4yH6OIjX4LN324bCoQdy2Mx4xjP+&#10;Pn/js/O9VmQrfJDW1HR0VFIiDLeNNOuafvp4+eaUkhCZaZiyRtT0TgR6Pn/96mznZqKynVWN8ARF&#10;TJjtXE27GN2sKALvhGbhyDphEGyt1yzC9eui8WyH6loVVVmeFDvrG+ctFyFgddkH6VDRv6SgbVvJ&#10;xdLyjRYm9lW9UCwCUuikC3SeT9u2gsfrtg0iElVTII35iyawV+lbzM/YbO2Z6yQfjsBecoRnmDST&#10;Bk0fSy1ZZGTj5V+ltOTeBtvGI2510QPJjADFqHzGzW3HnMhYQHVwj6SH/1eWf9jeeCKbmp5OKTFM&#10;48Z/ffvx8/47wQLY2bkwQ9Ktu/GDF2AmqPvW6/QPEGRf02pUjcvJMSV3NX07nVblZNyzK/aRcCRM&#10;T6qyQpynhMlojFxULJ4KOR/iO2E1SUZNPS4vc8q2VyH2qQ8pqa+xl1IprLOZMmQHLVeTEvfKGVTZ&#10;Qg0wtQOyYNaUMLWG3Hn0uWSwSjZpe9od/Hp1oTzZsiSS/BtO9kda6r1koevzcqgHqGXERCipQeLh&#10;bmUAL/HXM5asuF/tBxpXtrkD9d72mgyOX0p0uGIh3jAPEQIKxjRe49MqC3x2sCjprP/6r/WUD20g&#10;SskOogb2LxvmBSXqvYFqpqPxOE1BdsbHkwqOP4ysDiNmoy8sKBnhQXA8myk/qgez9VZ/xjQvUleE&#10;mOHo3bM8OBexHza8B1wsFjkNyncsXplbx1Px/i4Xm2hbma85EdWzM/AH7WehDHOahuvQz1lPb9P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2ug1jVAAAABQEAAA8AAAAAAAAAAQAgAAAAIgAAAGRy&#10;cy9kb3ducmV2LnhtbFBLAQIUABQAAAAIAIdO4kAS8+CZegIAAOMEAAAOAAAAAAAAAAEAIAAAACQB&#10;AABkcnMvZTJvRG9jLnhtbFBLBQYAAAAABgAGAFkBAAAQBg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混合</w:t>
                        </w:r>
                      </w:p>
                    </w:txbxContent>
                  </v:textbox>
                </v:rect>
                <v:shape id="_x0000_s1026" o:spid="_x0000_s1026" o:spt="32" type="#_x0000_t32" style="position:absolute;left:2619379;top:4363549;height:240214;width:2;" filled="f" stroked="t" coordsize="21600,21600" o:gfxdata="UEsDBAoAAAAAAIdO4kAAAAAAAAAAAAAAAAAEAAAAZHJzL1BLAwQUAAAACACHTuJA6SAevNUAAAAF&#10;AQAADwAAAGRycy9kb3ducmV2LnhtbE2PwW7CMBBE75X4B2uRuBUnUEpI43BAyq2qVEp7XuIlSYnX&#10;kW0C/fu6vbSXlUYzmnlbbG+mFyM531lWkM4TEMS11R03Cg5v1X0Gwgdkjb1lUvBFHrbl5K7AXNsr&#10;v9K4D42IJexzVNCGMORS+rolg35uB+LonawzGKJ0jdQOr7Hc9HKRJI/SYMdxocWBdi3V5/3FKHh+&#10;2WSHczqOVVV/fC4dV7iU70rNpmnyBCLQLfyF4Qc/okMZmY72wtqLXkF8JPze6GXrxQOIo4J1tlqB&#10;LAv5n778BlBLAwQUAAAACACHTuJALd2kwSgCAAAqBAAADgAAAGRycy9lMm9Eb2MueG1srVNLjhMx&#10;EN0jcQfLe9L5ESatdGaRMGwQjAQcoGK7uy35J9uTTi7BBZBYASuG1ew5DQzHoOwOCQxCmgW9cJdd&#10;Vc/1XpUX5zutyFb4IK2p6GgwpEQYZrk0TUXfvL54dEZJiGA4KGtERfci0PPlwweLzpVibFuruPAE&#10;QUwoO1fRNkZXFkVgrdAQBtYJg87aeg0Rt74puIcO0bUqxsPhrOis585bJkLA03XvpAdEfx9AW9eS&#10;ibVlV1qY2KN6oSAipdBKF+gyV1vXgsWXdR1EJKqiyDTmFS9Be5PWYrmAsvHgWskOJcB9SrjDSYM0&#10;eOkRag0RyJWXf0FpybwNto4DZnXRE8mKIIvR8I42r1pwInNBqYM7ih7+Hyx7sb30RPKKzlESAxo7&#10;fvvu5vvbj7dfrr99uPnx9X2yP38i6EexOhdKzFmZS3/YBXfpE/Nd7XX6Iyeyq+h4NppPnswp2Vd0&#10;OplNHk/nvdhiFwlLAZQw9I2nw/FomlzFCcP5EJ8Jq0kyKhqiB9m0cWWNwY5aP8paw/Z5iH3ir4RU&#10;gLEXUik8h1IZ0lUUL0duDHBYaxwSNLVDwsE0lIBq8BWw6DNisErylJ2Sg282K+XJFtLs5O9Q5h9h&#10;6eo1hLaPy66eqJYRH4qSuqJnx2woWwH8qeEk7h1qbfCN0VSkFpwSJbCYZOXqI0h1ioxegmnUP6JR&#10;PGVQw9SfviPJ2li+z43K5zhCWeXDuKcZ/X2fs09PfP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SAevNUAAAAFAQAADwAAAAAAAAABACAAAAAiAAAAZHJzL2Rvd25yZXYueG1sUEsBAhQAFAAAAAgA&#10;h07iQC3dpMEoAgAAKgQAAA4AAAAAAAAAAQAgAAAAJAEAAGRycy9lMm9Eb2MueG1sUEsFBgAAAAAG&#10;AAYAWQEAAL4FAAAAAA==&#10;">
                  <v:fill on="f" focussize="0,0"/>
                  <v:stroke weight="0.5pt" color="#000000 [3213]" miterlimit="8" joinstyle="miter" endarrow="block"/>
                  <v:imagedata o:title=""/>
                  <o:lock v:ext="edit" aspectratio="f"/>
                </v:shape>
                <v:rect id="_x0000_s1026" o:spid="_x0000_s1026" o:spt="1" style="position:absolute;left:2124075;top:4604862;height:371475;width:962025;v-text-anchor:middle;" filled="f" stroked="t" coordsize="21600,21600" o:gfxdata="UEsDBAoAAAAAAIdO4kAAAAAAAAAAAAAAAAAEAAAAZHJzL1BLAwQUAAAACACHTuJAra6DWNUAAAAF&#10;AQAADwAAAGRycy9kb3ducmV2LnhtbE2PwU7DMBBE70j8g7VI3KjdqqFRiNNDEAcEEqJw4baNlyQQ&#10;ryPbScrfY7jAZaXRjGbelvuTHcRMPvSONaxXCgRx40zPrYbXl7urHESIyAYHx6ThiwLsq/OzEgvj&#10;Fn6m+RBbkUo4FKihi3EspAxNRxbDyo3EyXt33mJM0rfSeFxSuR3kRqlrabHntNDhSHVHzedhshre&#10;sg/51NcLTo/3tw/Z7J2qt07ry4u1ugER6RT/wvCDn9ChSkxHN7EJYtCQHom/N3n5brMFcdSwy7MM&#10;ZFXK//TVN1BLAwQUAAAACACHTuJAMyWbUnsCAADjBAAADgAAAGRycy9lMm9Eb2MueG1srVRLbtsw&#10;EN0X6B0I7hvJqmInRuTAiJGiQNAESIuuaYqyCPBXkracXqZAdz1EjlP0Gn2UlMRNu8iiXtAznOEM&#10;3+MbnZ3vtSI74YO0pqKTo5wSYbitpdlU9NPHyzcnlITITM2UNaKidyLQ88XrV2edm4vCtlbVwhMU&#10;MWHeuYq2Mbp5lgXeCs3CkXXCINhYr1mE6zdZ7VmH6lplRZ5Ps8762nnLRQjYXQ1BOlb0Lylom0Zy&#10;sbJ8q4WJQ1UvFIuAFFrpAl30t20aweN10wQRiaookMZ+RRPY67RmizM233jmWsnHK7CXXOEZJs2k&#10;QdPHUisWGdl6+VcpLbm3wTbxiFudDUB6RoBikj/j5rZlTvRYQHVwj6SH/1eWf9jdeCLrip5OKDFM&#10;48V/ffvx8/47wQbY6VyYI+nW3fjRCzAT1H3jdfoHCLKvaDEpynx2TMldRctpXp5Mi4FdsY+EI+F0&#10;WuQF4hwJb2eTErmomD0Vcj7Ed8JqkoyKejxezynbXYU4pD6kpL7GXkqlsM/mypAOWi5mOd6VM6iy&#10;gRpgagdkwWwoYWoDufPo+5LBKlmn4+l08Jv1hfJkx5JI+t94sz/SUu8VC+2Q14cGgFpGTISSuqIn&#10;h6eVAbzE38BYsuJ+vR9pXNv6DtR7O2gyOH4p0eGKhXjDPEQIKBjTeI2lURb47GhR0lr/9V/7KR/a&#10;QJSSDqIG9i9b5gUl6r2Bak4nZZmmoHfK41kBxx9G1ocRs9UXFpRAGLhdb6b8qB7Mxlv9GdO8TF0R&#10;Yoaj98Dy6FzEYdjwPeBiuezToHzH4pW5dTwVH95yuY22kf0zJ6IGdkb+oP1eKOOcpuE69Pusp2/T&#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roNY1QAAAAUBAAAPAAAAAAAAAAEAIAAAACIAAABk&#10;cnMvZG93bnJldi54bWxQSwECFAAUAAAACACHTuJAMyWbUnsCAADjBAAADgAAAAAAAAABACAAAAAk&#10;AQAAZHJzL2Uyb0RvYy54bWxQSwUGAAAAAAYABgBZAQAAEQY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包装</w:t>
                        </w:r>
                      </w:p>
                    </w:txbxContent>
                  </v:textbox>
                </v:rect>
                <v:shape id="_x0000_s1026" o:spid="_x0000_s1026" o:spt="32" type="#_x0000_t32" style="position:absolute;left:2595568;top:3114675;height:240214;width:2;" filled="f" stroked="t" coordsize="21600,21600" o:gfxdata="UEsDBAoAAAAAAIdO4kAAAAAAAAAAAAAAAAAEAAAAZHJzL1BLAwQUAAAACACHTuJA6SAevNUAAAAF&#10;AQAADwAAAGRycy9kb3ducmV2LnhtbE2PwW7CMBBE75X4B2uRuBUnUEpI43BAyq2qVEp7XuIlSYnX&#10;kW0C/fu6vbSXlUYzmnlbbG+mFyM531lWkM4TEMS11R03Cg5v1X0Gwgdkjb1lUvBFHrbl5K7AXNsr&#10;v9K4D42IJexzVNCGMORS+rolg35uB+LonawzGKJ0jdQOr7Hc9HKRJI/SYMdxocWBdi3V5/3FKHh+&#10;2WSHczqOVVV/fC4dV7iU70rNpmnyBCLQLfyF4Qc/okMZmY72wtqLXkF8JPze6GXrxQOIo4J1tlqB&#10;LAv5n778BlBLAwQUAAAACACHTuJA8ADOISoCAAAqBAAADgAAAGRycy9lMm9Eb2MueG1srVPNjtMw&#10;EL4j8Q6W7zRNti27UdM9tCwXBJWAB5g6TmLJf7K9TfsSvAASJ+AEnPbO08DyGIyd0sIipD2QgzP2&#10;zHye75vx/HKnJNly54XRFc1HY0q4ZqYWuq3o61dXj84p8QF0DdJoXtE99/Ry8fDBvLclL0xnZM0d&#10;QRDty95WtAvBllnmWccV+JGxXKOzMU5BwK1rs9pBj+hKZsV4PMt642rrDOPe4+lqcNIDorsPoGka&#10;wfjKsGvFdRhQHZcQkJLvhPV0kaptGs7Ci6bxPBBZUWQa0oqXoL2Ja7aYQ9k6sJ1ghxLgPiXc4aRA&#10;aLz0CLWCAOTaib+glGDOeNOEETMqG4gkRZBFPr6jzcsOLE9cUGpvj6L7/wfLnm/Xjoi6ohcFJRoU&#10;dvz27c33Nx9uv3z+9v7mx9d30f70kaAfxeqtLzFnqdfusPN27SLzXeNU/CMnsqtoMb2YTmc4S/uK&#10;nuX5ZPZ4OojNd4GwGEAJQ18xGRf5JLqyE4Z1PjzlRpFoVNQHB6LtwtJojR01Lk9aw/aZD0Pir4RY&#10;gDZXQko8h1Jq0ld0djbFdjPAYW1wSNBUFgl73VICssVXwIJLiN5IUcfsmOxdu1lKR7YQZyd9hzL/&#10;CItXr8B3Q1xyDUSVCPhQpFAVPT9mQ9lxqJ/omoS9Ra01vjEai1S8pkRyLCZaqfoAQp4igxOgW/mP&#10;aBRPatQw9mfoSLQ2pt6nRqVzHKGk8mHc44z+vk/Zpye++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IB681QAAAAUBAAAPAAAAAAAAAAEAIAAAACIAAABkcnMvZG93bnJldi54bWxQSwECFAAUAAAA&#10;CACHTuJA8ADOISoCAAAqBAAADgAAAAAAAAABACAAAAAkAQAAZHJzL2Uyb0RvYy54bWxQSwUGAAAA&#10;AAYABgBZAQAAwAUAAAAA&#10;">
                  <v:fill on="f" focussize="0,0"/>
                  <v:stroke weight="0.5pt" color="#000000 [3213]" miterlimit="8" joinstyle="miter" endarrow="block"/>
                  <v:imagedata o:title=""/>
                  <o:lock v:ext="edit" aspectratio="f"/>
                </v:shape>
                <v:shape id="_x0000_s1026" o:spid="_x0000_s1026" o:spt="32" type="#_x0000_t32" style="position:absolute;left:2619383;top:3751860;height:240214;width:2;" filled="f" stroked="t" coordsize="21600,21600" o:gfxdata="UEsDBAoAAAAAAIdO4kAAAAAAAAAAAAAAAAAEAAAAZHJzL1BLAwQUAAAACACHTuJA6SAevNUAAAAF&#10;AQAADwAAAGRycy9kb3ducmV2LnhtbE2PwW7CMBBE75X4B2uRuBUnUEpI43BAyq2qVEp7XuIlSYnX&#10;kW0C/fu6vbSXlUYzmnlbbG+mFyM531lWkM4TEMS11R03Cg5v1X0Gwgdkjb1lUvBFHrbl5K7AXNsr&#10;v9K4D42IJexzVNCGMORS+rolg35uB+LonawzGKJ0jdQOr7Hc9HKRJI/SYMdxocWBdi3V5/3FKHh+&#10;2WSHczqOVVV/fC4dV7iU70rNpmnyBCLQLfyF4Qc/okMZmY72wtqLXkF8JPze6GXrxQOIo4J1tlqB&#10;LAv5n778BlBLAwQUAAAACACHTuJAqOp2TyoCAAAqBAAADgAAAGRycy9lMm9Eb2MueG1srVPNjtMw&#10;EL4j8Q6W7zRNu1u6UdM9tCwXBJWAB5g6TmLJf7K9TfsSvAASJ+AEnPbO08DyGIyd0MIipD2QgzP2&#10;zHye75vx4nKvJNlx54XRJc1HY0q4ZqYSuinp61dXj+aU+AC6Amk0L+mBe3q5fPhg0dmCT0xrZMUd&#10;QRDti86WtA3BFlnmWcsV+JGxXKOzNk5BwK1rsspBh+hKZpPxeJZ1xlXWGca9x9N176QDorsPoKlr&#10;wfjasGvFdehRHZcQkJJvhfV0maqta87Ci7r2PBBZUmQa0oqXoL2Na7ZcQNE4sK1gQwlwnxLucFIg&#10;NF56hFpDAHLtxF9QSjBnvKnDiBmV9USSIsgiH9/R5mULlicuKLW3R9H9/4Nlz3cbR0RV0ospJRoU&#10;dvz27c33Nx9uv3z+9v7mx9d30f70kaAfxeqsLzBnpTdu2Hm7cZH5vnYq/pET2Zd0MssvpnPEPJR0&#10;+vg8n88Gsfk+EBYDKGHom5yNJ/lZhM5OGNb58JQbRaJRUh8ciKYNK6M1dtS4PGkNu2c+9Im/EmIB&#10;2lwJKfEcCqlJV9LZ9BzbzQCHtcYhQVNZJOx1QwnIBl8BCy4heiNFFbNjsnfNdiUd2UGcnfQNZf4R&#10;Fq9eg2/7uOSKYVAoEfChSKFKOj9mQ9FyqJ7oioSDRa01vjEai1S8okRyLCZaCSCAkKfI4AToRv4j&#10;GsWTGjWM/ek7Eq2tqQ6pUekcRyipPIx7nNHf9yn79MS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IB681QAAAAUBAAAPAAAAAAAAAAEAIAAAACIAAABkcnMvZG93bnJldi54bWxQSwECFAAUAAAA&#10;CACHTuJAqOp2TyoCAAAqBAAADgAAAAAAAAABACAAAAAkAQAAZHJzL2Uyb0RvYy54bWxQSwUGAAAA&#10;AAYABgBZAQAAwAUAAAAA&#10;">
                  <v:fill on="f" focussize="0,0"/>
                  <v:stroke weight="0.5pt" color="#000000 [3213]" miterlimit="8" joinstyle="miter" endarrow="block"/>
                  <v:imagedata o:title=""/>
                  <o:lock v:ext="edit" aspectratio="f"/>
                </v:shape>
                <v:shape id="_x0000_s1026" o:spid="_x0000_s1026" o:spt="32" type="#_x0000_t32" style="position:absolute;left:3086100;top:3529013;height:0;width:438149;" filled="f" stroked="t" coordsize="21600,21600" o:gfxdata="UEsDBAoAAAAAAIdO4kAAAAAAAAAAAAAAAAAEAAAAZHJzL1BLAwQUAAAACACHTuJAplw5b9gAAAAF&#10;AQAADwAAAGRycy9kb3ducmV2LnhtbE2PQUvDQBCF74L/YRnBm9202jbEbEqpCIJQmrYHj5vsNIlm&#10;Z2Nm20Z/vWsvehl4vMd736SLwbbihD03jhSMRxEIpNKZhioF+93zXQyCvSajW0eo4AsZFtn1VaoT&#10;486U42nrKxFKiBOtoPa+S6TkskareeQ6pOAdXG+1D7KvpOn1OZTbVk6iaCatbigs1LrDVY3lx/Zo&#10;FXDxvn65N/nm8MnL76fX9cBvXa7U7c04egThcfB/YfjFD+iQBabCHcmwaBWER/zlBi+eTx5AFArm&#10;8XQKMkvlf/rsB1BLAwQUAAAACACHTuJA6wqmfRMCAADqAwAADgAAAGRycy9lMm9Eb2MueG1srVPN&#10;jtMwEL4j8Q6W7zRJu63aqOkeWpYLgkrAA7iOk1jyn8bepn0JXgCJE3ACTnvnaWB5DMZO6cJy2QM5&#10;OGN75pv5vhkvLw9akb0AL62paDHKKRGG21qatqJvXl89mVPiAzM1U9aIih6Fp5erx4+WvSvF2HZW&#10;1QIIghhf9q6iXQiuzDLPO6GZH1knDF42FjQLuIU2q4H1iK5VNs7zWdZbqB1YLrzH081wSU+I8BBA&#10;2zSSi43l11qYMKCCUCwgJd9J5+kqVds0goeXTeNFIKqiyDSkFZOgvYtrtlqysgXmOslPJbCHlHCP&#10;k2bSYNIz1IYFRq5B/gOlJQfrbRNG3OpsIJIUQRZFfk+bVx1zInFBqb07i+7/Hyx/sd8CkXVFF1NK&#10;DNPY8dt3Nz/efrz9+uX7h5uf395H+/MngvcoVu98iTFrs4XTzrstROaHBnT8IydyqOgkn8+KHGU+&#10;oj0dL/JiMogtDoFwdLiYzIuLBSUcHVIfsjsMBz48E1aTaFTUB2Cy7cLaGoMdtVAkrdn+uQ9YBQb+&#10;DogFGHsllUqNVYb0FZ1NplgHZzisDQ4JmtohYW9aSphq8RXwAAnRWyXrGB1xPLS7tQKyZ3F20hcZ&#10;YLa/3GLqDfPd4FejNfDUMuA7UVJXdH4OZmVgUj01NQlHh1IzANufUJVB8KjvoGi0drY+JqHTOY5A&#10;Sn8a1zhjf+5T9N0TX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lw5b9gAAAAFAQAADwAAAAAA&#10;AAABACAAAAAiAAAAZHJzL2Rvd25yZXYueG1sUEsBAhQAFAAAAAgAh07iQOsKpn0TAgAA6gMAAA4A&#10;AAAAAAAAAQAgAAAAJwEAAGRycy9lMm9Eb2MueG1sUEsFBgAAAAAGAAYAWQEAAKwFAAAAAA==&#10;">
                  <v:fill on="f" focussize="0,0"/>
                  <v:stroke weight="0.5pt" color="#000000 [3213]" miterlimit="8" joinstyle="miter" dashstyle="dash" endarrow="open"/>
                  <v:imagedata o:title=""/>
                  <o:lock v:ext="edit" aspectratio="f"/>
                </v:shape>
                <v:rect id="_x0000_s1026" o:spid="_x0000_s1026" o:spt="1" style="position:absolute;left:3438525;top:3409950;height:247650;width:593725;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AhS5msCAAC6BAAADgAAAGRycy9lMm9Eb2MueG1srVRLbtsw&#10;EN0X6B0I7hvJjh3HRuTAiJGiQNAGSIuuaYq0CPBXkracXqZAdz1Ej1P0Gn2UlMRIu8iiXkhDzvjN&#10;zJs3urg8GE32IkTlbEVHJyUlwnJXK7ut6KeP12/OKYmJ2ZppZ0VF70Wkl8vXry5avxBj1zhdi0AA&#10;YuOi9RVtUvKLooi8EYbFE+eFhVO6YFjCMWyLOrAW6EYX47I8K1oXah8cFzHidt076YAYXgLopFRc&#10;rB3fGWFTjxqEZgktxUb5SJddtVIKnj5IGUUiuqLoNHVPJIG9yc9iecEW28B8o/hQAntJCc96MkxZ&#10;JH2EWrPEyC6ov6CM4sFFJ9MJd6boG+kYQRej8hk3dw3zousFVEf/SHr8f7D8/f42EFVXdH5GiWUG&#10;E//97cevn98JLsBO6+MCQXf+NgynCDO3epDB5DeaIIeKnk5Oz6fjKSX32S7n8+nArjgkwhEwnZ/O&#10;sp8jYDyZnfX+4gnIh5jeCmdINioaMLyOU7a/iQnJEfoQkvNad6207gaoLWmh5fGsxFw5gyol1ADT&#10;eHQW7ZYSpreQO0+hgzz6b4Zcs9iQPYNGotOq7lVhVILQtTIVPS/zL1+jBm3xyrT0RGQrHTaHgZ2N&#10;q+/BaHC91KLn1woZblhMtyxAW6gQ25c+4CG1Q9lusChpXPj6r/scj5HDS0kLraLMLzsWBCX6nYUY&#10;5qPJJIu7O0ymszEO4dizOfbYnblyaHWEPfe8M3N80g+mDM58xpKucla4mOXI3ZM3HK5Sv0NYcy5W&#10;qy4MgvYs3dg7zzN4P6LVLjmpuullonp2Bv4g6Y7QYf3yzhyfu6inT87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6+WAfVAAAABQEAAA8AAAAAAAAAAQAgAAAAIgAAAGRycy9kb3ducmV2LnhtbFBL&#10;AQIUABQAAAAIAIdO4kD4CFLmawIAALoEAAAOAAAAAAAAAAEAIAAAACQBAABkcnMvZTJvRG9jLnht&#10;bFBLBQYAAAAABgAGAFkBAAABBgAAAAA=&#10;">
                  <v:fill on="f" focussize="0,0"/>
                  <v:stroke on="f" weight="1pt" miterlimit="8" joinstyle="miter"/>
                  <v:imagedata o:title=""/>
                  <o:lock v:ext="edit" aspectratio="f"/>
                  <v:textbox>
                    <w:txbxContent>
                      <w:p>
                        <w:pPr>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w:t>
                        </w:r>
                      </w:p>
                    </w:txbxContent>
                  </v:textbox>
                </v:rect>
                <v:shape id="_x0000_s1026" o:spid="_x0000_s1026" o:spt="32" type="#_x0000_t32" style="position:absolute;left:1628775;top:1576705;height:0;width:438150;" filled="f" stroked="t" coordsize="21600,21600" o:gfxdata="UEsDBAoAAAAAAIdO4kAAAAAAAAAAAAAAAAAEAAAAZHJzL1BLAwQUAAAACACHTuJAH4OgONYAAAAF&#10;AQAADwAAAGRycy9kb3ducmV2LnhtbE2PzWrDMBCE74W+g9hCb43skDSOYzmQgEtvwW4pPcrWxjK2&#10;VsZSfvr2UXtpLgvDDDPfZturGdgZJ9dZEhDPImBIjVUdtQI+P4qXBJjzkpQcLKGAH3SwzR8fMpkq&#10;e6ESz5VvWSghl0oB2vsx5dw1Go10MzsiBe9oJyN9kFPL1SQvodwMfB5Fr9zIjsKCliPuNTZ9dTIC&#10;ql28fnd1v/5+U/2h0GVRfi0KIZ6f4mgDzOPV/4fhFz+gQx6Yansi5dggIDzi/27wktV8AawWsEqW&#10;S+B5xu/p8xtQSwMEFAAAAAgAh07iQNdcMnQnAgAAFwQAAA4AAABkcnMvZTJvRG9jLnhtbK1TS44T&#10;MRDdI3EHy3vSSYZ8aKUzi4RhgyAScICK7e625J9sTzq5BBdAYgWsgNXsOQ0Mx6DsDgkMm1nQC3fZ&#10;rnr1XlV5cbnXiuyED9Kaio4GQ0qEYZZL01T0zeurR3NKQgTDQVkjKnoQgV4uHz5YdK4UY9taxYUn&#10;CGJC2bmKtjG6sigCa4WGMLBOGLysrdcQceubgnvoEF2rYjwcTovOeu68ZSIEPF33l/SI6O8DaOta&#10;MrG27FoLE3tULxRElBRa6QJdZrZ1LVh8WddBRKIqikpjXjEJ2tu0FssFlI0H10p2pAD3oXBHkwZp&#10;MOkJag0RyLWX/0BpybwNto4DZnXRC8kVQRWj4Z3avGrBiawFSx3cqejh/8GyF7uNJ5JX9An23YDG&#10;jt++u/nx9uPt1y/fP9z8/PY+2Z8/EbzHYnUulBizMht/3AW38Un5vvY6/VET2eNgTcfz2WxCyQHt&#10;yWw6G076Yot9JAwdHl/MRxNsA0OH3IfijOF8iM+E1SQZFQ3Rg2zauLLGYEetH+Vaw+55iMgCA38H&#10;JALGXkmlcmOVIV1Fpxc5D+Cw1jgkmFI7FBxMQwmoBl8Biz4jBqskT9EJJ/hmu1Ke7CDNTv6SAsz2&#10;l1tKvYbQ9n4crV6nlhHfiZK6ovNTMJStAP7UcBIPDktt8In17hGkOp9HL8E0StDEXwtOiRLIM1k9&#10;BWWQSWpGX/5kbS0/5K7kc5yXzPU422kg/9zn6PN7X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4OgONYAAAAFAQAADwAAAAAAAAABACAAAAAiAAAAZHJzL2Rvd25yZXYueG1sUEsBAhQAFAAAAAgA&#10;h07iQNdcMnQnAgAAFwQAAA4AAAAAAAAAAQAgAAAAJQEAAGRycy9lMm9Eb2MueG1sUEsFBgAAAAAG&#10;AAYAWQEAAL4FAAAAAA==&#10;">
                  <v:fill on="f" focussize="0,0"/>
                  <v:stroke weight="0.5pt" color="#000000 [3213]" miterlimit="8" joinstyle="miter" dashstyle="dash" endarrow="block"/>
                  <v:imagedata o:title=""/>
                  <o:lock v:ext="edit" aspectratio="f"/>
                </v:shape>
                <v:shape id="_x0000_s1026" o:spid="_x0000_s1026" o:spt="34" type="#_x0000_t34" style="position:absolute;left:2448243;top:648018;height:2540;width:278765;rotation:5898240f;" filled="f" stroked="t" coordsize="21600,21600" o:gfxdata="UEsDBAoAAAAAAIdO4kAAAAAAAAAAAAAAAAAEAAAAZHJzL1BLAwQUAAAACACHTuJA/Z10SNQAAAAF&#10;AQAADwAAAGRycy9kb3ducmV2LnhtbE2PS0/DMBCE70j8B2uRuFGnVh9RiNMDKtw4pFQ9b+PFiYjX&#10;ke0+4NdjuMBlpdGMZr6tN1c3ijOFOHjWMJ8VIIg7bwa2GvZvzw8liJiQDY6eScMnRdg0tzc1VsZf&#10;uKXzLlmRSzhWqKFPaaqkjF1PDuPMT8TZe/fBYcoyWGkCXnK5G6UqipV0OHBe6HGip566j93JaVCr&#10;/esXttYF9UKLdtqqZLcHre/v5sUjiETX9BeGH/yMDk1mOvoTmyhGDfmR9HuzV67VAsRRw7pcLkE2&#10;tfxP33wDUEsDBBQAAAAIAIdO4kBAte6CXQIAAKIEAAAOAAAAZHJzL2Uyb0RvYy54bWytVM2O0zAQ&#10;viPxDpbvbNJu262ipntoWS4IKgEPMLWdxMh/sr39ufIAnDlxQIITr4B4GmAfg7GT3WUXIe2BHCI7&#10;M/PNN9/MZHF+0IrshA/SmpqOTkpKhGGWS9PW9M3riydzSkIEw0FZI2p6FIGeLx8/WuxdJca2s4oL&#10;TxDEhGrvatrF6KqiCKwTGsKJdcKgsbFeQ8SrbwvuYY/oWhXjspwVe+u585aJEPDrujfSAdE/BNA2&#10;jWRibdmlFib2qF4oiFhS6KQLdJnZNo1g8WXTBBGJqilWGvMbk+B5m97FcgFV68F1kg0U4CEU7tWk&#10;QRpMegO1hgjk0su/oLRk3gbbxBNmddEXkhXBKkblPW1edeBErgWlDu5G9PD/YNmL3cYTyWs6npxS&#10;YkBjy6/effjx7dPV948/33/+9fULSSYUau9Chf4rs/Gp1BBXB5NDz1BNyQ+I0espDL82jSejwZa1&#10;Lu5gpEtwPdqh8Zp4iw2aTsr0ZDlRIJJwJ5N55nes6WwyL0fzIdEhEpbsZ/Oz2ZQShvYxxidrAVXC&#10;TEydD/GZsJqkQ023ODQrawwOh/WnOQ/snoeY+8cHDYC/ReaNVjgOO1Bkmjn1uIM3ZrhGTqHGXkil&#10;8kApQ/bI9HSKwjDAJWlwOPGoHQodTEsJqBa3j0Wf0werJE/RWVffblfKE8yKE5qfoZ47bin1GkLX&#10;+2VTL4qWERdUSV3T+U00VJ0A/tRwEo8OW2xwt2kiqQWnRAkkk06ZfQSpbj2jl2Ba9Q9v1EAZFPu2&#10;lem0tfy48UmsdMPRze0Y1iztxp/37HX7a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2ddEjU&#10;AAAABQEAAA8AAAAAAAAAAQAgAAAAIgAAAGRycy9kb3ducmV2LnhtbFBLAQIUABQAAAAIAIdO4kBA&#10;te6CXQIAAKIEAAAOAAAAAAAAAAEAIAAAACMBAABkcnMvZTJvRG9jLnhtbFBLBQYAAAAABgAGAFkB&#10;AADyBQAAAAA=&#10;" adj="10800">
                  <v:fill on="f" focussize="0,0"/>
                  <v:stroke weight="0.5pt" color="#000000 [3213]" miterlimit="8" joinstyle="miter" endarrow="block"/>
                  <v:imagedata o:title=""/>
                  <o:lock v:ext="edit" aspectratio="f"/>
                </v:shape>
                <v:rect id="_x0000_s1026" o:spid="_x0000_s1026" o:spt="1" style="position:absolute;left:960120;top:1341755;height:541655;width:641350;v-text-anchor:middle;" filled="f" stroked="f" coordsize="21600,21600" o:gfxdata="UEsDBAoAAAAAAIdO4kAAAAAAAAAAAAAAAAAEAAAAZHJzL1BLAwQUAAAACACHTuJAbr5YB9UAAAAF&#10;AQAADwAAAGRycy9kb3ducmV2LnhtbE2PQUvDQBCF74L/YRnBm920WBvSTAoKItKDWPW+2Z0modnZ&#10;sLtJ2n/v6kUvA4/3eO+bcne2vZjIh84xwnKRgSDWznTcIHx+PN/lIEJUbFTvmBAuFGBXXV+VqjBu&#10;5neaDrERqYRDoRDaGIdCyqBbsios3ECcvKPzVsUkfSONV3Mqt71cZdmDtKrjtNCqgZ5a0qfDaBG+&#10;3PFxtrrm1+ny1o0ve691vke8vVlmWxCRzvEvDD/4CR2qxFS7kU0QPUJ6JP7e5OWb1T2IGmGTr9cg&#10;q1L+p6++AVBLAwQUAAAACACHTuJAOzhuymoCAAC3BAAADgAAAGRycy9lMm9Eb2MueG1srVRLbtsw&#10;EN0X6B0I7htJju0kRuTAiJGiQNAESIuuaYqyCPBXkv6klynQXQ+R4xS9Rh8pJTHSLrKoF9RQM3oz&#10;8+aNzy/2WpGt8EFaU9PqqKREGG4badY1/fzp6t0pJSEy0zBljajpvQj0Yv72zfnOzcTIdlY1whOA&#10;mDDbuZp2MbpZUQTeCc3CkXXCwNlar1nE1a+LxrMd0LUqRmU5LXbWN85bLkLA22XvpAOifw2gbVvJ&#10;xdLyjRYm9qheKBbRUuikC3Seq21bweNN2wYRiaopOo35RBLYq3QW83M2W3vmOsmHEthrSnjRk2bS&#10;IOkT1JJFRjZe/gWlJfc22DYecauLvpHMCLqoyhfc3HXMidwLqA7uifTw/2D5x+2tJ7Kp6YQSwzQG&#10;/vv7z18PP8gkcbNzYYaQO3frh1uAmRrdt16nJ1og+5qeTctqBFLvIanjcXUyyZ+zmdhHwuGfjqvj&#10;CfwcAZNxNe39xTOO8yG+F1aTZNTUY3KZULa9DhG5EfoYktIaeyWVytNThuyQdXRSJnwGSbaQAkzt&#10;0FYwa0qYWkPrPPoMefBtglyy0JEtg0CCVbLpJaFlhMqV1DU9LdMvvUYNyuCRWOl5SFbcr/YDOSvb&#10;3INOb3udBcevJDJcsxBvmYewUCFWL97gaJVF2XawKOms//av9yke84aXkh2EijK/bpgXlKgPBko4&#10;q8ZjwMZ8GU9O0hT8oWd16DEbfWnRaoUldzybKT6qR7P1Vn/Bhi5SVriY4cjdkzdcLmO/QNhxLhaL&#10;HAY1OxavzZ3jCbwf0WITbSvz9BJRPTsDf9BzJnTYvbQwh/cc9fx/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r5YB9UAAAAFAQAADwAAAAAAAAABACAAAAAiAAAAZHJzL2Rvd25yZXYueG1sUEsB&#10;AhQAFAAAAAgAh07iQDs4bspqAgAAtwQAAA4AAAAAAAAAAQAgAAAAJAEAAGRycy9lMm9Eb2MueG1s&#10;UEsFBgAAAAAGAAYAWQEAAAAGAAAAAA==&#10;">
                  <v:fill on="f" focussize="0,0"/>
                  <v:stroke on="f" weight="1pt" miterlimit="8" joinstyle="miter"/>
                  <v:imagedata o:title=""/>
                  <o:lock v:ext="edit" aspectratio="f"/>
                  <v:textbox>
                    <w:txbxContent>
                      <w:p>
                        <w:pPr>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滑石粉</w:t>
                        </w:r>
                      </w:p>
                      <w:p>
                        <w:pPr>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碳酸钙</w:t>
                        </w:r>
                      </w:p>
                    </w:txbxContent>
                  </v:textbox>
                </v:rect>
                <w10:wrap type="none"/>
                <w10:anchorlock/>
              </v:group>
            </w:pict>
          </mc:Fallback>
        </mc:AlternateContent>
      </w:r>
    </w:p>
    <w:p>
      <w:pPr>
        <w:pStyle w:val="30"/>
        <w:jc w:val="center"/>
        <w:rPr>
          <w:rFonts w:hint="eastAsia"/>
        </w:rPr>
      </w:pPr>
    </w:p>
    <w:p>
      <w:pPr>
        <w:pStyle w:val="30"/>
        <w:jc w:val="center"/>
        <w:rPr>
          <w:rFonts w:hint="eastAsia"/>
          <w:b/>
          <w:bCs/>
          <w:sz w:val="28"/>
          <w:szCs w:val="28"/>
          <w:lang w:val="en-US" w:eastAsia="zh-CN"/>
        </w:rPr>
      </w:pPr>
      <w:r>
        <w:rPr>
          <w:rFonts w:hint="eastAsia" w:ascii="Times New Roman" w:hAnsi="Times New Roman" w:eastAsia="宋体" w:cstheme="minorBidi"/>
          <w:b/>
          <w:bCs/>
          <w:sz w:val="21"/>
          <w:szCs w:val="21"/>
          <w:lang w:val="en-US" w:eastAsia="zh-CN" w:bidi="ar-SA"/>
        </w:rPr>
        <w:t>图3.2   生产工艺及产污环节图</w:t>
      </w:r>
    </w:p>
    <w:p>
      <w:pPr>
        <w:pStyle w:val="12"/>
        <w:ind w:firstLine="474" w:firstLineChars="200"/>
        <w:rPr>
          <w:rFonts w:hint="eastAsia"/>
          <w:b/>
          <w:bCs/>
          <w:lang w:val="en-US" w:eastAsia="zh-CN"/>
        </w:rPr>
      </w:pPr>
      <w:r>
        <w:rPr>
          <w:rFonts w:hint="eastAsia"/>
          <w:b/>
          <w:bCs/>
          <w:lang w:val="en-US" w:eastAsia="zh-CN"/>
        </w:rPr>
        <w:t>工艺流程简述：</w:t>
      </w:r>
    </w:p>
    <w:p>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（1）破碎：毛料储料仓内的废塑料通过皮带输送至破碎机破碎至10~15mm破碎机进料口自带抑制尘帘，项目采用湿式破碎，破碎过程中需要少量加水。该工序产生噪声N、废水W1。</w:t>
      </w:r>
    </w:p>
    <w:p>
      <w:pPr>
        <w:adjustRightInd w:val="0"/>
        <w:snapToGrid w:val="0"/>
        <w:spacing w:line="360" w:lineRule="auto"/>
        <w:ind w:firstLine="480" w:firstLineChars="200"/>
        <w:rPr>
          <w:rFonts w:hint="eastAsia" w:ascii="Times New Roman" w:hAnsi="Times New Roman" w:eastAsia="宋体"/>
          <w:lang w:val="en-US" w:eastAsia="zh-CN"/>
        </w:rPr>
      </w:pPr>
      <w:r>
        <w:rPr>
          <w:rFonts w:hint="eastAsia"/>
          <w:bCs/>
          <w:color w:val="auto"/>
          <w:sz w:val="24"/>
          <w:lang w:val="en-US" w:eastAsia="zh-CN"/>
        </w:rPr>
        <w:t>（2）配料：用行车将粉料存放区的粉料运至粉料混配区，用自动称重系统进行称重（按配方进行配比），行车将粉料运至粉料混配区，将粉料吨袋的卸料口放入粉料混配区的进料口后人工将吨袋卸料口打开后进行卸料，每次卸料（1吨粉料）的时间约5min，将粉料卸入高混机内对粉料进行混合（1吨原料的混料时间约5min），卸料和混料都是不连续的，运行的时候高混机自带的脉冲储存器会自动运行，脉冲除尘器收集的粉尘定期进行清灰，又回到高混机中。混合后的原料提升至储料仓内储存待用，通过密闭管道输送至造粒机。用叉车将片料存放区的片料运至造粒区卸入料仓内待用。该工序产生粉尘</w:t>
      </w:r>
      <w:r>
        <w:rPr>
          <w:rFonts w:hint="eastAsia" w:ascii="Times New Roman" w:hAnsi="Times New Roman" w:eastAsia="宋体"/>
          <w:lang w:val="en-US" w:eastAsia="zh-CN"/>
        </w:rPr>
        <w:t>G1、噪声N。</w:t>
      </w:r>
    </w:p>
    <w:p>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3）熔融挤出：将料仓内的片料及粉料通过提升机提升至三螺杆挤出机进行混合熔融，再自流落入单螺杆挤出机进行熔融挤出。挤出机采用直接再生方式，电加热。在挤出机中塑料先经三螺杆挤出机混合熔融后，三螺杆挤出机 主要作用是对片料进行熔融、并将熔融状态的塑料和粉料混合均匀，再自流落入单螺杆挤出机，自流进入单螺杆挤出机的过程中汇产生少量的非甲烷总烃，利用螺杆的推力连续不断地将熔融料从模口进行挤出加工，挤出过程会产生少量的非甲烷总烃。挤出机内部对原料进行加热的温度控制在150~180℃，再挤出机内分别熔30s，熔融后的塑料被螺杆向前推送，先经三螺杆挤出机末端的无网模头将杂质初步刮出，然后落入单螺杆挤出机中进一步熔融，最后熔融塑料在机头有网（过滤网，将残留的杂质过滤掉）模头的作用下被挤压成条。在三螺杆挤出机和单螺杆挤出机对接处会产生废气；另外在单螺杆挤出机出料口也会产生少量有机废气。三螺杆挤出机和单螺杆挤出机对接处和单螺杆挤出机出料口顶部安装集气罩将废气进行一并收集后经“过滤棉+UV光解+过滤棉+活性炭吸附”装置进行处理。该工序产生熔融挤出废气G2、废滤网S1、杂质S2和噪声N。</w:t>
      </w:r>
    </w:p>
    <w:p>
      <w:pPr>
        <w:adjustRightInd w:val="0"/>
        <w:snapToGrid w:val="0"/>
        <w:spacing w:line="360" w:lineRule="auto"/>
        <w:ind w:firstLine="480" w:firstLineChars="200"/>
        <w:rPr>
          <w:rFonts w:hint="eastAsia" w:ascii="Times New Roman" w:hAnsi="Times New Roman" w:eastAsia="宋体"/>
          <w:lang w:val="en-US" w:eastAsia="zh-CN"/>
        </w:rPr>
      </w:pPr>
      <w:r>
        <w:rPr>
          <w:rFonts w:hint="eastAsia"/>
          <w:bCs/>
          <w:color w:val="auto"/>
          <w:sz w:val="24"/>
          <w:lang w:val="en-US" w:eastAsia="zh-CN"/>
        </w:rPr>
        <w:t>（4）冷却、切粒：挤出机机头直接连接水环切粒机对挤出的塑料进行冷却，切粒</w:t>
      </w:r>
      <w:r>
        <w:rPr>
          <w:rFonts w:hint="eastAsia" w:ascii="Times New Roman" w:hAnsi="Times New Roman" w:eastAsia="宋体"/>
          <w:lang w:val="en-US" w:eastAsia="zh-CN"/>
        </w:rPr>
        <w:t>。挤出机出料模头挤出来的长条状料，出模口后马上被转动的刀头剪断切粒尺寸约3×5mm。并抛到附在切粒罩内腔高速运转的水流中水冷却。水环切粒机的冷却水经过冷却塔冷却后循环使用，不外排，在造粒车间内配套一个冷却水池，容积为8m</w:t>
      </w:r>
      <w:r>
        <w:rPr>
          <w:rFonts w:hint="eastAsia" w:ascii="Times New Roman" w:hAnsi="Times New Roman" w:eastAsia="宋体"/>
          <w:vertAlign w:val="superscript"/>
          <w:lang w:val="en-US" w:eastAsia="zh-CN"/>
        </w:rPr>
        <w:t>3</w:t>
      </w:r>
      <w:r>
        <w:rPr>
          <w:rFonts w:hint="eastAsia" w:ascii="Times New Roman" w:hAnsi="Times New Roman" w:eastAsia="宋体"/>
          <w:lang w:val="en-US" w:eastAsia="zh-CN"/>
        </w:rPr>
        <w:t>。该工序产生噪声N、废水W2</w:t>
      </w:r>
      <w:r>
        <w:rPr>
          <w:rFonts w:hint="eastAsia"/>
          <w:lang w:val="en-US" w:eastAsia="zh-CN"/>
        </w:rPr>
        <w:t>。</w:t>
      </w:r>
    </w:p>
    <w:p>
      <w:pPr>
        <w:pStyle w:val="12"/>
        <w:ind w:firstLine="472" w:firstLineChars="200"/>
        <w:rPr>
          <w:rFonts w:hint="eastAsia" w:ascii="Times New Roman" w:hAnsi="Times New Roman" w:eastAsia="宋体"/>
          <w:lang w:val="en-US" w:eastAsia="zh-CN"/>
        </w:rPr>
      </w:pPr>
      <w:r>
        <w:rPr>
          <w:rFonts w:hint="eastAsia"/>
          <w:lang w:val="en-US" w:eastAsia="zh-CN"/>
        </w:rPr>
        <w:t>（5）</w:t>
      </w:r>
      <w:r>
        <w:rPr>
          <w:rFonts w:hint="eastAsia" w:ascii="Times New Roman" w:hAnsi="Times New Roman" w:eastAsia="宋体"/>
          <w:lang w:val="en-US" w:eastAsia="zh-CN"/>
        </w:rPr>
        <w:t>脱水：水流把塑料颗粒送到脱水机中脱干</w:t>
      </w:r>
      <w:r>
        <w:rPr>
          <w:rFonts w:hint="eastAsia"/>
          <w:lang w:val="en-US" w:eastAsia="zh-CN"/>
        </w:rPr>
        <w:t>，</w:t>
      </w:r>
      <w:r>
        <w:rPr>
          <w:rFonts w:hint="eastAsia" w:ascii="Times New Roman" w:hAnsi="Times New Roman" w:eastAsia="宋体"/>
          <w:lang w:val="en-US" w:eastAsia="zh-CN"/>
        </w:rPr>
        <w:t>该工序产生噪声N、废水W1。</w:t>
      </w:r>
    </w:p>
    <w:p>
      <w:pPr>
        <w:pStyle w:val="12"/>
        <w:ind w:firstLine="472" w:firstLineChars="200"/>
        <w:rPr>
          <w:rFonts w:hint="eastAsia" w:ascii="Times New Roman" w:hAnsi="Times New Roman" w:eastAsia="宋体"/>
          <w:lang w:val="en-US" w:eastAsia="zh-CN"/>
        </w:rPr>
      </w:pPr>
      <w:r>
        <w:rPr>
          <w:rFonts w:hint="eastAsia"/>
          <w:lang w:val="en-US" w:eastAsia="zh-CN"/>
        </w:rPr>
        <w:t>（6）</w:t>
      </w:r>
      <w:r>
        <w:rPr>
          <w:rFonts w:hint="eastAsia" w:ascii="Times New Roman" w:hAnsi="Times New Roman" w:eastAsia="宋体"/>
          <w:lang w:val="en-US" w:eastAsia="zh-CN"/>
        </w:rPr>
        <w:t>混合：脱于于躁后通过脱水机上的振动筛将塑料颗粒输送至混料仓内混合均匀并暂存待包装，</w:t>
      </w:r>
    </w:p>
    <w:p>
      <w:pPr>
        <w:pStyle w:val="12"/>
        <w:ind w:firstLine="472" w:firstLineChars="200"/>
        <w:rPr>
          <w:rFonts w:hint="eastAsia" w:ascii="Times New Roman" w:hAnsi="Times New Roman" w:eastAsia="宋体"/>
          <w:lang w:val="en-US" w:eastAsia="zh-CN"/>
        </w:rPr>
      </w:pPr>
      <w:r>
        <w:rPr>
          <w:rFonts w:hint="eastAsia"/>
          <w:lang w:val="en-US" w:eastAsia="zh-CN"/>
        </w:rPr>
        <w:t>（7）</w:t>
      </w:r>
      <w:r>
        <w:rPr>
          <w:rFonts w:hint="eastAsia" w:ascii="Times New Roman" w:hAnsi="Times New Roman" w:eastAsia="宋体"/>
          <w:lang w:val="en-US" w:eastAsia="zh-CN"/>
        </w:rPr>
        <w:t>检验：根据生产情况对产品进行随机抽检，仅产品的物理性能进行检验。主要是用密度检测仪、强度检测仪等对产品的密度、强度等进行检验，该工序产生不合格品S</w:t>
      </w:r>
      <w:r>
        <w:rPr>
          <w:rFonts w:hint="eastAsia"/>
          <w:lang w:val="en-US" w:eastAsia="zh-CN"/>
        </w:rPr>
        <w:t>3</w:t>
      </w:r>
      <w:r>
        <w:rPr>
          <w:rFonts w:hint="eastAsia" w:ascii="Times New Roman" w:hAnsi="Times New Roman" w:eastAsia="宋体"/>
          <w:lang w:val="en-US" w:eastAsia="zh-CN"/>
        </w:rPr>
        <w:t>。</w:t>
      </w:r>
    </w:p>
    <w:p>
      <w:pPr>
        <w:pStyle w:val="12"/>
        <w:ind w:firstLine="472" w:firstLineChars="200"/>
        <w:rPr>
          <w:rFonts w:hint="eastAsia" w:ascii="Times New Roman" w:hAnsi="Times New Roman" w:eastAsia="宋体"/>
          <w:lang w:val="en-US" w:eastAsia="zh-CN"/>
        </w:rPr>
      </w:pPr>
      <w:r>
        <w:rPr>
          <w:rFonts w:hint="eastAsia"/>
          <w:lang w:val="en-US" w:eastAsia="zh-CN"/>
        </w:rPr>
        <w:t>（8）</w:t>
      </w:r>
      <w:r>
        <w:rPr>
          <w:rFonts w:hint="eastAsia" w:ascii="Times New Roman" w:hAnsi="Times New Roman" w:eastAsia="宋体"/>
          <w:lang w:val="en-US" w:eastAsia="zh-CN"/>
        </w:rPr>
        <w:t>包装：人工用吨袋对成品进行包装。</w:t>
      </w:r>
    </w:p>
    <w:p>
      <w:pPr>
        <w:pStyle w:val="3"/>
      </w:pPr>
      <w:r>
        <w:rPr>
          <w:rFonts w:hint="eastAsia"/>
          <w:lang w:val="en-US" w:eastAsia="zh-CN"/>
        </w:rPr>
        <w:t xml:space="preserve"> </w:t>
      </w:r>
      <w:bookmarkStart w:id="41" w:name="_Toc30849"/>
      <w:r>
        <w:rPr>
          <w:rFonts w:hint="eastAsia"/>
        </w:rPr>
        <w:t>3.7 项目变动情况</w:t>
      </w:r>
      <w:bookmarkEnd w:id="41"/>
    </w:p>
    <w:p>
      <w:pPr>
        <w:pStyle w:val="12"/>
        <w:ind w:firstLine="472" w:firstLineChars="200"/>
        <w:rPr>
          <w:rFonts w:hint="eastAsia" w:ascii="Times New Roman" w:hAnsi="Times New Roman" w:eastAsia="宋体"/>
          <w:lang w:val="en-US" w:eastAsia="zh-CN"/>
        </w:rPr>
      </w:pPr>
      <w:bookmarkStart w:id="42" w:name="_Toc497833577"/>
      <w:r>
        <w:rPr>
          <w:rFonts w:hint="eastAsia" w:eastAsia="宋体"/>
          <w:lang w:val="en-US" w:eastAsia="zh-CN"/>
        </w:rPr>
        <w:t>对照项目环评及批复建设内容、本项目实际建设内容与环评及批复建设</w:t>
      </w:r>
      <w:r>
        <w:rPr>
          <w:rFonts w:hint="eastAsia"/>
          <w:lang w:val="en-US" w:eastAsia="zh-CN"/>
        </w:rPr>
        <w:t>相比变动情况如下：</w:t>
      </w:r>
    </w:p>
    <w:p>
      <w:pPr>
        <w:pStyle w:val="12"/>
        <w:numPr>
          <w:ilvl w:val="0"/>
          <w:numId w:val="4"/>
        </w:numPr>
        <w:ind w:firstLine="472" w:firstLineChars="200"/>
        <w:rPr>
          <w:rFonts w:hint="eastAsia"/>
          <w:lang w:val="en-US" w:eastAsia="zh-CN"/>
        </w:rPr>
      </w:pPr>
      <w:r>
        <w:rPr>
          <w:rFonts w:hint="eastAsia"/>
          <w:lang w:val="en-US" w:eastAsia="zh-CN"/>
        </w:rPr>
        <w:t>本次验收内容为一阶段，剩余生产线待企业需要时建设后验收。</w:t>
      </w:r>
    </w:p>
    <w:p>
      <w:pPr>
        <w:pStyle w:val="12"/>
        <w:numPr>
          <w:ilvl w:val="0"/>
          <w:numId w:val="4"/>
        </w:numPr>
        <w:ind w:firstLine="472" w:firstLineChars="200"/>
        <w:rPr>
          <w:rFonts w:hint="default"/>
          <w:lang w:val="en-US" w:eastAsia="zh-CN"/>
        </w:rPr>
      </w:pPr>
      <w:r>
        <w:rPr>
          <w:rFonts w:hint="eastAsia"/>
          <w:lang w:val="en-US" w:eastAsia="zh-CN"/>
        </w:rPr>
        <w:t>项目现阶段不设清洗线，不产生清洗废水。不设置食堂，不产生食堂废水。</w:t>
      </w:r>
      <w:r>
        <w:rPr>
          <w:rFonts w:hint="eastAsia" w:cs="Times New Roman" w:eastAsiaTheme="minorEastAsia"/>
          <w:color w:val="000000" w:themeColor="text1"/>
          <w:kern w:val="2"/>
          <w:lang w:val="en-US" w:eastAsia="zh-CN"/>
          <w14:textFill>
            <w14:solidFill>
              <w14:schemeClr w14:val="tx1"/>
            </w14:solidFill>
          </w14:textFill>
        </w:rPr>
        <w:t>项目污染物种类、数量等均未增加，</w:t>
      </w:r>
      <w:r>
        <w:rPr>
          <w:rFonts w:hint="eastAsia" w:ascii="Times New Roman" w:hAnsi="Times New Roman" w:eastAsia="宋体"/>
          <w:lang w:val="en-US" w:eastAsia="zh-CN"/>
        </w:rPr>
        <w:t>变更内容不属于重大变动</w:t>
      </w:r>
      <w:r>
        <w:rPr>
          <w:rFonts w:hint="eastAsia"/>
          <w:lang w:val="en-US" w:eastAsia="zh-CN"/>
        </w:rPr>
        <w:t>。</w:t>
      </w:r>
    </w:p>
    <w:p>
      <w:pPr>
        <w:pStyle w:val="12"/>
        <w:ind w:firstLine="472" w:firstLineChars="200"/>
        <w:rPr>
          <w:rFonts w:hint="eastAsia" w:ascii="Times New Roman" w:hAnsi="Times New Roman" w:eastAsia="宋体"/>
          <w:lang w:val="en-US" w:eastAsia="zh-CN"/>
        </w:rPr>
      </w:pPr>
      <w:r>
        <w:rPr>
          <w:rFonts w:hint="eastAsia" w:ascii="Times New Roman" w:hAnsi="Times New Roman" w:eastAsia="宋体"/>
          <w:lang w:val="en-US" w:eastAsia="zh-CN"/>
        </w:rPr>
        <w:t>本项目与《污染影响类建设项目重大变动清单</w:t>
      </w:r>
      <w:r>
        <w:rPr>
          <w:rFonts w:hint="eastAsia"/>
          <w:lang w:val="en-US" w:eastAsia="zh-CN"/>
        </w:rPr>
        <w:t>（</w:t>
      </w:r>
      <w:r>
        <w:rPr>
          <w:rFonts w:hint="eastAsia" w:ascii="Times New Roman" w:hAnsi="Times New Roman" w:eastAsia="宋体"/>
          <w:lang w:val="en-US" w:eastAsia="zh-CN"/>
        </w:rPr>
        <w:t>试行</w:t>
      </w:r>
      <w:r>
        <w:rPr>
          <w:rFonts w:hint="eastAsia"/>
          <w:lang w:val="en-US" w:eastAsia="zh-CN"/>
        </w:rPr>
        <w:t>）</w:t>
      </w:r>
      <w:r>
        <w:rPr>
          <w:rFonts w:hint="eastAsia" w:ascii="Times New Roman" w:hAnsi="Times New Roman" w:eastAsia="宋体"/>
          <w:lang w:val="en-US" w:eastAsia="zh-CN"/>
        </w:rPr>
        <w:t>》 环办环评函</w:t>
      </w:r>
      <w:r>
        <w:rPr>
          <w:rFonts w:hint="eastAsia"/>
          <w:lang w:val="en-US" w:eastAsia="zh-CN"/>
        </w:rPr>
        <w:t>（</w:t>
      </w:r>
      <w:r>
        <w:rPr>
          <w:rFonts w:hint="eastAsia" w:ascii="Times New Roman" w:hAnsi="Times New Roman" w:eastAsia="宋体"/>
          <w:lang w:val="en-US" w:eastAsia="zh-CN"/>
        </w:rPr>
        <w:t>2020</w:t>
      </w:r>
      <w:r>
        <w:rPr>
          <w:rFonts w:hint="eastAsia"/>
          <w:lang w:val="en-US" w:eastAsia="zh-CN"/>
        </w:rPr>
        <w:t>）</w:t>
      </w:r>
      <w:r>
        <w:rPr>
          <w:rFonts w:hint="eastAsia" w:ascii="Times New Roman" w:hAnsi="Times New Roman" w:eastAsia="宋体"/>
          <w:lang w:val="en-US" w:eastAsia="zh-CN"/>
        </w:rPr>
        <w:t xml:space="preserve"> 688号对照，项目的性质、规模、地点、生产工艺</w:t>
      </w:r>
      <w:r>
        <w:rPr>
          <w:rFonts w:hint="eastAsia"/>
          <w:lang w:val="en-US" w:eastAsia="zh-CN"/>
        </w:rPr>
        <w:t>未发生变动，</w:t>
      </w:r>
      <w:r>
        <w:rPr>
          <w:rFonts w:hint="eastAsia" w:ascii="Times New Roman" w:hAnsi="Times New Roman" w:eastAsia="宋体"/>
          <w:lang w:val="en-US" w:eastAsia="zh-CN"/>
        </w:rPr>
        <w:t>环境保护措施</w:t>
      </w:r>
      <w:r>
        <w:rPr>
          <w:rFonts w:hint="eastAsia"/>
          <w:lang w:val="en-US" w:eastAsia="zh-CN"/>
        </w:rPr>
        <w:t>变化了但未</w:t>
      </w:r>
      <w:r>
        <w:rPr>
          <w:rFonts w:hint="eastAsia" w:ascii="Times New Roman" w:hAnsi="Times New Roman" w:eastAsia="宋体"/>
          <w:lang w:val="en-US" w:eastAsia="zh-CN"/>
        </w:rPr>
        <w:t>导致环境影响显著变化（特别是不利环境影响加重），可纳入竣工环境保护验收管理。</w:t>
      </w:r>
    </w:p>
    <w:p>
      <w:pPr>
        <w:pStyle w:val="12"/>
        <w:ind w:firstLine="472" w:firstLineChars="200"/>
        <w:rPr>
          <w:rFonts w:hint="eastAsia" w:ascii="Times New Roman" w:hAnsi="Times New Roman" w:eastAsia="宋体"/>
          <w:lang w:val="en-US" w:eastAsia="zh-CN"/>
        </w:rPr>
        <w:sectPr>
          <w:pgSz w:w="11905" w:h="16838"/>
          <w:pgMar w:top="1083" w:right="1440" w:bottom="1083" w:left="1440" w:header="737" w:footer="850" w:gutter="0"/>
          <w:pgBorders>
            <w:top w:val="none" w:sz="0" w:space="0"/>
            <w:left w:val="none" w:sz="0" w:space="0"/>
            <w:bottom w:val="none" w:sz="0" w:space="0"/>
            <w:right w:val="none" w:sz="0" w:space="0"/>
          </w:pgBorders>
          <w:cols w:space="0" w:num="1"/>
          <w:docGrid w:type="lines" w:linePitch="322" w:charSpace="0"/>
        </w:sectPr>
      </w:pPr>
    </w:p>
    <w:bookmarkEnd w:id="22"/>
    <w:bookmarkEnd w:id="42"/>
    <w:p>
      <w:pPr>
        <w:pStyle w:val="2"/>
      </w:pPr>
      <w:bookmarkStart w:id="43" w:name="_Toc21572"/>
      <w:r>
        <w:t>4  环境保护设施</w:t>
      </w:r>
      <w:bookmarkEnd w:id="43"/>
    </w:p>
    <w:p>
      <w:pPr>
        <w:pStyle w:val="3"/>
      </w:pPr>
      <w:bookmarkStart w:id="44" w:name="_Toc4823"/>
      <w:bookmarkStart w:id="45" w:name="_Toc497833579"/>
      <w:r>
        <w:t>4.1 污染物治理/处置设施</w:t>
      </w:r>
      <w:bookmarkEnd w:id="44"/>
      <w:bookmarkEnd w:id="45"/>
    </w:p>
    <w:p>
      <w:pPr>
        <w:pStyle w:val="4"/>
      </w:pPr>
      <w:bookmarkStart w:id="46" w:name="_Toc497833580"/>
      <w:r>
        <w:t>4.1.1 废水</w:t>
      </w:r>
      <w:bookmarkEnd w:id="46"/>
    </w:p>
    <w:p>
      <w:pPr>
        <w:pStyle w:val="30"/>
        <w:keepNext w:val="0"/>
        <w:keepLines w:val="0"/>
        <w:pageBreakBefore w:val="0"/>
        <w:widowControl w:val="0"/>
        <w:kinsoku/>
        <w:wordWrap w:val="0"/>
        <w:overflowPunct/>
        <w:topLinePunct w:val="0"/>
        <w:autoSpaceDE w:val="0"/>
        <w:autoSpaceDN w:val="0"/>
        <w:bidi w:val="0"/>
        <w:adjustRightInd/>
        <w:snapToGrid/>
        <w:spacing w:line="360" w:lineRule="auto"/>
        <w:ind w:firstLine="465"/>
        <w:textAlignment w:val="baseline"/>
        <w:rPr>
          <w:rFonts w:hint="default" w:cs="Times New Roman"/>
          <w:b w:val="0"/>
          <w:bCs/>
          <w:color w:val="auto"/>
          <w:kern w:val="2"/>
          <w:sz w:val="24"/>
          <w:szCs w:val="20"/>
          <w:lang w:val="en-US" w:eastAsia="zh-CN"/>
        </w:rPr>
      </w:pPr>
      <w:bookmarkStart w:id="47" w:name="_Toc497833583"/>
      <w:r>
        <w:rPr>
          <w:rFonts w:hint="default" w:cs="Times New Roman"/>
          <w:b w:val="0"/>
          <w:bCs/>
          <w:color w:val="auto"/>
          <w:kern w:val="2"/>
          <w:sz w:val="24"/>
          <w:szCs w:val="20"/>
          <w:lang w:val="en-US" w:eastAsia="zh-CN"/>
        </w:rPr>
        <w:t>本项目产生的废水</w:t>
      </w:r>
      <w:r>
        <w:rPr>
          <w:rFonts w:hint="eastAsia" w:cs="Times New Roman"/>
          <w:b w:val="0"/>
          <w:bCs/>
          <w:color w:val="auto"/>
          <w:kern w:val="2"/>
          <w:sz w:val="24"/>
          <w:szCs w:val="20"/>
          <w:lang w:val="en-US" w:eastAsia="zh-CN"/>
        </w:rPr>
        <w:t>有破碎、</w:t>
      </w:r>
      <w:r>
        <w:rPr>
          <w:rFonts w:hint="default" w:cs="Times New Roman"/>
          <w:b w:val="0"/>
          <w:bCs/>
          <w:color w:val="auto"/>
          <w:kern w:val="2"/>
          <w:sz w:val="24"/>
          <w:szCs w:val="20"/>
          <w:lang w:val="en-US" w:eastAsia="zh-CN"/>
        </w:rPr>
        <w:t>甩干过程中产生的废水，</w:t>
      </w:r>
      <w:r>
        <w:rPr>
          <w:rFonts w:hint="eastAsia" w:cs="Times New Roman"/>
          <w:b w:val="0"/>
          <w:bCs/>
          <w:color w:val="auto"/>
          <w:kern w:val="2"/>
          <w:sz w:val="24"/>
          <w:szCs w:val="20"/>
          <w:lang w:val="en-US" w:eastAsia="zh-CN"/>
        </w:rPr>
        <w:t>冷却废水和</w:t>
      </w:r>
      <w:r>
        <w:rPr>
          <w:rFonts w:hint="default" w:cs="Times New Roman"/>
          <w:b w:val="0"/>
          <w:bCs/>
          <w:color w:val="auto"/>
          <w:kern w:val="2"/>
          <w:sz w:val="24"/>
          <w:szCs w:val="20"/>
          <w:lang w:val="en-US" w:eastAsia="zh-CN"/>
        </w:rPr>
        <w:t>员工生活污水。</w:t>
      </w:r>
    </w:p>
    <w:p>
      <w:pPr>
        <w:spacing w:line="460" w:lineRule="atLeast"/>
        <w:ind w:firstLine="480" w:firstLineChars="200"/>
        <w:rPr>
          <w:rFonts w:hint="eastAsia" w:ascii="Times New Roman" w:hAnsi="Times New Roman"/>
          <w:lang w:val="en-US" w:eastAsia="zh-CN"/>
        </w:rPr>
      </w:pPr>
      <w:r>
        <w:rPr>
          <w:rFonts w:hint="eastAsia" w:ascii="Times New Roman" w:hAnsi="Times New Roman"/>
          <w:lang w:val="en-US" w:eastAsia="zh-CN"/>
        </w:rPr>
        <w:t>生活污水经生化池经生化池处理后提供给周边农户做农肥。</w:t>
      </w:r>
    </w:p>
    <w:p>
      <w:pPr>
        <w:spacing w:line="460" w:lineRule="atLeast"/>
        <w:ind w:firstLine="480" w:firstLineChars="200"/>
        <w:rPr>
          <w:b/>
          <w:sz w:val="21"/>
        </w:rPr>
      </w:pPr>
      <w:r>
        <w:rPr>
          <w:rFonts w:hint="eastAsia" w:ascii="Times New Roman" w:hAnsi="Times New Roman"/>
          <w:lang w:val="en-US" w:eastAsia="zh-CN"/>
        </w:rPr>
        <w:t>破碎废水经沉淀池+一体化污水处理设备处理后全部回用；冷却水经冷却塔冷却后循环使用，不外排，项目生产废水循环使用不外排，定期加入新鲜水。</w:t>
      </w:r>
    </w:p>
    <w:p>
      <w:pPr>
        <w:pStyle w:val="30"/>
        <w:jc w:val="both"/>
        <w:rPr>
          <w:b/>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4632325</wp:posOffset>
                </wp:positionH>
                <wp:positionV relativeFrom="paragraph">
                  <wp:posOffset>149225</wp:posOffset>
                </wp:positionV>
                <wp:extent cx="1090930" cy="337820"/>
                <wp:effectExtent l="0" t="0" r="13970" b="5080"/>
                <wp:wrapNone/>
                <wp:docPr id="4" name="文本框 4"/>
                <wp:cNvGraphicFramePr/>
                <a:graphic xmlns:a="http://schemas.openxmlformats.org/drawingml/2006/main">
                  <a:graphicData uri="http://schemas.microsoft.com/office/word/2010/wordprocessingShape">
                    <wps:wsp>
                      <wps:cNvSpPr txBox="1"/>
                      <wps:spPr>
                        <a:xfrm>
                          <a:off x="5621655" y="5166995"/>
                          <a:ext cx="1090930" cy="337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回用于生产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75pt;margin-top:11.75pt;height:26.6pt;width:85.9pt;z-index:251672576;mso-width-relative:page;mso-height-relative:page;" fillcolor="#FFFFFF [3201]" filled="t" stroked="f" coordsize="21600,21600" o:gfxdata="UEsDBAoAAAAAAIdO4kAAAAAAAAAAAAAAAAAEAAAAZHJzL1BLAwQUAAAACACHTuJABF5CPNUAAAAJ&#10;AQAADwAAAGRycy9kb3ducmV2LnhtbE2PTU/DMAyG70j8h8hI3FjSDjZWmu6AxHUS29g5a0xT0ThV&#10;kn3++pkTnCzrffT6cb08+0EcMaY+kIZiokAgtcH21GnYbj6eXkGkbMiaIRBquGCCZXN/V5vKhhN9&#10;4nGdO8EllCqjweU8VlKm1qE3aRJGJM6+Q/Qm8xo7aaM5cbkfZKnUTHrTE19wZsR3h+3P+uA17Dp/&#10;3X0VY3TWD8+0ul4229Br/fhQqDcQGc/5D4ZffVaHhp324UA2iUHDvFy8MKqhnPJkYKGKKYg9J7M5&#10;yKaW/z9oblBLAwQUAAAACACHTuJAkk1THV4CAACbBAAADgAAAGRycy9lMm9Eb2MueG1srVRLbtsw&#10;EN0X6B0I7mvJ38RG5MBN4KJA0ARwi65pirIIkByWpC25B2hvkFU33fdcPkeHlJ2kaRdZVAtqyBm9&#10;4Xszo4vLViuyE85LMAXt93JKhOFQSrMp6KePyzfnlPjATMkUGFHQvfD0cv761UVjZ2IANahSOIIg&#10;xs8aW9A6BDvLMs9roZnvgRUGnRU4zQJu3SYrHWsQXatskOeTrAFXWgdceI+n152THhHdSwChqiQX&#10;18C3WpjQoTqhWEBKvpbW03m6bVUJHm6ryotAVEGRaUgrJkF7HddsfsFmG8dsLfnxCuwlV3jGSTNp&#10;MOkD1DULjGyd/AtKS+7AQxV6HHTWEUmKIIt+/kybVc2sSFxQam8fRPf/D5Z/2N05IsuCjigxTGPB&#10;D/ffDz9+HX5+I6MoT2P9DKNWFuNC+xZabJrTucfDyLqtnI5v5EPQP54M+pPxmJI92v3JZDodd0KL&#10;NhAeAfJpPh1iDThGDIdn54NUiewRyTof3gnQJBoFdVjIpC/b3fiAt8LQU0hM7EHJcimVShu3WV8p&#10;R3YMi75MT0yPn/wRpgxpCjoZjvOEbCB+38Upg+GReEcwWqFdt0c11lDuUQwHXTd5y5cSb3nDfLhj&#10;DtsHieGAhVtcKgWYBI4WJTW4r/86j/FYVfRS0mA7FtR/2TInKFHvDdZ72h+NYv+mzWh8hoIR99Sz&#10;fuoxW30FSL6Po2x5MmN8UCezcqA/4xwuYlZ0McMxd0HDybwK3ZDgHHOxWKQg7FjLwo1ZWR6ho9QG&#10;FtsAlUwliTJ12hzVw55Nsh/nKw7F032Kevyn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F5C&#10;PNUAAAAJAQAADwAAAAAAAAABACAAAAAiAAAAZHJzL2Rvd25yZXYueG1sUEsBAhQAFAAAAAgAh07i&#10;QJJNUx1eAgAAmwQAAA4AAAAAAAAAAQAgAAAAJAEAAGRycy9lMm9Eb2MueG1sUEsFBgAAAAAGAAYA&#10;WQEAAPQFAAAAAA==&#10;">
                <v:fill on="t"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回用于生产</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2513330</wp:posOffset>
                </wp:positionH>
                <wp:positionV relativeFrom="paragraph">
                  <wp:posOffset>142875</wp:posOffset>
                </wp:positionV>
                <wp:extent cx="1390650" cy="276225"/>
                <wp:effectExtent l="4445" t="4445" r="14605" b="5080"/>
                <wp:wrapNone/>
                <wp:docPr id="67" name="文本框 67"/>
                <wp:cNvGraphicFramePr/>
                <a:graphic xmlns:a="http://schemas.openxmlformats.org/drawingml/2006/main">
                  <a:graphicData uri="http://schemas.microsoft.com/office/word/2010/wordprocessingShape">
                    <wps:wsp>
                      <wps:cNvSpPr txBox="1"/>
                      <wps:spPr>
                        <a:xfrm>
                          <a:off x="0" y="0"/>
                          <a:ext cx="13906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sz w:val="21"/>
                                <w:szCs w:val="21"/>
                                <w:lang w:eastAsia="zh-CN"/>
                              </w:rPr>
                              <w:t>一体化污水处理设备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9pt;margin-top:11.25pt;height:21.75pt;width:109.5pt;z-index:251670528;mso-width-relative:page;mso-height-relative:page;" fillcolor="#FFFFFF [3201]" filled="t" stroked="t" coordsize="21600,21600" o:gfxdata="UEsDBAoAAAAAAIdO4kAAAAAAAAAAAAAAAAAEAAAAZHJzL1BLAwQUAAAACACHTuJApPhfdNYAAAAJ&#10;AQAADwAAAGRycy9kb3ducmV2LnhtbE2PQU/DMAyF70j8h8iTuLGkLaugNJ0EEhLixtYLt6zx2mqJ&#10;UzXZOv495gQ3+/npvc/19uqduOAcx0AasrUCgdQFO1Kvod2/3T+CiMmQNS4QavjGCNvm9qY2lQ0L&#10;feJll3rBIRQro2FIaaqkjN2A3sR1mJD4dgyzN4nXuZd2NguHeydzpUrpzUjcMJgJXwfsTruz1/Be&#10;vqQvbO2HLfIiLK3s5qOLWt+tMvUMIuE1/ZnhF5/RoWGmQziTjcJpKJ42jJ405PkGBBvK7IGFAw+l&#10;AtnU8v8HzQ9QSwMEFAAAAAgAh07iQOVJox9YAgAAuQQAAA4AAABkcnMvZTJvRG9jLnhtbK1UwW7b&#10;MAy9D9g/CLovTtI2WYM6RdYiw4BgLZANOyuyHAuTRE1SYmcfsP3BTrvsvu/qd4ySnTRrduhhPsik&#10;SD+Sj6SvrhutyFY4L8HkdNDrUyIMh0KadU4/fpi/ek2JD8wUTIEROd0JT6+nL19c1XYihlCBKoQj&#10;CGL8pLY5rUKwkyzzvBKa+R5YYdBYgtMsoOrWWeFYjehaZcN+f5TV4ArrgAvv8fa2NdIO0T0HEMpS&#10;cnELfKOFCS2qE4oFLMlX0no6TdmWpeDhriy9CETlFCsN6cQgKK/imU2v2GTtmK0k71Jgz0nhSU2a&#10;SYNBD1C3LDCycfIESkvuwEMZehx01haSGMEqBv0n3CwrZkWqBan29kC6/3+w/P323hFZ5HQ0psQw&#10;jR1/+PH94efvh1/fCN4hQbX1E/RbWvQMzRtocGz29x4vY91N6XR8Y0UE7Ujv7kCvaALh8aOzy/7o&#10;Ak0cbcPxaDi8iDDZ49fW+fBWgCZRyKnD9iVW2XbhQ+u6d4nBPChZzKVSSXHr1Y1yZMuw1fP0dOh/&#10;uSlDaiz2DPM4gYjYB4iVYvzzKQJmqwwmHUlpi49SaFZNx9QKih0S5aCdNW/5XCLugvlwzxwOFxKA&#10;6xfu8CgVYDLQSZRU4L7+6z76Y8/RSkmNw5pT/2XDnKBEvTM4DZeD83OEDUk5vxgPUXHHltWxxWz0&#10;DSBJA1x0y5MY/YPai6UD/Qm3dBajookZjrFzGvbiTWhXCLeci9ksOeE8WxYWZml5hI7kGphtApQy&#10;tS7S1HLTsYcTnZrfbV9cmWM9eT3+c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T4X3TWAAAA&#10;CQEAAA8AAAAAAAAAAQAgAAAAIgAAAGRycy9kb3ducmV2LnhtbFBLAQIUABQAAAAIAIdO4kDlSaMf&#10;WAIAALkEAAAOAAAAAAAAAAEAIAAAACUBAABkcnMvZTJvRG9jLnhtbFBLBQYAAAAABgAGAFkBAADv&#10;BQAAAAA=&#10;">
                <v:fill on="t" focussize="0,0"/>
                <v:stroke weight="0.5pt" color="#000000 [3204]" joinstyle="round"/>
                <v:imagedata o:title=""/>
                <o:lock v:ext="edit" aspectratio="f"/>
                <v:textbox>
                  <w:txbxContent>
                    <w:p>
                      <w:pPr>
                        <w:jc w:val="center"/>
                        <w:rPr>
                          <w:rFonts w:hint="eastAsia" w:eastAsia="宋体"/>
                          <w:lang w:eastAsia="zh-CN"/>
                        </w:rPr>
                      </w:pPr>
                      <w:r>
                        <w:rPr>
                          <w:rFonts w:hint="eastAsia"/>
                          <w:sz w:val="21"/>
                          <w:szCs w:val="21"/>
                          <w:lang w:eastAsia="zh-CN"/>
                        </w:rPr>
                        <w:t>一体化污水处理设备</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1169670</wp:posOffset>
                </wp:positionH>
                <wp:positionV relativeFrom="paragraph">
                  <wp:posOffset>142875</wp:posOffset>
                </wp:positionV>
                <wp:extent cx="963295" cy="276225"/>
                <wp:effectExtent l="4445" t="5080" r="22860" b="4445"/>
                <wp:wrapNone/>
                <wp:docPr id="70" name="文本框 70"/>
                <wp:cNvGraphicFramePr/>
                <a:graphic xmlns:a="http://schemas.openxmlformats.org/drawingml/2006/main">
                  <a:graphicData uri="http://schemas.microsoft.com/office/word/2010/wordprocessingShape">
                    <wps:wsp>
                      <wps:cNvSpPr txBox="1"/>
                      <wps:spPr>
                        <a:xfrm>
                          <a:off x="2156460" y="7477760"/>
                          <a:ext cx="96329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1.25pt;height:21.75pt;width:75.85pt;z-index:251668480;mso-width-relative:page;mso-height-relative:page;" fillcolor="#FFFFFF [3201]" filled="t" stroked="t" coordsize="21600,21600" o:gfxdata="UEsDBAoAAAAAAIdO4kAAAAAAAAAAAAAAAAAEAAAAZHJzL1BLAwQUAAAACACHTuJAGNNHwNYAAAAJ&#10;AQAADwAAAGRycy9kb3ducmV2LnhtbE2PwU7DMBBE70j8g7VI3Khdh0YlxKkEEhLiRsmFmxtvkwh7&#10;HcVuU/6e5QTH0T7NvK13l+DFGec0RjKwXikQSF10I/UG2o+Xuy2IlC056yOhgW9MsGuur2pbubjQ&#10;O573uRdcQqmyBoacp0rK1A0YbFrFCYlvxzgHmznOvXSzXbg8eKmVKmWwI/HCYCd8HrD72p+Cgdfy&#10;KX9i695coYu4tLKbjz4Zc3uzVo8gMl7yHwy/+qwODTsd4olcEp7z9l4zakDrDQgGimLzAOJgoCwV&#10;yKaW/z9ofgBQSwMEFAAAAAgAh07iQIeB38FkAgAAxAQAAA4AAABkcnMvZTJvRG9jLnhtbK1UzW4T&#10;MRC+I/EOlu90k21+aJRNFVoFIVW0UkGcHa83a2F7jO1ktzwAfQNOXLjzXH0Oxt5N+sehB3Jwxp5P&#10;38x8M7Pz01YrshPOSzAFHR4NKBGGQynNpqCfP63evKXEB2ZKpsCIgt4IT08Xr1/NGzsTOdSgSuEI&#10;khg/a2xB6xDsLMs8r4Vm/gisMOiswGkW8Oo2WelYg+xaZflgMMkacKV1wIX3+HreOWnP6F5CCFUl&#10;uTgHvtXChI7VCcUCluRraT1dpGyrSvBwWVVeBKIKipWGdGIQtNfxzBZzNts4ZmvJ+xTYS1J4UpNm&#10;0mDQA9U5C4xsnXxGpSV34KEKRxx01hWSFMEqhoMn2lzXzIpUC0rt7UF0//9o+cfdlSOyLOgUJTFM&#10;Y8fvft7e/fpz9/sHwTcUqLF+hrhri8jQvoMWx2b/7vEx1t1WTsd/rIigPx+OJ6MJMt4g8Wg6naKd&#10;pBZtIBwBJ5Pj/GRMCUdAPp3k+Tj6s3si63x4L0CTaBTUYSeTwGx34UMH3UNiXA9KliupVLq4zfpM&#10;ObJj2PVV+vXsj2DKkKagk+PxIDE/8kXuA8VaMf71OQNmqwwmHfXpdIhWaNdtL9oayhvUzEE3dt7y&#10;lUTeC+bDFXM4ZygQbmK4xKNSgMlAb1FSg/v+r/eIx/ajl5IG57ag/tuWOUGJ+mBwME6GoxHShnQZ&#10;jac5XtxDz/qhx2z1GaBIQ9x5y5MZ8UHtzcqB/oILu4xR0cUMx9gFDXvzLHTbhAvPxXKZQDjaloUL&#10;c215pI4tMbDcBqhkal2UqdOmVw+HOzW/X8S4PQ/vCXX/8V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jTR8DWAAAACQEAAA8AAAAAAAAAAQAgAAAAIgAAAGRycy9kb3ducmV2LnhtbFBLAQIUABQA&#10;AAAIAIdO4kCHgd/BZAIAAMQ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沉淀池</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-58420</wp:posOffset>
                </wp:positionH>
                <wp:positionV relativeFrom="paragraph">
                  <wp:posOffset>163195</wp:posOffset>
                </wp:positionV>
                <wp:extent cx="923290" cy="400050"/>
                <wp:effectExtent l="0" t="0" r="0" b="0"/>
                <wp:wrapNone/>
                <wp:docPr id="66" name="文本框 66"/>
                <wp:cNvGraphicFramePr/>
                <a:graphic xmlns:a="http://schemas.openxmlformats.org/drawingml/2006/main">
                  <a:graphicData uri="http://schemas.microsoft.com/office/word/2010/wordprocessingShape">
                    <wps:wsp>
                      <wps:cNvSpPr txBox="1"/>
                      <wps:spPr>
                        <a:xfrm>
                          <a:off x="927735" y="7579360"/>
                          <a:ext cx="92329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sz w:val="21"/>
                                <w:szCs w:val="21"/>
                                <w:lang w:eastAsia="zh-CN"/>
                              </w:rPr>
                              <w:t>生产废水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2.85pt;height:31.5pt;width:72.7pt;z-index:251666432;mso-width-relative:page;mso-height-relative:page;" filled="f" stroked="f" coordsize="21600,21600" o:gfxdata="UEsDBAoAAAAAAIdO4kAAAAAAAAAAAAAAAAAEAAAAZHJzL1BLAwQUAAAACACHTuJAkUFAGNkAAAAI&#10;AQAADwAAAGRycy9kb3ducmV2LnhtbE2PzU7DMBCE70i8g7VI3FqnQW1DyKZCkSokBIeWXrg58TaJ&#10;sNchdn/g6XFP5Tg7o5lvi9XZGnGk0feOEWbTBARx43TPLcLuYz3JQPigWCvjmBB+yMOqvL0pVK7d&#10;iTd03IZWxBL2uULoQhhyKX3TkVV+6gbi6O3daFWIcmylHtUpllsj0yRZSKt6jgudGqjqqPnaHizC&#10;a7V+V5s6tdmvqV7e9s/D9+5zjnh/N0ueQAQ6h2sYLvgRHcrIVLsDay8MwuQxjUmEdL4EcfEfFvFQ&#10;I2TZEmRZyP8PlH9QSwMEFAAAAAgAh07iQEoeIKxEAgAAcgQAAA4AAABkcnMvZTJvRG9jLnhtbK1U&#10;zW7UMBC+I/EOlu802X921Wy1tCpCqmilgjh7HaeJ5D9sb5PyAPAGnLhw57n2OfjsZNtSOPTAxTv2&#10;TL6Z75uZPT7plCS3wvnG6IKOjnJKhOambPRNQT9+OH/1mhIfmC6ZNFoU9E54erJ++eK4tSsxNrWR&#10;pXAEINqvWlvQOgS7yjLPa6GYPzJWaDgr4xQLuLqbrHSsBbqS2TjP51lrXGmd4cJ7vJ71TjoguucA&#10;mqpquDgzfKeEDj2qE5IFUPJ1Yz1dp2qrSvBwWVVeBCILCqYhnUgCexvPbH3MVjeO2brhQwnsOSU8&#10;4aRYo5H0HuqMBUZ2rvkLSjXcGW+qcMSNynoiSRGwGOVPtLmumRWJC6T29l50//9g+fvbK0easqDz&#10;OSWaKXR8//3b/sev/c+vBG8QqLV+hbhri8jQvTEdxubw7vEYeXeVU/EXjAj8y/FiMZlRclfQxWyx&#10;nMwHpUUXCE/+yXiJHnAETPM8nyV/9oBjnQ9vhVEkGgV1aGTSl91e+ICaEHoIiWm1OW+kTM2UmrRg&#10;MwHkHx58ITU+jGz6qqMVum03UNya8g4MnemHxFt+3iD5BfPhijlMBerF3oRLHJU0SGIGi5LauC//&#10;eo/xaBa8lLSYsoL6zzvmBCXynUYbl6PpNI5lukxnizEu7rFn+9ijd+rUYJBH2FDLkxnjgzyYlTPq&#10;E9ZrE7PCxTRH7oKGg3ka+tnHenKx2aQgDKJl4UJfWx6he9E2u2CqJikdZeq1GdTDKKYGDGsTZ/3x&#10;PUU9/FW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QUAY2QAAAAgBAAAPAAAAAAAAAAEAIAAA&#10;ACIAAABkcnMvZG93bnJldi54bWxQSwECFAAUAAAACACHTuJASh4grEQCAAByBAAADgAAAAAAAAAB&#10;ACAAAAAoAQAAZHJzL2Uyb0RvYy54bWxQSwUGAAAAAAYABgBZAQAA3gUAAAAA&#10;">
                <v:fill on="f" focussize="0,0"/>
                <v:stroke on="f" weight="0.5pt"/>
                <v:imagedata o:title=""/>
                <o:lock v:ext="edit" aspectratio="f"/>
                <v:textbox>
                  <w:txbxContent>
                    <w:p>
                      <w:pPr>
                        <w:jc w:val="center"/>
                        <w:rPr>
                          <w:rFonts w:hint="eastAsia" w:eastAsia="宋体"/>
                          <w:lang w:eastAsia="zh-CN"/>
                        </w:rPr>
                      </w:pPr>
                      <w:r>
                        <w:rPr>
                          <w:rFonts w:hint="eastAsia"/>
                          <w:sz w:val="21"/>
                          <w:szCs w:val="21"/>
                          <w:lang w:eastAsia="zh-CN"/>
                        </w:rPr>
                        <w:t>生产废水</w:t>
                      </w:r>
                    </w:p>
                  </w:txbxContent>
                </v:textbox>
              </v:shape>
            </w:pict>
          </mc:Fallback>
        </mc:AlternateContent>
      </w:r>
    </w:p>
    <w:p>
      <w:pPr>
        <w:pStyle w:val="30"/>
        <w:jc w:val="both"/>
        <w:rPr>
          <w:b/>
          <w:sz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3942715</wp:posOffset>
                </wp:positionH>
                <wp:positionV relativeFrom="paragraph">
                  <wp:posOffset>93345</wp:posOffset>
                </wp:positionV>
                <wp:extent cx="669290" cy="10160"/>
                <wp:effectExtent l="0" t="29210" r="16510" b="36830"/>
                <wp:wrapNone/>
                <wp:docPr id="72" name="直接箭头连接符 72"/>
                <wp:cNvGraphicFramePr/>
                <a:graphic xmlns:a="http://schemas.openxmlformats.org/drawingml/2006/main">
                  <a:graphicData uri="http://schemas.microsoft.com/office/word/2010/wordprocessingShape">
                    <wps:wsp>
                      <wps:cNvCnPr/>
                      <wps:spPr>
                        <a:xfrm>
                          <a:off x="0" y="0"/>
                          <a:ext cx="669290" cy="10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45pt;margin-top:7.35pt;height:0.8pt;width:52.7pt;z-index:251671552;mso-width-relative:page;mso-height-relative:page;" filled="f" stroked="t" coordsize="21600,21600" o:gfxdata="UEsDBAoAAAAAAIdO4kAAAAAAAAAAAAAAAAAEAAAAZHJzL1BLAwQUAAAACACHTuJAu+VeKtcAAAAJ&#10;AQAADwAAAGRycy9kb3ducmV2LnhtbE2PQU/DMAyF70j8h8hI3FjSFnVb13QHpN4QEmPj7DWh7dY4&#10;VZN1499jTnCy7Pf0/L1ye3ODmO0Uek8akoUCYanxpqdWw/6jflqBCBHJ4ODJavi2AbbV/V2JhfFX&#10;erfzLraCQygUqKGLcSykDE1nHYaFHy2x9uUnh5HXqZVmwiuHu0GmSuXSYU/8ocPRvnS2Oe8uTsPr&#10;23q1PyfzXNfN5ymbqMZMHrR+fEjUBkS0t/hnhl98RoeKmY7+QiaIQUOeqjVbWXhegmDDMs0zEEc+&#10;8JRVKf83qH4AUEsDBBQAAAAIAIdO4kDPJEBkHwIAACIEAAAOAAAAZHJzL2Uyb0RvYy54bWytU82O&#10;0zAQviPxDpbvNG0RZTdquoeW5YKgEvAAU8dJLPlPHm/TvgQvgMQJOAGnvfM0sDwGY6e0sAhpD+Tg&#10;jD2eb+b7Zjy/2BnNtjKgcrbik9GYM2mFq5VtK/761eWDM84wgq1BOysrvpfILxb37817X8qp65yu&#10;ZWAEYrHsfcW7GH1ZFCg6aQBHzktLzsYFA5G2oS3qAD2hG11Mx+NZ0btQ++CERKTT1eDkB8RwF0DX&#10;NErIlRNXRto4oAapIRIl7JRHvsjVNo0U8UXToIxMV5yYxrxSErI3aS0WcyjbAL5T4lAC3KWEW5wM&#10;KEtJj1AriMCugvoLyigRHLomjoQzxUAkK0IsJuNb2rzswMvMhaRGfxQd/x+seL5dB6bqij+ecmbB&#10;UMdv3l5/f/Ph5svnb++vf3x9l+xPHxn5SazeY0kxS7sOhx36dUjMd00w6U+c2C4LvD8KLHeRCTqc&#10;zc6n5yS9INdkPJll/YtTrA8Yn0pnWDIqjjGAaru4dNZSJ12YZI1h+wwjZafAXwEpsXWXSuvcUG1Z&#10;T9kePkq5gIa0oeEg03giirblDHRL0y9iyIjotKpTdMLB0G6WOrAtpJnJX2JO2f64llKvALvhXnYN&#10;02RUpAeilan42TEayk5C/cTWLO49aWzpbfFUpJE1Z1pSMcnK1UdQ+nQzBgW21f+4TVVpS8Wlvgyd&#10;SNbG1fvcoHxOo5PLP4x5ms3f9zn69LQ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75V4q1wAA&#10;AAkBAAAPAAAAAAAAAAEAIAAAACIAAABkcnMvZG93bnJldi54bWxQSwECFAAUAAAACACHTuJAzyRA&#10;ZB8CAAAiBAAADgAAAAAAAAABACAAAAAmAQAAZHJzL2Uyb0RvYy54bWxQSwUGAAAAAAYABgBZAQAA&#10;tw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2179320</wp:posOffset>
                </wp:positionH>
                <wp:positionV relativeFrom="paragraph">
                  <wp:posOffset>92075</wp:posOffset>
                </wp:positionV>
                <wp:extent cx="342900" cy="6350"/>
                <wp:effectExtent l="0" t="36830" r="0" b="33020"/>
                <wp:wrapNone/>
                <wp:docPr id="71" name="直接箭头连接符 71"/>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1.6pt;margin-top:7.25pt;height:0.5pt;width:27pt;z-index:251669504;mso-width-relative:page;mso-height-relative:page;" filled="f" stroked="t" coordsize="21600,21600" o:gfxdata="UEsDBAoAAAAAAIdO4kAAAAAAAAAAAAAAAAAEAAAAZHJzL1BLAwQUAAAACACHTuJAx4N4etgAAAAJ&#10;AQAADwAAAGRycy9kb3ducmV2LnhtbE2PwU7DMBBE70j8g7VIXKrWbtIUGuL0UEBUQkJQ+ADXNkmE&#10;vY5itwl/z3KC4848zc5U28k7drZD7AJKWC4EMIs6mA4bCR/vj/NbYDEpNMoFtBK+bYRtfXlRqdKE&#10;Ed/s+ZAaRiEYSyWhTakvOY+6tV7FRegtkvcZBq8SnUPDzaBGCveOZ0KsuVcd0odW9XbXWv11OHkJ&#10;E3/Y7MVMP93j85gZ7V5ed+NMyuurpbgDluyU/mD4rU/VoaZOx3BCE5mTkK/yjFAyVgUwAvLNDQlH&#10;EooCeF3x/wvqH1BLAwQUAAAACACHTuJAXnO7aiQCAAArBAAADgAAAGRycy9lMm9Eb2MueG1srVPN&#10;bhMxEL4j8Q6W72STFEpZZdNDQrkgiATlPvF6dy35T2M3m7wEL4DECTgBp955mlIeg7E3pFCE1AN7&#10;WI09nm+++WZmdro1mm0kBuVsxSejMWfSClcr21b8/PXZgxPOQgRbg3ZWVnwnAz+d3783630pp65z&#10;upbICMSGsvcV72L0ZVEE0UkDYeS8tORsHBqIdMS2qBF6Qje6mI7Hx0XvsPbohAyBbpeDk+8R8S6A&#10;rmmUkEsnLoy0cUBFqSFSSaFTPvB5Zts0UsSXTRNkZLriVGnMf0pC9jr9i/kMyhbBd0rsKcBdKNyq&#10;yYCylPQAtYQI7ALVX1BGCXTBNXEknCmGQrIiVMVkfEubVx14mWshqYM/iB7+H6x4sVkhU3XFH084&#10;s2Co49fvLr+//Xj99cvVh8sf394n+/MnRn4Sq/ehpJiFXeH+FPwKU+XbBg1rtPJvaKqyFlQd22ap&#10;dwep5TYyQZdHD6dPxtQEQa7jo0e5EcUAksA8hvhMOsOSUfEQEVTbxYWzllrqcEgAm+chEg0K/BWQ&#10;gq07U1rnzmrL+n0CJoCmtaEpoazGU8XBtpyBbmkNRMRMOTit6hSdcAK264VGtoE0PPlLElC2P56l&#10;1EsI3fAuu4axMirSpmhlKn5yiIayk1A/tTWLO09iW1oynkgaWXOmJZFJVmYfQemblxEV2Fb/4zWx&#10;0pbIpQYNLUnW2tW73Kl8TzOU6e/nPQ3p7+ccfbPj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g3h62AAAAAkBAAAPAAAAAAAAAAEAIAAAACIAAABkcnMvZG93bnJldi54bWxQSwECFAAUAAAACACH&#10;TuJAXnO7aiQCAAArBAAADgAAAAAAAAABACAAAAAnAQAAZHJzL2Uyb0RvYy54bWxQSwUGAAAAAAYA&#10;BgBZAQAAv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779145</wp:posOffset>
                </wp:positionH>
                <wp:positionV relativeFrom="paragraph">
                  <wp:posOffset>92075</wp:posOffset>
                </wp:positionV>
                <wp:extent cx="342900" cy="6350"/>
                <wp:effectExtent l="0" t="36830" r="0" b="33020"/>
                <wp:wrapNone/>
                <wp:docPr id="73" name="直接箭头连接符 73"/>
                <wp:cNvGraphicFramePr/>
                <a:graphic xmlns:a="http://schemas.openxmlformats.org/drawingml/2006/main">
                  <a:graphicData uri="http://schemas.microsoft.com/office/word/2010/wordprocessingShape">
                    <wps:wsp>
                      <wps:cNvCnPr/>
                      <wps:spPr>
                        <a:xfrm flipV="1">
                          <a:off x="1813560" y="759841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25pt;height:0.5pt;width:27pt;z-index:251667456;mso-width-relative:page;mso-height-relative:page;" filled="f" stroked="t" coordsize="21600,21600" o:gfxdata="UEsDBAoAAAAAAIdO4kAAAAAAAAAAAAAAAAAEAAAAZHJzL1BLAwQUAAAACACHTuJAsmVUG9cAAAAJ&#10;AQAADwAAAGRycy9kb3ducmV2LnhtbE2PwU7DMBBE70j8g7VIXCpqNyJtCXF6KCCQkBC0fIAbL0mE&#10;vY5itwl/z/YEt5nd0ezbcjN5J044xC6QhsVcgUCqg+2o0fC5f7pZg4jJkDUuEGr4wQib6vKiNIUN&#10;I33gaZcawSUUC6OhTakvpIx1i97EeeiRePcVBm8S26GRdjAjl3snM6WW0puO+EJrety2WH/vjl7D&#10;JB/vXtSsfn6g1zGztXt7344zra+vFuoeRMIp/YXhjM/oUDHTIRzJRuHYZ9mKoyxucxDnwGrJgwOL&#10;PAdZlfL/B9UvUEsDBBQAAAAIAIdO4kC3o4eNMQIAADcEAAAOAAAAZHJzL2Uyb0RvYy54bWytU81u&#10;EzEQviPxDpbvZPPThHSVTQ8J5YIgEpT7xOvdteQ/2W42eQleAIkTcCqceudpaHkMxt4lhSKkHtjD&#10;auyZ+eabb8aLs72SZMedF0YXdDQYUsI1M6XQdUEv3pw/mVPiA+gSpNG8oAfu6dny8aNFa3M+No2R&#10;JXcEQbTPW1vQJgSbZ5lnDVfgB8Zyjc7KOAUBj67OSgctoiuZjYfDWdYaV1pnGPceb9edk/aI7iGA&#10;pqoE42vDLhXXoUN1XELAlnwjrKfLxLaqOAuvqsrzQGRBsdOQ/lgE7W38Z8sF5LUD2wjWU4CHULjX&#10;kwKhsegRag0ByKUTf0EpwZzxpgoDZlTWNZIUwS5Gw3vavG7A8tQLSu3tUXT//2DZy93GEVEW9OmE&#10;Eg0KJ377/vrm3afbr1++f7z+8e1DtK8+E/SjWK31Oeas9Mb1J283Lna+r5wilRT2LW5V0gK7I3s8&#10;zEeT6QwFP2CR6en8ZNTLzveBMAyYnIxPh+hnGDCbTJM36wAjsHU+POdGkWgU1AcHom7CymiN4zWu&#10;Kwa7Fz4gJUz8lRCTtTkXUqYpS03avgBhgJtb4cZgVWWxe69rSkDW+CRYcIm+N1KUMTvieFdvV9KR&#10;HcRFSl+UA6v9ERZLr8E3XVxydSumRMBXI4Uq6PyYDXnDoXymSxIOFoXX+OBoJKl4SYnkSCZaiX0A&#10;Ie8igxOga/mPaGQlNZKLw+rGE62tKQ9pauke9ynR73c/Luzv55R999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ZVQb1wAAAAkBAAAPAAAAAAAAAAEAIAAAACIAAABkcnMvZG93bnJldi54bWxQ&#10;SwECFAAUAAAACACHTuJAt6OHjTECAAA3BAAADgAAAAAAAAABACAAAAAmAQAAZHJzL2Uyb0RvYy54&#10;bWxQSwUGAAAAAAYABgBZAQAAyQUAAAAA&#10;">
                <v:fill on="f" focussize="0,0"/>
                <v:stroke weight="0.5pt" color="#000000 [3200]" miterlimit="8" joinstyle="miter" endarrow="block"/>
                <v:imagedata o:title=""/>
                <o:lock v:ext="edit" aspectratio="f"/>
              </v:shape>
            </w:pict>
          </mc:Fallback>
        </mc:AlternateContent>
      </w:r>
    </w:p>
    <w:p>
      <w:pPr>
        <w:pStyle w:val="30"/>
        <w:jc w:val="both"/>
      </w:pPr>
      <w:r>
        <w:rPr>
          <w:rFonts w:hint="eastAsia"/>
          <w:b/>
          <w:sz w:val="21"/>
          <w:lang w:val="en-US" w:eastAsia="zh-CN"/>
        </w:rPr>
        <w:t xml:space="preserve">  </w:t>
      </w:r>
    </w:p>
    <w:p>
      <w:pPr>
        <w:pStyle w:val="30"/>
        <w:jc w:val="both"/>
        <w:rPr>
          <w:b/>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1569085</wp:posOffset>
                </wp:positionH>
                <wp:positionV relativeFrom="paragraph">
                  <wp:posOffset>165735</wp:posOffset>
                </wp:positionV>
                <wp:extent cx="1334770" cy="276225"/>
                <wp:effectExtent l="4445" t="4445" r="13335" b="5080"/>
                <wp:wrapNone/>
                <wp:docPr id="47" name="文本框 47"/>
                <wp:cNvGraphicFramePr/>
                <a:graphic xmlns:a="http://schemas.openxmlformats.org/drawingml/2006/main">
                  <a:graphicData uri="http://schemas.microsoft.com/office/word/2010/wordprocessingShape">
                    <wps:wsp>
                      <wps:cNvSpPr txBox="1"/>
                      <wps:spPr>
                        <a:xfrm>
                          <a:off x="2156460" y="7477760"/>
                          <a:ext cx="133477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sz w:val="21"/>
                                <w:szCs w:val="21"/>
                                <w:lang w:eastAsia="zh-CN"/>
                              </w:rPr>
                              <w:t>生化池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3.05pt;height:21.75pt;width:105.1pt;z-index:251663360;mso-width-relative:page;mso-height-relative:page;" fillcolor="#FFFFFF [3201]" filled="t" stroked="t" coordsize="21600,21600" o:gfxdata="UEsDBAoAAAAAAIdO4kAAAAAAAAAAAAAAAAAEAAAAZHJzL1BLAwQUAAAACACHTuJAGlZ02dYAAAAJ&#10;AQAADwAAAGRycy9kb3ducmV2LnhtbE2PTU/DMAyG70j8h8hI3Fj6MTIoTSeBhIS4sfXCLWu8tiJx&#10;qiZbx7/HnOBkW370+nG9vXgnzjjHMZCGfJWBQOqCHanX0O5f7x5AxGTIGhcINXxjhG1zfVWbyoaF&#10;PvC8S73gEIqV0TCkNFVSxm5Ab+IqTEi8O4bZm8Tj3Es7m4XDvZNFlinpzUh8YTATvgzYfe1OXsOb&#10;ek6f2Np3WxZlWFrZzUcXtb69ybMnEAkv6Q+GX31Wh4adDuFENgqnoVhvcka5UVwZWN9vShAHDepR&#10;gWxq+f+D5gdQSwMEFAAAAAgAh07iQI+Y4FVjAgAAxQQAAA4AAABkcnMvZTJvRG9jLnhtbK1UzW4T&#10;MRC+I/EOlu90k22ShaibKrQKQqpopYI4O15v1sL2GNvJbnkAeANOXLjzXHkOxt5Nfzn0QA7OeObT&#10;55lvZvbktNOK7ITzEkxJx0cjSoThUEmzKemnj6tXrynxgZmKKTCipDfC09PFyxcnrZ2LHBpQlXAE&#10;SYyft7akTQh2nmWeN0IzfwRWGAzW4DQLeHWbrHKsRXatsnw0mmUtuMo64MJ79J73QTowuucQQl1L&#10;Ls6Bb7UwoWd1QrGAJflGWk8XKdu6Fjxc1rUXgaiSYqUhnfgI2ut4ZosTNt84ZhvJhxTYc1J4VJNm&#10;0uCjt1TnLDCydfIJlZbcgYc6HHHQWV9IUgSrGI8eaXPdMCtSLSi1t7ei+/9Hyz/srhyRVUknBSWG&#10;aez4/ueP/a8/+9/fCfpQoNb6OeKuLSJD9xY6HJuD36Mz1t3VTsd/rIhgPB9PZ5MZinxT0mJSFAXa&#10;SWrRBcIjwfExuhHAEZEXszyfRkB2x2SdD+8EaBKNkjpsZVKY7S586KEHSHzYg5LVSiqVLm6zPlOO&#10;7Bi2fZV+A/sDmDKkLenseDpKzA9ikfuWYq0Y//KUAbNVBpOOAvVCRCt0625QbQ3VDYrmoJ87b/lK&#10;Iu8F8+GKORw0FABXMVziUSvAZGCwKGnAffuXP+Kx/xilpMXBLan/umVOUKLeG5yMN+PJBGlDukym&#10;RY4Xdz+yvh8xW30GKNIYl97yZEZ8UAezdqA/48Yu46sYYobj2yUNB/Ms9OuEG8/FcplAONuWhQtz&#10;bXmkji0xsNwGqGVqXZSp12ZQD6c7NX/YxLg+9+8Jdff1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lZ02dYAAAAJAQAADwAAAAAAAAABACAAAAAiAAAAZHJzL2Rvd25yZXYueG1sUEsBAhQAFAAA&#10;AAgAh07iQI+Y4FV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sz w:val="21"/>
                          <w:szCs w:val="21"/>
                          <w:lang w:eastAsia="zh-CN"/>
                        </w:rPr>
                        <w:t>生化池</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3627120</wp:posOffset>
                </wp:positionH>
                <wp:positionV relativeFrom="paragraph">
                  <wp:posOffset>142875</wp:posOffset>
                </wp:positionV>
                <wp:extent cx="1124585" cy="276225"/>
                <wp:effectExtent l="0" t="0" r="18415" b="9525"/>
                <wp:wrapNone/>
                <wp:docPr id="45" name="文本框 45"/>
                <wp:cNvGraphicFramePr/>
                <a:graphic xmlns:a="http://schemas.openxmlformats.org/drawingml/2006/main">
                  <a:graphicData uri="http://schemas.microsoft.com/office/word/2010/wordprocessingShape">
                    <wps:wsp>
                      <wps:cNvSpPr txBox="1"/>
                      <wps:spPr>
                        <a:xfrm>
                          <a:off x="0" y="0"/>
                          <a:ext cx="112458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1"/>
                                <w:szCs w:val="21"/>
                                <w:lang w:val="en-US" w:eastAsia="zh-CN"/>
                              </w:rPr>
                            </w:pPr>
                            <w:r>
                              <w:rPr>
                                <w:rFonts w:hint="eastAsia"/>
                                <w:sz w:val="21"/>
                                <w:szCs w:val="21"/>
                                <w:lang w:val="en-US" w:eastAsia="zh-CN"/>
                              </w:rPr>
                              <w:t>做农肥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6pt;margin-top:11.25pt;height:21.75pt;width:88.55pt;z-index:251665408;mso-width-relative:page;mso-height-relative:page;" fillcolor="#FFFFFF [3201]" filled="t" stroked="f" coordsize="21600,21600" o:gfxdata="UEsDBAoAAAAAAIdO4kAAAAAAAAAAAAAAAAAEAAAAZHJzL1BLAwQUAAAACACHTuJABn9EwNYAAAAJ&#10;AQAADwAAAGRycy9kb3ducmV2LnhtbE2Py07DMBBF90j8gzVI7Kid0KZVyKQLJLZItKVrNx7iCHsc&#10;xe7z6zErWI7u0b1nmvXFO3GiKQ6BEYqZAkHcBTNwj7Dbvj2tQMSk2WgXmBCuFGHd3t81ujbhzB90&#10;2qRe5BKOtUawKY21lLGz5HWchZE4Z19h8jrlc+qlmfQ5l3snS6Uq6fXAecHqkV4tdd+bo0fY9/62&#10;/yzGyRrv5vx+u253YUB8fCjUC4hEl/QHw69+Voc2Ox3CkU0UDmGxLMqMIpTlAkQGlvPVM4gDQlUp&#10;kG0j/3/Q/gBQSwMEFAAAAAgAh07iQGOKUttSAgAAkQQAAA4AAABkcnMvZTJvRG9jLnhtbK1UwW4T&#10;MRC9I/EPlu90kyVJS5RNFVIFIVW0UkCcHa83a8n2GNvJbvgA+IOeuHDnu/IdjL1JGgqHHsjBmfGM&#10;Z+a9mdnJdasV2QrnJZiC9i96lAjDoZRmXdBPHxevrijxgZmSKTCioDvh6fX05YtJY8cihxpUKRzB&#10;IMaPG1vQOgQ7zjLPa6GZvwArDBorcJoFVN06Kx1rMLpWWd7rjbIGXGkdcOE93t50RnqI6J4TEKpK&#10;cnEDfKOFCV1UJxQLCMnX0no6TdVWleDhrqq8CEQVFJGGdGISlFfxzKYTNl47ZmvJDyWw55TwBJNm&#10;0mDSU6gbFhjZOPlXKC25Aw9VuOCgsw5IYgRR9HtPuFnWzIqEBan29kS6/39h+YftvSOyLOhgSIlh&#10;Gju+f/i+//Fr//MbwTskqLF+jH5Li56hfQstjs3x3uNlxN1WTsd/RETQjvTuTvSKNhAeH/XzwfAK&#10;03C05ZejPE/hs8fX1vnwToAmUSiow/YlVtn21gesBF2PLjGZByXLhVQqKW69mitHtgxbvUi/WCQ+&#10;+cNNGdIUdPR62EuRDcT3nZ8y6B7BdqCiFNpVe2BgBeUOCXDQzZC3fCGxylvmwz1zODSIGdcq3OFR&#10;KcAkcJAoqcF9/dd99MdeopWSBoewoP7LhjlBiXpvsMtv+oNBnNqkDIaXOSru3LI6t5iNngOC7+MC&#10;W57E6B/UUawc6M+4fbOYFU3McMxd0HAU56FbDdxeLmaz5IRzalm4NUvLY+hItYHZJkAlU0siTR03&#10;B/ZwUhPth62Kq3CuJ6/HL8n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Z/RMDWAAAACQEAAA8A&#10;AAAAAAAAAQAgAAAAIgAAAGRycy9kb3ducmV2LnhtbFBLAQIUABQAAAAIAIdO4kBjilLbUgIAAJEE&#10;AAAOAAAAAAAAAAEAIAAAACUBAABkcnMvZTJvRG9jLnhtbFBLBQYAAAAABgAGAFkBAADpBQAAAAA=&#10;">
                <v:fill on="t" focussize="0,0"/>
                <v:stroke on="f" weight="0.5pt"/>
                <v:imagedata o:title=""/>
                <o:lock v:ext="edit" aspectratio="f"/>
                <v:textbox>
                  <w:txbxContent>
                    <w:p>
                      <w:pPr>
                        <w:rPr>
                          <w:rFonts w:hint="default"/>
                          <w:sz w:val="21"/>
                          <w:szCs w:val="21"/>
                          <w:lang w:val="en-US" w:eastAsia="zh-CN"/>
                        </w:rPr>
                      </w:pPr>
                      <w:r>
                        <w:rPr>
                          <w:rFonts w:hint="eastAsia"/>
                          <w:sz w:val="21"/>
                          <w:szCs w:val="21"/>
                          <w:lang w:val="en-US" w:eastAsia="zh-CN"/>
                        </w:rPr>
                        <w:t>做农肥</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144145</wp:posOffset>
                </wp:positionV>
                <wp:extent cx="923290" cy="419100"/>
                <wp:effectExtent l="0" t="0" r="0" b="0"/>
                <wp:wrapNone/>
                <wp:docPr id="43" name="文本框 43"/>
                <wp:cNvGraphicFramePr/>
                <a:graphic xmlns:a="http://schemas.openxmlformats.org/drawingml/2006/main">
                  <a:graphicData uri="http://schemas.microsoft.com/office/word/2010/wordprocessingShape">
                    <wps:wsp>
                      <wps:cNvSpPr txBox="1"/>
                      <wps:spPr>
                        <a:xfrm>
                          <a:off x="927735" y="7579360"/>
                          <a:ext cx="92329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sz w:val="21"/>
                                <w:szCs w:val="21"/>
                                <w:lang w:eastAsia="zh-CN"/>
                              </w:rPr>
                              <w:t>生活废水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1.35pt;height:33pt;width:72.7pt;z-index:251661312;mso-width-relative:page;mso-height-relative:page;" filled="f" stroked="f" coordsize="21600,21600" o:gfxdata="UEsDBAoAAAAAAIdO4kAAAAAAAAAAAAAAAAAEAAAAZHJzL1BLAwQUAAAACACHTuJATihyLNkAAAAI&#10;AQAADwAAAGRycy9kb3ducmV2LnhtbE2PzU7DMBCE70i8g7VI3FqnRrQhZFOhSBUSgkNLL9w28TaJ&#10;iO0Qu79Pj3uC4+yMZr7NlyfTiwOPvnMWYTZNQLCtne5sg7D9XE1SED6Q1dQ7ywhn9rAsbm9yyrQ7&#10;2jUfNqERscT6jBDaEIZMSl+3bMhP3cA2ejs3GgpRjo3UIx1juemlSpK5NNTZuNDSwGXL9fdmbxDe&#10;ytUHrStl0ktfvr7vXoaf7dcj4v3dLHkGEfgU/sJwxY/oUESmyu2t9qJHmDypmERQagHi6j/M46FC&#10;SNMFyCKX/x8ofgFQSwMEFAAAAAgAh07iQLbfi49HAgAAcgQAAA4AAABkcnMvZTJvRG9jLnhtbK1U&#10;zY7TMBC+I/EOlu80/S+tmq7KVkVIK3algji7jtNEsj3GdpuUB4A32BMX7jxXn4Oxk3arhcMeuDjj&#10;mfHMfN/MZH5TK0kOwroSdEp7nS4lQnPISr1L6edP6zdvKXGe6YxJ0CKlR+HozeL1q3llZqIPBchM&#10;WIJBtJtVJqWF92aWJI4XQjHXASM0GnOwinm82l2SWVZhdCWTfrc7TiqwmbHAhXOoXTVG2ka0LwkI&#10;eV5ysQK+V0L7JqoVknmE5IrSOLqI1ea54P4+z53wRKYUkfp4YhKUt+FMFnM221lmipK3JbCXlPAM&#10;k2KlxqSXUCvmGdnb8q9QquQWHOS+w0ElDZDICKLodZ9xsymYERELUu3MhXT3/8Lyj4cHS8ospcMB&#10;JZop7Pjp8cfp5+/Tr+8EdUhQZdwM/TYGPX39Dmocm7PeoTLgrnOrwhcREbRP+5PJYETJMaWT0WQ6&#10;GLdMi9oTHu2D/hR7wNFh2Jv2utGePMUx1vn3AhQJQkotNjLyyw53zmNN6Hp2CWk1rEspYzOlJlVK&#10;x4NRNz64WPCF1PgwoGmqDpKvt3ULcQvZERFaaIbEGb4uMfkdc/6BWZwKrBf3xt/jkUvAJNBKlBRg&#10;v/1LH/yxWWilpMIpS6n7umdWUCI/aGzjtDcchrGMl+Fo0seLvbZsry16r24BB7mHG2p4FIO/l2cx&#10;t6C+4HotQ1Y0Mc0xd0r9Wbz1zezjenKxXEYnHETD/J3eGB5CN3Qu9x7yMjIdaGq4adnDUYwNaNcm&#10;zPr1PXo9/So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KHIs2QAAAAgBAAAPAAAAAAAAAAEA&#10;IAAAACIAAABkcnMvZG93bnJldi54bWxQSwECFAAUAAAACACHTuJAtt+Lj0cCAAByBAAADgAAAAAA&#10;AAABACAAAAAoAQAAZHJzL2Uyb0RvYy54bWxQSwUGAAAAAAYABgBZAQAA4QUAAAAA&#10;">
                <v:fill on="f" focussize="0,0"/>
                <v:stroke on="f" weight="0.5pt"/>
                <v:imagedata o:title=""/>
                <o:lock v:ext="edit" aspectratio="f"/>
                <v:textbox>
                  <w:txbxContent>
                    <w:p>
                      <w:pPr>
                        <w:jc w:val="center"/>
                        <w:rPr>
                          <w:rFonts w:hint="eastAsia" w:eastAsia="宋体"/>
                          <w:lang w:eastAsia="zh-CN"/>
                        </w:rPr>
                      </w:pPr>
                      <w:r>
                        <w:rPr>
                          <w:rFonts w:hint="eastAsia"/>
                          <w:sz w:val="21"/>
                          <w:szCs w:val="21"/>
                          <w:lang w:eastAsia="zh-CN"/>
                        </w:rPr>
                        <w:t>生活废水</w:t>
                      </w:r>
                    </w:p>
                  </w:txbxContent>
                </v:textbox>
              </v:shape>
            </w:pict>
          </mc:Fallback>
        </mc:AlternateContent>
      </w:r>
    </w:p>
    <w:p>
      <w:pPr>
        <w:pStyle w:val="30"/>
        <w:jc w:val="both"/>
        <w:rPr>
          <w:b/>
          <w:sz w:val="21"/>
        </w:rPr>
      </w:pPr>
      <w:r>
        <w:rPr>
          <w:sz w:val="21"/>
        </w:rPr>
        <mc:AlternateContent>
          <mc:Choice Requires="wps">
            <w:drawing>
              <wp:anchor distT="0" distB="0" distL="114300" distR="114300" simplePos="0" relativeHeight="251664384" behindDoc="0" locked="0" layoutInCell="1" allowOverlap="1">
                <wp:simplePos x="0" y="0"/>
                <wp:positionH relativeFrom="column">
                  <wp:posOffset>2989580</wp:posOffset>
                </wp:positionH>
                <wp:positionV relativeFrom="paragraph">
                  <wp:posOffset>92075</wp:posOffset>
                </wp:positionV>
                <wp:extent cx="599440" cy="11430"/>
                <wp:effectExtent l="0" t="36830" r="10160" b="27940"/>
                <wp:wrapNone/>
                <wp:docPr id="49" name="直接箭头连接符 49"/>
                <wp:cNvGraphicFramePr/>
                <a:graphic xmlns:a="http://schemas.openxmlformats.org/drawingml/2006/main">
                  <a:graphicData uri="http://schemas.microsoft.com/office/word/2010/wordprocessingShape">
                    <wps:wsp>
                      <wps:cNvCnPr/>
                      <wps:spPr>
                        <a:xfrm flipV="1">
                          <a:off x="0" y="0"/>
                          <a:ext cx="599440" cy="11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35.4pt;margin-top:7.25pt;height:0.9pt;width:47.2pt;z-index:251664384;mso-width-relative:page;mso-height-relative:page;" filled="f" stroked="t" coordsize="21600,21600" o:gfxdata="UEsDBAoAAAAAAIdO4kAAAAAAAAAAAAAAAAAEAAAAZHJzL1BLAwQUAAAACACHTuJAxOhxOtgAAAAJ&#10;AQAADwAAAGRycy9kb3ducmV2LnhtbE2PwU7DMBBE70j8g7VIXCpqNzQBQpweCggkJASFD3DjJYmw&#10;11HsNuHvWU5wnJ3RzNtqM3snjjjGPpCG1VKBQGqC7anV8PH+cHENIiZD1rhAqOEbI2zq05PKlDZM&#10;9IbHXWoFl1AsjYYupaGUMjYdehOXYUBi7zOM3iSWYyvtaCYu905mShXSm554oTMDbjtsvnYHr2GW&#10;9zdPatE83tHzlNnGvbxup4XW52crdQsi4Zz+wvCLz+hQM9M+HMhG4TSsrxSjJzbWOQgO5EWegdjz&#10;obgEWVfy/wf1D1BLAwQUAAAACACHTuJAqK7/hCgCAAAsBAAADgAAAGRycy9lMm9Eb2MueG1srVPN&#10;bhMxEL4j8Q6W72STNq2aVTY9JJQLgkr83Cde764l/8njZpOX4AWQOAEn4NQ7TwPlMRh7QwpFSD2w&#10;h9XY4/nmm29m5udbo9lGBlTOVnwyGnMmrXC1sm3FX728eHTGGUawNWhnZcV3Evn54uGDee9LeeQ6&#10;p2sZGIFYLHtf8S5GXxYFik4awJHz0pKzccFApGNoizpAT+hGF0fj8WnRu1D74IREpNvV4OR7xHAf&#10;QNc0SsiVE1dG2jigBqkhUknYKY98kdk2jRTxedOgjExXnCqN+U9JyF6nf7GYQ9kG8J0SewpwHwp3&#10;ajKgLCU9QK0gArsK6i8oo0Rw6Jo4Es4UQyFZEapiMr6jzYsOvMy1kNToD6Lj/4MVzzaXgam64tMZ&#10;ZxYMdfzm7fX3Nx9uvnz+9v76x9d3yf70kZGfxOo9lhSztJdhf0J/GVLl2yYY1mjlX9NUZS2oOrbN&#10;Uu8OUsttZIIuT2az6ZSaIMg1mUyPcyeKASWh+YDxiXSGJaPiGAOototLZy311IUhA2yeYiQeFPgr&#10;IAVbd6G0zq3VlvUVPz0+SbmAxrWhMSHTeCoZbcsZ6Jb2QMSQOaPTqk7RCQdDu17qwDaQpid/SQPK&#10;9sezlHoF2A3vsmuYK6MirYpWpuJnh2goOwn1Y1uzuPOktqUt44mkkTVnWhKZZGX2EZS+fRmDAtvq&#10;f7wmVtoSudShoSfJWrt6l1uV72mIMv39wKcp/f2co2+XfP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OhxOtgAAAAJAQAADwAAAAAAAAABACAAAAAiAAAAZHJzL2Rvd25yZXYueG1sUEsBAhQAFAAA&#10;AAgAh07iQKiu/4QoAgAALAQAAA4AAAAAAAAAAQAgAAAAJwEAAGRycy9lMm9Eb2MueG1sUEsFBgAA&#10;AAAGAAYAWQEAAMEFA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779145</wp:posOffset>
                </wp:positionH>
                <wp:positionV relativeFrom="paragraph">
                  <wp:posOffset>93980</wp:posOffset>
                </wp:positionV>
                <wp:extent cx="695960" cy="4445"/>
                <wp:effectExtent l="0" t="37465" r="8890" b="34290"/>
                <wp:wrapNone/>
                <wp:docPr id="51" name="直接箭头连接符 51"/>
                <wp:cNvGraphicFramePr/>
                <a:graphic xmlns:a="http://schemas.openxmlformats.org/drawingml/2006/main">
                  <a:graphicData uri="http://schemas.microsoft.com/office/word/2010/wordprocessingShape">
                    <wps:wsp>
                      <wps:cNvCnPr/>
                      <wps:spPr>
                        <a:xfrm flipV="1">
                          <a:off x="1813560" y="7598410"/>
                          <a:ext cx="695960" cy="44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4pt;height:0.35pt;width:54.8pt;z-index:251662336;mso-width-relative:page;mso-height-relative:page;" filled="f" stroked="t" coordsize="21600,21600" o:gfxdata="UEsDBAoAAAAAAIdO4kAAAAAAAAAAAAAAAAAEAAAAZHJzL1BLAwQUAAAACACHTuJAZoCNstgAAAAJ&#10;AQAADwAAAGRycy9kb3ducmV2LnhtbE2PzU7DMBCE70i8g7VIXCpq16X8hDg9FBCVkBAUHsC1lyQi&#10;Xkex24S3ZznBbWd3NPtNuZ5CJ444pDaSgcVcgUBy0bdUG/h4f7y4AZGyJW+7SGjgGxOsq9OT0hY+&#10;jvSGx12uBYdQKqyBJue+kDK5BoNN89gj8e0zDsFmlkMt/WBHDg+d1EpdyWBb4g+N7XHToPvaHYKB&#10;ST7cbtXMPd3T86i9615eN+PMmPOzhboDkXHKf2b4xWd0qJhpHw/kk+hYa33NVh4uuQIb9FIvQex5&#10;sVqBrEr5v0H1A1BLAwQUAAAACACHTuJAzYPXuzICAAA3BAAADgAAAGRycy9lMm9Eb2MueG1srVPN&#10;jtMwEL4j8Q6W7zTtblPaqOkeWpYLgpX4uU8dJ7HkP9nepn0JXgCJE3BaOO2dp4HlMRg7oQuLkPZA&#10;DtHYM/PNfN+Ml2d7JcmOOy+MLulkNKaEa2YqoZuSvn51/mhOiQ+gK5BG85IeuKdnq4cPlp0t+Ilp&#10;jay4IwiifdHZkrYh2CLLPGu5Aj8ylmt01sYpCHh0TVY56BBdyexkPJ5lnXGVdYZx7/F20zvpgOju&#10;A2jqWjC+MexScR16VMclBKTkW2E9XaVu65qz8KKuPQ9ElhSZhvTHImhv4z9bLaFoHNhWsKEFuE8L&#10;dzgpEBqLHqE2EIBcOvEXlBLMGW/qMGJGZT2RpAiymIzvaPOyBcsTF5Ta26Po/v/Bsue7C0dEVdJ8&#10;QokGhRO/eXf9/e3Hmy+fv324/vH1fbSvPhH0o1id9QXmrPWFG07eXrjIfF87RWop7BvcqqQFsiN7&#10;PMwnp/kMBT+U9HG+mE8ng+x8HwjDgNkiX0Q/w4DpdJrHOlkPGIGt8+EpN4pEo6Q+OBBNG9ZGaxyv&#10;cX0x2D3zoU/8lRCTtTkXUuI9FFKTDoud5rEU4ObWuDFoKovsvW4oAdngk2DBpfa9kaKK2THZu2a7&#10;lo7sIC5S+oY2/wiLpTfg2z4uuWIYFEoEfDVSqJLOj9lQtByqJ7oi4WBReI0PjsYmFa8okRybiVYC&#10;CCDkbWRwAnQj/xGN4kmNGsZh9eOJ1tZUhzS1dI/7lFQedj8u7O/nlH373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aAjbLYAAAACQEAAA8AAAAAAAAAAQAgAAAAIgAAAGRycy9kb3ducmV2Lnht&#10;bFBLAQIUABQAAAAIAIdO4kDNg9e7MgIAADcEAAAOAAAAAAAAAAEAIAAAACcBAABkcnMvZTJvRG9j&#10;LnhtbFBLBQYAAAAABgAGAFkBAADLBQAAAAA=&#10;">
                <v:fill on="f" focussize="0,0"/>
                <v:stroke weight="0.5pt" color="#000000 [3200]" miterlimit="8" joinstyle="miter" endarrow="block"/>
                <v:imagedata o:title=""/>
                <o:lock v:ext="edit" aspectratio="f"/>
              </v:shape>
            </w:pict>
          </mc:Fallback>
        </mc:AlternateContent>
      </w:r>
    </w:p>
    <w:p>
      <w:pPr>
        <w:pStyle w:val="30"/>
        <w:jc w:val="both"/>
      </w:pPr>
      <w:r>
        <w:rPr>
          <w:rFonts w:hint="eastAsia"/>
          <w:b/>
          <w:sz w:val="21"/>
          <w:lang w:val="en-US" w:eastAsia="zh-CN"/>
        </w:rPr>
        <w:t xml:space="preserve">  </w:t>
      </w:r>
    </w:p>
    <w:p>
      <w:pPr>
        <w:pStyle w:val="30"/>
        <w:jc w:val="center"/>
        <w:rPr>
          <w:rFonts w:hint="default" w:ascii="Times New Roman" w:hAnsi="Times New Roman" w:eastAsia="宋体" w:cs="Times New Roman"/>
          <w:b/>
          <w:color w:val="auto"/>
          <w:sz w:val="21"/>
          <w:szCs w:val="22"/>
          <w:lang w:val="zh-CN" w:eastAsia="zh-CN" w:bidi="zh-CN"/>
        </w:rPr>
      </w:pPr>
      <w:r>
        <w:rPr>
          <w:rFonts w:hint="default" w:ascii="Times New Roman" w:hAnsi="Times New Roman" w:eastAsia="宋体" w:cs="Times New Roman"/>
          <w:b/>
          <w:color w:val="auto"/>
          <w:sz w:val="21"/>
          <w:szCs w:val="22"/>
          <w:lang w:val="zh-CN" w:eastAsia="zh-CN" w:bidi="zh-CN"/>
        </w:rPr>
        <w:t>图</w:t>
      </w:r>
      <w:r>
        <w:rPr>
          <w:rFonts w:hint="eastAsia" w:eastAsia="宋体" w:cs="Times New Roman"/>
          <w:b/>
          <w:color w:val="auto"/>
          <w:sz w:val="21"/>
          <w:szCs w:val="22"/>
          <w:lang w:val="en-US" w:eastAsia="zh-CN" w:bidi="zh-CN"/>
        </w:rPr>
        <w:t>4.1</w:t>
      </w:r>
      <w:r>
        <w:rPr>
          <w:rFonts w:hint="default" w:ascii="Times New Roman" w:hAnsi="Times New Roman" w:eastAsia="宋体" w:cs="Times New Roman"/>
          <w:b/>
          <w:color w:val="auto"/>
          <w:sz w:val="21"/>
          <w:szCs w:val="22"/>
          <w:lang w:val="zh-CN" w:eastAsia="zh-CN" w:bidi="zh-CN"/>
        </w:rPr>
        <w:t>-</w:t>
      </w:r>
      <w:r>
        <w:rPr>
          <w:rFonts w:hint="eastAsia" w:ascii="Times New Roman" w:hAnsi="Times New Roman" w:cs="Times New Roman"/>
          <w:b/>
          <w:color w:val="auto"/>
          <w:sz w:val="21"/>
          <w:szCs w:val="22"/>
          <w:lang w:val="en-US" w:eastAsia="zh-CN" w:bidi="zh-CN"/>
        </w:rPr>
        <w:t>1</w:t>
      </w:r>
      <w:r>
        <w:rPr>
          <w:rFonts w:hint="default" w:ascii="Times New Roman" w:hAnsi="Times New Roman" w:eastAsia="宋体" w:cs="Times New Roman"/>
          <w:b/>
          <w:color w:val="auto"/>
          <w:sz w:val="21"/>
          <w:szCs w:val="22"/>
          <w:lang w:val="zh-CN" w:eastAsia="zh-CN" w:bidi="zh-CN"/>
        </w:rPr>
        <w:t xml:space="preserve"> 废</w:t>
      </w:r>
      <w:r>
        <w:rPr>
          <w:rFonts w:hint="eastAsia" w:ascii="Times New Roman" w:hAnsi="Times New Roman" w:cs="Times New Roman"/>
          <w:b/>
          <w:color w:val="auto"/>
          <w:sz w:val="21"/>
          <w:szCs w:val="22"/>
          <w:lang w:val="zh-CN" w:eastAsia="zh-CN" w:bidi="zh-CN"/>
        </w:rPr>
        <w:t>水</w:t>
      </w:r>
      <w:r>
        <w:rPr>
          <w:rFonts w:hint="default" w:ascii="Times New Roman" w:hAnsi="Times New Roman" w:eastAsia="宋体" w:cs="Times New Roman"/>
          <w:b/>
          <w:color w:val="auto"/>
          <w:sz w:val="21"/>
          <w:szCs w:val="22"/>
          <w:lang w:val="zh-CN" w:eastAsia="zh-CN" w:bidi="zh-CN"/>
        </w:rPr>
        <w:t>治理工艺流程图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0"/>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30"/>
              <w:jc w:val="center"/>
              <w:rPr>
                <w:rFonts w:hint="default"/>
                <w:vertAlign w:val="baseline"/>
                <w:lang w:val="en-US" w:eastAsia="zh-CN"/>
              </w:rPr>
            </w:pPr>
            <w:r>
              <w:rPr>
                <w:rFonts w:ascii="宋体" w:hAnsi="宋体" w:eastAsia="宋体" w:cs="宋体"/>
                <w:sz w:val="24"/>
                <w:szCs w:val="24"/>
              </w:rPr>
              <w:drawing>
                <wp:inline distT="0" distB="0" distL="114300" distR="114300">
                  <wp:extent cx="2505075" cy="1677670"/>
                  <wp:effectExtent l="0" t="0" r="9525" b="1778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0"/>
                          <a:stretch>
                            <a:fillRect/>
                          </a:stretch>
                        </pic:blipFill>
                        <pic:spPr>
                          <a:xfrm>
                            <a:off x="0" y="0"/>
                            <a:ext cx="2505075" cy="1677670"/>
                          </a:xfrm>
                          <a:prstGeom prst="rect">
                            <a:avLst/>
                          </a:prstGeom>
                          <a:noFill/>
                          <a:ln w="9525">
                            <a:noFill/>
                          </a:ln>
                        </pic:spPr>
                      </pic:pic>
                    </a:graphicData>
                  </a:graphic>
                </wp:inline>
              </w:drawing>
            </w:r>
          </w:p>
        </w:tc>
        <w:tc>
          <w:tcPr>
            <w:tcW w:w="4591" w:type="dxa"/>
          </w:tcPr>
          <w:p>
            <w:pPr>
              <w:pStyle w:val="3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top"/>
          </w:tcPr>
          <w:p>
            <w:pPr>
              <w:pStyle w:val="30"/>
              <w:jc w:val="center"/>
              <w:rPr>
                <w:rFonts w:hint="eastAsia" w:ascii="Times New Roman" w:hAnsi="Times New Roman" w:eastAsia="宋体" w:cs="Times New Roman"/>
                <w:vertAlign w:val="baseline"/>
                <w:lang w:val="en-US" w:eastAsia="zh-CN" w:bidi="ar-SA"/>
              </w:rPr>
            </w:pPr>
            <w:r>
              <w:rPr>
                <w:rFonts w:hint="eastAsia"/>
                <w:vertAlign w:val="baseline"/>
                <w:lang w:val="en-US" w:eastAsia="zh-CN"/>
              </w:rPr>
              <w:t>一体化污水处理设备</w:t>
            </w:r>
          </w:p>
        </w:tc>
        <w:tc>
          <w:tcPr>
            <w:tcW w:w="4591" w:type="dxa"/>
            <w:vAlign w:val="top"/>
          </w:tcPr>
          <w:p>
            <w:pPr>
              <w:pStyle w:val="30"/>
              <w:jc w:val="center"/>
              <w:rPr>
                <w:rFonts w:hint="eastAsia" w:ascii="Times New Roman" w:hAnsi="Times New Roman" w:eastAsia="宋体" w:cs="Times New Roman"/>
                <w:vertAlign w:val="baseline"/>
                <w:lang w:val="en-US" w:eastAsia="zh-CN" w:bidi="ar-SA"/>
              </w:rPr>
            </w:pPr>
            <w:r>
              <w:rPr>
                <w:rFonts w:hint="eastAsia"/>
                <w:vertAlign w:val="baseline"/>
                <w:lang w:val="en-US" w:eastAsia="zh-CN"/>
              </w:rPr>
              <w:t>沉淀池</w:t>
            </w:r>
          </w:p>
        </w:tc>
      </w:tr>
    </w:tbl>
    <w:p>
      <w:pPr>
        <w:pStyle w:val="6"/>
        <w:jc w:val="center"/>
        <w:rPr>
          <w:rFonts w:hint="eastAsia"/>
          <w:lang w:val="en-US" w:eastAsia="zh-CN"/>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ascii="Times New Roman" w:eastAsia="宋体"/>
          <w:b/>
          <w:sz w:val="21"/>
          <w:lang w:val="en-US" w:eastAsia="zh-CN"/>
        </w:rPr>
        <w:t>2</w:t>
      </w:r>
      <w:r>
        <w:rPr>
          <w:rFonts w:ascii="Times New Roman" w:eastAsia="Times New Roman"/>
          <w:b/>
          <w:sz w:val="21"/>
        </w:rPr>
        <w:t xml:space="preserve"> </w:t>
      </w:r>
      <w:r>
        <w:rPr>
          <w:rFonts w:hint="eastAsia" w:ascii="Times New Roman"/>
          <w:b/>
          <w:sz w:val="21"/>
          <w:lang w:eastAsia="zh-CN"/>
        </w:rPr>
        <w:t>废水治理</w:t>
      </w:r>
      <w:r>
        <w:rPr>
          <w:b/>
          <w:sz w:val="21"/>
        </w:rPr>
        <w:t>现场图</w:t>
      </w:r>
    </w:p>
    <w:p>
      <w:pPr>
        <w:spacing w:line="240" w:lineRule="auto"/>
        <w:jc w:val="center"/>
        <w:rPr>
          <w:b/>
          <w:bCs/>
          <w:sz w:val="21"/>
          <w:szCs w:val="21"/>
        </w:rPr>
      </w:pPr>
      <w:r>
        <w:rPr>
          <w:rFonts w:hint="eastAsia"/>
          <w:b/>
          <w:bCs/>
          <w:sz w:val="21"/>
          <w:szCs w:val="21"/>
        </w:rPr>
        <w:t xml:space="preserve">               </w:t>
      </w:r>
    </w:p>
    <w:p>
      <w:pPr>
        <w:pStyle w:val="4"/>
      </w:pPr>
      <w:r>
        <w:t>4.1.2 废气</w:t>
      </w:r>
      <w:bookmarkEnd w:id="47"/>
    </w:p>
    <w:p>
      <w:pPr>
        <w:spacing w:line="460" w:lineRule="atLeast"/>
        <w:ind w:firstLine="480" w:firstLineChars="200"/>
        <w:rPr>
          <w:rFonts w:hint="eastAsia"/>
          <w:lang w:val="en-US" w:eastAsia="zh-CN"/>
        </w:rPr>
      </w:pPr>
      <w:bookmarkStart w:id="48" w:name="_Toc497833588"/>
      <w:r>
        <w:rPr>
          <w:rFonts w:hint="eastAsia" w:ascii="Times New Roman" w:hAnsi="Times New Roman"/>
          <w:lang w:val="en-US" w:eastAsia="zh-CN"/>
        </w:rPr>
        <w:t>破碎工序采用湿法破碎，几乎不产生粉尘。项目造粒机主机排气口设置废气收集管道，主机与副机对接处和副机出料口顶部安装集气罩将废气进行一并收集，收集后汇集至一根主管道进入1套“过滤棉+UV光解+过滤棉+活性炭吸附装置”装置处理后由15m高1#排气筒排放。配料过程中高混机自带的脉冲除尘器</w:t>
      </w:r>
      <w:r>
        <w:rPr>
          <w:rFonts w:hint="eastAsia"/>
          <w:lang w:val="en-US" w:eastAsia="zh-CN"/>
        </w:rPr>
        <w:t>。</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4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30"/>
              <w:jc w:val="center"/>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17" name="图片 17" descr="9d7c3b556199f7890bba104d358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d7c3b556199f7890bba104d3588865"/>
                          <pic:cNvPicPr>
                            <a:picLocks noChangeAspect="1"/>
                          </pic:cNvPicPr>
                        </pic:nvPicPr>
                        <pic:blipFill>
                          <a:blip r:embed="rId21"/>
                          <a:stretch>
                            <a:fillRect/>
                          </a:stretch>
                        </pic:blipFill>
                        <pic:spPr>
                          <a:xfrm>
                            <a:off x="0" y="0"/>
                            <a:ext cx="2765425" cy="2073910"/>
                          </a:xfrm>
                          <a:prstGeom prst="rect">
                            <a:avLst/>
                          </a:prstGeom>
                        </pic:spPr>
                      </pic:pic>
                    </a:graphicData>
                  </a:graphic>
                </wp:inline>
              </w:drawing>
            </w:r>
          </w:p>
        </w:tc>
        <w:tc>
          <w:tcPr>
            <w:tcW w:w="4591" w:type="dxa"/>
          </w:tcPr>
          <w:p>
            <w:pPr>
              <w:pStyle w:val="30"/>
              <w:jc w:val="center"/>
              <w:rPr>
                <w:rFonts w:hint="default"/>
                <w:vertAlign w:val="baseline"/>
                <w:lang w:val="en-US" w:eastAsia="zh-CN"/>
              </w:rPr>
            </w:pPr>
            <w:r>
              <w:rPr>
                <w:rFonts w:hint="default"/>
                <w:vertAlign w:val="baseline"/>
                <w:lang w:val="en-US" w:eastAsia="zh-CN"/>
              </w:rPr>
              <w:drawing>
                <wp:inline distT="0" distB="0" distL="114300" distR="114300">
                  <wp:extent cx="2767330" cy="2239645"/>
                  <wp:effectExtent l="0" t="0" r="13970" b="8255"/>
                  <wp:docPr id="13" name="图片 13" descr="902f69300064d2fbc5a2991bfc7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2f69300064d2fbc5a2991bfc71060"/>
                          <pic:cNvPicPr>
                            <a:picLocks noChangeAspect="1"/>
                          </pic:cNvPicPr>
                        </pic:nvPicPr>
                        <pic:blipFill>
                          <a:blip r:embed="rId22"/>
                          <a:srcRect b="28927"/>
                          <a:stretch>
                            <a:fillRect/>
                          </a:stretch>
                        </pic:blipFill>
                        <pic:spPr>
                          <a:xfrm>
                            <a:off x="0" y="0"/>
                            <a:ext cx="2767330" cy="2239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top"/>
          </w:tcPr>
          <w:p>
            <w:pPr>
              <w:pStyle w:val="30"/>
              <w:jc w:val="center"/>
              <w:rPr>
                <w:rFonts w:hint="eastAsia" w:ascii="Times New Roman" w:hAnsi="Times New Roman" w:eastAsia="宋体" w:cs="Times New Roman"/>
                <w:vertAlign w:val="baseline"/>
                <w:lang w:val="en-US" w:eastAsia="zh-CN" w:bidi="ar-SA"/>
              </w:rPr>
            </w:pPr>
            <w:r>
              <w:rPr>
                <w:rFonts w:hint="eastAsia"/>
                <w:vertAlign w:val="baseline"/>
                <w:lang w:val="en-US" w:eastAsia="zh-CN"/>
              </w:rPr>
              <w:t>脉冲除尘器</w:t>
            </w:r>
          </w:p>
        </w:tc>
        <w:tc>
          <w:tcPr>
            <w:tcW w:w="4591" w:type="dxa"/>
            <w:vAlign w:val="top"/>
          </w:tcPr>
          <w:p>
            <w:pPr>
              <w:pStyle w:val="30"/>
              <w:jc w:val="center"/>
              <w:rPr>
                <w:rFonts w:hint="eastAsia" w:ascii="Times New Roman" w:hAnsi="Times New Roman" w:eastAsia="宋体" w:cs="Times New Roman"/>
                <w:vertAlign w:val="baseline"/>
                <w:lang w:val="en-US" w:eastAsia="zh-CN" w:bidi="ar-SA"/>
              </w:rPr>
            </w:pPr>
            <w:r>
              <w:rPr>
                <w:rFonts w:hint="eastAsia"/>
                <w:vertAlign w:val="baseline"/>
                <w:lang w:val="en-US" w:eastAsia="zh-CN"/>
              </w:rPr>
              <w:t>密闭收集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top"/>
          </w:tcPr>
          <w:p>
            <w:pPr>
              <w:pStyle w:val="30"/>
              <w:jc w:val="center"/>
              <w:rPr>
                <w:rFonts w:hint="eastAsia"/>
                <w:vertAlign w:val="baseline"/>
                <w:lang w:val="en-US" w:eastAsia="zh-CN"/>
              </w:rPr>
            </w:pPr>
            <w:r>
              <w:rPr>
                <w:rFonts w:hint="eastAsia"/>
                <w:vertAlign w:val="baseline"/>
                <w:lang w:val="en-US" w:eastAsia="zh-CN"/>
              </w:rPr>
              <w:drawing>
                <wp:inline distT="0" distB="0" distL="114300" distR="114300">
                  <wp:extent cx="2765425" cy="2073910"/>
                  <wp:effectExtent l="0" t="0" r="15875" b="2540"/>
                  <wp:docPr id="21" name="图片 21" descr="1724f599cbb0aa2c886f2cc98869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24f599cbb0aa2c886f2cc988695d9"/>
                          <pic:cNvPicPr>
                            <a:picLocks noChangeAspect="1"/>
                          </pic:cNvPicPr>
                        </pic:nvPicPr>
                        <pic:blipFill>
                          <a:blip r:embed="rId23"/>
                          <a:stretch>
                            <a:fillRect/>
                          </a:stretch>
                        </pic:blipFill>
                        <pic:spPr>
                          <a:xfrm>
                            <a:off x="0" y="0"/>
                            <a:ext cx="2765425" cy="2073910"/>
                          </a:xfrm>
                          <a:prstGeom prst="rect">
                            <a:avLst/>
                          </a:prstGeom>
                        </pic:spPr>
                      </pic:pic>
                    </a:graphicData>
                  </a:graphic>
                </wp:inline>
              </w:drawing>
            </w:r>
          </w:p>
        </w:tc>
        <w:tc>
          <w:tcPr>
            <w:tcW w:w="4591" w:type="dxa"/>
            <w:vAlign w:val="top"/>
          </w:tcPr>
          <w:p>
            <w:pPr>
              <w:pStyle w:val="3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top"/>
          </w:tcPr>
          <w:p>
            <w:pPr>
              <w:pStyle w:val="30"/>
              <w:jc w:val="center"/>
              <w:rPr>
                <w:rFonts w:hint="eastAsia"/>
                <w:vertAlign w:val="baseline"/>
                <w:lang w:val="en-US" w:eastAsia="zh-CN"/>
              </w:rPr>
            </w:pPr>
            <w:r>
              <w:rPr>
                <w:rFonts w:hint="eastAsia"/>
                <w:vertAlign w:val="baseline"/>
                <w:lang w:val="en-US" w:eastAsia="zh-CN"/>
              </w:rPr>
              <w:t>过滤棉+UV光解+过滤棉+活性炭吸附装置</w:t>
            </w:r>
          </w:p>
        </w:tc>
        <w:tc>
          <w:tcPr>
            <w:tcW w:w="4591" w:type="dxa"/>
            <w:vAlign w:val="top"/>
          </w:tcPr>
          <w:p>
            <w:pPr>
              <w:pStyle w:val="30"/>
              <w:jc w:val="center"/>
              <w:rPr>
                <w:rFonts w:hint="eastAsia"/>
                <w:vertAlign w:val="baseline"/>
                <w:lang w:val="en-US" w:eastAsia="zh-CN"/>
              </w:rPr>
            </w:pPr>
          </w:p>
        </w:tc>
      </w:tr>
    </w:tbl>
    <w:p>
      <w:pPr>
        <w:pStyle w:val="6"/>
        <w:jc w:val="center"/>
        <w:rPr>
          <w:rFonts w:hint="eastAsia"/>
          <w:lang w:val="en-US" w:eastAsia="zh-CN"/>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b/>
          <w:sz w:val="21"/>
          <w:lang w:val="en-US" w:eastAsia="zh-CN"/>
        </w:rPr>
        <w:t>3</w:t>
      </w:r>
      <w:r>
        <w:rPr>
          <w:rFonts w:ascii="Times New Roman" w:eastAsia="Times New Roman"/>
          <w:b/>
          <w:sz w:val="21"/>
        </w:rPr>
        <w:t xml:space="preserve"> </w:t>
      </w:r>
      <w:r>
        <w:rPr>
          <w:rFonts w:hint="eastAsia" w:ascii="Times New Roman"/>
          <w:b/>
          <w:sz w:val="21"/>
          <w:lang w:eastAsia="zh-CN"/>
        </w:rPr>
        <w:t>废</w:t>
      </w:r>
      <w:r>
        <w:rPr>
          <w:rFonts w:hint="eastAsia"/>
          <w:b/>
          <w:sz w:val="21"/>
          <w:lang w:eastAsia="zh-CN"/>
        </w:rPr>
        <w:t>气</w:t>
      </w:r>
      <w:r>
        <w:rPr>
          <w:rFonts w:hint="eastAsia" w:ascii="Times New Roman"/>
          <w:b/>
          <w:sz w:val="21"/>
          <w:lang w:eastAsia="zh-CN"/>
        </w:rPr>
        <w:t>治理</w:t>
      </w:r>
      <w:r>
        <w:rPr>
          <w:b/>
          <w:sz w:val="21"/>
        </w:rPr>
        <w:t>现场图</w:t>
      </w:r>
    </w:p>
    <w:p>
      <w:pPr>
        <w:pStyle w:val="30"/>
        <w:rPr>
          <w:rFonts w:hint="default"/>
          <w:lang w:val="en-US" w:eastAsia="zh-CN"/>
        </w:rPr>
      </w:pPr>
    </w:p>
    <w:p>
      <w:pPr>
        <w:pStyle w:val="4"/>
      </w:pPr>
      <w:r>
        <w:t>4.1.3噪声</w:t>
      </w:r>
      <w:bookmarkEnd w:id="48"/>
    </w:p>
    <w:p>
      <w:pPr>
        <w:ind w:firstLine="480" w:firstLineChars="200"/>
        <w:rPr>
          <w:rFonts w:hint="eastAsia" w:eastAsia="宋体"/>
          <w:lang w:val="en-US" w:eastAsia="zh-CN"/>
        </w:rPr>
      </w:pPr>
      <w:bookmarkStart w:id="49" w:name="_Toc497833589"/>
      <w:r>
        <w:rPr>
          <w:rFonts w:hint="eastAsia"/>
        </w:rPr>
        <w:t>本项目产噪设备布置于室内</w:t>
      </w:r>
      <w:r>
        <w:rPr>
          <w:rFonts w:hint="eastAsia"/>
          <w:lang w:eastAsia="zh-CN"/>
        </w:rPr>
        <w:t>，</w:t>
      </w:r>
      <w:r>
        <w:rPr>
          <w:rFonts w:hint="eastAsia"/>
        </w:rPr>
        <w:t>经</w:t>
      </w:r>
      <w:r>
        <w:rPr>
          <w:rFonts w:hint="eastAsia"/>
          <w:lang w:val="en-US" w:eastAsia="zh-CN"/>
        </w:rPr>
        <w:t>基础减震、建筑隔声等措施</w:t>
      </w:r>
      <w:r>
        <w:rPr>
          <w:rFonts w:hint="eastAsia"/>
        </w:rPr>
        <w:t>衰减后，经监测项目各测厂界噪声满足《工业企业厂界环境噪声排放标准》（GB12348-2008）</w:t>
      </w:r>
      <w:r>
        <w:rPr>
          <w:rFonts w:hint="eastAsia"/>
          <w:lang w:val="en-US" w:eastAsia="zh-CN"/>
        </w:rPr>
        <w:t>中2</w:t>
      </w:r>
      <w:r>
        <w:rPr>
          <w:rFonts w:hint="eastAsia"/>
        </w:rPr>
        <w:t>类标准</w:t>
      </w:r>
      <w:r>
        <w:t>。</w:t>
      </w:r>
      <w:r>
        <w:rPr>
          <w:rFonts w:hint="eastAsia"/>
          <w:lang w:val="en-US" w:eastAsia="zh-CN"/>
        </w:rPr>
        <w:t xml:space="preserve"> </w:t>
      </w:r>
    </w:p>
    <w:p>
      <w:pPr>
        <w:pStyle w:val="4"/>
      </w:pPr>
      <w:r>
        <w:t>4.1.4 固体废物</w:t>
      </w:r>
      <w:bookmarkEnd w:id="49"/>
    </w:p>
    <w:p>
      <w:pPr>
        <w:ind w:firstLine="480" w:firstLineChars="200"/>
        <w:rPr>
          <w:rFonts w:hint="eastAsia" w:hAnsi="宋体"/>
        </w:rPr>
      </w:pPr>
      <w:bookmarkStart w:id="50" w:name="_Toc497833593"/>
      <w:r>
        <w:rPr>
          <w:rFonts w:hint="eastAsia" w:hAnsi="宋体"/>
        </w:rPr>
        <w:t>（1）一般工业固体废物</w:t>
      </w:r>
    </w:p>
    <w:p>
      <w:pPr>
        <w:ind w:firstLine="480" w:firstLineChars="200"/>
        <w:rPr>
          <w:rFonts w:hint="eastAsia"/>
          <w:color w:val="auto"/>
          <w:szCs w:val="21"/>
          <w:lang w:val="en-US" w:eastAsia="zh-CN"/>
        </w:rPr>
      </w:pPr>
      <w:r>
        <w:rPr>
          <w:rFonts w:hint="eastAsia"/>
          <w:color w:val="auto"/>
          <w:szCs w:val="21"/>
          <w:lang w:val="en-US" w:eastAsia="zh-CN"/>
        </w:rPr>
        <w:t>项目一般固废主要为熔融挤出杂质、废水处理污泥和废包装。</w:t>
      </w:r>
    </w:p>
    <w:p>
      <w:pPr>
        <w:ind w:firstLine="480" w:firstLineChars="200"/>
        <w:rPr>
          <w:rFonts w:hint="eastAsia"/>
          <w:color w:val="auto"/>
          <w:szCs w:val="21"/>
          <w:lang w:val="en-US" w:eastAsia="zh-CN"/>
        </w:rPr>
      </w:pPr>
      <w:r>
        <w:rPr>
          <w:rFonts w:hint="eastAsia"/>
          <w:color w:val="auto"/>
          <w:szCs w:val="21"/>
          <w:lang w:val="en-US" w:eastAsia="zh-CN"/>
        </w:rPr>
        <w:t>本项目一般工业固废主要包括废包装吨袋、熔融挤出杂质、废滤网、不合格品。</w:t>
      </w:r>
    </w:p>
    <w:p>
      <w:pPr>
        <w:ind w:firstLine="480" w:firstLineChars="200"/>
        <w:rPr>
          <w:rFonts w:hint="eastAsia"/>
          <w:color w:val="auto"/>
          <w:szCs w:val="21"/>
          <w:lang w:val="en-US" w:eastAsia="zh-CN"/>
        </w:rPr>
      </w:pPr>
      <w:r>
        <w:rPr>
          <w:rFonts w:hint="eastAsia"/>
          <w:color w:val="auto"/>
          <w:szCs w:val="21"/>
          <w:lang w:val="en-US" w:eastAsia="zh-CN"/>
        </w:rPr>
        <w:t>废包装吨袋：项目外购的粉料使用吨袋包装的，收集后返还给厂家。</w:t>
      </w:r>
    </w:p>
    <w:p>
      <w:pPr>
        <w:keepNext/>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1"/>
          <w:lang w:val="en-US" w:eastAsia="zh-CN"/>
        </w:rPr>
      </w:pPr>
      <w:r>
        <w:rPr>
          <w:rFonts w:hint="eastAsia"/>
          <w:color w:val="auto"/>
          <w:szCs w:val="21"/>
          <w:lang w:val="en-US" w:eastAsia="zh-CN"/>
        </w:rPr>
        <w:t>污泥：项目生产废水经污水一体化污水处理设备处理过程会产生少量污泥，用污泥泵将处理设备中的污泥抽至于湿分离机中，分离后的水回至沉淀池中，污泥袋装收集后交环卫部门处置。</w:t>
      </w:r>
    </w:p>
    <w:p>
      <w:pPr>
        <w:keepNext/>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1"/>
          <w:lang w:val="en-US" w:eastAsia="zh-CN"/>
        </w:rPr>
      </w:pPr>
      <w:r>
        <w:rPr>
          <w:rFonts w:hint="eastAsia"/>
          <w:color w:val="auto"/>
          <w:szCs w:val="21"/>
          <w:lang w:val="en-US" w:eastAsia="zh-CN"/>
        </w:rPr>
        <w:t>熔融挤出杂质：项目三螺杆挤出机末端的无网模头能将挤出塑料中的杂质初步刮出，单螺杆挤出机机头采用有网（过滤网）模头进一步去除塑料中的杂质，收集后交环卫部门处置。</w:t>
      </w:r>
    </w:p>
    <w:p>
      <w:pPr>
        <w:ind w:firstLine="480" w:firstLineChars="200"/>
        <w:rPr>
          <w:rFonts w:hint="eastAsia"/>
          <w:color w:val="auto"/>
          <w:szCs w:val="21"/>
          <w:lang w:val="en-US" w:eastAsia="zh-CN"/>
        </w:rPr>
      </w:pPr>
      <w:r>
        <w:rPr>
          <w:rFonts w:hint="eastAsia"/>
          <w:color w:val="auto"/>
          <w:szCs w:val="21"/>
          <w:lang w:val="en-US" w:eastAsia="zh-CN"/>
        </w:rPr>
        <w:t>废滤网：本项目熔融挤出工序单螺杆挤出机所使用的滤网随着时间的延长，网眼会逐渐变小直至不能使用，要定期进行更换。项目使用的滤网材质为不锈钢，不属于树脂类滤网，且项目原料中不含有卤素，因此项目产生的废滤网为一般固废，废滤网不属于危险废物。本项目产生的废滤网收集后外卖给废品回收站。</w:t>
      </w:r>
    </w:p>
    <w:p>
      <w:pPr>
        <w:ind w:firstLine="480" w:firstLineChars="200"/>
        <w:rPr>
          <w:rFonts w:hint="eastAsia"/>
          <w:color w:val="auto"/>
          <w:szCs w:val="21"/>
          <w:lang w:val="en-US" w:eastAsia="zh-CN"/>
        </w:rPr>
      </w:pPr>
      <w:r>
        <w:rPr>
          <w:rFonts w:hint="eastAsia"/>
          <w:color w:val="auto"/>
          <w:szCs w:val="21"/>
          <w:lang w:val="en-US" w:eastAsia="zh-CN"/>
        </w:rPr>
        <w:t>不合格品：产品需要随机抽检，抽检不合格品收集后全部回用于生产。</w:t>
      </w:r>
    </w:p>
    <w:p>
      <w:pPr>
        <w:ind w:firstLine="480" w:firstLineChars="200"/>
        <w:rPr>
          <w:rFonts w:hint="eastAsia" w:hAnsi="宋体"/>
        </w:rPr>
      </w:pPr>
      <w:r>
        <w:rPr>
          <w:rFonts w:hint="eastAsia" w:hAnsi="宋体"/>
        </w:rPr>
        <w:t>（2）危险废物</w:t>
      </w:r>
    </w:p>
    <w:p>
      <w:pPr>
        <w:ind w:firstLine="480" w:firstLineChars="200"/>
        <w:rPr>
          <w:rFonts w:ascii="Times New Roman" w:hAnsi="宋体" w:eastAsia="宋体"/>
        </w:rPr>
      </w:pPr>
      <w:r>
        <w:rPr>
          <w:rFonts w:hint="default" w:ascii="Times New Roman" w:hAnsi="宋体" w:eastAsia="宋体"/>
        </w:rPr>
        <w:t>废机油、废机油桶、废含油棉纱手套、废过滤棉、废UV灯管、废活性炭。</w:t>
      </w:r>
      <w:r>
        <w:rPr>
          <w:rFonts w:hint="eastAsia" w:ascii="Times New Roman" w:hAnsi="宋体" w:eastAsia="宋体"/>
          <w:lang w:val="en-US" w:eastAsia="zh-CN"/>
        </w:rPr>
        <w:t>暂存于危废暂存间，定期</w:t>
      </w:r>
      <w:r>
        <w:rPr>
          <w:rFonts w:hint="eastAsia" w:ascii="Times New Roman" w:hAnsi="宋体" w:eastAsia="宋体"/>
        </w:rPr>
        <w:t>交由</w:t>
      </w:r>
      <w:r>
        <w:rPr>
          <w:rFonts w:hint="eastAsia" w:ascii="Times New Roman" w:hAnsi="宋体" w:eastAsia="宋体"/>
          <w:lang w:eastAsia="zh-CN"/>
        </w:rPr>
        <w:t>重庆巨光实业有限公司</w:t>
      </w:r>
      <w:r>
        <w:rPr>
          <w:rFonts w:hint="eastAsia" w:ascii="Times New Roman" w:hAnsi="宋体" w:eastAsia="宋体"/>
        </w:rPr>
        <w:t>处理。危废暂存库房地面进行防渗防腐处理，其防渗层按照《危险废物贮存污染控制标准》（GB18597-20</w:t>
      </w:r>
      <w:r>
        <w:rPr>
          <w:rFonts w:hint="eastAsia" w:hAnsi="宋体"/>
          <w:lang w:val="en-US" w:eastAsia="zh-CN"/>
        </w:rPr>
        <w:t>23</w:t>
      </w:r>
      <w:r>
        <w:rPr>
          <w:rFonts w:hint="eastAsia" w:ascii="Times New Roman" w:hAnsi="宋体" w:eastAsia="宋体"/>
        </w:rPr>
        <w:t>）的</w:t>
      </w:r>
      <w:r>
        <w:rPr>
          <w:rFonts w:ascii="Times New Roman" w:hAnsi="宋体" w:eastAsia="宋体"/>
        </w:rPr>
        <w:t>要求设置，防止各种液体类危险废物漫流或泄漏；各种危险废物分类存放，并有相应的记录。</w:t>
      </w:r>
    </w:p>
    <w:p>
      <w:pPr>
        <w:ind w:firstLine="480" w:firstLineChars="200"/>
      </w:pPr>
      <w:r>
        <w:rPr>
          <w:rFonts w:hAnsi="宋体"/>
        </w:rPr>
        <w:t>（</w:t>
      </w:r>
      <w:r>
        <w:t>3</w:t>
      </w:r>
      <w:r>
        <w:rPr>
          <w:rFonts w:hAnsi="宋体"/>
        </w:rPr>
        <w:t>）生活垃圾</w:t>
      </w:r>
    </w:p>
    <w:p>
      <w:pPr>
        <w:ind w:firstLine="480" w:firstLineChars="200"/>
        <w:rPr>
          <w:rFonts w:hAnsi="宋体"/>
        </w:rPr>
      </w:pPr>
      <w:r>
        <w:rPr>
          <w:rFonts w:hAnsi="宋体"/>
        </w:rPr>
        <w:t>生活垃圾在厂内收集后，由当地环卫系统清运。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6" w:type="dxa"/>
          </w:tcPr>
          <w:p>
            <w:pPr>
              <w:pStyle w:val="30"/>
              <w:jc w:val="both"/>
              <w:rPr>
                <w:rFonts w:hint="eastAsia" w:eastAsia="宋体"/>
                <w:vertAlign w:val="baseline"/>
                <w:lang w:eastAsia="zh-CN"/>
              </w:rPr>
            </w:pPr>
            <w:r>
              <w:rPr>
                <w:rFonts w:hint="eastAsia" w:eastAsia="宋体"/>
                <w:vertAlign w:val="baseline"/>
                <w:lang w:eastAsia="zh-CN"/>
              </w:rPr>
              <w:drawing>
                <wp:inline distT="0" distB="0" distL="114300" distR="114300">
                  <wp:extent cx="2792095" cy="2792095"/>
                  <wp:effectExtent l="0" t="0" r="8255" b="8255"/>
                  <wp:docPr id="23" name="图片 23" descr="6293268e2ea02c9a5dd635afca8a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93268e2ea02c9a5dd635afca8a888"/>
                          <pic:cNvPicPr>
                            <a:picLocks noChangeAspect="1"/>
                          </pic:cNvPicPr>
                        </pic:nvPicPr>
                        <pic:blipFill>
                          <a:blip r:embed="rId24"/>
                          <a:stretch>
                            <a:fillRect/>
                          </a:stretch>
                        </pic:blipFill>
                        <pic:spPr>
                          <a:xfrm>
                            <a:off x="0" y="0"/>
                            <a:ext cx="2792095" cy="2792095"/>
                          </a:xfrm>
                          <a:prstGeom prst="rect">
                            <a:avLst/>
                          </a:prstGeom>
                        </pic:spPr>
                      </pic:pic>
                    </a:graphicData>
                  </a:graphic>
                </wp:inline>
              </w:drawing>
            </w:r>
          </w:p>
        </w:tc>
        <w:tc>
          <w:tcPr>
            <w:tcW w:w="4615" w:type="dxa"/>
          </w:tcPr>
          <w:p>
            <w:pPr>
              <w:pStyle w:val="30"/>
              <w:jc w:val="both"/>
              <w:rPr>
                <w:rFonts w:hint="eastAsia" w:eastAsia="宋体"/>
                <w:vertAlign w:val="baseline"/>
                <w:lang w:eastAsia="zh-CN"/>
              </w:rPr>
            </w:pPr>
            <w:r>
              <w:rPr>
                <w:rFonts w:hint="eastAsia" w:eastAsia="宋体"/>
                <w:vertAlign w:val="baseline"/>
                <w:lang w:eastAsia="zh-CN"/>
              </w:rPr>
              <w:drawing>
                <wp:inline distT="0" distB="0" distL="114300" distR="114300">
                  <wp:extent cx="2792095" cy="2792095"/>
                  <wp:effectExtent l="0" t="0" r="8255" b="8255"/>
                  <wp:docPr id="24" name="图片 24" descr="388cafceb0ac256bd0917a951158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88cafceb0ac256bd0917a95115860a"/>
                          <pic:cNvPicPr>
                            <a:picLocks noChangeAspect="1"/>
                          </pic:cNvPicPr>
                        </pic:nvPicPr>
                        <pic:blipFill>
                          <a:blip r:embed="rId25"/>
                          <a:stretch>
                            <a:fillRect/>
                          </a:stretch>
                        </pic:blipFill>
                        <pic:spPr>
                          <a:xfrm>
                            <a:off x="0" y="0"/>
                            <a:ext cx="2792095" cy="27920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6" w:type="dxa"/>
          </w:tcPr>
          <w:p>
            <w:pPr>
              <w:pStyle w:val="30"/>
              <w:jc w:val="center"/>
              <w:rPr>
                <w:rFonts w:hint="eastAsia" w:eastAsia="宋体"/>
                <w:vertAlign w:val="baseline"/>
                <w:lang w:eastAsia="zh-CN"/>
              </w:rPr>
            </w:pPr>
            <w:r>
              <w:rPr>
                <w:rFonts w:hint="eastAsia"/>
                <w:vertAlign w:val="baseline"/>
                <w:lang w:eastAsia="zh-CN"/>
              </w:rPr>
              <w:t>危废间</w:t>
            </w:r>
          </w:p>
        </w:tc>
        <w:tc>
          <w:tcPr>
            <w:tcW w:w="4615" w:type="dxa"/>
          </w:tcPr>
          <w:p>
            <w:pPr>
              <w:pStyle w:val="30"/>
              <w:jc w:val="center"/>
              <w:rPr>
                <w:rFonts w:hint="eastAsia" w:eastAsia="宋体"/>
                <w:vertAlign w:val="baseline"/>
                <w:lang w:eastAsia="zh-CN"/>
              </w:rPr>
            </w:pPr>
            <w:r>
              <w:rPr>
                <w:rFonts w:hint="eastAsia"/>
                <w:vertAlign w:val="baseline"/>
                <w:lang w:eastAsia="zh-CN"/>
              </w:rPr>
              <w:t>固废间</w:t>
            </w:r>
          </w:p>
        </w:tc>
      </w:tr>
    </w:tbl>
    <w:p>
      <w:pPr>
        <w:pStyle w:val="61"/>
        <w:numPr>
          <w:ilvl w:val="0"/>
          <w:numId w:val="0"/>
        </w:numPr>
        <w:tabs>
          <w:tab w:val="left" w:pos="819"/>
        </w:tabs>
        <w:spacing w:before="158" w:after="0" w:line="360" w:lineRule="auto"/>
        <w:ind w:right="0" w:rightChars="0" w:firstLine="422" w:firstLineChars="200"/>
        <w:jc w:val="center"/>
        <w:rPr>
          <w:b/>
          <w:sz w:val="21"/>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ascii="Times New Roman"/>
          <w:b/>
          <w:sz w:val="21"/>
          <w:lang w:val="en-US" w:eastAsia="zh-CN"/>
        </w:rPr>
        <w:t>4</w:t>
      </w:r>
      <w:r>
        <w:rPr>
          <w:rFonts w:ascii="Times New Roman" w:eastAsia="Times New Roman"/>
          <w:b/>
          <w:sz w:val="21"/>
        </w:rPr>
        <w:t xml:space="preserve"> </w:t>
      </w:r>
      <w:r>
        <w:rPr>
          <w:rFonts w:hint="eastAsia" w:ascii="Times New Roman"/>
          <w:b/>
          <w:sz w:val="21"/>
          <w:lang w:eastAsia="zh-CN"/>
        </w:rPr>
        <w:t>危废间、固废间</w:t>
      </w:r>
      <w:r>
        <w:rPr>
          <w:b/>
          <w:sz w:val="21"/>
        </w:rPr>
        <w:t>现场图</w:t>
      </w:r>
    </w:p>
    <w:p>
      <w:pPr>
        <w:pStyle w:val="3"/>
      </w:pPr>
      <w:bookmarkStart w:id="51" w:name="_Toc25590"/>
      <w:r>
        <w:t>4.2 其他</w:t>
      </w:r>
      <w:bookmarkEnd w:id="50"/>
      <w:r>
        <w:t>环保措施</w:t>
      </w:r>
      <w:bookmarkEnd w:id="51"/>
    </w:p>
    <w:p>
      <w:pPr>
        <w:pStyle w:val="4"/>
      </w:pPr>
      <w:bookmarkStart w:id="52" w:name="_Toc497833595"/>
      <w:r>
        <w:rPr>
          <w:rFonts w:hint="eastAsia"/>
          <w:lang w:val="en-US" w:eastAsia="zh-CN"/>
        </w:rPr>
        <w:t>4.2</w:t>
      </w:r>
      <w:r>
        <w:t>.1</w:t>
      </w:r>
      <w:r>
        <w:rPr>
          <w:rFonts w:hint="eastAsia"/>
        </w:rPr>
        <w:t>环境</w:t>
      </w:r>
      <w:r>
        <w:t>风险防范措施</w:t>
      </w:r>
    </w:p>
    <w:p>
      <w:pPr>
        <w:ind w:firstLine="480" w:firstLineChars="200"/>
        <w:rPr>
          <w:rFonts w:hint="eastAsia"/>
          <w:lang w:val="en-US" w:eastAsia="zh-CN"/>
        </w:rPr>
      </w:pPr>
      <w:r>
        <w:rPr>
          <w:rFonts w:hint="eastAsia"/>
          <w:lang w:val="en-US" w:eastAsia="zh-CN"/>
        </w:rPr>
        <w:t>项目危险废物分类收集存放在危废暂存间内，危废暂存间采取了“三防”措施，地面采取防腐防渗，设计防腐裙角，废润滑油采用加盖桶装，废桶置于托盘上。危废暂存间配有灭火器、堵漏物质等应急物资。</w:t>
      </w:r>
    </w:p>
    <w:p>
      <w:pPr>
        <w:ind w:firstLine="480" w:firstLineChars="200"/>
        <w:rPr>
          <w:rFonts w:hint="default"/>
          <w:lang w:val="en-US" w:eastAsia="zh-CN"/>
        </w:rPr>
      </w:pPr>
      <w:r>
        <w:rPr>
          <w:rFonts w:hint="eastAsia"/>
          <w:lang w:val="en-US" w:eastAsia="zh-CN"/>
        </w:rPr>
        <w:t>项目派遣专人对危险废暂存间进行管理</w:t>
      </w:r>
      <w:r>
        <w:rPr>
          <w:rFonts w:hint="default"/>
          <w:lang w:val="en-US" w:eastAsia="zh-CN"/>
        </w:rPr>
        <w:t>。</w:t>
      </w:r>
    </w:p>
    <w:p>
      <w:pPr>
        <w:pStyle w:val="4"/>
      </w:pPr>
      <w:r>
        <w:rPr>
          <w:rFonts w:hint="eastAsia"/>
        </w:rPr>
        <w:t>4.2.2环境保护档案管理情况</w:t>
      </w:r>
    </w:p>
    <w:p>
      <w:pPr>
        <w:ind w:firstLine="480" w:firstLineChars="200"/>
      </w:pPr>
      <w:r>
        <w:rPr>
          <w:rFonts w:hint="eastAsia"/>
          <w:lang w:eastAsia="zh-CN"/>
        </w:rPr>
        <w:t>重庆风盛环保新材料有限公司</w:t>
      </w:r>
      <w:r>
        <w:rPr>
          <w:rFonts w:hint="eastAsia"/>
        </w:rPr>
        <w:t>环保档案有专人负责，环保审批文件及环境保护档案资料均已归类存档，资料齐全，项目</w:t>
      </w:r>
      <w:r>
        <w:rPr>
          <w:rFonts w:hint="eastAsia"/>
          <w:lang w:val="en-US" w:eastAsia="zh-CN"/>
        </w:rPr>
        <w:t>有废气、废水治理设施及危废转运</w:t>
      </w:r>
      <w:r>
        <w:rPr>
          <w:rFonts w:hint="eastAsia"/>
        </w:rPr>
        <w:t>情况有相应的记录，满足相关管理要求。</w:t>
      </w:r>
    </w:p>
    <w:p>
      <w:pPr>
        <w:pStyle w:val="4"/>
      </w:pPr>
      <w:r>
        <w:rPr>
          <w:rFonts w:hint="eastAsia"/>
        </w:rPr>
        <w:t>4.2.3环境管理</w:t>
      </w:r>
    </w:p>
    <w:p>
      <w:pPr>
        <w:ind w:firstLine="480" w:firstLineChars="200"/>
      </w:pPr>
      <w:r>
        <w:rPr>
          <w:rFonts w:hint="eastAsia"/>
        </w:rPr>
        <w:t>本项目主要针对运行期排放</w:t>
      </w:r>
      <w:r>
        <w:rPr>
          <w:rFonts w:hint="eastAsia"/>
          <w:lang w:val="en-US" w:eastAsia="zh-CN"/>
        </w:rPr>
        <w:t>废气</w:t>
      </w:r>
      <w:r>
        <w:rPr>
          <w:rFonts w:hint="eastAsia"/>
          <w:lang w:eastAsia="zh-CN"/>
        </w:rPr>
        <w:t>、废水、</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重庆风盛环保新材料有限公司</w:t>
      </w:r>
      <w:r>
        <w:rPr>
          <w:rFonts w:hint="eastAsia"/>
        </w:rPr>
        <w:t>的环境管理工作，对废气、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4"/>
      </w:pPr>
      <w:r>
        <w:rPr>
          <w:rFonts w:hint="eastAsia"/>
        </w:rPr>
        <w:t>4.2.4环保投诉情况</w:t>
      </w:r>
    </w:p>
    <w:p>
      <w:pPr>
        <w:ind w:firstLine="480" w:firstLineChars="200"/>
        <w:rPr>
          <w:rFonts w:hint="eastAsia"/>
        </w:rPr>
      </w:pPr>
      <w:r>
        <w:rPr>
          <w:rFonts w:hint="eastAsia"/>
          <w:lang w:eastAsia="zh-CN"/>
        </w:rPr>
        <w:t>重庆风盛环保新材料有限公司</w:t>
      </w:r>
      <w:r>
        <w:rPr>
          <w:rFonts w:hint="eastAsia"/>
        </w:rPr>
        <w:t>在</w:t>
      </w:r>
      <w:r>
        <w:rPr>
          <w:rFonts w:hint="eastAsia"/>
          <w:lang w:val="en-US" w:eastAsia="zh-CN"/>
        </w:rPr>
        <w:t>营运</w:t>
      </w:r>
      <w:r>
        <w:rPr>
          <w:rFonts w:hint="eastAsia"/>
        </w:rPr>
        <w:t>期间未出现过环保投诉。</w:t>
      </w:r>
    </w:p>
    <w:p>
      <w:pPr>
        <w:pStyle w:val="3"/>
      </w:pPr>
      <w:bookmarkStart w:id="53" w:name="_Toc710"/>
      <w:r>
        <w:t>4.3环保设施投资及“三同时”落实情况</w:t>
      </w:r>
      <w:bookmarkEnd w:id="52"/>
      <w:bookmarkEnd w:id="53"/>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1600</w:t>
      </w:r>
      <w:r>
        <w:rPr>
          <w:rFonts w:hint="eastAsia" w:ascii="Times New Roman" w:hAnsi="Times New Roman"/>
          <w:color w:val="000000"/>
          <w:sz w:val="24"/>
        </w:rPr>
        <w:t>万元，其中环保投资</w:t>
      </w:r>
      <w:r>
        <w:rPr>
          <w:rFonts w:hint="eastAsia"/>
          <w:color w:val="000000"/>
          <w:sz w:val="24"/>
          <w:lang w:val="en-US" w:eastAsia="zh-CN"/>
        </w:rPr>
        <w:t>80</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5</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30"/>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3482"/>
        <w:gridCol w:w="3482"/>
        <w:gridCol w:w="1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内容</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环评要求的处理方式</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实际处理方式</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治理投资</w:t>
            </w: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61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r>
              <w:rPr>
                <w:rFonts w:hint="default" w:ascii="Times New Roman" w:hAnsi="Times New Roman" w:eastAsia="宋体" w:cs="Times New Roman"/>
                <w:b w:val="0"/>
                <w:bCs w:val="0"/>
                <w:color w:val="auto"/>
                <w:sz w:val="21"/>
                <w:szCs w:val="21"/>
              </w:rPr>
              <w:t>废水治理</w:t>
            </w: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生产废水经沉淀池</w:t>
            </w:r>
            <w:r>
              <w:rPr>
                <w:rFonts w:hint="eastAsia"/>
                <w:kern w:val="24"/>
                <w:sz w:val="21"/>
                <w:szCs w:val="21"/>
                <w:lang w:val="en-US" w:eastAsia="zh-CN"/>
              </w:rPr>
              <w:t>（</w:t>
            </w:r>
            <w:r>
              <w:rPr>
                <w:rFonts w:hint="eastAsia" w:ascii="Times New Roman" w:hAnsi="Times New Roman"/>
                <w:kern w:val="24"/>
                <w:sz w:val="21"/>
                <w:szCs w:val="21"/>
                <w:lang w:val="en-US" w:eastAsia="zh-CN"/>
              </w:rPr>
              <w:t>容积约162m</w:t>
            </w:r>
            <w:r>
              <w:rPr>
                <w:rFonts w:hint="eastAsia"/>
                <w:kern w:val="24"/>
                <w:sz w:val="21"/>
                <w:szCs w:val="21"/>
                <w:vertAlign w:val="superscript"/>
                <w:lang w:val="en-US" w:eastAsia="zh-CN"/>
              </w:rPr>
              <w:t>3</w:t>
            </w:r>
            <w:r>
              <w:rPr>
                <w:rFonts w:hint="eastAsia"/>
                <w:kern w:val="24"/>
                <w:sz w:val="21"/>
                <w:szCs w:val="21"/>
                <w:lang w:val="en-US" w:eastAsia="zh-CN"/>
              </w:rPr>
              <w:t>）</w:t>
            </w:r>
            <w:r>
              <w:rPr>
                <w:rFonts w:hint="eastAsia" w:ascii="Times New Roman" w:hAnsi="Times New Roman"/>
                <w:kern w:val="24"/>
                <w:sz w:val="21"/>
                <w:szCs w:val="21"/>
                <w:lang w:val="en-US" w:eastAsia="zh-CN"/>
              </w:rPr>
              <w:t>+一体化污水处理设备</w:t>
            </w:r>
            <w:r>
              <w:rPr>
                <w:rFonts w:hint="eastAsia"/>
                <w:kern w:val="24"/>
                <w:sz w:val="21"/>
                <w:szCs w:val="21"/>
                <w:lang w:val="en-US" w:eastAsia="zh-CN"/>
              </w:rPr>
              <w:t>（</w:t>
            </w:r>
            <w:r>
              <w:rPr>
                <w:rFonts w:hint="eastAsia" w:ascii="Times New Roman" w:hAnsi="Times New Roman"/>
                <w:kern w:val="24"/>
                <w:sz w:val="21"/>
                <w:szCs w:val="21"/>
                <w:lang w:val="en-US" w:eastAsia="zh-CN"/>
              </w:rPr>
              <w:t>处理能力为 300m</w:t>
            </w:r>
            <w:r>
              <w:rPr>
                <w:rFonts w:hint="eastAsia"/>
                <w:kern w:val="24"/>
                <w:sz w:val="21"/>
                <w:szCs w:val="21"/>
                <w:vertAlign w:val="superscript"/>
                <w:lang w:val="en-US" w:eastAsia="zh-CN"/>
              </w:rPr>
              <w:t>3</w:t>
            </w:r>
            <w:r>
              <w:rPr>
                <w:rFonts w:hint="eastAsia" w:ascii="Times New Roman" w:hAnsi="Times New Roman"/>
                <w:kern w:val="24"/>
                <w:sz w:val="21"/>
                <w:szCs w:val="21"/>
                <w:lang w:val="en-US" w:eastAsia="zh-CN"/>
              </w:rPr>
              <w:t>/d)处理后全部回用</w:t>
            </w: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kern w:val="24"/>
                <w:sz w:val="21"/>
                <w:szCs w:val="21"/>
                <w:lang w:val="en-US" w:eastAsia="zh-CN"/>
              </w:rPr>
              <w:t>生产废水经沉淀池</w:t>
            </w:r>
            <w:r>
              <w:rPr>
                <w:rFonts w:hint="eastAsia"/>
                <w:kern w:val="24"/>
                <w:sz w:val="21"/>
                <w:szCs w:val="21"/>
                <w:lang w:val="en-US" w:eastAsia="zh-CN"/>
              </w:rPr>
              <w:t>（</w:t>
            </w:r>
            <w:r>
              <w:rPr>
                <w:rFonts w:hint="eastAsia" w:ascii="Times New Roman" w:hAnsi="Times New Roman"/>
                <w:kern w:val="24"/>
                <w:sz w:val="21"/>
                <w:szCs w:val="21"/>
                <w:lang w:val="en-US" w:eastAsia="zh-CN"/>
              </w:rPr>
              <w:t>容积约</w:t>
            </w:r>
            <w:r>
              <w:rPr>
                <w:rFonts w:hint="eastAsia"/>
                <w:kern w:val="24"/>
                <w:sz w:val="21"/>
                <w:szCs w:val="21"/>
                <w:lang w:val="en-US" w:eastAsia="zh-CN"/>
              </w:rPr>
              <w:t>10</w:t>
            </w:r>
            <w:r>
              <w:rPr>
                <w:rFonts w:hint="eastAsia" w:ascii="Times New Roman" w:hAnsi="Times New Roman"/>
                <w:kern w:val="24"/>
                <w:sz w:val="21"/>
                <w:szCs w:val="21"/>
                <w:lang w:val="en-US" w:eastAsia="zh-CN"/>
              </w:rPr>
              <w:t>m</w:t>
            </w:r>
            <w:r>
              <w:rPr>
                <w:rFonts w:hint="eastAsia"/>
                <w:kern w:val="24"/>
                <w:sz w:val="21"/>
                <w:szCs w:val="21"/>
                <w:vertAlign w:val="superscript"/>
                <w:lang w:val="en-US" w:eastAsia="zh-CN"/>
              </w:rPr>
              <w:t>3</w:t>
            </w:r>
            <w:r>
              <w:rPr>
                <w:rFonts w:hint="eastAsia"/>
                <w:kern w:val="24"/>
                <w:sz w:val="21"/>
                <w:szCs w:val="21"/>
                <w:lang w:val="en-US" w:eastAsia="zh-CN"/>
              </w:rPr>
              <w:t>）</w:t>
            </w:r>
            <w:r>
              <w:rPr>
                <w:rFonts w:hint="eastAsia" w:ascii="Times New Roman" w:hAnsi="Times New Roman"/>
                <w:kern w:val="24"/>
                <w:sz w:val="21"/>
                <w:szCs w:val="21"/>
                <w:lang w:val="en-US" w:eastAsia="zh-CN"/>
              </w:rPr>
              <w:t>+一体化污水处理设备</w:t>
            </w:r>
            <w:r>
              <w:rPr>
                <w:rFonts w:hint="eastAsia"/>
                <w:kern w:val="24"/>
                <w:sz w:val="21"/>
                <w:szCs w:val="21"/>
                <w:lang w:val="en-US" w:eastAsia="zh-CN"/>
              </w:rPr>
              <w:t>（</w:t>
            </w:r>
            <w:r>
              <w:rPr>
                <w:rFonts w:hint="eastAsia" w:ascii="Times New Roman" w:hAnsi="Times New Roman"/>
                <w:kern w:val="24"/>
                <w:sz w:val="21"/>
                <w:szCs w:val="21"/>
                <w:lang w:val="en-US" w:eastAsia="zh-CN"/>
              </w:rPr>
              <w:t xml:space="preserve">处理能力为 </w:t>
            </w:r>
            <w:r>
              <w:rPr>
                <w:rFonts w:hint="eastAsia"/>
                <w:kern w:val="24"/>
                <w:sz w:val="21"/>
                <w:szCs w:val="21"/>
                <w:lang w:val="en-US" w:eastAsia="zh-CN"/>
              </w:rPr>
              <w:t>1</w:t>
            </w:r>
            <w:r>
              <w:rPr>
                <w:rFonts w:hint="eastAsia" w:ascii="Times New Roman" w:hAnsi="Times New Roman"/>
                <w:kern w:val="24"/>
                <w:sz w:val="21"/>
                <w:szCs w:val="21"/>
                <w:lang w:val="en-US" w:eastAsia="zh-CN"/>
              </w:rPr>
              <w:t>0m</w:t>
            </w:r>
            <w:r>
              <w:rPr>
                <w:rFonts w:hint="eastAsia"/>
                <w:kern w:val="24"/>
                <w:sz w:val="21"/>
                <w:szCs w:val="21"/>
                <w:vertAlign w:val="superscript"/>
                <w:lang w:val="en-US" w:eastAsia="zh-CN"/>
              </w:rPr>
              <w:t>3</w:t>
            </w:r>
            <w:r>
              <w:rPr>
                <w:rFonts w:hint="eastAsia" w:ascii="Times New Roman" w:hAnsi="Times New Roman"/>
                <w:kern w:val="24"/>
                <w:sz w:val="21"/>
                <w:szCs w:val="21"/>
                <w:lang w:val="en-US" w:eastAsia="zh-CN"/>
              </w:rPr>
              <w:t>/d)处理后全部回用</w:t>
            </w:r>
          </w:p>
        </w:tc>
        <w:tc>
          <w:tcPr>
            <w:tcW w:w="61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b/>
                <w:bCs/>
                <w:color w:val="000000"/>
                <w:sz w:val="21"/>
                <w:szCs w:val="21"/>
                <w:lang w:val="en-US" w:eastAsia="zh-CN"/>
              </w:rPr>
            </w:pPr>
            <w:r>
              <w:rPr>
                <w:rFonts w:hint="eastAsia" w:cs="Times New Roman"/>
                <w:b w:val="0"/>
                <w:bCs w:val="0"/>
                <w:color w:val="auto"/>
                <w:sz w:val="21"/>
                <w:szCs w:val="21"/>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冷却水经冷却塔冷却后循环使用，不外排</w:t>
            </w: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冷却水经冷却塔冷却后循环使用，不外排</w:t>
            </w:r>
          </w:p>
        </w:tc>
        <w:tc>
          <w:tcPr>
            <w:tcW w:w="615"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生活废水经生化池（容积20m</w:t>
            </w:r>
            <w:r>
              <w:rPr>
                <w:rFonts w:hint="eastAsia" w:ascii="Times New Roman" w:hAnsi="Times New Roman"/>
                <w:kern w:val="24"/>
                <w:sz w:val="21"/>
                <w:szCs w:val="21"/>
                <w:vertAlign w:val="superscript"/>
                <w:lang w:val="en-US" w:eastAsia="zh-CN"/>
              </w:rPr>
              <w:t>3</w:t>
            </w:r>
            <w:r>
              <w:rPr>
                <w:rFonts w:hint="eastAsia" w:ascii="Times New Roman" w:hAnsi="Times New Roman"/>
                <w:kern w:val="24"/>
                <w:sz w:val="21"/>
                <w:szCs w:val="21"/>
                <w:lang w:val="en-US" w:eastAsia="zh-CN"/>
              </w:rPr>
              <w:t>）处 理后提供给周边农户做农肥</w:t>
            </w: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kern w:val="24"/>
                <w:sz w:val="21"/>
                <w:szCs w:val="21"/>
                <w:lang w:val="en-US" w:eastAsia="zh-CN"/>
              </w:rPr>
              <w:t>生活废水经生化池（容积20m</w:t>
            </w:r>
            <w:r>
              <w:rPr>
                <w:rFonts w:hint="eastAsia" w:ascii="Times New Roman" w:hAnsi="Times New Roman"/>
                <w:kern w:val="24"/>
                <w:sz w:val="21"/>
                <w:szCs w:val="21"/>
                <w:vertAlign w:val="superscript"/>
                <w:lang w:val="en-US" w:eastAsia="zh-CN"/>
              </w:rPr>
              <w:t>3</w:t>
            </w:r>
            <w:r>
              <w:rPr>
                <w:rFonts w:hint="eastAsia" w:ascii="Times New Roman" w:hAnsi="Times New Roman"/>
                <w:kern w:val="24"/>
                <w:sz w:val="21"/>
                <w:szCs w:val="21"/>
                <w:lang w:val="en-US" w:eastAsia="zh-CN"/>
              </w:rPr>
              <w:t>）处 理后提供给周边农户做农肥</w:t>
            </w:r>
          </w:p>
        </w:tc>
        <w:tc>
          <w:tcPr>
            <w:tcW w:w="61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b/>
                <w:bCs/>
                <w:color w:val="000000"/>
                <w:sz w:val="21"/>
                <w:szCs w:val="21"/>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废气治理</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湿法破碎</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kern w:val="24"/>
                <w:sz w:val="21"/>
                <w:szCs w:val="21"/>
                <w:lang w:val="en-US" w:eastAsia="zh-CN"/>
              </w:rPr>
              <w:t>湿法破碎</w:t>
            </w:r>
          </w:p>
        </w:tc>
        <w:tc>
          <w:tcPr>
            <w:tcW w:w="61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混料废气经高混机自带的脉冲除尘器处理后无组织排放</w:t>
            </w: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混料废气经高混机自带的脉冲除尘器处理后无组织排放</w:t>
            </w:r>
          </w:p>
        </w:tc>
        <w:tc>
          <w:tcPr>
            <w:tcW w:w="615"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熔融挤出废气经集气罩收集后经“过 滤棉+UV光解+过滤棉+活性炭吸附装置”处理后通过15m高排气筒有组织排放</w:t>
            </w:r>
          </w:p>
        </w:tc>
        <w:tc>
          <w:tcPr>
            <w:tcW w:w="3482"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熔融挤出废气经集气罩收集后经“过 滤棉+UV光解+过滤棉+活性炭吸附装置”处理后通过15m高排气筒有组织排放</w:t>
            </w:r>
          </w:p>
        </w:tc>
        <w:tc>
          <w:tcPr>
            <w:tcW w:w="61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固废治理</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kern w:val="24"/>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一般工业固体废物：设1个一般固废暂存间，位于综合楼1F，约27m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，做好防渗漏、防雨淋、防扬尘措施 并设标识牌。</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color w:val="auto"/>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一般工业固体废物：设1个一般固废暂存间，位于综合楼1F，约27m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，做好防渗漏、防雨淋、防扬尘措施 并设标识牌。</w:t>
            </w:r>
          </w:p>
        </w:tc>
        <w:tc>
          <w:tcPr>
            <w:tcW w:w="61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kern w:val="24"/>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危险废物：设1个危废暂存间，位于综合楼1F，约27m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 xml:space="preserve"> 做好防风、防雨、防晒、防渗措施，并设标志牌。</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color w:val="auto"/>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危险废物：设1个危废暂存间，位于综合楼1F，约27m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 xml:space="preserve"> 做好防风、防雨、防晒、防渗措施，并设标志牌。</w:t>
            </w:r>
          </w:p>
        </w:tc>
        <w:tc>
          <w:tcPr>
            <w:tcW w:w="615"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kern w:val="24"/>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生活垃圾经垃圾桶收集后交由环卫部门处理。</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eastAsia="宋体" w:cstheme="minorBidi"/>
                <w:color w:val="auto"/>
                <w:sz w:val="21"/>
                <w:szCs w:val="21"/>
                <w:lang w:val="en-US" w:eastAsia="zh-CN" w:bidi="ar-SA"/>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生活垃圾经垃圾桶收集后交由环卫部门处理。</w:t>
            </w:r>
          </w:p>
        </w:tc>
        <w:tc>
          <w:tcPr>
            <w:tcW w:w="61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default" w:ascii="Times New Roman" w:hAnsi="Times New Roman"/>
                <w:kern w:val="24"/>
                <w:sz w:val="21"/>
                <w:szCs w:val="21"/>
                <w:lang w:val="en-US" w:eastAsia="zh-CN"/>
              </w:rPr>
              <w:t>噪声治理</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kern w:val="24"/>
                <w:sz w:val="21"/>
                <w:szCs w:val="21"/>
                <w:lang w:val="en-US" w:eastAsia="zh-CN"/>
              </w:rPr>
            </w:pPr>
            <w:r>
              <w:rPr>
                <w:rFonts w:hint="default" w:ascii="Times New Roman" w:hAnsi="Times New Roman"/>
                <w:kern w:val="24"/>
                <w:sz w:val="21"/>
                <w:szCs w:val="21"/>
                <w:lang w:val="en-US" w:eastAsia="zh-CN"/>
              </w:rPr>
              <w:t>选取低噪声设备</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基础减震</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隔声</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kern w:val="24"/>
                <w:sz w:val="21"/>
                <w:szCs w:val="21"/>
              </w:rPr>
            </w:pPr>
            <w:r>
              <w:rPr>
                <w:rFonts w:hint="default" w:ascii="Times New Roman" w:hAnsi="Times New Roman"/>
                <w:kern w:val="24"/>
                <w:sz w:val="21"/>
                <w:szCs w:val="21"/>
                <w:lang w:val="en-US" w:eastAsia="zh-CN"/>
              </w:rPr>
              <w:t>选取低噪声设备</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基础减震</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隔声</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rPr>
            </w:pPr>
            <w:r>
              <w:rPr>
                <w:rFonts w:hint="eastAsia" w:cs="Times New Roman"/>
                <w:b w:val="0"/>
                <w:bCs w:val="0"/>
                <w:color w:val="auto"/>
                <w:sz w:val="21"/>
                <w:szCs w:val="21"/>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土壤及</w:t>
            </w:r>
            <w:r>
              <w:rPr>
                <w:rFonts w:hint="default" w:ascii="Times New Roman" w:hAnsi="Times New Roman"/>
                <w:kern w:val="24"/>
                <w:sz w:val="21"/>
                <w:szCs w:val="21"/>
                <w:lang w:val="en-US" w:eastAsia="zh-CN"/>
              </w:rPr>
              <w:t>地下水污染防治措施</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kern w:val="24"/>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机油桶装密闭存放，底部设置托盘；危废暂存间重点防渗，液态危险废物需桶装存放，底部设置托盘。</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color w:val="auto"/>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机油桶装密闭存放，底部设置托盘；危废暂存间重点防渗，液态危险废物需桶装存放，底部设置托盘。</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eastAsia"/>
                <w:kern w:val="24"/>
                <w:sz w:val="21"/>
                <w:szCs w:val="21"/>
                <w:lang w:val="en-US" w:eastAsia="zh-CN"/>
              </w:rPr>
              <w:t>其他</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建立风险管理制度，日常严格按照制度执行；厂内配置灭火器、防护用品等应急设施。</w:t>
            </w:r>
          </w:p>
        </w:tc>
        <w:tc>
          <w:tcPr>
            <w:tcW w:w="3482"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kern w:val="24"/>
                <w:sz w:val="21"/>
                <w:szCs w:val="21"/>
                <w:lang w:val="en-US" w:eastAsia="zh-CN"/>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建立风险管理制度，日常严格按照制度执行；厂内配置灭火器、防护用品等应急设施。</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4" w:type="pct"/>
            <w:gridSpan w:val="3"/>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eastAsia" w:eastAsia="宋体"/>
                <w:color w:val="auto"/>
                <w:sz w:val="21"/>
                <w:szCs w:val="21"/>
                <w:lang w:eastAsia="zh-CN"/>
              </w:rPr>
            </w:pPr>
            <w:r>
              <w:rPr>
                <w:rFonts w:hint="eastAsia"/>
                <w:color w:val="auto"/>
                <w:sz w:val="21"/>
                <w:szCs w:val="21"/>
                <w:lang w:eastAsia="zh-CN"/>
              </w:rPr>
              <w:t>合计</w:t>
            </w:r>
          </w:p>
        </w:tc>
        <w:tc>
          <w:tcPr>
            <w:tcW w:w="615" w:type="pc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80.0</w:t>
            </w:r>
          </w:p>
        </w:tc>
      </w:tr>
    </w:tbl>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737" w:footer="510" w:gutter="0"/>
          <w:pgBorders>
            <w:top w:val="none" w:sz="0" w:space="0"/>
            <w:left w:val="none" w:sz="0" w:space="0"/>
            <w:bottom w:val="none" w:sz="0" w:space="0"/>
            <w:right w:val="none" w:sz="0" w:space="0"/>
          </w:pgBorders>
          <w:cols w:space="0" w:num="1"/>
          <w:docGrid w:type="lines" w:linePitch="322" w:charSpace="0"/>
        </w:sectPr>
      </w:pPr>
      <w:r>
        <w:br w:type="page"/>
      </w:r>
    </w:p>
    <w:p>
      <w:pPr>
        <w:pStyle w:val="2"/>
      </w:pPr>
      <w:bookmarkStart w:id="54" w:name="_Toc1471"/>
      <w:bookmarkStart w:id="55" w:name="_Toc497833596"/>
      <w:r>
        <w:t>5 建设项目环评报告书的主要结论与建议及审批部门决定</w:t>
      </w:r>
      <w:bookmarkEnd w:id="54"/>
      <w:bookmarkEnd w:id="55"/>
    </w:p>
    <w:p>
      <w:pPr>
        <w:pStyle w:val="3"/>
      </w:pPr>
      <w:bookmarkStart w:id="56" w:name="_Toc427855152"/>
      <w:bookmarkStart w:id="57" w:name="_Toc240167870"/>
      <w:bookmarkStart w:id="58" w:name="_Toc240167715"/>
      <w:bookmarkStart w:id="59" w:name="_Toc402788538"/>
      <w:bookmarkStart w:id="60" w:name="_Toc239752863"/>
      <w:bookmarkStart w:id="61" w:name="_Toc427855253"/>
      <w:bookmarkStart w:id="62" w:name="_Toc408406364"/>
      <w:bookmarkStart w:id="63" w:name="_Toc23751"/>
      <w:bookmarkStart w:id="64" w:name="_Toc497833597"/>
      <w:r>
        <w:t>5.1 建设项目环评报告书</w:t>
      </w:r>
      <w:r>
        <w:rPr>
          <w:rFonts w:hint="eastAsia"/>
          <w:lang w:eastAsia="zh-CN"/>
        </w:rPr>
        <w:t>（表）</w:t>
      </w:r>
      <w:r>
        <w:t>的主要结论</w:t>
      </w:r>
      <w:bookmarkEnd w:id="56"/>
      <w:bookmarkEnd w:id="57"/>
      <w:bookmarkEnd w:id="58"/>
      <w:bookmarkEnd w:id="59"/>
      <w:bookmarkEnd w:id="60"/>
      <w:bookmarkEnd w:id="61"/>
      <w:bookmarkEnd w:id="62"/>
      <w:r>
        <w:t>与建议</w:t>
      </w:r>
      <w:bookmarkEnd w:id="63"/>
      <w:bookmarkEnd w:id="64"/>
    </w:p>
    <w:p>
      <w:pPr>
        <w:pStyle w:val="4"/>
      </w:pPr>
      <w:bookmarkStart w:id="65" w:name="_Toc427855254"/>
      <w:bookmarkStart w:id="66" w:name="_Toc497833598"/>
      <w:bookmarkStart w:id="67" w:name="_Toc427855153"/>
      <w:r>
        <w:t>5.1.1 项目概况</w:t>
      </w:r>
    </w:p>
    <w:p>
      <w:pPr>
        <w:ind w:firstLine="480" w:firstLineChars="200"/>
        <w:rPr>
          <w:rFonts w:hint="eastAsia" w:ascii="Times New Roman" w:hAnsi="Times New Roman" w:eastAsia="宋体" w:cs="Times New Roman"/>
          <w:bCs/>
          <w:color w:val="auto"/>
          <w:sz w:val="24"/>
          <w:lang w:val="en-US" w:eastAsia="zh-CN"/>
        </w:rPr>
      </w:pPr>
      <w:r>
        <w:rPr>
          <w:rFonts w:hint="eastAsia"/>
          <w:lang w:eastAsia="zh-CN"/>
        </w:rPr>
        <w:t>重庆风盛环保新材料有限公司租用位于万州区李河镇骑龙村1组（原武江机械厂内）的部分空置厂房进行建设。项目占地面积约4000</w:t>
      </w:r>
      <w:r>
        <w:rPr>
          <w:rFonts w:hint="eastAsia"/>
          <w:lang w:val="en-US" w:eastAsia="zh-CN"/>
        </w:rPr>
        <w:t>m</w:t>
      </w:r>
      <w:r>
        <w:rPr>
          <w:rFonts w:hint="eastAsia"/>
          <w:vertAlign w:val="superscript"/>
          <w:lang w:val="en-US" w:eastAsia="zh-CN"/>
        </w:rPr>
        <w:t>2</w:t>
      </w:r>
      <w:r>
        <w:rPr>
          <w:rFonts w:hint="eastAsia"/>
          <w:lang w:eastAsia="zh-CN"/>
        </w:rPr>
        <w:t>，建筑面积3015</w:t>
      </w:r>
      <w:r>
        <w:rPr>
          <w:rFonts w:hint="eastAsia"/>
          <w:lang w:val="en-US" w:eastAsia="zh-CN"/>
        </w:rPr>
        <w:t>m</w:t>
      </w:r>
      <w:r>
        <w:rPr>
          <w:rFonts w:hint="eastAsia"/>
          <w:vertAlign w:val="superscript"/>
          <w:lang w:val="en-US" w:eastAsia="zh-CN"/>
        </w:rPr>
        <w:t>2</w:t>
      </w:r>
      <w:r>
        <w:rPr>
          <w:rFonts w:hint="eastAsia"/>
          <w:lang w:eastAsia="zh-CN"/>
        </w:rPr>
        <w:t>，主要建设废塑料破碎清洗生产线4条，造粒生产线6条，建成后年产塑料颗粒3万吨。项目总投资3000万元，其中环保投资100 万元。</w:t>
      </w:r>
    </w:p>
    <w:p>
      <w:pPr>
        <w:pStyle w:val="4"/>
      </w:pPr>
      <w:r>
        <w:t>5.1.2 产业政策及选址符合性</w:t>
      </w:r>
    </w:p>
    <w:p>
      <w:pPr>
        <w:snapToGrid w:val="0"/>
        <w:spacing w:line="355" w:lineRule="auto"/>
        <w:ind w:firstLine="480" w:firstLineChars="200"/>
      </w:pPr>
      <w:r>
        <w:rPr>
          <w:rFonts w:hint="eastAsia"/>
          <w:lang w:val="en-US" w:eastAsia="zh-CN"/>
        </w:rPr>
        <w:t>1、</w:t>
      </w:r>
      <w:r>
        <w:t>产业政策</w:t>
      </w:r>
    </w:p>
    <w:p>
      <w:pPr>
        <w:snapToGrid w:val="0"/>
        <w:spacing w:line="355" w:lineRule="auto"/>
        <w:ind w:firstLine="480" w:firstLineChars="200"/>
        <w:rPr>
          <w:rFonts w:hint="eastAsia"/>
        </w:rPr>
      </w:pPr>
      <w:r>
        <w:rPr>
          <w:rFonts w:hint="eastAsia"/>
        </w:rPr>
        <w:t>根据《产业结构调整指导目录</w:t>
      </w:r>
      <w:r>
        <w:rPr>
          <w:rFonts w:hint="eastAsia"/>
          <w:lang w:eastAsia="zh-CN"/>
        </w:rPr>
        <w:t>（</w:t>
      </w:r>
      <w:r>
        <w:rPr>
          <w:rFonts w:hint="eastAsia"/>
        </w:rPr>
        <w:t>2019年本</w:t>
      </w:r>
      <w:r>
        <w:rPr>
          <w:rFonts w:hint="eastAsia"/>
          <w:lang w:eastAsia="zh-CN"/>
        </w:rPr>
        <w:t>）</w:t>
      </w:r>
      <w:r>
        <w:rPr>
          <w:rFonts w:hint="eastAsia"/>
        </w:rPr>
        <w:t>》</w:t>
      </w:r>
      <w:r>
        <w:rPr>
          <w:rFonts w:hint="eastAsia"/>
          <w:lang w:eastAsia="zh-CN"/>
        </w:rPr>
        <w:t>（</w:t>
      </w:r>
      <w:r>
        <w:rPr>
          <w:rFonts w:hint="eastAsia"/>
        </w:rPr>
        <w:t>2021修改</w:t>
      </w:r>
      <w:r>
        <w:rPr>
          <w:rFonts w:hint="eastAsia"/>
          <w:lang w:eastAsia="zh-CN"/>
        </w:rPr>
        <w:t>），</w:t>
      </w:r>
      <w:r>
        <w:rPr>
          <w:rFonts w:hint="eastAsia"/>
        </w:rPr>
        <w:t>本项目属于目录中鼓励类“四十三、环境保护与资源节约综合利用，27、废旧木材、废旧电器、电子产品、废印刷电路板、废旧电池、废旧船舶、废旧农机、废塑料、废旧纺织品及纺织废料和边角料、废</w:t>
      </w:r>
      <w:r>
        <w:rPr>
          <w:rFonts w:hint="eastAsia"/>
          <w:lang w:eastAsia="zh-CN"/>
        </w:rPr>
        <w:t>（</w:t>
      </w:r>
      <w:r>
        <w:rPr>
          <w:rFonts w:hint="eastAsia"/>
        </w:rPr>
        <w:t>碎</w:t>
      </w:r>
      <w:r>
        <w:rPr>
          <w:rFonts w:hint="eastAsia"/>
          <w:lang w:eastAsia="zh-CN"/>
        </w:rPr>
        <w:t>）</w:t>
      </w:r>
      <w:r>
        <w:rPr>
          <w:rFonts w:hint="eastAsia"/>
        </w:rPr>
        <w:t>玻璃、废橡胶、废弃油脂等废旧物资等资源循环再利用技术、设备开发及应用”项目。同时，重庆市万州区发展和改革委员会以2303-500101-04-01-417104号文对本项目予以备案，因此，本项目符合国家产业政策要求。</w:t>
      </w:r>
    </w:p>
    <w:p>
      <w:pPr>
        <w:pStyle w:val="79"/>
        <w:keepNext w:val="0"/>
        <w:keepLines w:val="0"/>
        <w:pageBreakBefore w:val="0"/>
        <w:widowControl/>
        <w:kinsoku/>
        <w:wordWrap w:val="0"/>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与行业规范的符合性</w:t>
      </w:r>
    </w:p>
    <w:p>
      <w:pPr>
        <w:pStyle w:val="79"/>
        <w:keepNext w:val="0"/>
        <w:keepLines w:val="0"/>
        <w:pageBreakBefore w:val="0"/>
        <w:widowControl/>
        <w:kinsoku/>
        <w:wordWrap w:val="0"/>
        <w:overflowPunct/>
        <w:topLinePunct w:val="0"/>
        <w:autoSpaceDE/>
        <w:autoSpaceDN/>
        <w:bidi w:val="0"/>
        <w:adjustRightInd w:val="0"/>
        <w:snapToGrid w:val="0"/>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根据中华人民共和国工业和信息部2015年第81号公告，工信部制定了《废 塑料综合利用行业规范条件》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《条件》要求“废塑料破碎、清洗、分选类企业：新建企业年废塑料处理能力不低于30000吨；塑料再生造粒类企业；新建企业年废塑料处理能力不低于5000吨”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同时，工业和信息化部部长信箱对《条件》的要求进行了解释和回复：一废塑料综合利用行业规范条件是引导性文件，不是前置性或强制性的；二《废塑料综合利用行业规范条件》中 对规模的要求仅针对于自愿申请废塑料综合利用行业规范公告的企业，并非针对全行业的限制性条件，对新建项目无限制；三对企业生产经营无行政审批要求，对企业生产经营规模没有强制性要求。本项目塑料颗粒3万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满足《废塑料综合利用行业规范条件》的要求，可以建设。</w:t>
      </w:r>
    </w:p>
    <w:p>
      <w:pPr>
        <w:snapToGrid w:val="0"/>
        <w:spacing w:line="355" w:lineRule="auto"/>
        <w:ind w:firstLine="480" w:firstLineChars="200"/>
        <w:rPr>
          <w:kern w:val="0"/>
        </w:rPr>
      </w:pPr>
      <w:r>
        <w:rPr>
          <w:rFonts w:hint="eastAsia"/>
          <w:lang w:val="en-US" w:eastAsia="zh-CN"/>
        </w:rPr>
        <w:t>3、</w:t>
      </w:r>
      <w:r>
        <w:t>项目规划</w:t>
      </w:r>
      <w:r>
        <w:rPr>
          <w:bCs/>
        </w:rPr>
        <w:t>、选址合理性分析</w:t>
      </w:r>
    </w:p>
    <w:p>
      <w:pPr>
        <w:adjustRightInd w:val="0"/>
        <w:snapToGrid w:val="0"/>
        <w:spacing w:line="360" w:lineRule="auto"/>
        <w:ind w:firstLine="480" w:firstLineChars="200"/>
        <w:rPr>
          <w:rFonts w:hint="eastAsia"/>
          <w:color w:val="auto"/>
          <w:sz w:val="24"/>
        </w:rPr>
      </w:pPr>
      <w:r>
        <w:rPr>
          <w:rFonts w:hint="eastAsia"/>
          <w:color w:val="auto"/>
          <w:sz w:val="24"/>
        </w:rPr>
        <w:t>1</w:t>
      </w:r>
      <w:r>
        <w:rPr>
          <w:rFonts w:hint="eastAsia"/>
          <w:color w:val="auto"/>
          <w:sz w:val="24"/>
          <w:lang w:eastAsia="zh-CN"/>
        </w:rPr>
        <w:t>）</w:t>
      </w:r>
      <w:r>
        <w:rPr>
          <w:rFonts w:hint="eastAsia"/>
          <w:color w:val="auto"/>
          <w:sz w:val="24"/>
        </w:rPr>
        <w:t>从产业规划的角度分析</w:t>
      </w:r>
    </w:p>
    <w:p>
      <w:pPr>
        <w:adjustRightInd w:val="0"/>
        <w:snapToGrid w:val="0"/>
        <w:spacing w:line="360" w:lineRule="auto"/>
        <w:ind w:firstLine="480" w:firstLineChars="200"/>
        <w:rPr>
          <w:rFonts w:hint="eastAsia"/>
          <w:color w:val="auto"/>
          <w:sz w:val="24"/>
        </w:rPr>
      </w:pPr>
      <w:r>
        <w:rPr>
          <w:rFonts w:hint="eastAsia"/>
          <w:color w:val="auto"/>
          <w:sz w:val="24"/>
        </w:rPr>
        <w:t>本项目位于万州区李河镇骑龙村1组</w:t>
      </w:r>
      <w:r>
        <w:rPr>
          <w:rFonts w:hint="eastAsia"/>
          <w:lang w:eastAsia="zh-CN"/>
        </w:rPr>
        <w:t>（原武江机械厂内）</w:t>
      </w:r>
      <w:r>
        <w:rPr>
          <w:rFonts w:hint="eastAsia"/>
          <w:color w:val="auto"/>
          <w:sz w:val="24"/>
          <w:lang w:eastAsia="zh-CN"/>
        </w:rPr>
        <w:t>，</w:t>
      </w:r>
      <w:r>
        <w:rPr>
          <w:rFonts w:hint="eastAsia"/>
          <w:color w:val="auto"/>
          <w:sz w:val="24"/>
        </w:rPr>
        <w:t>位于李河镇中小企业集聚区规划范围内，用地性质为工业用地。主要生产塑料颗粒，企业与重庆市万州区李河镇人民政府签订投资协议书，重庆市万州区李河镇人民政府出具说明—项目所在用地位于李河镇中小企业集聚区规划范围内，用地性质为工业用地、非农用地，不涉及基本农田，符合城乡规划。</w:t>
      </w:r>
    </w:p>
    <w:p>
      <w:pPr>
        <w:adjustRightInd w:val="0"/>
        <w:snapToGrid w:val="0"/>
        <w:spacing w:line="360" w:lineRule="auto"/>
        <w:ind w:firstLine="480" w:firstLineChars="200"/>
        <w:rPr>
          <w:rFonts w:hint="eastAsia"/>
          <w:color w:val="auto"/>
          <w:sz w:val="24"/>
        </w:rPr>
      </w:pPr>
      <w:r>
        <w:rPr>
          <w:rFonts w:hint="eastAsia"/>
          <w:color w:val="auto"/>
          <w:sz w:val="24"/>
          <w:lang w:val="en-US" w:eastAsia="zh-CN"/>
        </w:rPr>
        <w:t>2）</w:t>
      </w:r>
      <w:r>
        <w:rPr>
          <w:rFonts w:hint="eastAsia"/>
          <w:color w:val="auto"/>
          <w:sz w:val="24"/>
        </w:rPr>
        <w:t>从环境容量分析</w:t>
      </w:r>
    </w:p>
    <w:p>
      <w:pPr>
        <w:adjustRightInd w:val="0"/>
        <w:snapToGrid w:val="0"/>
        <w:spacing w:line="360" w:lineRule="auto"/>
        <w:ind w:firstLine="480" w:firstLineChars="200"/>
        <w:rPr>
          <w:rFonts w:hint="eastAsia"/>
          <w:color w:val="auto"/>
          <w:sz w:val="24"/>
        </w:rPr>
      </w:pPr>
      <w:r>
        <w:rPr>
          <w:rFonts w:hint="eastAsia"/>
          <w:color w:val="auto"/>
          <w:sz w:val="24"/>
        </w:rPr>
        <w:t>根据环境质量现状监测及评价可知，项目区域大气环境属于达标区；地表水均满足相应的环境质量标准，具有一定的环境承载力，对项目建设的制约作用较小。</w:t>
      </w:r>
    </w:p>
    <w:p>
      <w:pPr>
        <w:adjustRightInd w:val="0"/>
        <w:snapToGrid w:val="0"/>
        <w:spacing w:line="360" w:lineRule="auto"/>
        <w:ind w:firstLine="480" w:firstLineChars="200"/>
        <w:rPr>
          <w:rFonts w:hint="eastAsia"/>
          <w:color w:val="auto"/>
          <w:sz w:val="24"/>
        </w:rPr>
      </w:pPr>
      <w:r>
        <w:rPr>
          <w:rFonts w:hint="eastAsia"/>
          <w:color w:val="auto"/>
          <w:sz w:val="24"/>
        </w:rPr>
        <w:t>3</w:t>
      </w:r>
      <w:r>
        <w:rPr>
          <w:rFonts w:hint="eastAsia"/>
          <w:color w:val="auto"/>
          <w:sz w:val="24"/>
          <w:lang w:eastAsia="zh-CN"/>
        </w:rPr>
        <w:t>）</w:t>
      </w:r>
      <w:r>
        <w:rPr>
          <w:rFonts w:hint="eastAsia"/>
          <w:color w:val="auto"/>
          <w:sz w:val="24"/>
        </w:rPr>
        <w:t>从项目所在地基础设施分析本项目选址于李河镇骑龙村1组</w:t>
      </w:r>
      <w:r>
        <w:rPr>
          <w:rFonts w:hint="eastAsia"/>
          <w:lang w:eastAsia="zh-CN"/>
        </w:rPr>
        <w:t>（原武江机械厂内），</w:t>
      </w:r>
      <w:r>
        <w:rPr>
          <w:rFonts w:hint="eastAsia"/>
          <w:color w:val="auto"/>
          <w:sz w:val="24"/>
        </w:rPr>
        <w:t>进厂道路与项目东南侧063县道连接，交通十分便利。根据调查，项目所在地供电、供水均可依托李河镇现有电网和供水管网供给，基础设施较完善。</w:t>
      </w:r>
    </w:p>
    <w:p>
      <w:pPr>
        <w:adjustRightInd w:val="0"/>
        <w:snapToGrid w:val="0"/>
        <w:spacing w:line="360" w:lineRule="auto"/>
        <w:ind w:firstLine="480" w:firstLineChars="200"/>
        <w:rPr>
          <w:rFonts w:hint="eastAsia"/>
          <w:color w:val="auto"/>
          <w:sz w:val="24"/>
        </w:rPr>
      </w:pPr>
      <w:r>
        <w:rPr>
          <w:rFonts w:hint="eastAsia"/>
          <w:color w:val="auto"/>
          <w:sz w:val="24"/>
        </w:rPr>
        <w:t>4</w:t>
      </w:r>
      <w:r>
        <w:rPr>
          <w:rFonts w:hint="eastAsia"/>
          <w:color w:val="auto"/>
          <w:sz w:val="24"/>
          <w:lang w:eastAsia="zh-CN"/>
        </w:rPr>
        <w:t>）</w:t>
      </w:r>
      <w:r>
        <w:rPr>
          <w:rFonts w:hint="eastAsia"/>
          <w:color w:val="auto"/>
          <w:sz w:val="24"/>
        </w:rPr>
        <w:t>项目建成后对外环境的影响分析</w:t>
      </w:r>
    </w:p>
    <w:p>
      <w:pPr>
        <w:adjustRightInd w:val="0"/>
        <w:snapToGrid w:val="0"/>
        <w:spacing w:line="360" w:lineRule="auto"/>
        <w:ind w:firstLine="480" w:firstLineChars="200"/>
        <w:rPr>
          <w:rFonts w:hint="eastAsia" w:eastAsia="宋体"/>
          <w:color w:val="auto"/>
          <w:sz w:val="24"/>
          <w:lang w:eastAsia="zh-CN"/>
        </w:rPr>
      </w:pPr>
      <w:r>
        <w:rPr>
          <w:rFonts w:hint="eastAsia"/>
          <w:color w:val="auto"/>
          <w:sz w:val="24"/>
        </w:rPr>
        <w:t>本项目建成后，粉料配料粉尘经高混机自带的脉冲除尘器处理后无组织排放；熔融挤出废气经集气罩收集后经“过滤棉+UV光解+过滤棉+活性炭吸附装置”处理后经15m高排气筒有组织排放；食堂产生的废气经油烟净化器处理后引至楼顶排放；经处理后的废气均能实现达标排放。而且项目位于原武江机械厂内，目前项目四周均为闲置厂房及树林，距离项目最近的农户</w:t>
      </w:r>
      <w:r>
        <w:rPr>
          <w:rFonts w:hint="eastAsia"/>
          <w:color w:val="auto"/>
          <w:sz w:val="24"/>
          <w:lang w:eastAsia="zh-CN"/>
        </w:rPr>
        <w:t>约</w:t>
      </w:r>
      <w:r>
        <w:rPr>
          <w:rFonts w:hint="eastAsia"/>
          <w:color w:val="auto"/>
          <w:sz w:val="24"/>
        </w:rPr>
        <w:t>80m。因此项目的建设对外环境影响较小</w:t>
      </w:r>
      <w:r>
        <w:rPr>
          <w:rFonts w:hint="eastAsia"/>
          <w:color w:val="auto"/>
          <w:sz w:val="24"/>
          <w:lang w:eastAsia="zh-CN"/>
        </w:rPr>
        <w:t>。</w:t>
      </w:r>
    </w:p>
    <w:p>
      <w:pPr>
        <w:adjustRightInd w:val="0"/>
        <w:snapToGrid w:val="0"/>
        <w:spacing w:line="360" w:lineRule="auto"/>
        <w:ind w:firstLine="480" w:firstLineChars="200"/>
        <w:rPr>
          <w:rFonts w:hint="eastAsia"/>
          <w:color w:val="auto"/>
          <w:sz w:val="24"/>
        </w:rPr>
      </w:pPr>
      <w:r>
        <w:rPr>
          <w:rFonts w:hint="eastAsia"/>
          <w:color w:val="auto"/>
          <w:sz w:val="24"/>
        </w:rPr>
        <w:t>本项目建成后，破碎+清洗废水经沉淀池+一体化污水处理设备处理后全部回用</w:t>
      </w:r>
      <w:r>
        <w:rPr>
          <w:rFonts w:hint="eastAsia"/>
          <w:color w:val="auto"/>
          <w:sz w:val="24"/>
          <w:lang w:eastAsia="zh-CN"/>
        </w:rPr>
        <w:t>；</w:t>
      </w:r>
      <w:r>
        <w:rPr>
          <w:rFonts w:hint="eastAsia"/>
          <w:color w:val="auto"/>
          <w:sz w:val="24"/>
        </w:rPr>
        <w:t>冷却水经过冷却塔冷却后循环使用，不外排；生活污水经生化池处理后提供给周边农户做农肥。对地表水环境影响较小。本项目建成后，项目本身噪声设备经有效治理后，对声环境质量影响较小。</w:t>
      </w:r>
    </w:p>
    <w:p>
      <w:pPr>
        <w:adjustRightInd w:val="0"/>
        <w:snapToGrid w:val="0"/>
        <w:spacing w:line="360" w:lineRule="auto"/>
        <w:ind w:firstLine="480" w:firstLineChars="200"/>
        <w:rPr>
          <w:rFonts w:hint="eastAsia"/>
          <w:color w:val="auto"/>
          <w:sz w:val="24"/>
          <w:lang w:eastAsia="zh-CN"/>
        </w:rPr>
      </w:pPr>
      <w:r>
        <w:rPr>
          <w:rFonts w:hint="eastAsia"/>
          <w:color w:val="auto"/>
          <w:sz w:val="24"/>
        </w:rPr>
        <w:t>本项目运营期产生的固体废物包括一般工业固废、危险废物和生活垃圾，一般工业固废分类收集暂存于一般固废暂存间，分类处置。危险废物分类收集暂存于危废暂存间，定期交有危废处理资质的单位处理。生活垃圾经垃圾桶收集后交由环卫部门处理。本项目的固体废物均得到了有效处置，不会产生二次污染</w:t>
      </w:r>
      <w:r>
        <w:rPr>
          <w:rFonts w:hint="eastAsia"/>
          <w:color w:val="auto"/>
          <w:sz w:val="24"/>
          <w:lang w:eastAsia="zh-CN"/>
        </w:rPr>
        <w:t>。</w:t>
      </w:r>
    </w:p>
    <w:p>
      <w:pPr>
        <w:adjustRightInd w:val="0"/>
        <w:snapToGrid w:val="0"/>
        <w:spacing w:line="360" w:lineRule="auto"/>
        <w:ind w:firstLine="480" w:firstLineChars="200"/>
        <w:rPr>
          <w:rFonts w:hint="eastAsia" w:eastAsia="宋体"/>
          <w:color w:val="auto"/>
          <w:sz w:val="24"/>
          <w:lang w:eastAsia="zh-CN"/>
        </w:rPr>
      </w:pPr>
      <w:r>
        <w:rPr>
          <w:rFonts w:hint="eastAsia"/>
          <w:color w:val="auto"/>
          <w:sz w:val="24"/>
        </w:rPr>
        <w:t>在采取有效的环保措施后，工程建设对环境的影响能为环境所承受</w:t>
      </w:r>
      <w:r>
        <w:rPr>
          <w:rFonts w:hint="eastAsia"/>
          <w:color w:val="auto"/>
          <w:sz w:val="24"/>
          <w:lang w:eastAsia="zh-CN"/>
        </w:rPr>
        <w:t>。</w:t>
      </w:r>
    </w:p>
    <w:p>
      <w:pPr>
        <w:adjustRightInd w:val="0"/>
        <w:snapToGrid w:val="0"/>
        <w:spacing w:line="360" w:lineRule="auto"/>
        <w:ind w:firstLine="480" w:firstLineChars="200"/>
        <w:rPr>
          <w:rFonts w:hint="eastAsia"/>
          <w:color w:val="auto"/>
          <w:sz w:val="24"/>
        </w:rPr>
      </w:pPr>
      <w:r>
        <w:rPr>
          <w:rFonts w:hint="eastAsia"/>
          <w:color w:val="auto"/>
          <w:sz w:val="24"/>
        </w:rPr>
        <w:t>综上所述，本项目选址合理。</w:t>
      </w:r>
    </w:p>
    <w:p>
      <w:pPr>
        <w:pStyle w:val="4"/>
      </w:pPr>
      <w:r>
        <w:t>5.1.</w:t>
      </w:r>
      <w:r>
        <w:rPr>
          <w:rFonts w:hint="eastAsia"/>
        </w:rPr>
        <w:t>3</w:t>
      </w:r>
      <w:r>
        <w:t xml:space="preserve"> 工程所在地环境功能区划、环境质量现状</w:t>
      </w:r>
    </w:p>
    <w:p>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rPr>
      </w:pPr>
      <w:r>
        <w:rPr>
          <w:rFonts w:hint="eastAsia"/>
          <w:color w:val="auto"/>
          <w:sz w:val="24"/>
        </w:rPr>
        <w:t>根据《重庆市人民政府关于印发重庆市环境空气质量功能区划分规定的通知》（渝府发[2016]19号）等相关文件规定，</w:t>
      </w:r>
      <w:r>
        <w:rPr>
          <w:rFonts w:hint="eastAsia"/>
          <w:color w:val="auto"/>
          <w:sz w:val="24"/>
          <w:lang w:eastAsia="zh-CN"/>
        </w:rPr>
        <w:t>本项目</w:t>
      </w:r>
      <w:r>
        <w:rPr>
          <w:rFonts w:hint="eastAsia"/>
          <w:color w:val="auto"/>
          <w:sz w:val="24"/>
        </w:rPr>
        <w:t>所在区域环境空气功能区划属于二类区域，环境空气质量常规因子SO</w:t>
      </w:r>
      <w:r>
        <w:rPr>
          <w:rFonts w:hint="eastAsia"/>
          <w:color w:val="auto"/>
          <w:sz w:val="24"/>
          <w:vertAlign w:val="subscript"/>
        </w:rPr>
        <w:t>2</w:t>
      </w:r>
      <w:r>
        <w:rPr>
          <w:rFonts w:hint="eastAsia"/>
          <w:color w:val="auto"/>
          <w:sz w:val="24"/>
        </w:rPr>
        <w:t>、NO</w:t>
      </w:r>
      <w:r>
        <w:rPr>
          <w:rFonts w:hint="eastAsia"/>
          <w:color w:val="auto"/>
          <w:sz w:val="24"/>
          <w:vertAlign w:val="subscript"/>
        </w:rPr>
        <w:t>2</w:t>
      </w:r>
      <w:r>
        <w:rPr>
          <w:rFonts w:hint="eastAsia"/>
          <w:color w:val="auto"/>
          <w:sz w:val="24"/>
        </w:rPr>
        <w:t>、PM</w:t>
      </w:r>
      <w:r>
        <w:rPr>
          <w:rFonts w:hint="eastAsia"/>
          <w:color w:val="auto"/>
          <w:sz w:val="24"/>
          <w:vertAlign w:val="subscript"/>
        </w:rPr>
        <w:t>10</w:t>
      </w:r>
      <w:r>
        <w:rPr>
          <w:rFonts w:hint="eastAsia"/>
          <w:color w:val="auto"/>
          <w:sz w:val="24"/>
        </w:rPr>
        <w:t>、PM</w:t>
      </w:r>
      <w:r>
        <w:rPr>
          <w:rFonts w:hint="eastAsia"/>
          <w:color w:val="auto"/>
          <w:sz w:val="24"/>
          <w:vertAlign w:val="subscript"/>
        </w:rPr>
        <w:t>2.5</w:t>
      </w:r>
      <w:r>
        <w:rPr>
          <w:rFonts w:hint="eastAsia"/>
          <w:color w:val="auto"/>
          <w:sz w:val="24"/>
        </w:rPr>
        <w:t>、CO和O</w:t>
      </w:r>
      <w:r>
        <w:rPr>
          <w:rFonts w:hint="eastAsia"/>
          <w:color w:val="auto"/>
          <w:sz w:val="24"/>
          <w:vertAlign w:val="subscript"/>
        </w:rPr>
        <w:t>3</w:t>
      </w:r>
      <w:r>
        <w:rPr>
          <w:rFonts w:hint="eastAsia"/>
          <w:color w:val="auto"/>
          <w:sz w:val="24"/>
        </w:rPr>
        <w:t>执行《环境空气质量标准》（GB3095-2012）中的二级标准。</w:t>
      </w:r>
    </w:p>
    <w:p>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rPr>
      </w:pPr>
      <w:r>
        <w:rPr>
          <w:rFonts w:hint="eastAsia"/>
          <w:color w:val="auto"/>
          <w:sz w:val="24"/>
          <w:lang w:val="en-US" w:eastAsia="zh-CN"/>
        </w:rPr>
        <w:t>项目所在区域涉及的地表水体为武江厂河，最终汇入苎溪河，根据《重庆市地表水环境功能类别调整方案》）渝府发（2012）4号），苎溪河为IV类水域，执行《地表水环境质量标准》（GB3838-2002）IV类水域标准。</w:t>
      </w:r>
    </w:p>
    <w:p>
      <w:pPr>
        <w:spacing w:line="360" w:lineRule="auto"/>
        <w:ind w:firstLine="480" w:firstLineChars="200"/>
      </w:pPr>
      <w:r>
        <w:rPr>
          <w:rFonts w:hint="default" w:ascii="Times New Roman" w:hAnsi="Times New Roman" w:eastAsia="宋体" w:cs="Times New Roman"/>
          <w:color w:val="auto"/>
          <w:kern w:val="0"/>
          <w:sz w:val="24"/>
          <w:szCs w:val="24"/>
        </w:rPr>
        <w:t>根据《重庆市城市区域环境噪声标准适用区划分规定调整方案》（渝环发﹝2007﹞39 号）及《重庆市万州区人民政府关于印发重庆市万州区声环境功能区划分方案的通知》万州府〔2018〕109 号，本项目所在地划分为 2 类功能区域，执行《声环境质量标准》（GB3096-2008）2 类标准。</w:t>
      </w:r>
    </w:p>
    <w:p>
      <w:pPr>
        <w:pStyle w:val="4"/>
        <w:rPr>
          <w:rFonts w:hint="eastAsia"/>
        </w:rPr>
      </w:pPr>
      <w:r>
        <w:rPr>
          <w:rFonts w:hint="eastAsia"/>
          <w:lang w:eastAsia="zh-CN"/>
        </w:rPr>
        <w:t xml:space="preserve">5.1.5 </w:t>
      </w:r>
      <w:r>
        <w:t xml:space="preserve"> </w:t>
      </w:r>
      <w:r>
        <w:rPr>
          <w:rFonts w:hint="eastAsia"/>
        </w:rPr>
        <w:t>环境影响及污染防治措施</w:t>
      </w:r>
    </w:p>
    <w:p>
      <w:pPr>
        <w:snapToGrid w:val="0"/>
        <w:spacing w:line="355" w:lineRule="auto"/>
        <w:ind w:firstLine="480" w:firstLineChars="200"/>
        <w:rPr>
          <w:rFonts w:hint="eastAsia"/>
          <w:lang w:val="en-US" w:eastAsia="zh-CN"/>
        </w:rPr>
      </w:pPr>
      <w:r>
        <w:rPr>
          <w:rFonts w:hint="eastAsia"/>
          <w:lang w:val="en-US" w:eastAsia="zh-CN"/>
        </w:rPr>
        <w:t>1、废气</w:t>
      </w:r>
    </w:p>
    <w:p>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区域大气环境属于达标区。项目运营期产生的废气主要有粉料配料粉尘、废塑料熔融挤出废气。粉料配料粉尘经高混机自带的脉冲除尘器处理后无组织排放；熔融挤出废气经集气罩收集后经“过滤棉+UV光解+过滤棉+活性炭吸附装置”处理后经15m高排气筒有组织排放。食堂产生的废气经油烟净化器处理后引至楼顶排放。</w:t>
      </w:r>
    </w:p>
    <w:p>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运营期定期更换脉冲除尘器的滤芯，确保粉尘处理效率，减少无组织粉尘的排放量；及时更换熔融挤出废气处理装置的过滤棉、活性炭等，确保风机风量不会因过滤棉、活性炭吸附的有机废气过多而导致风量过多损失，进而影响对熔融挤出废气的收集效率；加强车间通风，强化厂区周边绿化减少无组织废气对周边环境的影响。</w:t>
      </w:r>
    </w:p>
    <w:p>
      <w:pPr>
        <w:spacing w:line="360" w:lineRule="auto"/>
        <w:ind w:firstLine="480" w:firstLineChars="200"/>
        <w:jc w:val="left"/>
        <w:rPr>
          <w:rFonts w:hint="eastAsia" w:cs="Times New Roman"/>
          <w:color w:val="auto"/>
          <w:sz w:val="24"/>
          <w:szCs w:val="24"/>
          <w:lang w:val="en-US" w:eastAsia="zh-CN"/>
        </w:rPr>
      </w:pPr>
      <w:r>
        <w:rPr>
          <w:rFonts w:hint="eastAsia" w:ascii="Times New Roman" w:hAnsi="Times New Roman" w:eastAsia="宋体" w:cs="Times New Roman"/>
          <w:color w:val="auto"/>
          <w:sz w:val="24"/>
          <w:lang w:val="en-US" w:eastAsia="zh-CN"/>
        </w:rPr>
        <w:t>项目产生的废气经治理后，对周边大气环境影响较小</w:t>
      </w:r>
      <w:r>
        <w:rPr>
          <w:rFonts w:hint="eastAsia" w:cs="Times New Roman"/>
          <w:color w:val="auto"/>
          <w:sz w:val="24"/>
          <w:szCs w:val="24"/>
          <w:lang w:val="en-US" w:eastAsia="zh-CN"/>
        </w:rPr>
        <w:t>。</w:t>
      </w:r>
    </w:p>
    <w:p>
      <w:pPr>
        <w:spacing w:line="360" w:lineRule="auto"/>
        <w:ind w:firstLine="480" w:firstLineChars="200"/>
        <w:jc w:val="left"/>
        <w:rPr>
          <w:rFonts w:hint="default" w:cs="Times New Roman"/>
          <w:color w:val="auto"/>
          <w:sz w:val="24"/>
          <w:szCs w:val="24"/>
          <w:lang w:val="en-US" w:eastAsia="zh-CN"/>
        </w:rPr>
      </w:pPr>
      <w:r>
        <w:rPr>
          <w:rFonts w:hint="eastAsia" w:cs="Times New Roman"/>
          <w:color w:val="auto"/>
          <w:sz w:val="24"/>
          <w:szCs w:val="24"/>
          <w:lang w:val="en-US" w:eastAsia="zh-CN"/>
        </w:rPr>
        <w:t>（2）废水</w:t>
      </w:r>
    </w:p>
    <w:p>
      <w:pPr>
        <w:spacing w:line="360" w:lineRule="auto"/>
        <w:ind w:firstLine="480" w:firstLineChars="200"/>
        <w:jc w:val="left"/>
        <w:rPr>
          <w:rFonts w:hint="default" w:ascii="Times New Roman" w:hAnsi="Times New Roman" w:eastAsia="宋体" w:cs="Times New Roman"/>
          <w:color w:val="auto"/>
          <w:sz w:val="24"/>
          <w:szCs w:val="24"/>
          <w:lang w:val="zh-CN"/>
        </w:rPr>
      </w:pPr>
      <w:r>
        <w:rPr>
          <w:rFonts w:hint="eastAsia"/>
          <w:color w:val="000000" w:themeColor="text1"/>
          <w:lang w:val="en-US" w:eastAsia="zh-CN"/>
          <w14:textFill>
            <w14:solidFill>
              <w14:schemeClr w14:val="tx1"/>
            </w14:solidFill>
          </w14:textFill>
        </w:rPr>
        <w:t>本项目破碎+清洗废水经沉淀池+一体化污水处理设备处理后全部回用；冷却水经过冷却塔冷却后循环使用，不外排；食堂废水经隔油池处理同其他生活污水一并经生化池处理后提供给周边农户做农肥。对区域地表水环境影响较小</w:t>
      </w:r>
      <w:r>
        <w:rPr>
          <w:rFonts w:hint="default" w:ascii="Times New Roman" w:hAnsi="Times New Roman" w:eastAsia="宋体" w:cs="Times New Roman"/>
          <w:color w:val="auto"/>
          <w:sz w:val="24"/>
          <w:szCs w:val="24"/>
          <w:lang w:val="zh-CN"/>
        </w:rPr>
        <w:t>。</w:t>
      </w:r>
    </w:p>
    <w:p>
      <w:pPr>
        <w:spacing w:line="360" w:lineRule="auto"/>
        <w:ind w:firstLine="480" w:firstLineChars="200"/>
        <w:jc w:val="left"/>
        <w:rPr>
          <w:rFonts w:hint="default" w:ascii="Times New Roman" w:hAnsi="Times New Roman" w:eastAsia="宋体" w:cs="Times New Roman"/>
          <w:color w:val="auto"/>
          <w:sz w:val="24"/>
          <w:szCs w:val="24"/>
          <w:lang w:val="zh-CN"/>
        </w:rPr>
      </w:pPr>
      <w:r>
        <w:rPr>
          <w:rFonts w:hint="eastAsia" w:cs="Times New Roman"/>
          <w:color w:val="auto"/>
          <w:sz w:val="24"/>
          <w:szCs w:val="24"/>
          <w:lang w:val="zh-CN"/>
        </w:rPr>
        <w:t>（</w:t>
      </w:r>
      <w:r>
        <w:rPr>
          <w:rFonts w:hint="eastAsia" w:cs="Times New Roman"/>
          <w:color w:val="auto"/>
          <w:sz w:val="24"/>
          <w:szCs w:val="24"/>
          <w:lang w:val="en-US" w:eastAsia="zh-CN"/>
        </w:rPr>
        <w:t>3）</w:t>
      </w:r>
      <w:r>
        <w:rPr>
          <w:rFonts w:hint="eastAsia" w:cs="Times New Roman"/>
          <w:color w:val="auto"/>
          <w:sz w:val="24"/>
          <w:szCs w:val="24"/>
          <w:lang w:val="zh-CN"/>
        </w:rPr>
        <w:t>噪声</w:t>
      </w:r>
    </w:p>
    <w:p>
      <w:pPr>
        <w:spacing w:line="360" w:lineRule="auto"/>
        <w:ind w:firstLine="480"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本项目经基础减震、墙体隔声后不会对周围造成明显噪声影响，声环境影响可接受。</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zh-CN"/>
        </w:rPr>
        <w:t>（</w:t>
      </w:r>
      <w:r>
        <w:rPr>
          <w:rFonts w:hint="eastAsia" w:cs="Times New Roman"/>
          <w:color w:val="auto"/>
          <w:sz w:val="24"/>
          <w:szCs w:val="24"/>
          <w:lang w:val="en-US" w:eastAsia="zh-CN"/>
        </w:rPr>
        <w:t>4）固体废物</w:t>
      </w:r>
    </w:p>
    <w:p>
      <w:pPr>
        <w:spacing w:line="360" w:lineRule="auto"/>
        <w:ind w:firstLine="480"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一般工业固废：分类收集暂存于一般工业固废暂存间，废包装铁丝、废铁、废标签、废滤网外卖给废品回收站；废包装吨袋返还给厂家；人工分拣杂质交环卫部门处置或外卖给废品回收站；清洗杂质、熔融挤出杂质、不合格品交环卫部门处置。</w:t>
      </w:r>
    </w:p>
    <w:p>
      <w:pPr>
        <w:spacing w:line="360" w:lineRule="auto"/>
        <w:ind w:firstLine="480"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危险废物：由专人分类收集暂存于危废暂存间，各种危险废物分区需贴好相应标签与指示牌，定期交由资质单位进行处理。</w:t>
      </w:r>
    </w:p>
    <w:p>
      <w:pPr>
        <w:spacing w:line="360" w:lineRule="auto"/>
        <w:ind w:firstLine="480"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生活垃圾：设置垃圾桶，分类收集后交环卫部门进行处置。</w:t>
      </w:r>
    </w:p>
    <w:p>
      <w:pPr>
        <w:spacing w:line="360" w:lineRule="auto"/>
        <w:ind w:firstLine="480" w:firstLineChars="200"/>
        <w:jc w:val="left"/>
        <w:rPr>
          <w:rFonts w:hint="eastAsia"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因此，项目固体废物得到有效处置，对周围环境影响可接受。</w:t>
      </w:r>
    </w:p>
    <w:p>
      <w:pPr>
        <w:spacing w:line="360" w:lineRule="auto"/>
        <w:ind w:firstLine="480" w:firstLineChars="200"/>
        <w:jc w:val="left"/>
        <w:rPr>
          <w:rFonts w:hint="eastAsia" w:cs="Times New Roman"/>
          <w:color w:val="auto"/>
          <w:sz w:val="24"/>
          <w:szCs w:val="24"/>
          <w:lang w:val="en-US" w:eastAsia="zh-CN"/>
        </w:rPr>
      </w:pPr>
      <w:r>
        <w:rPr>
          <w:rFonts w:hint="eastAsia" w:cs="Times New Roman"/>
          <w:color w:val="auto"/>
          <w:sz w:val="24"/>
          <w:szCs w:val="24"/>
          <w:lang w:val="en-US" w:eastAsia="zh-CN"/>
        </w:rPr>
        <w:t>（5）地下水、土壤</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根据本项目特点，厂房区域按重点防渗区、 一般防渗区和简单防渗区进行分区防渗，并根据其特点进行相应的防腐防渗处理。</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按照《环境影响评价技术导则地下水环境》(HJ610-2016)要求，根据防渗标准和规范，结合目前施工过程中的可操作性和技术水平，评价针对拟建项目防渗区域推荐采用的典型防渗措施如下，在具体设计中应根据实际情况在满足防渗标准的前提下做必要的调整。</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重点防渗区包括工具间、检验室、危废暂存间及各类池体。机油桶装密闭存放，底部设置托盘，以防止液态物质渗漏。重点防渗区其防渗性能要求满足渗透系数≤10</w:t>
      </w:r>
      <w:r>
        <w:rPr>
          <w:rFonts w:hint="eastAsia" w:ascii="Times New Roman" w:hAnsi="Times New Roman" w:eastAsia="宋体" w:cs="Times New Roman"/>
          <w:color w:val="auto"/>
          <w:sz w:val="24"/>
          <w:szCs w:val="24"/>
          <w:vertAlign w:val="superscript"/>
          <w:lang w:val="en-US" w:eastAsia="zh-CN"/>
        </w:rPr>
        <w:t>-10</w:t>
      </w:r>
      <w:r>
        <w:rPr>
          <w:rFonts w:hint="eastAsia" w:ascii="Times New Roman" w:hAnsi="Times New Roman" w:eastAsia="宋体" w:cs="Times New Roman"/>
          <w:color w:val="auto"/>
          <w:sz w:val="24"/>
          <w:szCs w:val="24"/>
          <w:lang w:val="en-US" w:eastAsia="zh-CN"/>
        </w:rPr>
        <w:t>cm/s的要求，液态危险废物需桶装存放，底部设置托盘一般防渗区为生产车间，一般防渗区其防渗性能要求等效粘土防渗层Mb&gt;1.5m</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k≤1.0×10</w:t>
      </w:r>
      <w:r>
        <w:rPr>
          <w:rFonts w:hint="eastAsia" w:ascii="Times New Roman" w:hAnsi="Times New Roman" w:eastAsia="宋体" w:cs="Times New Roman"/>
          <w:color w:val="auto"/>
          <w:sz w:val="24"/>
          <w:szCs w:val="24"/>
          <w:vertAlign w:val="superscript"/>
          <w:lang w:val="en-US" w:eastAsia="zh-CN"/>
        </w:rPr>
        <w:t>-7</w:t>
      </w:r>
      <w:r>
        <w:rPr>
          <w:rFonts w:hint="eastAsia" w:ascii="Times New Roman" w:hAnsi="Times New Roman" w:eastAsia="宋体" w:cs="Times New Roman"/>
          <w:color w:val="auto"/>
          <w:sz w:val="24"/>
          <w:szCs w:val="24"/>
          <w:lang w:val="en-US" w:eastAsia="zh-CN"/>
        </w:rPr>
        <w:t>cm/s</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或参照GB16889执行。</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简单防渗区为库房、原料、成品存放区、生活办公楼，仅进行地面硬化处理。</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综上，本项目采取上述防渗措施后，评价认为可满足国家相关规范要求达到地下水、土壤污染防治目的，对地下水、土壤影响较小</w:t>
      </w:r>
      <w:r>
        <w:rPr>
          <w:rFonts w:hint="eastAsia" w:cs="Times New Roman"/>
          <w:color w:val="auto"/>
          <w:sz w:val="24"/>
          <w:szCs w:val="24"/>
          <w:lang w:val="en-US" w:eastAsia="zh-CN"/>
        </w:rPr>
        <w:t>。</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（6）环境风险</w:t>
      </w:r>
    </w:p>
    <w:p>
      <w:pPr>
        <w:spacing w:line="360" w:lineRule="auto"/>
        <w:ind w:firstLine="480" w:firstLineChars="200"/>
        <w:jc w:val="left"/>
        <w:rPr>
          <w:rFonts w:hint="default" w:ascii="Times New Roman" w:hAnsi="Times New Roman" w:eastAsia="宋体" w:cs="Times New Roman"/>
          <w:color w:val="auto"/>
          <w:sz w:val="24"/>
          <w:szCs w:val="24"/>
          <w:lang w:val="zh-CN"/>
        </w:rPr>
      </w:pPr>
      <w:r>
        <w:t>项目运营期，企业要认真落实并严格执行本报告中关于风险防范等方面</w:t>
      </w:r>
      <w:r>
        <w:rPr>
          <w:rFonts w:hint="default" w:ascii="Times New Roman" w:hAnsi="Times New Roman" w:eastAsia="宋体" w:cs="Times New Roman"/>
          <w:color w:val="auto"/>
          <w:sz w:val="24"/>
          <w:szCs w:val="24"/>
          <w:lang w:val="zh-CN"/>
        </w:rPr>
        <w:t>的措施，加强风险管理，杜绝违章操作，完善各类安全设备、设施，建立相应的风险管理制度，严格执行并遵守风险管理制度和安全生产操作规程，如此可以使本项目的环境风险值极大程度降低，使项目的环境风险达到可接受水平。因此，从环境风险角度分析，本项目环境风险可接受。</w:t>
      </w:r>
    </w:p>
    <w:p>
      <w:pPr>
        <w:pStyle w:val="4"/>
      </w:pPr>
      <w:r>
        <w:t>5.1.</w:t>
      </w:r>
      <w:r>
        <w:rPr>
          <w:rFonts w:hint="eastAsia"/>
          <w:lang w:val="en-US" w:eastAsia="zh-CN"/>
        </w:rPr>
        <w:t>6</w:t>
      </w:r>
      <w:r>
        <w:t>总量控制</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根据我国总量控制基本原则以及重庆市现行的环境管理要求，确定本项目总量控制因子</w:t>
      </w:r>
      <w:r>
        <w:rPr>
          <w:rFonts w:hint="eastAsia" w:ascii="Times New Roman" w:hAnsi="Times New Roman" w:cs="Times New Roman"/>
          <w:color w:val="auto"/>
          <w:sz w:val="24"/>
          <w:szCs w:val="24"/>
          <w:lang w:val="en-US" w:eastAsia="zh-CN"/>
        </w:rPr>
        <w:t>及总量指标</w:t>
      </w:r>
      <w:r>
        <w:rPr>
          <w:rFonts w:hint="default" w:ascii="Times New Roman" w:hAnsi="Times New Roman" w:cs="Times New Roman"/>
          <w:color w:val="auto"/>
          <w:sz w:val="24"/>
          <w:szCs w:val="24"/>
          <w:lang w:val="en-US" w:eastAsia="zh-CN"/>
        </w:rPr>
        <w:t>为：废气：非甲烷总烃1.654t/a、颗粒物1.286t/a</w:t>
      </w:r>
      <w:r>
        <w:rPr>
          <w:rFonts w:hint="eastAsia" w:cs="Times New Roman"/>
          <w:color w:val="auto"/>
          <w:sz w:val="24"/>
          <w:szCs w:val="24"/>
          <w:lang w:val="en-US" w:eastAsia="zh-CN"/>
        </w:rPr>
        <w:t>。</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重庆市主要污染物排放权交易中心管理办法和《重庆市环境保护局关于印发重庆市工业企业排污权有偿使用和交易工作实施细则的通知》（渝环〔2017〕249号），本项目污水、废气、垃圾等总量按照相关要求有偿使用。</w:t>
      </w:r>
    </w:p>
    <w:p>
      <w:pPr>
        <w:pStyle w:val="4"/>
        <w:keepNext w:val="0"/>
        <w:keepLines w:val="0"/>
        <w:pageBreakBefore w:val="0"/>
        <w:widowControl w:val="0"/>
        <w:kinsoku/>
        <w:wordWrap/>
        <w:overflowPunct/>
        <w:topLinePunct w:val="0"/>
        <w:autoSpaceDE/>
        <w:autoSpaceDN/>
        <w:bidi w:val="0"/>
        <w:adjustRightInd w:val="0"/>
        <w:snapToGrid w:val="0"/>
        <w:textAlignment w:val="auto"/>
      </w:pPr>
      <w:r>
        <w:t>5.1.</w:t>
      </w:r>
      <w:r>
        <w:rPr>
          <w:rFonts w:hint="eastAsia"/>
        </w:rPr>
        <w:t>8</w:t>
      </w:r>
      <w:r>
        <w:t xml:space="preserve"> 综合结论</w:t>
      </w:r>
    </w:p>
    <w:bookmarkEnd w:id="65"/>
    <w:bookmarkEnd w:id="66"/>
    <w:bookmarkEnd w:id="67"/>
    <w:p>
      <w:pPr>
        <w:spacing w:line="360" w:lineRule="auto"/>
        <w:ind w:firstLine="560"/>
        <w:rPr>
          <w:rFonts w:hint="eastAsia"/>
          <w:color w:val="auto"/>
          <w:sz w:val="24"/>
        </w:rPr>
      </w:pPr>
      <w:bookmarkStart w:id="68" w:name="_Toc497833611"/>
      <w:bookmarkStart w:id="69" w:name="_Toc427855160"/>
      <w:bookmarkStart w:id="70" w:name="_Toc427855261"/>
      <w:r>
        <w:rPr>
          <w:rFonts w:hint="eastAsia" w:cs="Times New Roman"/>
          <w:color w:val="auto"/>
          <w:sz w:val="24"/>
          <w:szCs w:val="24"/>
          <w:lang w:eastAsia="zh-CN"/>
        </w:rPr>
        <w:t>本项目符合相关产业政策，符合李河镇总体规划，生产过程中会产生废气、废水、噪声、固体废物等，在全面落实本报告表提出的各项环境保护措施、确保污染物达标排放，项目建设过程中严格执行环境保护设施与主体工程同时设计、同时施工、同时投入使用的环境保护“三同时”制度的前提下，从环保的角度分析，评价认为项目的可行</w:t>
      </w:r>
      <w:r>
        <w:rPr>
          <w:rFonts w:hint="eastAsia" w:ascii="宋体" w:cs="宋体"/>
          <w:color w:val="auto"/>
          <w:sz w:val="24"/>
        </w:rPr>
        <w:t>。</w:t>
      </w:r>
    </w:p>
    <w:p>
      <w:pPr>
        <w:pStyle w:val="3"/>
      </w:pPr>
      <w:bookmarkStart w:id="71" w:name="_Toc32070"/>
      <w:r>
        <w:t>5.2 审批部门审批决定</w:t>
      </w:r>
      <w:bookmarkEnd w:id="68"/>
      <w:bookmarkEnd w:id="69"/>
      <w:bookmarkEnd w:id="70"/>
      <w:bookmarkEnd w:id="71"/>
    </w:p>
    <w:p>
      <w:pPr>
        <w:ind w:firstLine="480" w:firstLineChars="200"/>
        <w:rPr>
          <w:rFonts w:hint="eastAsia"/>
          <w:lang w:val="en-US" w:eastAsia="zh-CN"/>
        </w:rPr>
      </w:pPr>
      <w:r>
        <w:rPr>
          <w:rFonts w:hint="eastAsia"/>
          <w:lang w:val="en-US" w:eastAsia="zh-CN"/>
        </w:rPr>
        <w:t>原文抄录《重庆市建设项目环境影响评价文件批准书》渝（万）环准[2023] 62号，详见附件1。</w:t>
      </w:r>
    </w:p>
    <w:p>
      <w:pPr>
        <w:ind w:firstLine="480" w:firstLineChars="200"/>
        <w:rPr>
          <w:rFonts w:hint="eastAsia"/>
          <w:lang w:val="en-US" w:eastAsia="zh-CN"/>
        </w:rPr>
      </w:pPr>
      <w:r>
        <w:rPr>
          <w:rFonts w:hint="eastAsia"/>
          <w:lang w:val="en-US" w:eastAsia="zh-CN"/>
        </w:rPr>
        <w:t>你单位报送的年产3万吨塑料颗粒项目（项目代码：2303-500101-04-01-417104）环境影响评价文件审批申请表及相关材料收悉。经研究，现审批如下。</w:t>
      </w:r>
    </w:p>
    <w:p>
      <w:pPr>
        <w:ind w:firstLine="480" w:firstLineChars="200"/>
        <w:rPr>
          <w:rFonts w:hint="eastAsia"/>
          <w:lang w:val="en-US" w:eastAsia="zh-CN"/>
        </w:rPr>
      </w:pPr>
      <w:r>
        <w:rPr>
          <w:rFonts w:hint="eastAsia"/>
          <w:lang w:val="en-US" w:eastAsia="zh-CN"/>
        </w:rPr>
        <w:t>一、根据《中华人民共和国环境影响评价法》等法律法规规定，我局原则同意重庆驰久环保工程有限公司编制的《年产3万吨塑料颗粒项目环境影响报告表》结论和提出的生态环境保护措施。</w:t>
      </w:r>
    </w:p>
    <w:p>
      <w:pPr>
        <w:ind w:firstLine="480" w:firstLineChars="200"/>
        <w:rPr>
          <w:rFonts w:hint="eastAsia"/>
          <w:lang w:val="en-US" w:eastAsia="zh-CN"/>
        </w:rPr>
      </w:pPr>
      <w:r>
        <w:rPr>
          <w:rFonts w:hint="eastAsia"/>
          <w:lang w:val="en-US" w:eastAsia="zh-CN"/>
        </w:rPr>
        <w:t>二、项目主要建设内容为：该项目拟租用位于万州区李河镇骑龙村1组（原武江机械厂内）的部分空置厂房进行建设。项目占地面积约4000m</w:t>
      </w:r>
      <w:r>
        <w:rPr>
          <w:rFonts w:hint="eastAsia"/>
          <w:vertAlign w:val="superscript"/>
          <w:lang w:val="en-US" w:eastAsia="zh-CN"/>
        </w:rPr>
        <w:t>2</w:t>
      </w:r>
      <w:r>
        <w:rPr>
          <w:rFonts w:hint="eastAsia"/>
          <w:lang w:val="en-US" w:eastAsia="zh-CN"/>
        </w:rPr>
        <w:t>，建筑面积3015m</w:t>
      </w:r>
      <w:r>
        <w:rPr>
          <w:rFonts w:hint="eastAsia"/>
          <w:vertAlign w:val="superscript"/>
          <w:lang w:val="en-US" w:eastAsia="zh-CN"/>
        </w:rPr>
        <w:t>2</w:t>
      </w:r>
      <w:r>
        <w:rPr>
          <w:rFonts w:hint="eastAsia"/>
          <w:lang w:val="en-US" w:eastAsia="zh-CN"/>
        </w:rPr>
        <w:t>，主要建设废塑料破碎清洗生产线4条，造粒生产线6条，建成后年产塑料颗粒3万吨。项目总投资3000万元，其中环保投资100万元。</w:t>
      </w:r>
    </w:p>
    <w:p>
      <w:pPr>
        <w:ind w:firstLine="480" w:firstLineChars="200"/>
        <w:rPr>
          <w:rFonts w:hint="eastAsia"/>
          <w:lang w:val="en-US" w:eastAsia="zh-CN"/>
        </w:rPr>
      </w:pPr>
      <w:r>
        <w:rPr>
          <w:rFonts w:hint="eastAsia"/>
          <w:lang w:val="en-US" w:eastAsia="zh-CN"/>
        </w:rPr>
        <w:t>三、项目建设与运营管理中，应认真落实《环境影响报告表》 提出的各项污染防治及生态保护措施，实施清洁生产，减少污染物产生和排放，重点应做好以下工作：</w:t>
      </w:r>
    </w:p>
    <w:p>
      <w:pPr>
        <w:ind w:firstLine="480" w:firstLineChars="200"/>
        <w:rPr>
          <w:rFonts w:hint="eastAsia"/>
          <w:lang w:val="en-US" w:eastAsia="zh-CN"/>
        </w:rPr>
      </w:pPr>
      <w:r>
        <w:rPr>
          <w:rFonts w:hint="eastAsia"/>
          <w:lang w:val="en-US" w:eastAsia="zh-CN"/>
        </w:rPr>
        <w:t>（一）落实废水处理措施。食堂废水经隔油池处理后同其他生活污水一并经容积为20m</w:t>
      </w:r>
      <w:r>
        <w:rPr>
          <w:rFonts w:hint="eastAsia"/>
          <w:vertAlign w:val="superscript"/>
          <w:lang w:val="en-US" w:eastAsia="zh-CN"/>
        </w:rPr>
        <w:t>3</w:t>
      </w:r>
      <w:r>
        <w:rPr>
          <w:rFonts w:hint="eastAsia"/>
          <w:lang w:val="en-US" w:eastAsia="zh-CN"/>
        </w:rPr>
        <w:t>的生化池处理后提供给周边农户做农肥，不外排；破碎清洗废水经容积约162m</w:t>
      </w:r>
      <w:r>
        <w:rPr>
          <w:rFonts w:hint="eastAsia"/>
          <w:vertAlign w:val="superscript"/>
          <w:lang w:val="en-US" w:eastAsia="zh-CN"/>
        </w:rPr>
        <w:t>3</w:t>
      </w:r>
      <w:r>
        <w:rPr>
          <w:rFonts w:hint="eastAsia"/>
          <w:lang w:val="en-US" w:eastAsia="zh-CN"/>
        </w:rPr>
        <w:t>的沉淀池沉淀后进入处理能力为300m</w:t>
      </w:r>
      <w:r>
        <w:rPr>
          <w:rFonts w:hint="eastAsia"/>
          <w:vertAlign w:val="superscript"/>
          <w:lang w:val="en-US" w:eastAsia="zh-CN"/>
        </w:rPr>
        <w:t>3</w:t>
      </w:r>
      <w:r>
        <w:rPr>
          <w:rFonts w:hint="eastAsia"/>
          <w:lang w:val="en-US" w:eastAsia="zh-CN"/>
        </w:rPr>
        <w:t>/d 的一体化污水处理设备（采用曝气生物滤池+混凝工艺）处理后全部回用；冷却水经冷却塔冷却后循环使用，不外排。</w:t>
      </w:r>
    </w:p>
    <w:p>
      <w:pPr>
        <w:ind w:firstLine="480" w:firstLineChars="200"/>
        <w:rPr>
          <w:rFonts w:hint="eastAsia"/>
          <w:lang w:val="en-US" w:eastAsia="zh-CN"/>
        </w:rPr>
      </w:pPr>
      <w:r>
        <w:rPr>
          <w:rFonts w:hint="eastAsia"/>
          <w:lang w:val="en-US" w:eastAsia="zh-CN"/>
        </w:rPr>
        <w:t>（二）加强大气污染防治。配料粉尘经高混机自带的脉冲除尘器处理达到《合成树脂工业污染物排放标准》（GB31572-2015）后无组织排放；每3条造粒线设置1套废气处理系统，熔融挤出废气分别经集气罩收集后经“过滤棉+UV光解+过滤棉+活性炭吸附装置”处理达到《合成树脂工业污染物排放标准》（GB31572-2015）后通过15m 高的1#、2#排气筒有组织排放；食堂废气经油烟净化器处理达到《餐饮业大气污染物排放标准》（DB50/859-2018）后经3#排气筒引至楼顶排放。</w:t>
      </w:r>
    </w:p>
    <w:p>
      <w:pPr>
        <w:ind w:firstLine="480" w:firstLineChars="200"/>
        <w:rPr>
          <w:rFonts w:hint="eastAsia"/>
          <w:lang w:val="en-US" w:eastAsia="zh-CN"/>
        </w:rPr>
      </w:pPr>
      <w:r>
        <w:rPr>
          <w:rFonts w:hint="eastAsia"/>
          <w:lang w:val="en-US" w:eastAsia="zh-CN"/>
        </w:rPr>
        <w:t>（三）做好噪声防治工作。生产设备均布置在厂房内；选用低噪声的设备，加强设备的维护与保养；设置减振基座、强化车间阻隔消声措施；合理布局噪声高的设备、机械，尽量将高噪声设备远离居民点一侧；合理安排施工时间，确保厂界噪声达到《工业企业厂界环境噪声排放标准》（GB12348-2008）2 类标准。</w:t>
      </w:r>
    </w:p>
    <w:p>
      <w:pPr>
        <w:ind w:firstLine="480" w:firstLineChars="200"/>
        <w:rPr>
          <w:rFonts w:hint="eastAsia"/>
          <w:lang w:val="en-US" w:eastAsia="zh-CN"/>
        </w:rPr>
      </w:pPr>
      <w:r>
        <w:rPr>
          <w:rFonts w:hint="eastAsia"/>
          <w:lang w:val="en-US" w:eastAsia="zh-CN"/>
        </w:rPr>
        <w:t>（四）妥善处理固体废物。实施分类收集和处置，做到“减量化、资源化、无害化”。废包装铁丝、废铁、废标签、废滤网外卖给废品回收站；废包装袋返还给厂家；清洗杂质、熔融挤出杂质、沉淀池污泥交环卫部门处置；不合格品回用于生产；废机油、废机油桶、废含油棉纱手套、废过滤棉、废UV 灯管、废活性炭收集后交有危废处理资质的单位处置；生活垃圾经厂区内垃圾桶收集后交由环卫部门处理；餐厨垃圾收集后交由有资质单位统一处置。规范设置危废暂存间，防止环境二次污染。</w:t>
      </w:r>
    </w:p>
    <w:p>
      <w:pPr>
        <w:ind w:firstLine="480" w:firstLineChars="200"/>
        <w:rPr>
          <w:rFonts w:hint="eastAsia"/>
          <w:lang w:val="en-US" w:eastAsia="zh-CN"/>
        </w:rPr>
      </w:pPr>
      <w:r>
        <w:rPr>
          <w:rFonts w:hint="eastAsia"/>
          <w:lang w:val="en-US" w:eastAsia="zh-CN"/>
        </w:rPr>
        <w:t>（五）强化环境风险防范。落实报告表提出的各项应急管理措施和环境风险防范措施，结合本单位的特点制定环境风险事故应急预案，加强环境风险管理，落实环境保护主体责任，防止因事故引发环境污染。</w:t>
      </w:r>
    </w:p>
    <w:p>
      <w:pPr>
        <w:ind w:firstLine="480" w:firstLineChars="200"/>
        <w:rPr>
          <w:rFonts w:hint="eastAsia"/>
          <w:lang w:val="en-US" w:eastAsia="zh-CN"/>
        </w:rPr>
      </w:pPr>
      <w:r>
        <w:rPr>
          <w:rFonts w:hint="eastAsia"/>
          <w:lang w:val="en-US" w:eastAsia="zh-CN"/>
        </w:rPr>
        <w:t>（六）执行排污总量控制。项目污染物总量控制指标为：非甲烷总烃：1.654t/a； 颗粒物：1.286t/a。</w:t>
      </w:r>
    </w:p>
    <w:p>
      <w:pPr>
        <w:ind w:firstLine="480" w:firstLineChars="200"/>
        <w:rPr>
          <w:rFonts w:hint="eastAsia"/>
          <w:lang w:val="en-US" w:eastAsia="zh-CN"/>
        </w:rPr>
      </w:pPr>
      <w:r>
        <w:rPr>
          <w:rFonts w:hint="eastAsia"/>
          <w:lang w:val="en-US" w:eastAsia="zh-CN"/>
        </w:rPr>
        <w:t>（七）建立企业内部生态环境管理机构和管理制度，明确人员和职责。项目主动公开环境信息，接受社会监督。项目的环保日常监督管理由重庆市万州区生态环境保护综合行政执法支队按照有关职责实施。</w:t>
      </w:r>
    </w:p>
    <w:p>
      <w:pPr>
        <w:ind w:firstLine="480" w:firstLineChars="200"/>
        <w:rPr>
          <w:rFonts w:hint="eastAsia"/>
          <w:lang w:val="en-US" w:eastAsia="zh-CN"/>
        </w:rPr>
      </w:pPr>
      <w:r>
        <w:rPr>
          <w:rFonts w:hint="eastAsia"/>
          <w:lang w:val="en-US" w:eastAsia="zh-CN"/>
        </w:rPr>
        <w:t>四 、项目建设必须严格执行环境保护设施与主体工程同时设计、同时施工、同时投入使用的环境保护“三同时”制度。项目投入运行前，及时向我局申请排污许可，不得无证排污或不按证排污。项目竣工后，应按照有关规定对环境保护设施进行验收，编  制验收报告并依法向社会公开验收报告，公示期满5个工作日内，登录全国建设项目竣工环境保护验收信息平台，填报验收等相关信息。</w:t>
      </w:r>
    </w:p>
    <w:p>
      <w:pPr>
        <w:ind w:firstLine="480" w:firstLineChars="200"/>
        <w:rPr>
          <w:rFonts w:hint="eastAsia"/>
          <w:lang w:val="en-US" w:eastAsia="zh-CN"/>
        </w:rPr>
      </w:pPr>
      <w:r>
        <w:rPr>
          <w:rFonts w:hint="eastAsia"/>
          <w:lang w:val="en-US" w:eastAsia="zh-CN"/>
        </w:rPr>
        <w:t>五 、项目的性质、规模、地点、采用的生产工艺或者防治污染、防止生态破坏的措施发生重大变动，你单位应当重新报批该项目的环境影响评价文件。</w:t>
      </w:r>
    </w:p>
    <w:p>
      <w:pPr>
        <w:ind w:firstLine="480" w:firstLineChars="200"/>
      </w:pPr>
      <w:r>
        <w:rPr>
          <w:rFonts w:hint="eastAsia"/>
          <w:lang w:val="en-US" w:eastAsia="zh-CN"/>
        </w:rPr>
        <w:t>六 、若项目实施或运行后，国家和重庆市提出新的环境管控要求，或发布更加严格的污染物排放标准，你单位有义务采取有效的改进措施确保项目满足新的环境保护管理规定。</w:t>
      </w:r>
    </w:p>
    <w:p/>
    <w:p>
      <w:pPr>
        <w:pStyle w:val="2"/>
        <w:keepNext/>
        <w:keepLines/>
        <w:pageBreakBefore/>
        <w:widowControl/>
        <w:kinsoku/>
        <w:wordWrap/>
        <w:overflowPunct/>
        <w:topLinePunct w:val="0"/>
        <w:autoSpaceDE/>
        <w:autoSpaceDN/>
        <w:bidi w:val="0"/>
        <w:adjustRightInd w:val="0"/>
        <w:snapToGrid w:val="0"/>
        <w:textAlignment w:val="auto"/>
      </w:pPr>
      <w:bookmarkStart w:id="72" w:name="_Toc497833612"/>
      <w:bookmarkStart w:id="73" w:name="_Toc6832"/>
      <w:r>
        <w:t>6 验收执行标准</w:t>
      </w:r>
      <w:bookmarkEnd w:id="72"/>
      <w:bookmarkEnd w:id="73"/>
    </w:p>
    <w:p>
      <w:pPr>
        <w:pStyle w:val="3"/>
      </w:pPr>
      <w:bookmarkStart w:id="74" w:name="_Toc13996"/>
      <w:r>
        <w:t>6.1 废气排放执行标准</w:t>
      </w:r>
      <w:bookmarkEnd w:id="74"/>
    </w:p>
    <w:p>
      <w:pPr>
        <w:ind w:firstLine="480" w:firstLineChars="200"/>
        <w:rPr>
          <w:rFonts w:hint="eastAsia" w:ascii="Times New Roman" w:hAnsi="Times New Roman"/>
          <w:lang w:val="en-US" w:eastAsia="zh-CN"/>
        </w:rPr>
      </w:pPr>
      <w:r>
        <w:rPr>
          <w:rFonts w:hint="eastAsia" w:ascii="Times New Roman" w:hAnsi="Times New Roman"/>
          <w:lang w:val="en-US" w:eastAsia="zh-CN"/>
        </w:rPr>
        <w:t>根据《</w:t>
      </w:r>
      <w:r>
        <w:rPr>
          <w:rFonts w:hint="eastAsia"/>
          <w:lang w:val="en-US" w:eastAsia="zh-CN"/>
        </w:rPr>
        <w:t>重庆风盛环保新材料有限公司年产3万吨塑料颗粒项目</w:t>
      </w:r>
      <w:r>
        <w:rPr>
          <w:rFonts w:hint="eastAsia" w:ascii="Times New Roman" w:hAnsi="Times New Roman"/>
          <w:lang w:val="en-US" w:eastAsia="zh-CN"/>
        </w:rPr>
        <w:t>环境影响报告表》及</w:t>
      </w:r>
      <w:r>
        <w:rPr>
          <w:rFonts w:hint="eastAsia"/>
          <w:lang w:val="en-US" w:eastAsia="zh-CN"/>
        </w:rPr>
        <w:t>渝（万）环准[2023] 62号</w:t>
      </w:r>
      <w:r>
        <w:rPr>
          <w:rFonts w:hint="eastAsia" w:ascii="Times New Roman" w:hAnsi="Times New Roman"/>
          <w:lang w:val="en-US" w:eastAsia="zh-CN"/>
        </w:rPr>
        <w:t>文件，项目为废塑料造粒，加工过程中产生废气执行《合成树脂工业污染物排放标准》（GB31572-2015），臭气浓度执行《恶臭污染物排放标准》（GB14554-93），厂区内VOCs无组织排放执行《挥发性有机物无组织排放控制标准》（GB37822-2019）。</w:t>
      </w:r>
      <w:r>
        <w:rPr>
          <w:rFonts w:hint="eastAsia"/>
          <w:lang w:eastAsia="zh-CN"/>
        </w:rPr>
        <w:t>详</w:t>
      </w:r>
      <w:r>
        <w:rPr>
          <w:rFonts w:hint="eastAsia" w:ascii="Times New Roman" w:hAnsi="Times New Roman"/>
          <w:lang w:val="en-US" w:eastAsia="zh-CN"/>
        </w:rPr>
        <w:t>见下表6-1</w:t>
      </w:r>
      <w:r>
        <w:rPr>
          <w:rFonts w:hint="eastAsia"/>
          <w:lang w:val="en-US" w:eastAsia="zh-CN"/>
        </w:rPr>
        <w:t>、6-2、6-3</w:t>
      </w:r>
      <w:r>
        <w:rPr>
          <w:rFonts w:hint="eastAsia" w:ascii="Times New Roman" w:hAnsi="Times New Roman"/>
          <w:lang w:val="en-US" w:eastAsia="zh-CN"/>
        </w:rPr>
        <w:t>。</w:t>
      </w:r>
    </w:p>
    <w:p>
      <w:pPr>
        <w:spacing w:line="240" w:lineRule="auto"/>
        <w:jc w:val="center"/>
        <w:rPr>
          <w:rFonts w:hint="default"/>
          <w:b/>
          <w:bCs/>
          <w:sz w:val="21"/>
          <w:szCs w:val="21"/>
          <w:lang w:val="en-US" w:eastAsia="zh-CN"/>
        </w:rPr>
      </w:pPr>
      <w:r>
        <w:rPr>
          <w:b/>
          <w:bCs/>
          <w:sz w:val="21"/>
          <w:szCs w:val="21"/>
        </w:rPr>
        <w:t>表</w:t>
      </w:r>
      <w:r>
        <w:rPr>
          <w:rFonts w:hint="eastAsia"/>
          <w:b/>
          <w:bCs/>
          <w:sz w:val="21"/>
          <w:szCs w:val="21"/>
          <w:lang w:val="en-US" w:eastAsia="zh-CN"/>
        </w:rPr>
        <w:t>6-1</w:t>
      </w:r>
      <w:r>
        <w:rPr>
          <w:b/>
          <w:bCs/>
          <w:sz w:val="21"/>
          <w:szCs w:val="21"/>
        </w:rPr>
        <w:t xml:space="preserve"> </w:t>
      </w:r>
      <w:r>
        <w:rPr>
          <w:rFonts w:hint="default"/>
          <w:b/>
          <w:bCs/>
          <w:sz w:val="21"/>
          <w:szCs w:val="21"/>
          <w:lang w:val="en-US" w:eastAsia="zh-CN"/>
        </w:rPr>
        <w:t>《合成树脂工业污染物排放标准》（GB31572-2015）  单位：mg/m</w:t>
      </w:r>
      <w:r>
        <w:rPr>
          <w:rFonts w:hint="default"/>
          <w:b/>
          <w:bCs/>
          <w:sz w:val="21"/>
          <w:szCs w:val="21"/>
          <w:vertAlign w:val="superscript"/>
          <w:lang w:val="en-US" w:eastAsia="zh-CN"/>
        </w:rPr>
        <w:t>3</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40"/>
        <w:gridCol w:w="1789"/>
        <w:gridCol w:w="1280"/>
        <w:gridCol w:w="1437"/>
        <w:gridCol w:w="1059"/>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污染物</w:t>
            </w:r>
          </w:p>
        </w:tc>
        <w:tc>
          <w:tcPr>
            <w:tcW w:w="2511" w:type="pct"/>
            <w:gridSpan w:val="3"/>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有组织排放</w:t>
            </w:r>
          </w:p>
        </w:tc>
        <w:tc>
          <w:tcPr>
            <w:tcW w:w="135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c>
          <w:tcPr>
            <w:tcW w:w="9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最高允许排放浓度（mg/m</w:t>
            </w:r>
            <w:r>
              <w:rPr>
                <w:rFonts w:hint="default" w:cs="Times New Roman"/>
                <w:b w:val="0"/>
                <w:bCs w:val="0"/>
                <w:color w:val="auto"/>
                <w:sz w:val="21"/>
                <w:szCs w:val="21"/>
                <w:vertAlign w:val="superscript"/>
                <w:lang w:val="en-US" w:eastAsia="zh-CN"/>
              </w:rPr>
              <w:t>3</w:t>
            </w:r>
            <w:r>
              <w:rPr>
                <w:rFonts w:hint="default" w:cs="Times New Roman"/>
                <w:b w:val="0"/>
                <w:bCs w:val="0"/>
                <w:color w:val="auto"/>
                <w:sz w:val="21"/>
                <w:szCs w:val="21"/>
                <w:lang w:val="en-US" w:eastAsia="zh-CN"/>
              </w:rPr>
              <w:t>）</w:t>
            </w:r>
          </w:p>
        </w:tc>
        <w:tc>
          <w:tcPr>
            <w:tcW w:w="7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排气筒高度（m）</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排放速率kg/h</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监控点</w:t>
            </w:r>
          </w:p>
        </w:tc>
        <w:tc>
          <w:tcPr>
            <w:tcW w:w="7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浓度（mg/m</w:t>
            </w:r>
            <w:r>
              <w:rPr>
                <w:rFonts w:hint="default" w:cs="Times New Roman"/>
                <w:b w:val="0"/>
                <w:bCs w:val="0"/>
                <w:color w:val="auto"/>
                <w:sz w:val="21"/>
                <w:szCs w:val="21"/>
                <w:vertAlign w:val="superscript"/>
                <w:lang w:val="en-US" w:eastAsia="zh-CN"/>
              </w:rPr>
              <w:t>3</w:t>
            </w:r>
            <w:r>
              <w:rPr>
                <w:rFonts w:hint="default"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颗粒物</w:t>
            </w:r>
          </w:p>
        </w:tc>
        <w:tc>
          <w:tcPr>
            <w:tcW w:w="9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30</w:t>
            </w:r>
          </w:p>
        </w:tc>
        <w:tc>
          <w:tcPr>
            <w:tcW w:w="71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15</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厂界浓度</w:t>
            </w:r>
          </w:p>
        </w:tc>
        <w:tc>
          <w:tcPr>
            <w:tcW w:w="7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非甲烷总烃</w:t>
            </w:r>
          </w:p>
        </w:tc>
        <w:tc>
          <w:tcPr>
            <w:tcW w:w="9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100</w:t>
            </w:r>
          </w:p>
        </w:tc>
        <w:tc>
          <w:tcPr>
            <w:tcW w:w="713"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厂界浓度</w:t>
            </w:r>
          </w:p>
        </w:tc>
        <w:tc>
          <w:tcPr>
            <w:tcW w:w="7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单位产品非甲烷总烃排放量（kg/t产品）</w:t>
            </w:r>
          </w:p>
        </w:tc>
        <w:tc>
          <w:tcPr>
            <w:tcW w:w="9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713" w:type="pc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bl>
    <w:p>
      <w:pPr>
        <w:spacing w:line="240" w:lineRule="auto"/>
        <w:jc w:val="center"/>
        <w:rPr>
          <w:rFonts w:hint="default"/>
          <w:b/>
          <w:bCs/>
          <w:sz w:val="21"/>
          <w:szCs w:val="21"/>
          <w:lang w:val="en-US" w:eastAsia="zh-CN"/>
        </w:rPr>
      </w:pPr>
      <w:r>
        <w:rPr>
          <w:rFonts w:hint="default"/>
          <w:b/>
          <w:bCs/>
          <w:sz w:val="21"/>
          <w:szCs w:val="21"/>
          <w:lang w:val="en-US" w:eastAsia="zh-CN"/>
        </w:rPr>
        <w:t>表</w:t>
      </w:r>
      <w:r>
        <w:rPr>
          <w:rFonts w:hint="eastAsia"/>
          <w:b/>
          <w:bCs/>
          <w:sz w:val="21"/>
          <w:szCs w:val="21"/>
          <w:lang w:val="en-US" w:eastAsia="zh-CN"/>
        </w:rPr>
        <w:t>6-2</w:t>
      </w:r>
      <w:r>
        <w:rPr>
          <w:rFonts w:hint="default"/>
          <w:b/>
          <w:bCs/>
          <w:sz w:val="21"/>
          <w:szCs w:val="21"/>
          <w:lang w:val="en-US" w:eastAsia="zh-CN"/>
        </w:rPr>
        <w:t xml:space="preserve"> 《恶臭污染物排放标准》 （GB14554-93）（摘录）</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658"/>
        <w:gridCol w:w="1979"/>
        <w:gridCol w:w="1820"/>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序号</w:t>
            </w:r>
          </w:p>
        </w:tc>
        <w:tc>
          <w:tcPr>
            <w:tcW w:w="914"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控制项目</w:t>
            </w:r>
          </w:p>
        </w:tc>
        <w:tc>
          <w:tcPr>
            <w:tcW w:w="2094" w:type="pct"/>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排放标准限值</w:t>
            </w:r>
          </w:p>
        </w:tc>
        <w:tc>
          <w:tcPr>
            <w:tcW w:w="1349"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厂界无组织限值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c>
          <w:tcPr>
            <w:tcW w:w="914"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c>
          <w:tcPr>
            <w:tcW w:w="109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排气筒高度（m）</w:t>
            </w:r>
          </w:p>
        </w:tc>
        <w:tc>
          <w:tcPr>
            <w:tcW w:w="100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排放量</w:t>
            </w:r>
          </w:p>
        </w:tc>
        <w:tc>
          <w:tcPr>
            <w:tcW w:w="1349"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91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臭气浓度</w:t>
            </w:r>
          </w:p>
        </w:tc>
        <w:tc>
          <w:tcPr>
            <w:tcW w:w="109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15</w:t>
            </w:r>
          </w:p>
        </w:tc>
        <w:tc>
          <w:tcPr>
            <w:tcW w:w="100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2000（无量纲）</w:t>
            </w:r>
          </w:p>
        </w:tc>
        <w:tc>
          <w:tcPr>
            <w:tcW w:w="134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20（无量纲）</w:t>
            </w:r>
          </w:p>
        </w:tc>
      </w:tr>
    </w:tbl>
    <w:p>
      <w:pPr>
        <w:spacing w:line="240" w:lineRule="auto"/>
        <w:jc w:val="center"/>
        <w:rPr>
          <w:rFonts w:hint="default"/>
          <w:b/>
          <w:bCs/>
          <w:sz w:val="21"/>
          <w:szCs w:val="21"/>
          <w:lang w:val="en-US" w:eastAsia="zh-CN"/>
        </w:rPr>
      </w:pPr>
      <w:r>
        <w:rPr>
          <w:rFonts w:hint="default"/>
          <w:b/>
          <w:bCs/>
          <w:sz w:val="21"/>
          <w:szCs w:val="21"/>
          <w:lang w:val="en-US" w:eastAsia="zh-CN"/>
        </w:rPr>
        <w:t>表</w:t>
      </w:r>
      <w:r>
        <w:rPr>
          <w:rFonts w:hint="eastAsia"/>
          <w:b/>
          <w:bCs/>
          <w:sz w:val="21"/>
          <w:szCs w:val="21"/>
          <w:lang w:val="en-US" w:eastAsia="zh-CN"/>
        </w:rPr>
        <w:t>6-3</w:t>
      </w:r>
      <w:r>
        <w:rPr>
          <w:rFonts w:hint="default"/>
          <w:b/>
          <w:bCs/>
          <w:sz w:val="21"/>
          <w:szCs w:val="21"/>
          <w:lang w:val="en-US" w:eastAsia="zh-CN"/>
        </w:rPr>
        <w:t>厂区内VOCs无组织排放限值</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271"/>
        <w:gridCol w:w="2877"/>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污染物项目</w:t>
            </w:r>
          </w:p>
        </w:tc>
        <w:tc>
          <w:tcPr>
            <w:tcW w:w="125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排放限值（mg/m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p>
        </w:tc>
        <w:tc>
          <w:tcPr>
            <w:tcW w:w="158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限值含义</w:t>
            </w:r>
          </w:p>
        </w:tc>
        <w:tc>
          <w:tcPr>
            <w:tcW w:w="1245"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非甲烷总烃</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（NMHC）</w:t>
            </w:r>
          </w:p>
        </w:tc>
        <w:tc>
          <w:tcPr>
            <w:tcW w:w="125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158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监控点处1h平均浓度值</w:t>
            </w:r>
          </w:p>
        </w:tc>
        <w:tc>
          <w:tcPr>
            <w:tcW w:w="1245"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125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158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监控点处任意一次浓度值</w:t>
            </w:r>
          </w:p>
        </w:tc>
        <w:tc>
          <w:tcPr>
            <w:tcW w:w="1245" w:type="pct"/>
            <w:vMerge w:val="continue"/>
            <w:noWrap w:val="0"/>
            <w:vAlign w:val="center"/>
          </w:tcPr>
          <w:p>
            <w:pPr>
              <w:pStyle w:val="78"/>
              <w:bidi w:val="0"/>
              <w:rPr>
                <w:color w:val="000000" w:themeColor="text1"/>
                <w:lang w:val="en-US" w:eastAsia="zh-CN"/>
                <w14:textFill>
                  <w14:solidFill>
                    <w14:schemeClr w14:val="tx1"/>
                  </w14:solidFill>
                </w14:textFill>
              </w:rPr>
            </w:pPr>
          </w:p>
        </w:tc>
      </w:tr>
    </w:tbl>
    <w:p>
      <w:pPr>
        <w:pStyle w:val="3"/>
        <w:rPr>
          <w:rFonts w:ascii="Times New Roman" w:hAnsi="Times New Roman" w:eastAsia="宋体"/>
        </w:rPr>
      </w:pPr>
      <w:bookmarkStart w:id="75" w:name="_Toc29499"/>
      <w:r>
        <w:rPr>
          <w:rFonts w:hint="eastAsia" w:ascii="Times New Roman" w:hAnsi="Times New Roman" w:eastAsia="宋体"/>
          <w:lang w:val="en-US" w:eastAsia="zh-CN"/>
        </w:rPr>
        <w:t>6.2</w:t>
      </w:r>
      <w:r>
        <w:rPr>
          <w:rFonts w:hint="eastAsia" w:ascii="Times New Roman" w:hAnsi="Times New Roman" w:eastAsia="宋体"/>
        </w:rPr>
        <w:t>废水排放控制标准</w:t>
      </w:r>
      <w:bookmarkEnd w:id="75"/>
    </w:p>
    <w:p>
      <w:pPr>
        <w:ind w:firstLine="480" w:firstLineChars="200"/>
        <w:rPr>
          <w:rFonts w:hint="eastAsia"/>
          <w:lang w:val="en-US" w:eastAsia="zh-CN"/>
        </w:rPr>
      </w:pPr>
      <w:r>
        <w:rPr>
          <w:rFonts w:hint="default"/>
          <w:lang w:val="en-US" w:eastAsia="zh-CN"/>
        </w:rPr>
        <w:t>破碎废水经沉淀池+一体化污水处理设备处理后全部回用；冷却水经过冷却塔冷却后循环使用，不外排；生活污水经生化池处理后提供给周边农户做农肥。</w:t>
      </w:r>
    </w:p>
    <w:p>
      <w:pPr>
        <w:pStyle w:val="3"/>
      </w:pPr>
      <w:bookmarkStart w:id="76" w:name="_Toc497833614"/>
      <w:bookmarkStart w:id="77" w:name="_Toc496520945"/>
      <w:bookmarkStart w:id="78" w:name="_Toc1141"/>
      <w:r>
        <w:t>6.</w:t>
      </w:r>
      <w:r>
        <w:rPr>
          <w:rFonts w:hint="eastAsia"/>
          <w:lang w:val="en-US" w:eastAsia="zh-CN"/>
        </w:rPr>
        <w:t>3</w:t>
      </w:r>
      <w:r>
        <w:t xml:space="preserve"> </w:t>
      </w:r>
      <w:bookmarkEnd w:id="76"/>
      <w:bookmarkEnd w:id="77"/>
      <w:bookmarkStart w:id="79" w:name="_Toc427855283"/>
      <w:bookmarkStart w:id="80" w:name="_Toc497833615"/>
      <w:bookmarkStart w:id="81" w:name="_Toc408406387"/>
      <w:bookmarkStart w:id="82" w:name="_Toc496520952"/>
      <w:r>
        <w:t>噪声执行标准</w:t>
      </w:r>
      <w:bookmarkEnd w:id="78"/>
      <w:bookmarkEnd w:id="79"/>
      <w:bookmarkEnd w:id="80"/>
      <w:bookmarkEnd w:id="81"/>
      <w:bookmarkEnd w:id="82"/>
    </w:p>
    <w:p>
      <w:pPr>
        <w:ind w:firstLine="480" w:firstLineChars="200"/>
      </w:pPr>
      <w:r>
        <w:t>项目厂界噪声执行《工业企业厂界环境噪声排放标准》</w:t>
      </w:r>
      <w:r>
        <w:rPr>
          <w:rFonts w:hint="eastAsia"/>
          <w:lang w:eastAsia="zh-CN"/>
        </w:rPr>
        <w:t>（</w:t>
      </w:r>
      <w:r>
        <w:t>GB12348-2008</w:t>
      </w:r>
      <w:r>
        <w:rPr>
          <w:rFonts w:hint="eastAsia"/>
          <w:lang w:eastAsia="zh-CN"/>
        </w:rPr>
        <w:t>）</w:t>
      </w:r>
      <w:r>
        <w:rPr>
          <w:rFonts w:hint="eastAsia"/>
          <w:lang w:val="en-US" w:eastAsia="zh-CN"/>
        </w:rPr>
        <w:t>2</w:t>
      </w:r>
      <w:r>
        <w:t>类标准，标准限值见表6</w:t>
      </w:r>
      <w:r>
        <w:rPr>
          <w:rFonts w:hint="eastAsia"/>
        </w:rPr>
        <w:t>-</w:t>
      </w:r>
      <w:r>
        <w:rPr>
          <w:rFonts w:hint="eastAsia"/>
          <w:lang w:val="en-US" w:eastAsia="zh-CN"/>
        </w:rPr>
        <w:t>4</w:t>
      </w:r>
      <w:r>
        <w:t>。</w:t>
      </w:r>
    </w:p>
    <w:p>
      <w:pPr>
        <w:spacing w:line="240" w:lineRule="auto"/>
        <w:jc w:val="center"/>
        <w:rPr>
          <w:b/>
          <w:bCs/>
          <w:sz w:val="21"/>
          <w:szCs w:val="21"/>
        </w:rPr>
      </w:pPr>
      <w:r>
        <w:rPr>
          <w:b/>
          <w:bCs/>
          <w:sz w:val="21"/>
          <w:szCs w:val="21"/>
        </w:rPr>
        <w:t>表6</w:t>
      </w:r>
      <w:r>
        <w:rPr>
          <w:rFonts w:hint="eastAsia"/>
          <w:b/>
          <w:bCs/>
          <w:sz w:val="21"/>
          <w:szCs w:val="21"/>
        </w:rPr>
        <w:t>-</w:t>
      </w:r>
      <w:r>
        <w:rPr>
          <w:rFonts w:hint="eastAsia"/>
          <w:b/>
          <w:bCs/>
          <w:sz w:val="21"/>
          <w:szCs w:val="21"/>
          <w:lang w:val="en-US" w:eastAsia="zh-CN"/>
        </w:rPr>
        <w:t>4</w:t>
      </w:r>
      <w:r>
        <w:rPr>
          <w:b/>
          <w:bCs/>
          <w:sz w:val="21"/>
          <w:szCs w:val="21"/>
        </w:rPr>
        <w:t xml:space="preserve">  噪声排放标准限值           单位：dB(A)</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54"/>
        <w:gridCol w:w="962"/>
        <w:gridCol w:w="963"/>
        <w:gridCol w:w="60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581" w:type="pct"/>
            <w:vMerge w:val="restart"/>
            <w:vAlign w:val="center"/>
          </w:tcPr>
          <w:p>
            <w:pPr>
              <w:spacing w:line="240" w:lineRule="auto"/>
              <w:jc w:val="center"/>
              <w:rPr>
                <w:sz w:val="21"/>
                <w:szCs w:val="21"/>
              </w:rPr>
            </w:pPr>
            <w:r>
              <w:rPr>
                <w:sz w:val="21"/>
                <w:szCs w:val="21"/>
              </w:rPr>
              <w:t>项目</w:t>
            </w:r>
          </w:p>
        </w:tc>
        <w:tc>
          <w:tcPr>
            <w:tcW w:w="1061" w:type="pct"/>
            <w:gridSpan w:val="2"/>
            <w:vAlign w:val="center"/>
          </w:tcPr>
          <w:p>
            <w:pPr>
              <w:spacing w:line="240" w:lineRule="auto"/>
              <w:jc w:val="center"/>
              <w:rPr>
                <w:sz w:val="21"/>
                <w:szCs w:val="21"/>
              </w:rPr>
            </w:pPr>
            <w:r>
              <w:rPr>
                <w:sz w:val="21"/>
                <w:szCs w:val="21"/>
              </w:rPr>
              <w:t>标准限值</w:t>
            </w:r>
          </w:p>
        </w:tc>
        <w:tc>
          <w:tcPr>
            <w:tcW w:w="3356" w:type="pct"/>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Merge w:val="continue"/>
            <w:vAlign w:val="center"/>
          </w:tcPr>
          <w:p>
            <w:pPr>
              <w:spacing w:line="240" w:lineRule="auto"/>
              <w:jc w:val="center"/>
              <w:rPr>
                <w:sz w:val="21"/>
                <w:szCs w:val="21"/>
              </w:rPr>
            </w:pPr>
          </w:p>
        </w:tc>
        <w:tc>
          <w:tcPr>
            <w:tcW w:w="530" w:type="pct"/>
            <w:vAlign w:val="center"/>
          </w:tcPr>
          <w:p>
            <w:pPr>
              <w:spacing w:line="240" w:lineRule="auto"/>
              <w:jc w:val="center"/>
              <w:rPr>
                <w:sz w:val="21"/>
                <w:szCs w:val="21"/>
              </w:rPr>
            </w:pPr>
            <w:r>
              <w:rPr>
                <w:sz w:val="21"/>
                <w:szCs w:val="21"/>
              </w:rPr>
              <w:t>昼间</w:t>
            </w:r>
          </w:p>
        </w:tc>
        <w:tc>
          <w:tcPr>
            <w:tcW w:w="530" w:type="pct"/>
            <w:vAlign w:val="center"/>
          </w:tcPr>
          <w:p>
            <w:pPr>
              <w:spacing w:line="240" w:lineRule="auto"/>
              <w:jc w:val="center"/>
              <w:rPr>
                <w:sz w:val="21"/>
                <w:szCs w:val="21"/>
              </w:rPr>
            </w:pPr>
            <w:r>
              <w:rPr>
                <w:sz w:val="21"/>
                <w:szCs w:val="21"/>
              </w:rPr>
              <w:t>夜间</w:t>
            </w:r>
          </w:p>
        </w:tc>
        <w:tc>
          <w:tcPr>
            <w:tcW w:w="3356" w:type="pct"/>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Align w:val="center"/>
          </w:tcPr>
          <w:p>
            <w:pPr>
              <w:spacing w:line="240" w:lineRule="auto"/>
              <w:jc w:val="center"/>
              <w:rPr>
                <w:sz w:val="21"/>
                <w:szCs w:val="21"/>
              </w:rPr>
            </w:pPr>
            <w:r>
              <w:rPr>
                <w:sz w:val="21"/>
                <w:szCs w:val="21"/>
              </w:rPr>
              <w:t>厂界</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3356" w:type="pct"/>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pPr>
        <w:pStyle w:val="3"/>
      </w:pPr>
      <w:bookmarkStart w:id="83" w:name="_Toc534643360"/>
      <w:bookmarkStart w:id="84" w:name="_Toc21190"/>
      <w:r>
        <w:rPr>
          <w:rFonts w:hint="eastAsia"/>
        </w:rPr>
        <w:t>6.</w:t>
      </w:r>
      <w:bookmarkEnd w:id="83"/>
      <w:r>
        <w:rPr>
          <w:rFonts w:hint="eastAsia"/>
          <w:lang w:val="en-US" w:eastAsia="zh-CN"/>
        </w:rPr>
        <w:t>4</w:t>
      </w:r>
      <w:r>
        <w:rPr>
          <w:rFonts w:hint="eastAsia"/>
        </w:rPr>
        <w:t>固体废物污染管控标准要求</w:t>
      </w:r>
      <w:bookmarkEnd w:id="84"/>
    </w:p>
    <w:p>
      <w:pPr>
        <w:ind w:firstLine="480" w:firstLineChars="200"/>
        <w:rPr>
          <w:rFonts w:hint="eastAsia"/>
          <w:lang w:val="en-US" w:eastAsia="zh-CN"/>
        </w:rPr>
      </w:pPr>
      <w:r>
        <w:rPr>
          <w:rFonts w:hint="eastAsia"/>
        </w:rPr>
        <w:t>根据环评及批复要求，</w:t>
      </w:r>
      <w:r>
        <w:rPr>
          <w:rFonts w:hint="eastAsia"/>
          <w:lang w:val="en-US" w:eastAsia="zh-CN"/>
        </w:rPr>
        <w:t>一般工业固体废物执行《一般工业固体废物贮存和填埋污染控制标准》（GB18599-2020），采用库房、包装工具（罐、桶、包装袋等）贮存一般工业固体废物过程的污染控制，其贮存过程应满足相应防渗漏、防雨淋、防扬尘等环境保护要求。危险废物执行《危险废物贮存污染控制标准》（GB18597-2023）和《危险废物收集贮存运输技术规范》（HJ2025-2012）以及《危险废物转移联单管理办法》（国家环境保护总局令第5号）中相关规定。</w:t>
      </w:r>
    </w:p>
    <w:p/>
    <w:p>
      <w:pPr>
        <w:pStyle w:val="12"/>
        <w:sectPr>
          <w:pgSz w:w="11905" w:h="16838"/>
          <w:pgMar w:top="1083" w:right="1553" w:bottom="1083" w:left="1497" w:header="680" w:footer="567" w:gutter="0"/>
          <w:pgBorders>
            <w:top w:val="none" w:sz="0" w:space="0"/>
            <w:left w:val="none" w:sz="0" w:space="0"/>
            <w:bottom w:val="none" w:sz="0" w:space="0"/>
            <w:right w:val="none" w:sz="0" w:space="0"/>
          </w:pgBorders>
          <w:cols w:space="0" w:num="1"/>
          <w:docGrid w:type="lines" w:linePitch="322" w:charSpace="0"/>
        </w:sectPr>
      </w:pPr>
    </w:p>
    <w:p>
      <w:pPr>
        <w:pStyle w:val="2"/>
      </w:pPr>
      <w:bookmarkStart w:id="85" w:name="_Toc7623"/>
      <w:bookmarkStart w:id="86" w:name="_Toc497833617"/>
      <w:r>
        <w:t>7 验收监测内容</w:t>
      </w:r>
      <w:bookmarkEnd w:id="85"/>
      <w:bookmarkEnd w:id="86"/>
    </w:p>
    <w:p>
      <w:pPr>
        <w:pStyle w:val="3"/>
      </w:pPr>
      <w:bookmarkStart w:id="87" w:name="_Toc16467"/>
      <w:bookmarkStart w:id="88" w:name="_Toc10005"/>
      <w:r>
        <w:rPr>
          <w:rFonts w:hint="eastAsia"/>
        </w:rPr>
        <w:t>7.1验收监测内容</w:t>
      </w:r>
      <w:bookmarkEnd w:id="87"/>
      <w:bookmarkEnd w:id="88"/>
    </w:p>
    <w:p>
      <w:pPr>
        <w:ind w:firstLine="480" w:firstLineChars="200"/>
        <w:rPr>
          <w:rFonts w:hint="eastAsia"/>
        </w:rPr>
      </w:pPr>
      <w:r>
        <w:rPr>
          <w:rFonts w:hint="eastAsia"/>
        </w:rPr>
        <w:t>根据环评、环评批复、该项目行业的特征污染物及该项目周围敏感目标的情况，确定了该项目验收监测的监测因子和频次。本次验收监测的监测点位见、因子及频次详见表7-1。本次验收的监测布点示意图详见图 7.1。</w:t>
      </w:r>
    </w:p>
    <w:p>
      <w:pPr>
        <w:spacing w:line="240" w:lineRule="auto"/>
        <w:jc w:val="center"/>
        <w:rPr>
          <w:b/>
          <w:bCs/>
          <w:sz w:val="21"/>
          <w:szCs w:val="21"/>
        </w:rPr>
      </w:pPr>
      <w:r>
        <w:rPr>
          <w:b/>
          <w:bCs/>
          <w:sz w:val="21"/>
          <w:szCs w:val="21"/>
        </w:rPr>
        <w:t>表7-1  监测点位、监测因子等要求一览表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3000"/>
        <w:gridCol w:w="3225"/>
        <w:gridCol w:w="15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检测类别</w:t>
            </w:r>
          </w:p>
        </w:tc>
        <w:tc>
          <w:tcPr>
            <w:tcW w:w="3000" w:type="dxa"/>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检测点位名称和编号</w:t>
            </w:r>
          </w:p>
        </w:tc>
        <w:tc>
          <w:tcPr>
            <w:tcW w:w="3225" w:type="dxa"/>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检测项目</w:t>
            </w:r>
          </w:p>
        </w:tc>
        <w:tc>
          <w:tcPr>
            <w:tcW w:w="1576" w:type="dxa"/>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Merge w:val="restart"/>
            <w:tcBorders>
              <w:top w:val="single" w:color="auto" w:sz="4" w:space="0"/>
            </w:tcBorders>
            <w:noWrap w:val="0"/>
            <w:vAlign w:val="center"/>
          </w:tcPr>
          <w:p>
            <w:pPr>
              <w:widowControl w:val="0"/>
              <w:spacing w:line="240" w:lineRule="auto"/>
              <w:jc w:val="center"/>
              <w:rPr>
                <w:rFonts w:hint="eastAsia" w:ascii="Times New Roman" w:hAnsi="Times New Roman" w:eastAsia="宋体"/>
                <w:b w:val="0"/>
                <w:bCs w:val="0"/>
                <w:color w:val="auto"/>
                <w:sz w:val="21"/>
                <w:szCs w:val="21"/>
              </w:rPr>
            </w:pPr>
            <w:r>
              <w:rPr>
                <w:rFonts w:hint="eastAsia" w:ascii="Times New Roman" w:hAnsi="Times New Roman" w:eastAsia="宋体"/>
                <w:b w:val="0"/>
                <w:bCs w:val="0"/>
                <w:color w:val="auto"/>
                <w:sz w:val="21"/>
                <w:szCs w:val="21"/>
              </w:rPr>
              <w:t>废气</w:t>
            </w:r>
          </w:p>
          <w:p>
            <w:pPr>
              <w:widowControl w:val="0"/>
              <w:spacing w:line="240" w:lineRule="auto"/>
              <w:jc w:val="center"/>
              <w:rPr>
                <w:rFonts w:hint="default" w:ascii="Times New Roman" w:hAnsi="Times New Roman" w:eastAsia="宋体"/>
                <w:b w:val="0"/>
                <w:bCs w:val="0"/>
                <w:color w:val="auto"/>
                <w:sz w:val="21"/>
                <w:szCs w:val="21"/>
                <w:lang w:eastAsia="zh-CN"/>
              </w:rPr>
            </w:pPr>
            <w:r>
              <w:rPr>
                <w:rFonts w:hint="eastAsia" w:ascii="Times New Roman" w:hAnsi="Times New Roman" w:eastAsia="宋体"/>
                <w:b w:val="0"/>
                <w:bCs w:val="0"/>
                <w:color w:val="auto"/>
                <w:sz w:val="21"/>
                <w:szCs w:val="21"/>
              </w:rPr>
              <w:t>（有组织）</w:t>
            </w:r>
          </w:p>
        </w:tc>
        <w:tc>
          <w:tcPr>
            <w:tcW w:w="3000" w:type="dxa"/>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废气处理设施后排气筒</w:t>
            </w:r>
            <w:r>
              <w:rPr>
                <w:rFonts w:hint="default" w:ascii="Times New Roman" w:hAnsi="Times New Roman" w:eastAsia="宋体"/>
                <w:b w:val="0"/>
                <w:bCs w:val="0"/>
                <w:color w:val="auto"/>
                <w:sz w:val="21"/>
                <w:szCs w:val="21"/>
              </w:rPr>
              <w:t>◎B</w:t>
            </w:r>
            <w:r>
              <w:rPr>
                <w:rFonts w:hint="eastAsia" w:ascii="Times New Roman" w:hAnsi="Times New Roman" w:eastAsia="宋体"/>
                <w:b w:val="0"/>
                <w:bCs w:val="0"/>
                <w:color w:val="auto"/>
                <w:sz w:val="21"/>
                <w:szCs w:val="21"/>
              </w:rPr>
              <w:t>1</w:t>
            </w:r>
          </w:p>
        </w:tc>
        <w:tc>
          <w:tcPr>
            <w:tcW w:w="3225" w:type="dxa"/>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颗粒物、非甲烷总烃、臭气浓度</w:t>
            </w:r>
          </w:p>
        </w:tc>
        <w:tc>
          <w:tcPr>
            <w:tcW w:w="1576" w:type="dxa"/>
            <w:vMerge w:val="restart"/>
            <w:noWrap w:val="0"/>
            <w:vAlign w:val="center"/>
          </w:tcPr>
          <w:p>
            <w:pPr>
              <w:widowControl w:val="0"/>
              <w:spacing w:line="240" w:lineRule="auto"/>
              <w:jc w:val="center"/>
              <w:rPr>
                <w:rFonts w:hint="default" w:ascii="Times New Roman" w:hAnsi="Times New Roman" w:eastAsia="宋体"/>
                <w:b w:val="0"/>
                <w:bCs w:val="0"/>
                <w:color w:val="auto"/>
                <w:sz w:val="21"/>
                <w:szCs w:val="21"/>
              </w:rPr>
            </w:pPr>
            <w:r>
              <w:rPr>
                <w:rFonts w:hint="eastAsia" w:ascii="Times New Roman" w:hAnsi="Times New Roman" w:eastAsia="宋体"/>
                <w:b w:val="0"/>
                <w:bCs w:val="0"/>
                <w:color w:val="auto"/>
                <w:sz w:val="21"/>
                <w:szCs w:val="21"/>
              </w:rPr>
              <w:t>各</w:t>
            </w:r>
            <w:r>
              <w:rPr>
                <w:rFonts w:hint="default" w:ascii="Times New Roman" w:hAnsi="Times New Roman" w:eastAsia="宋体"/>
                <w:b w:val="0"/>
                <w:bCs w:val="0"/>
                <w:color w:val="auto"/>
                <w:sz w:val="21"/>
                <w:szCs w:val="21"/>
              </w:rPr>
              <w:t>检测</w:t>
            </w:r>
            <w:r>
              <w:rPr>
                <w:rFonts w:hint="eastAsia" w:ascii="Times New Roman" w:hAnsi="Times New Roman" w:eastAsia="宋体"/>
                <w:b w:val="0"/>
                <w:bCs w:val="0"/>
                <w:color w:val="auto"/>
                <w:sz w:val="21"/>
                <w:szCs w:val="21"/>
              </w:rPr>
              <w:t>3</w:t>
            </w:r>
            <w:r>
              <w:rPr>
                <w:rFonts w:hint="default" w:ascii="Times New Roman" w:hAnsi="Times New Roman" w:eastAsia="宋体"/>
                <w:b w:val="0"/>
                <w:bCs w:val="0"/>
                <w:color w:val="auto"/>
                <w:sz w:val="21"/>
                <w:szCs w:val="21"/>
              </w:rPr>
              <w:t>次，</w:t>
            </w:r>
          </w:p>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b w:val="0"/>
                <w:bCs w:val="0"/>
                <w:color w:val="auto"/>
                <w:sz w:val="21"/>
                <w:szCs w:val="21"/>
              </w:rPr>
              <w:t>检测</w:t>
            </w:r>
            <w:r>
              <w:rPr>
                <w:rFonts w:hint="eastAsia" w:ascii="Times New Roman" w:hAnsi="Times New Roman" w:eastAsia="宋体"/>
                <w:b w:val="0"/>
                <w:bCs w:val="0"/>
                <w:color w:val="auto"/>
                <w:sz w:val="21"/>
                <w:szCs w:val="21"/>
              </w:rPr>
              <w:t>2</w:t>
            </w:r>
            <w:r>
              <w:rPr>
                <w:rFonts w:hint="default" w:ascii="Times New Roman" w:hAnsi="Times New Roman" w:eastAsia="宋体"/>
                <w:b w:val="0"/>
                <w:bCs w:val="0"/>
                <w:color w:val="auto"/>
                <w:sz w:val="21"/>
                <w:szCs w:val="21"/>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Merge w:val="continue"/>
            <w:noWrap w:val="0"/>
            <w:vAlign w:val="center"/>
          </w:tcPr>
          <w:p>
            <w:pPr>
              <w:widowControl w:val="0"/>
              <w:spacing w:line="240" w:lineRule="auto"/>
              <w:jc w:val="center"/>
              <w:rPr>
                <w:rFonts w:hint="default" w:ascii="Times New Roman" w:hAnsi="Times New Roman" w:eastAsia="宋体"/>
                <w:b w:val="0"/>
                <w:bCs w:val="0"/>
                <w:color w:val="auto"/>
                <w:sz w:val="21"/>
                <w:szCs w:val="21"/>
                <w:lang w:eastAsia="zh-CN"/>
              </w:rPr>
            </w:pPr>
          </w:p>
        </w:tc>
        <w:tc>
          <w:tcPr>
            <w:tcW w:w="3000" w:type="dxa"/>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废气处理设施前排气筒</w:t>
            </w:r>
            <w:r>
              <w:rPr>
                <w:rFonts w:hint="default" w:ascii="Times New Roman" w:hAnsi="Times New Roman" w:eastAsia="宋体"/>
                <w:b w:val="0"/>
                <w:bCs w:val="0"/>
                <w:color w:val="auto"/>
                <w:sz w:val="21"/>
                <w:szCs w:val="21"/>
              </w:rPr>
              <w:t>◎B</w:t>
            </w:r>
            <w:r>
              <w:rPr>
                <w:rFonts w:hint="eastAsia" w:ascii="Times New Roman" w:hAnsi="Times New Roman" w:eastAsia="宋体"/>
                <w:b w:val="0"/>
                <w:bCs w:val="0"/>
                <w:color w:val="auto"/>
                <w:sz w:val="21"/>
                <w:szCs w:val="21"/>
              </w:rPr>
              <w:t>2</w:t>
            </w:r>
          </w:p>
        </w:tc>
        <w:tc>
          <w:tcPr>
            <w:tcW w:w="3225" w:type="dxa"/>
            <w:noWrap w:val="0"/>
            <w:vAlign w:val="center"/>
          </w:tcPr>
          <w:p>
            <w:pPr>
              <w:widowControl w:val="0"/>
              <w:spacing w:line="240" w:lineRule="auto"/>
              <w:jc w:val="center"/>
              <w:rPr>
                <w:rFonts w:hint="default" w:ascii="Times New Roman" w:hAnsi="Times New Roman" w:eastAsia="宋体"/>
                <w:b w:val="0"/>
                <w:bCs w:val="0"/>
                <w:color w:val="auto"/>
                <w:sz w:val="21"/>
                <w:szCs w:val="21"/>
              </w:rPr>
            </w:pPr>
            <w:r>
              <w:rPr>
                <w:rFonts w:hint="eastAsia" w:ascii="Times New Roman" w:hAnsi="Times New Roman" w:eastAsia="宋体"/>
                <w:b w:val="0"/>
                <w:bCs w:val="0"/>
                <w:color w:val="auto"/>
                <w:sz w:val="21"/>
                <w:szCs w:val="21"/>
                <w:lang w:val="en-US" w:eastAsia="zh-CN"/>
              </w:rPr>
              <w:t>颗粒物</w:t>
            </w:r>
          </w:p>
        </w:tc>
        <w:tc>
          <w:tcPr>
            <w:tcW w:w="1576" w:type="dxa"/>
            <w:vMerge w:val="continue"/>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noWrap w:val="0"/>
            <w:vAlign w:val="center"/>
          </w:tcPr>
          <w:p>
            <w:pPr>
              <w:widowControl w:val="0"/>
              <w:spacing w:line="240" w:lineRule="auto"/>
              <w:jc w:val="center"/>
              <w:rPr>
                <w:rFonts w:hint="eastAsia" w:ascii="Times New Roman" w:hAnsi="Times New Roman" w:eastAsia="宋体"/>
                <w:b w:val="0"/>
                <w:bCs w:val="0"/>
                <w:color w:val="auto"/>
                <w:sz w:val="21"/>
                <w:szCs w:val="21"/>
              </w:rPr>
            </w:pPr>
            <w:r>
              <w:rPr>
                <w:rFonts w:hint="eastAsia" w:ascii="Times New Roman" w:hAnsi="Times New Roman" w:eastAsia="宋体"/>
                <w:b w:val="0"/>
                <w:bCs w:val="0"/>
                <w:color w:val="auto"/>
                <w:sz w:val="21"/>
                <w:szCs w:val="21"/>
              </w:rPr>
              <w:t>废气</w:t>
            </w:r>
          </w:p>
          <w:p>
            <w:pPr>
              <w:widowControl w:val="0"/>
              <w:spacing w:line="240" w:lineRule="auto"/>
              <w:jc w:val="center"/>
              <w:rPr>
                <w:rFonts w:hint="default" w:ascii="Times New Roman" w:hAnsi="Times New Roman" w:eastAsia="宋体"/>
                <w:b w:val="0"/>
                <w:bCs w:val="0"/>
                <w:color w:val="auto"/>
                <w:sz w:val="21"/>
                <w:szCs w:val="21"/>
                <w:lang w:eastAsia="zh-CN"/>
              </w:rPr>
            </w:pPr>
            <w:r>
              <w:rPr>
                <w:rFonts w:hint="eastAsia" w:ascii="Times New Roman" w:hAnsi="Times New Roman" w:eastAsia="宋体"/>
                <w:b w:val="0"/>
                <w:bCs w:val="0"/>
                <w:color w:val="auto"/>
                <w:sz w:val="21"/>
                <w:szCs w:val="21"/>
              </w:rPr>
              <w:t>（无组织）</w:t>
            </w:r>
          </w:p>
        </w:tc>
        <w:tc>
          <w:tcPr>
            <w:tcW w:w="3000" w:type="dxa"/>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w:t>
            </w:r>
            <w:r>
              <w:rPr>
                <w:rFonts w:hint="default" w:ascii="Times New Roman" w:hAnsi="Times New Roman" w:eastAsia="宋体"/>
                <w:b w:val="0"/>
                <w:bCs w:val="0"/>
                <w:color w:val="auto"/>
                <w:sz w:val="21"/>
                <w:szCs w:val="21"/>
              </w:rPr>
              <w:t>b</w:t>
            </w:r>
            <w:r>
              <w:rPr>
                <w:rFonts w:hint="eastAsia" w:ascii="Times New Roman" w:hAnsi="Times New Roman" w:eastAsia="宋体"/>
                <w:b w:val="0"/>
                <w:bCs w:val="0"/>
                <w:color w:val="auto"/>
                <w:sz w:val="21"/>
                <w:szCs w:val="21"/>
              </w:rPr>
              <w:t>1</w:t>
            </w:r>
          </w:p>
        </w:tc>
        <w:tc>
          <w:tcPr>
            <w:tcW w:w="3225" w:type="dxa"/>
            <w:noWrap w:val="0"/>
            <w:vAlign w:val="center"/>
          </w:tcPr>
          <w:p>
            <w:pPr>
              <w:widowControl w:val="0"/>
              <w:spacing w:line="240" w:lineRule="auto"/>
              <w:jc w:val="center"/>
              <w:rPr>
                <w:rFonts w:hint="default" w:ascii="Times New Roman" w:hAnsi="Times New Roman" w:eastAsia="宋体"/>
                <w:b w:val="0"/>
                <w:bCs w:val="0"/>
                <w:color w:val="auto"/>
                <w:sz w:val="21"/>
                <w:szCs w:val="21"/>
              </w:rPr>
            </w:pPr>
            <w:r>
              <w:rPr>
                <w:rFonts w:hint="eastAsia" w:ascii="Times New Roman" w:hAnsi="Times New Roman" w:eastAsia="宋体"/>
                <w:b w:val="0"/>
                <w:bCs w:val="0"/>
                <w:color w:val="auto"/>
                <w:sz w:val="21"/>
                <w:szCs w:val="21"/>
              </w:rPr>
              <w:t>总悬浮颗粒物、非甲烷总烃、臭气浓度</w:t>
            </w:r>
          </w:p>
        </w:tc>
        <w:tc>
          <w:tcPr>
            <w:tcW w:w="1576" w:type="dxa"/>
            <w:noWrap w:val="0"/>
            <w:vAlign w:val="center"/>
          </w:tcPr>
          <w:p>
            <w:pPr>
              <w:widowControl w:val="0"/>
              <w:spacing w:line="240" w:lineRule="auto"/>
              <w:jc w:val="center"/>
              <w:rPr>
                <w:rFonts w:hint="default" w:ascii="Times New Roman" w:hAnsi="Times New Roman" w:eastAsia="宋体"/>
                <w:b w:val="0"/>
                <w:bCs w:val="0"/>
                <w:color w:val="auto"/>
                <w:sz w:val="21"/>
                <w:szCs w:val="21"/>
              </w:rPr>
            </w:pPr>
            <w:r>
              <w:rPr>
                <w:rFonts w:hint="eastAsia" w:ascii="Times New Roman" w:hAnsi="Times New Roman" w:eastAsia="宋体"/>
                <w:b w:val="0"/>
                <w:bCs w:val="0"/>
                <w:color w:val="auto"/>
                <w:sz w:val="21"/>
                <w:szCs w:val="21"/>
              </w:rPr>
              <w:t>各</w:t>
            </w:r>
            <w:r>
              <w:rPr>
                <w:rFonts w:hint="default" w:ascii="Times New Roman" w:hAnsi="Times New Roman" w:eastAsia="宋体"/>
                <w:b w:val="0"/>
                <w:bCs w:val="0"/>
                <w:color w:val="auto"/>
                <w:sz w:val="21"/>
                <w:szCs w:val="21"/>
              </w:rPr>
              <w:t>检测</w:t>
            </w:r>
            <w:r>
              <w:rPr>
                <w:rFonts w:hint="eastAsia" w:ascii="Times New Roman" w:hAnsi="Times New Roman" w:eastAsia="宋体"/>
                <w:b w:val="0"/>
                <w:bCs w:val="0"/>
                <w:color w:val="auto"/>
                <w:sz w:val="21"/>
                <w:szCs w:val="21"/>
              </w:rPr>
              <w:t>3</w:t>
            </w:r>
            <w:r>
              <w:rPr>
                <w:rFonts w:hint="default" w:ascii="Times New Roman" w:hAnsi="Times New Roman" w:eastAsia="宋体"/>
                <w:b w:val="0"/>
                <w:bCs w:val="0"/>
                <w:color w:val="auto"/>
                <w:sz w:val="21"/>
                <w:szCs w:val="21"/>
              </w:rPr>
              <w:t>次，</w:t>
            </w:r>
          </w:p>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b w:val="0"/>
                <w:bCs w:val="0"/>
                <w:color w:val="auto"/>
                <w:sz w:val="21"/>
                <w:szCs w:val="21"/>
              </w:rPr>
              <w:t>检测</w:t>
            </w:r>
            <w:r>
              <w:rPr>
                <w:rFonts w:hint="eastAsia" w:ascii="Times New Roman" w:hAnsi="Times New Roman" w:eastAsia="宋体"/>
                <w:b w:val="0"/>
                <w:bCs w:val="0"/>
                <w:color w:val="auto"/>
                <w:sz w:val="21"/>
                <w:szCs w:val="21"/>
              </w:rPr>
              <w:t>2</w:t>
            </w:r>
            <w:r>
              <w:rPr>
                <w:rFonts w:hint="default" w:ascii="Times New Roman" w:hAnsi="Times New Roman" w:eastAsia="宋体"/>
                <w:b w:val="0"/>
                <w:bCs w:val="0"/>
                <w:color w:val="auto"/>
                <w:sz w:val="21"/>
                <w:szCs w:val="21"/>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Merge w:val="restart"/>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噪声</w:t>
            </w:r>
          </w:p>
        </w:tc>
        <w:tc>
          <w:tcPr>
            <w:tcW w:w="3000" w:type="dxa"/>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▲C1（厂区东面）</w:t>
            </w:r>
          </w:p>
        </w:tc>
        <w:tc>
          <w:tcPr>
            <w:tcW w:w="3225" w:type="dxa"/>
            <w:vMerge w:val="restart"/>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厂界噪声</w:t>
            </w:r>
          </w:p>
        </w:tc>
        <w:tc>
          <w:tcPr>
            <w:tcW w:w="1576" w:type="dxa"/>
            <w:vMerge w:val="restart"/>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昼间各检测1次，检测2天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Merge w:val="continue"/>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p>
        </w:tc>
        <w:tc>
          <w:tcPr>
            <w:tcW w:w="3000" w:type="dxa"/>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rPr>
              <w:t>▲C2（厂区南面）</w:t>
            </w:r>
          </w:p>
        </w:tc>
        <w:tc>
          <w:tcPr>
            <w:tcW w:w="3225" w:type="dxa"/>
            <w:vMerge w:val="continue"/>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p>
        </w:tc>
        <w:tc>
          <w:tcPr>
            <w:tcW w:w="1576" w:type="dxa"/>
            <w:vMerge w:val="continue"/>
            <w:noWrap w:val="0"/>
            <w:vAlign w:val="center"/>
          </w:tcPr>
          <w:p>
            <w:pPr>
              <w:widowControl w:val="0"/>
              <w:spacing w:line="240" w:lineRule="auto"/>
              <w:jc w:val="center"/>
              <w:rPr>
                <w:rFonts w:hint="default" w:ascii="Times New Roman" w:hAnsi="Times New Roman" w:eastAsia="宋体"/>
                <w:b w:val="0"/>
                <w:bCs w:val="0"/>
                <w:color w:val="auto"/>
                <w:sz w:val="21"/>
                <w:szCs w:val="21"/>
                <w:lang w:val="en-US" w:eastAsia="zh-CN"/>
              </w:rPr>
            </w:pPr>
          </w:p>
        </w:tc>
      </w:tr>
    </w:tbl>
    <w:p>
      <w:pPr>
        <w:pStyle w:val="30"/>
        <w:jc w:val="center"/>
      </w:pPr>
    </w:p>
    <w:p>
      <w:pPr>
        <w:pStyle w:val="30"/>
        <w:jc w:val="center"/>
        <w:rPr>
          <w:rFonts w:hint="eastAsia" w:eastAsia="宋体"/>
          <w:lang w:eastAsia="zh-CN"/>
        </w:rPr>
      </w:pPr>
      <w:r>
        <w:drawing>
          <wp:inline distT="0" distB="0" distL="114300" distR="114300">
            <wp:extent cx="5628640" cy="3404870"/>
            <wp:effectExtent l="0" t="0" r="1016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628640" cy="3404870"/>
                    </a:xfrm>
                    <a:prstGeom prst="rect">
                      <a:avLst/>
                    </a:prstGeom>
                    <a:noFill/>
                    <a:ln>
                      <a:noFill/>
                    </a:ln>
                  </pic:spPr>
                </pic:pic>
              </a:graphicData>
            </a:graphic>
          </wp:inline>
        </w:drawing>
      </w:r>
    </w:p>
    <w:p>
      <w:pPr>
        <w:pStyle w:val="30"/>
      </w:pPr>
    </w:p>
    <w:p>
      <w:pPr>
        <w:jc w:val="center"/>
        <w:rPr>
          <w:rFonts w:cs="Times New Roman"/>
          <w:b/>
          <w:bCs/>
          <w:sz w:val="21"/>
          <w:szCs w:val="21"/>
        </w:rPr>
      </w:pPr>
      <w:bookmarkStart w:id="89"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pPr>
        <w:rPr>
          <w:rFonts w:hint="default"/>
          <w:lang w:val="en-US" w:eastAsia="zh-CN"/>
        </w:rPr>
        <w:sectPr>
          <w:pgSz w:w="11906" w:h="16838"/>
          <w:pgMar w:top="1100" w:right="1519" w:bottom="1100" w:left="1519" w:header="1077" w:footer="992" w:gutter="0"/>
          <w:pgBorders>
            <w:top w:val="none" w:sz="0" w:space="0"/>
            <w:left w:val="none" w:sz="0" w:space="0"/>
            <w:bottom w:val="none" w:sz="0" w:space="0"/>
            <w:right w:val="none" w:sz="0" w:space="0"/>
          </w:pgBorders>
          <w:cols w:space="720" w:num="1"/>
          <w:docGrid w:type="lines" w:linePitch="312" w:charSpace="0"/>
        </w:sectPr>
      </w:pPr>
    </w:p>
    <w:p>
      <w:pPr>
        <w:pStyle w:val="2"/>
      </w:pPr>
      <w:bookmarkStart w:id="90" w:name="_Toc26539"/>
      <w:r>
        <w:t>8 质量保证及质量控制</w:t>
      </w:r>
      <w:bookmarkEnd w:id="89"/>
      <w:bookmarkEnd w:id="90"/>
    </w:p>
    <w:p>
      <w:pPr>
        <w:pStyle w:val="3"/>
      </w:pPr>
      <w:bookmarkStart w:id="91" w:name="_Toc497833623"/>
      <w:bookmarkStart w:id="92" w:name="_Toc32282"/>
      <w:bookmarkStart w:id="93" w:name="bookmark2"/>
      <w:r>
        <w:t>8.1</w:t>
      </w:r>
      <w:bookmarkEnd w:id="91"/>
      <w:r>
        <w:rPr>
          <w:rFonts w:hint="eastAsia"/>
        </w:rPr>
        <w:t>检测分析方法及仪器设备</w:t>
      </w:r>
      <w:bookmarkEnd w:id="92"/>
    </w:p>
    <w:p>
      <w:r>
        <w:t>项目</w:t>
      </w:r>
      <w:r>
        <w:rPr>
          <w:rFonts w:hint="eastAsia"/>
          <w:lang w:eastAsia="zh-CN"/>
        </w:rPr>
        <w:t>监测所使用</w:t>
      </w:r>
      <w:r>
        <w:rPr>
          <w:rFonts w:hint="eastAsia"/>
          <w:lang w:val="en-US" w:eastAsia="zh-CN"/>
        </w:rPr>
        <w:t>检测分析方法及仪器设备</w:t>
      </w:r>
      <w:r>
        <w:t>详见表8</w:t>
      </w:r>
      <w:r>
        <w:rPr>
          <w:rFonts w:hint="eastAsia"/>
          <w:lang w:val="en-US" w:eastAsia="zh-CN"/>
        </w:rPr>
        <w:t>-1、8-2</w:t>
      </w:r>
      <w:r>
        <w:t>。</w:t>
      </w:r>
    </w:p>
    <w:p>
      <w:pPr>
        <w:spacing w:line="360" w:lineRule="auto"/>
        <w:jc w:val="center"/>
        <w:rPr>
          <w:b/>
          <w:bCs/>
          <w:sz w:val="21"/>
          <w:szCs w:val="21"/>
        </w:rPr>
      </w:pPr>
      <w:r>
        <w:rPr>
          <w:b/>
          <w:bCs/>
          <w:sz w:val="21"/>
          <w:szCs w:val="21"/>
        </w:rPr>
        <w:t xml:space="preserve">表8-1  </w:t>
      </w:r>
      <w:r>
        <w:rPr>
          <w:rFonts w:hint="eastAsia"/>
          <w:b/>
          <w:bCs/>
          <w:sz w:val="21"/>
          <w:szCs w:val="21"/>
          <w:lang w:val="en-US" w:eastAsia="zh-CN"/>
        </w:rPr>
        <w:t>检测分析方法一览表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740"/>
        <w:gridCol w:w="4335"/>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w:t>
            </w:r>
            <w:r>
              <w:rPr>
                <w:rFonts w:hint="default" w:ascii="Times New Roman" w:hAnsi="Times New Roman" w:eastAsia="宋体"/>
                <w:sz w:val="21"/>
                <w:szCs w:val="21"/>
                <w:lang w:val="en-US" w:eastAsia="zh-CN"/>
              </w:rPr>
              <w:t>测类别</w:t>
            </w:r>
          </w:p>
        </w:tc>
        <w:tc>
          <w:tcPr>
            <w:tcW w:w="174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w:t>
            </w:r>
            <w:r>
              <w:rPr>
                <w:rFonts w:hint="default" w:ascii="Times New Roman" w:hAnsi="Times New Roman" w:eastAsia="宋体"/>
                <w:sz w:val="21"/>
                <w:szCs w:val="21"/>
                <w:lang w:val="en-US" w:eastAsia="zh-CN"/>
              </w:rPr>
              <w:t>测项目</w:t>
            </w:r>
          </w:p>
        </w:tc>
        <w:tc>
          <w:tcPr>
            <w:tcW w:w="4335"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w:t>
            </w:r>
            <w:r>
              <w:rPr>
                <w:rFonts w:hint="default" w:ascii="Times New Roman" w:hAnsi="Times New Roman" w:eastAsia="宋体"/>
                <w:sz w:val="21"/>
                <w:szCs w:val="21"/>
                <w:lang w:val="en-US" w:eastAsia="zh-CN"/>
              </w:rPr>
              <w:t>测方法</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w:t>
            </w:r>
            <w:r>
              <w:rPr>
                <w:rFonts w:hint="default" w:ascii="Times New Roman" w:hAnsi="Times New Roman" w:eastAsia="宋体"/>
                <w:sz w:val="21"/>
                <w:szCs w:val="21"/>
                <w:lang w:val="en-US" w:eastAsia="zh-CN"/>
              </w:rPr>
              <w:t>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废气</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（有组织）</w:t>
            </w:r>
          </w:p>
        </w:tc>
        <w:tc>
          <w:tcPr>
            <w:tcW w:w="1740"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w:t>
            </w:r>
          </w:p>
        </w:tc>
        <w:tc>
          <w:tcPr>
            <w:tcW w:w="4335"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固定污染源排气中颗粒物的测定与气态污染物采样方法</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GB/T 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40"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非甲烷总烃</w:t>
            </w:r>
          </w:p>
        </w:tc>
        <w:tc>
          <w:tcPr>
            <w:tcW w:w="4335"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固定污染源废气 总烃、甲烷和 非甲烷总烃的测定 气相色谱法</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4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w:t>
            </w:r>
          </w:p>
        </w:tc>
        <w:tc>
          <w:tcPr>
            <w:tcW w:w="4335"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环境空气和废气 臭气的测定 三点比较式臭袋法</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HJ 1262-2022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40"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烟气参数（温度、压力、流速、含湿量、含氧量）</w:t>
            </w:r>
          </w:p>
        </w:tc>
        <w:tc>
          <w:tcPr>
            <w:tcW w:w="4335"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固定污染源排气中颗粒物的测定与气态污染物采样方法</w:t>
            </w:r>
          </w:p>
        </w:tc>
        <w:tc>
          <w:tcPr>
            <w:tcW w:w="1786"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GB/T 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（无组织）</w:t>
            </w:r>
          </w:p>
        </w:tc>
        <w:tc>
          <w:tcPr>
            <w:tcW w:w="1740"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总悬浮颗粒物</w:t>
            </w:r>
          </w:p>
        </w:tc>
        <w:tc>
          <w:tcPr>
            <w:tcW w:w="4335"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 总悬浮颗粒物的测定 重量法</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HJ 1263—2022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4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w:t>
            </w:r>
          </w:p>
        </w:tc>
        <w:tc>
          <w:tcPr>
            <w:tcW w:w="4335"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环境空气和废气 臭气的测定 三点比较式臭袋法</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HJ 1262-2022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4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4335"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 xml:space="preserve">环境空气 总烃、甲烷和非甲烷总烃的测定 直接进样-气相色谱法 </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18"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噪声</w:t>
            </w:r>
          </w:p>
        </w:tc>
        <w:tc>
          <w:tcPr>
            <w:tcW w:w="1740" w:type="dxa"/>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厂界噪声</w:t>
            </w:r>
          </w:p>
        </w:tc>
        <w:tc>
          <w:tcPr>
            <w:tcW w:w="4335"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工业企业厂界环境噪声排放标准</w:t>
            </w:r>
          </w:p>
        </w:tc>
        <w:tc>
          <w:tcPr>
            <w:tcW w:w="1786"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GB 12348-2008</w:t>
            </w:r>
          </w:p>
        </w:tc>
      </w:tr>
      <w:bookmarkEnd w:id="93"/>
    </w:tbl>
    <w:p>
      <w:pPr>
        <w:spacing w:line="360" w:lineRule="auto"/>
        <w:jc w:val="center"/>
        <w:rPr>
          <w:b/>
          <w:bCs/>
          <w:sz w:val="21"/>
          <w:szCs w:val="21"/>
        </w:rPr>
      </w:pPr>
      <w:bookmarkStart w:id="94" w:name="_Toc25563"/>
      <w:r>
        <w:rPr>
          <w:b/>
          <w:bCs/>
          <w:sz w:val="21"/>
          <w:szCs w:val="21"/>
        </w:rPr>
        <w:t>表8-</w:t>
      </w:r>
      <w:r>
        <w:rPr>
          <w:rFonts w:hint="eastAsia"/>
          <w:b/>
          <w:bCs/>
          <w:sz w:val="21"/>
          <w:szCs w:val="21"/>
          <w:lang w:val="en-US" w:eastAsia="zh-CN"/>
        </w:rPr>
        <w:t>2</w:t>
      </w:r>
      <w:r>
        <w:rPr>
          <w:b/>
          <w:bCs/>
          <w:sz w:val="21"/>
          <w:szCs w:val="21"/>
        </w:rPr>
        <w:t xml:space="preserve">  </w:t>
      </w:r>
      <w:r>
        <w:rPr>
          <w:rFonts w:hint="eastAsia"/>
          <w:b/>
          <w:bCs/>
          <w:sz w:val="21"/>
          <w:szCs w:val="21"/>
          <w:lang w:val="en-US" w:eastAsia="zh-CN"/>
        </w:rPr>
        <w:t>仪器设备一览表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755"/>
        <w:gridCol w:w="4020"/>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检测类别</w:t>
            </w:r>
          </w:p>
        </w:tc>
        <w:tc>
          <w:tcPr>
            <w:tcW w:w="1755"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检测项目</w:t>
            </w: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仪器名称及型号</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（有组织）</w:t>
            </w:r>
          </w:p>
        </w:tc>
        <w:tc>
          <w:tcPr>
            <w:tcW w:w="1755"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气相色谱仪GC9790Plus</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9790P0507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55" w:type="dxa"/>
            <w:vMerge w:val="restart"/>
            <w:noWrap w:val="0"/>
            <w:vAlign w:val="center"/>
          </w:tcPr>
          <w:p>
            <w:pPr>
              <w:spacing w:line="240" w:lineRule="auto"/>
              <w:jc w:val="center"/>
              <w:rPr>
                <w:rFonts w:hint="eastAsia" w:ascii="Times New Roman" w:hAnsi="Times New Roman" w:eastAsia="宋体"/>
                <w:sz w:val="21"/>
                <w:szCs w:val="21"/>
                <w:lang w:val="en-US" w:eastAsia="zh-CN"/>
              </w:rPr>
            </w:pP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颗粒物</w:t>
            </w:r>
          </w:p>
          <w:p>
            <w:pPr>
              <w:spacing w:line="240" w:lineRule="auto"/>
              <w:jc w:val="center"/>
              <w:rPr>
                <w:rFonts w:hint="eastAsia" w:ascii="Times New Roman" w:hAnsi="Times New Roman" w:eastAsia="宋体"/>
                <w:sz w:val="21"/>
                <w:szCs w:val="21"/>
                <w:lang w:val="en-US" w:eastAsia="zh-CN"/>
              </w:rPr>
            </w:pP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TH-880F微电脑烟尘油烟平行采样仪</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451706090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GZX-9146MBE电热鼓风干燥箱</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AR224CN电子天平</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B723222814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烟气参数（温度、压力、流速、含湿量、含氧量）</w:t>
            </w: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微型电脑烟尘油烟平行采样器（TH-880F）</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451706090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4046H流量流速仪</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40461629002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噪声</w:t>
            </w:r>
          </w:p>
        </w:tc>
        <w:tc>
          <w:tcPr>
            <w:tcW w:w="1755" w:type="dxa"/>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厂界噪声</w:t>
            </w: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AWA6228+多功能声级计</w:t>
            </w:r>
          </w:p>
        </w:tc>
        <w:tc>
          <w:tcPr>
            <w:tcW w:w="2056"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00316353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AWA6021A声校准仪</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1009645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（无组织）</w:t>
            </w:r>
          </w:p>
        </w:tc>
        <w:tc>
          <w:tcPr>
            <w:tcW w:w="1755" w:type="dxa"/>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总悬浮颗粒物</w:t>
            </w: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 xml:space="preserve">YLB-2700S多路空气烟气综合采样器 </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2080232457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020"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4046H流量流速仪</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40461629002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BSC-150 恒温恒湿箱</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170030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EX125DZH电子天平</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B808460989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55" w:type="dxa"/>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4020"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气相色谱仪GC9790Plus</w:t>
            </w:r>
          </w:p>
        </w:tc>
        <w:tc>
          <w:tcPr>
            <w:tcW w:w="2056" w:type="dxa"/>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9790P0507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备注</w:t>
            </w:r>
          </w:p>
        </w:tc>
        <w:tc>
          <w:tcPr>
            <w:tcW w:w="7831" w:type="dxa"/>
            <w:gridSpan w:val="3"/>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仪器/设备均在计量检定/校准有效期内使用</w:t>
            </w:r>
          </w:p>
        </w:tc>
      </w:tr>
    </w:tbl>
    <w:p>
      <w:pPr>
        <w:pStyle w:val="3"/>
      </w:pPr>
      <w:bookmarkStart w:id="95" w:name="_Toc10538"/>
      <w:r>
        <w:rPr>
          <w:rFonts w:hint="eastAsia"/>
        </w:rPr>
        <w:t>8.</w:t>
      </w:r>
      <w:r>
        <w:rPr>
          <w:rFonts w:hint="eastAsia"/>
          <w:lang w:val="en-US" w:eastAsia="zh-CN"/>
        </w:rPr>
        <w:t>2</w:t>
      </w:r>
      <w:r>
        <w:rPr>
          <w:rFonts w:hint="eastAsia"/>
        </w:rPr>
        <w:t xml:space="preserve"> 质量保证</w:t>
      </w:r>
      <w:bookmarkEnd w:id="94"/>
      <w:bookmarkEnd w:id="95"/>
    </w:p>
    <w:p>
      <w:pPr>
        <w:ind w:firstLine="480" w:firstLineChars="200"/>
        <w:rPr>
          <w:rFonts w:hint="eastAsia" w:eastAsia="宋体"/>
          <w:lang w:val="en-US" w:eastAsia="zh-CN"/>
        </w:rPr>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重庆风盛环保新材料有限公司</w:t>
      </w:r>
      <w:r>
        <w:rPr>
          <w:rFonts w:hint="eastAsia"/>
        </w:rPr>
        <w:t>正常生产。</w:t>
      </w:r>
      <w:r>
        <w:rPr>
          <w:rFonts w:hint="eastAsia"/>
          <w:lang w:eastAsia="zh-CN"/>
        </w:rPr>
        <w:t>重庆风盛环保新材料有限公司</w:t>
      </w:r>
      <w:r>
        <w:rPr>
          <w:rFonts w:hint="eastAsia"/>
        </w:rPr>
        <w:t>主要进行</w:t>
      </w:r>
      <w:r>
        <w:rPr>
          <w:rFonts w:hint="eastAsia"/>
          <w:lang w:eastAsia="zh-CN"/>
        </w:rPr>
        <w:t>再生</w:t>
      </w:r>
      <w:r>
        <w:rPr>
          <w:rFonts w:hint="eastAsia"/>
        </w:rPr>
        <w:t xml:space="preserve">塑料制品加工，设计每天加工 </w:t>
      </w:r>
      <w:r>
        <w:rPr>
          <w:rFonts w:hint="eastAsia"/>
          <w:lang w:val="en-US" w:eastAsia="zh-CN"/>
        </w:rPr>
        <w:t>50</w:t>
      </w:r>
      <w:r>
        <w:rPr>
          <w:rFonts w:hint="eastAsia"/>
        </w:rPr>
        <w:t xml:space="preserve"> 吨，202</w:t>
      </w:r>
      <w:r>
        <w:rPr>
          <w:rFonts w:hint="eastAsia"/>
          <w:lang w:val="en-US" w:eastAsia="zh-CN"/>
        </w:rPr>
        <w:t>4</w:t>
      </w:r>
      <w:r>
        <w:rPr>
          <w:rFonts w:hint="eastAsia"/>
        </w:rPr>
        <w:t xml:space="preserve">年 </w:t>
      </w:r>
      <w:r>
        <w:rPr>
          <w:rFonts w:hint="eastAsia"/>
          <w:lang w:val="en-US" w:eastAsia="zh-CN"/>
        </w:rPr>
        <w:t>5</w:t>
      </w:r>
      <w:r>
        <w:rPr>
          <w:rFonts w:hint="eastAsia"/>
        </w:rPr>
        <w:t xml:space="preserve"> 月 </w:t>
      </w:r>
      <w:r>
        <w:rPr>
          <w:rFonts w:hint="eastAsia"/>
          <w:lang w:val="en-US" w:eastAsia="zh-CN"/>
        </w:rPr>
        <w:t>24</w:t>
      </w:r>
      <w:r>
        <w:rPr>
          <w:rFonts w:hint="eastAsia"/>
        </w:rPr>
        <w:t>日加工</w:t>
      </w:r>
      <w:r>
        <w:rPr>
          <w:rFonts w:hint="eastAsia"/>
          <w:lang w:val="en-US" w:eastAsia="zh-CN"/>
        </w:rPr>
        <w:t>45</w:t>
      </w:r>
      <w:r>
        <w:rPr>
          <w:rFonts w:hint="eastAsia"/>
        </w:rPr>
        <w:t>吨，运行工况达</w:t>
      </w:r>
      <w:r>
        <w:rPr>
          <w:rFonts w:hint="eastAsia"/>
          <w:lang w:val="en-US" w:eastAsia="zh-CN"/>
        </w:rPr>
        <w:t>90</w:t>
      </w:r>
      <w:r>
        <w:rPr>
          <w:rFonts w:hint="eastAsia"/>
        </w:rPr>
        <w:t>%，202</w:t>
      </w:r>
      <w:r>
        <w:rPr>
          <w:rFonts w:hint="eastAsia"/>
          <w:lang w:val="en-US" w:eastAsia="zh-CN"/>
        </w:rPr>
        <w:t>4</w:t>
      </w:r>
      <w:r>
        <w:rPr>
          <w:rFonts w:hint="eastAsia"/>
        </w:rPr>
        <w:t xml:space="preserve">年 </w:t>
      </w:r>
      <w:r>
        <w:rPr>
          <w:rFonts w:hint="eastAsia"/>
          <w:lang w:val="en-US" w:eastAsia="zh-CN"/>
        </w:rPr>
        <w:t>5</w:t>
      </w:r>
      <w:r>
        <w:rPr>
          <w:rFonts w:hint="eastAsia"/>
        </w:rPr>
        <w:t>月</w:t>
      </w:r>
      <w:r>
        <w:rPr>
          <w:rFonts w:hint="eastAsia"/>
          <w:lang w:val="en-US" w:eastAsia="zh-CN"/>
        </w:rPr>
        <w:t>25</w:t>
      </w:r>
      <w:r>
        <w:rPr>
          <w:rFonts w:hint="eastAsia"/>
        </w:rPr>
        <w:t xml:space="preserve"> 日加工</w:t>
      </w:r>
      <w:r>
        <w:rPr>
          <w:rFonts w:hint="eastAsia"/>
          <w:lang w:val="en-US" w:eastAsia="zh-CN"/>
        </w:rPr>
        <w:t>45</w:t>
      </w:r>
      <w:r>
        <w:rPr>
          <w:rFonts w:hint="eastAsia"/>
        </w:rPr>
        <w:t xml:space="preserve"> 吨，运行工况达</w:t>
      </w:r>
      <w:r>
        <w:rPr>
          <w:rFonts w:hint="eastAsia"/>
          <w:lang w:val="en-US" w:eastAsia="zh-CN"/>
        </w:rPr>
        <w:t>9</w:t>
      </w:r>
      <w:r>
        <w:rPr>
          <w:rFonts w:hint="eastAsia"/>
        </w:rPr>
        <w:t>0%</w:t>
      </w:r>
      <w:r>
        <w:rPr>
          <w:rFonts w:hint="eastAsia"/>
          <w:lang w:eastAsia="zh-CN"/>
        </w:rPr>
        <w:t>。</w:t>
      </w:r>
    </w:p>
    <w:p>
      <w:pPr>
        <w:pStyle w:val="3"/>
      </w:pPr>
      <w:bookmarkStart w:id="96" w:name="_Toc21160"/>
      <w:bookmarkStart w:id="97" w:name="_Toc14355"/>
      <w:bookmarkStart w:id="98" w:name="_Toc1318"/>
      <w:bookmarkStart w:id="99" w:name="_Toc7147"/>
      <w:r>
        <w:rPr>
          <w:rFonts w:hint="eastAsia"/>
        </w:rPr>
        <w:t>8.</w:t>
      </w:r>
      <w:r>
        <w:rPr>
          <w:rFonts w:hint="eastAsia"/>
          <w:lang w:val="en-US" w:eastAsia="zh-CN"/>
        </w:rPr>
        <w:t>2</w:t>
      </w:r>
      <w:r>
        <w:rPr>
          <w:rFonts w:hint="eastAsia"/>
        </w:rPr>
        <w:t>.1</w:t>
      </w:r>
      <w:bookmarkStart w:id="100" w:name="_Toc524414941"/>
      <w:bookmarkStart w:id="101" w:name="_Toc524412961"/>
      <w:r>
        <w:rPr>
          <w:rFonts w:hint="eastAsia"/>
          <w:lang w:val="en-US" w:eastAsia="zh-CN"/>
        </w:rPr>
        <w:t>废</w:t>
      </w:r>
      <w:r>
        <w:rPr>
          <w:rFonts w:hint="eastAsia"/>
        </w:rPr>
        <w:t>水</w:t>
      </w:r>
      <w:bookmarkEnd w:id="96"/>
      <w:bookmarkEnd w:id="97"/>
      <w:bookmarkEnd w:id="98"/>
      <w:bookmarkEnd w:id="99"/>
      <w:bookmarkEnd w:id="100"/>
      <w:bookmarkEnd w:id="101"/>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3"/>
      </w:pPr>
      <w:bookmarkStart w:id="102" w:name="_Toc2430"/>
      <w:bookmarkStart w:id="103" w:name="_Toc524412962"/>
      <w:bookmarkStart w:id="104" w:name="_Toc17121"/>
      <w:bookmarkStart w:id="105" w:name="_Toc524414942"/>
      <w:bookmarkStart w:id="106" w:name="_Toc10362"/>
      <w:bookmarkStart w:id="107" w:name="_Toc20436"/>
      <w:r>
        <w:rPr>
          <w:rFonts w:hint="eastAsia"/>
        </w:rPr>
        <w:t>8.</w:t>
      </w:r>
      <w:r>
        <w:rPr>
          <w:rFonts w:hint="eastAsia"/>
          <w:lang w:val="en-US" w:eastAsia="zh-CN"/>
        </w:rPr>
        <w:t>2</w:t>
      </w:r>
      <w:r>
        <w:rPr>
          <w:rFonts w:hint="eastAsia"/>
        </w:rPr>
        <w:t>.2废气</w:t>
      </w:r>
      <w:bookmarkEnd w:id="102"/>
      <w:bookmarkEnd w:id="103"/>
      <w:bookmarkEnd w:id="104"/>
      <w:bookmarkEnd w:id="105"/>
      <w:bookmarkEnd w:id="106"/>
      <w:bookmarkEnd w:id="107"/>
    </w:p>
    <w:p>
      <w:pPr>
        <w:ind w:firstLine="480" w:firstLineChars="200"/>
      </w:pPr>
      <w:r>
        <w:t>技术要求按照《固定源废气监测技术规范HJ/T 397-2007》执行、布点与采样按《空气和废气监测分析方法》(第四版)、固定污染源排气中颗粒物测定与气态污染物采样方法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3"/>
      </w:pPr>
      <w:bookmarkStart w:id="108" w:name="_Toc20347"/>
      <w:bookmarkStart w:id="109" w:name="_Toc524414943"/>
      <w:bookmarkStart w:id="110" w:name="_Toc2734"/>
      <w:bookmarkStart w:id="111" w:name="_Toc2268"/>
      <w:bookmarkStart w:id="112" w:name="_Toc1226"/>
      <w:bookmarkStart w:id="113" w:name="_Toc524412963"/>
      <w:r>
        <w:rPr>
          <w:rFonts w:hint="eastAsia"/>
        </w:rPr>
        <w:t>8.</w:t>
      </w:r>
      <w:r>
        <w:rPr>
          <w:rFonts w:hint="eastAsia"/>
          <w:lang w:val="en-US" w:eastAsia="zh-CN"/>
        </w:rPr>
        <w:t>2</w:t>
      </w:r>
      <w:r>
        <w:rPr>
          <w:rFonts w:hint="eastAsia"/>
        </w:rPr>
        <w:t>.3噪声</w:t>
      </w:r>
      <w:bookmarkEnd w:id="108"/>
      <w:bookmarkEnd w:id="109"/>
      <w:bookmarkEnd w:id="110"/>
      <w:bookmarkEnd w:id="111"/>
      <w:bookmarkEnd w:id="112"/>
      <w:bookmarkEnd w:id="113"/>
    </w:p>
    <w:p>
      <w:pPr>
        <w:ind w:firstLine="480" w:firstLineChars="200"/>
        <w:sectPr>
          <w:pgSz w:w="11906" w:h="16838"/>
          <w:pgMar w:top="1100" w:right="1519" w:bottom="1100" w:left="1519" w:header="1020" w:footer="992" w:gutter="0"/>
          <w:pgBorders>
            <w:top w:val="none" w:sz="0" w:space="0"/>
            <w:left w:val="none" w:sz="0" w:space="0"/>
            <w:bottom w:val="none" w:sz="0" w:space="0"/>
            <w:right w:val="none" w:sz="0" w:space="0"/>
          </w:pgBorders>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2"/>
      </w:pPr>
      <w:bookmarkStart w:id="114" w:name="_Toc28854"/>
      <w:r>
        <w:t>9 验收监测结果</w:t>
      </w:r>
      <w:bookmarkEnd w:id="114"/>
    </w:p>
    <w:p>
      <w:pPr>
        <w:ind w:firstLine="480" w:firstLineChars="200"/>
      </w:pPr>
      <w:r>
        <w:t>本次验收我公司委托</w:t>
      </w:r>
      <w:r>
        <w:rPr>
          <w:rFonts w:hint="eastAsia"/>
          <w:lang w:eastAsia="zh-CN"/>
        </w:rPr>
        <w:t>重庆绿创环境检测技术有限公司</w:t>
      </w:r>
      <w:r>
        <w:rPr>
          <w:rFonts w:hint="eastAsia"/>
          <w:lang w:val="en-US" w:eastAsia="zh-CN"/>
        </w:rPr>
        <w:t>2024年5月24日-25日</w:t>
      </w:r>
      <w:r>
        <w:t>对本项目</w:t>
      </w:r>
      <w:r>
        <w:rPr>
          <w:rFonts w:hint="default"/>
        </w:rPr>
        <w:t>无组织废气、</w:t>
      </w:r>
      <w:r>
        <w:rPr>
          <w:rFonts w:hint="eastAsia"/>
          <w:lang w:eastAsia="zh-CN"/>
        </w:rPr>
        <w:t>有组织废气、</w:t>
      </w:r>
      <w:r>
        <w:rPr>
          <w:rFonts w:hint="default"/>
        </w:rPr>
        <w:t>噪声</w:t>
      </w:r>
      <w:r>
        <w:rPr>
          <w:rFonts w:hint="eastAsia"/>
        </w:rPr>
        <w:t>进行了监测</w:t>
      </w:r>
      <w:r>
        <w:t>。监测报告见附件</w:t>
      </w:r>
      <w:r>
        <w:rPr>
          <w:rFonts w:hint="eastAsia"/>
          <w:lang w:val="en-US" w:eastAsia="zh-CN"/>
        </w:rPr>
        <w:t>2</w:t>
      </w:r>
      <w:r>
        <w:t>。具体监测和分析结果如下：</w:t>
      </w:r>
    </w:p>
    <w:p>
      <w:pPr>
        <w:pStyle w:val="3"/>
      </w:pPr>
      <w:bookmarkStart w:id="115" w:name="_Toc3491"/>
      <w:bookmarkStart w:id="116" w:name="_Toc497833630"/>
      <w:r>
        <w:t>9.1生产工况</w:t>
      </w:r>
      <w:bookmarkEnd w:id="115"/>
      <w:bookmarkEnd w:id="116"/>
    </w:p>
    <w:p>
      <w:pPr>
        <w:ind w:firstLine="480" w:firstLineChars="200"/>
        <w:rPr>
          <w:rFonts w:hint="eastAsia"/>
          <w:lang w:val="en-US" w:eastAsia="zh-CN"/>
        </w:rPr>
      </w:pPr>
      <w:r>
        <w:rPr>
          <w:rFonts w:hint="eastAsia"/>
          <w:lang w:val="en-US" w:eastAsia="zh-CN"/>
        </w:rPr>
        <w:t>重庆风盛环保新材料有限公司主要进行再生塑料制品加工，验收监测期间，重庆风盛环保新材料有限公司处理工况和环保设施运行正常。</w:t>
      </w:r>
      <w:r>
        <w:rPr>
          <w:rFonts w:hint="eastAsia"/>
        </w:rPr>
        <w:t xml:space="preserve">设计每天加工 </w:t>
      </w:r>
      <w:r>
        <w:rPr>
          <w:rFonts w:hint="eastAsia"/>
          <w:lang w:val="en-US" w:eastAsia="zh-CN"/>
        </w:rPr>
        <w:t>50</w:t>
      </w:r>
      <w:r>
        <w:rPr>
          <w:rFonts w:hint="eastAsia"/>
        </w:rPr>
        <w:t xml:space="preserve"> 吨，202</w:t>
      </w:r>
      <w:r>
        <w:rPr>
          <w:rFonts w:hint="eastAsia"/>
          <w:lang w:val="en-US" w:eastAsia="zh-CN"/>
        </w:rPr>
        <w:t>4</w:t>
      </w:r>
      <w:r>
        <w:rPr>
          <w:rFonts w:hint="eastAsia"/>
        </w:rPr>
        <w:t xml:space="preserve">年 </w:t>
      </w:r>
      <w:r>
        <w:rPr>
          <w:rFonts w:hint="eastAsia"/>
          <w:lang w:val="en-US" w:eastAsia="zh-CN"/>
        </w:rPr>
        <w:t>5</w:t>
      </w:r>
      <w:r>
        <w:rPr>
          <w:rFonts w:hint="eastAsia"/>
        </w:rPr>
        <w:t xml:space="preserve"> 月 </w:t>
      </w:r>
      <w:r>
        <w:rPr>
          <w:rFonts w:hint="eastAsia"/>
          <w:lang w:val="en-US" w:eastAsia="zh-CN"/>
        </w:rPr>
        <w:t>24</w:t>
      </w:r>
      <w:r>
        <w:rPr>
          <w:rFonts w:hint="eastAsia"/>
        </w:rPr>
        <w:t>日加工</w:t>
      </w:r>
      <w:r>
        <w:rPr>
          <w:rFonts w:hint="eastAsia"/>
          <w:lang w:val="en-US" w:eastAsia="zh-CN"/>
        </w:rPr>
        <w:t>45</w:t>
      </w:r>
      <w:r>
        <w:rPr>
          <w:rFonts w:hint="eastAsia"/>
        </w:rPr>
        <w:t>吨，运行工况达</w:t>
      </w:r>
      <w:r>
        <w:rPr>
          <w:rFonts w:hint="eastAsia"/>
          <w:lang w:val="en-US" w:eastAsia="zh-CN"/>
        </w:rPr>
        <w:t>90</w:t>
      </w:r>
      <w:r>
        <w:rPr>
          <w:rFonts w:hint="eastAsia"/>
        </w:rPr>
        <w:t>%，202</w:t>
      </w:r>
      <w:r>
        <w:rPr>
          <w:rFonts w:hint="eastAsia"/>
          <w:lang w:val="en-US" w:eastAsia="zh-CN"/>
        </w:rPr>
        <w:t>4</w:t>
      </w:r>
      <w:r>
        <w:rPr>
          <w:rFonts w:hint="eastAsia"/>
        </w:rPr>
        <w:t xml:space="preserve">年 </w:t>
      </w:r>
      <w:r>
        <w:rPr>
          <w:rFonts w:hint="eastAsia"/>
          <w:lang w:val="en-US" w:eastAsia="zh-CN"/>
        </w:rPr>
        <w:t>5</w:t>
      </w:r>
      <w:r>
        <w:rPr>
          <w:rFonts w:hint="eastAsia"/>
        </w:rPr>
        <w:t>月</w:t>
      </w:r>
      <w:r>
        <w:rPr>
          <w:rFonts w:hint="eastAsia"/>
          <w:lang w:val="en-US" w:eastAsia="zh-CN"/>
        </w:rPr>
        <w:t>25</w:t>
      </w:r>
      <w:r>
        <w:rPr>
          <w:rFonts w:hint="eastAsia"/>
        </w:rPr>
        <w:t xml:space="preserve"> 日加工</w:t>
      </w:r>
      <w:r>
        <w:rPr>
          <w:rFonts w:hint="eastAsia"/>
          <w:lang w:val="en-US" w:eastAsia="zh-CN"/>
        </w:rPr>
        <w:t>45</w:t>
      </w:r>
      <w:r>
        <w:rPr>
          <w:rFonts w:hint="eastAsia"/>
        </w:rPr>
        <w:t xml:space="preserve"> 吨，运行工况达</w:t>
      </w:r>
      <w:r>
        <w:rPr>
          <w:rFonts w:hint="eastAsia"/>
          <w:lang w:val="en-US" w:eastAsia="zh-CN"/>
        </w:rPr>
        <w:t>9</w:t>
      </w:r>
      <w:r>
        <w:rPr>
          <w:rFonts w:hint="eastAsia"/>
        </w:rPr>
        <w:t>0%</w:t>
      </w:r>
      <w:r>
        <w:rPr>
          <w:rFonts w:hint="eastAsia"/>
          <w:lang w:val="en-US" w:eastAsia="zh-CN"/>
        </w:rPr>
        <w:t>。</w:t>
      </w:r>
    </w:p>
    <w:p>
      <w:pPr>
        <w:pStyle w:val="3"/>
      </w:pPr>
      <w:bookmarkStart w:id="117" w:name="_Toc26227"/>
      <w:bookmarkStart w:id="118" w:name="_Toc497833631"/>
      <w:r>
        <w:t>9.2 环境保护设施调试效果</w:t>
      </w:r>
      <w:bookmarkEnd w:id="117"/>
      <w:bookmarkEnd w:id="118"/>
    </w:p>
    <w:p>
      <w:pPr>
        <w:pStyle w:val="4"/>
      </w:pPr>
      <w:bookmarkStart w:id="119" w:name="_Toc497833632"/>
      <w:r>
        <w:t xml:space="preserve">9.2.1 </w:t>
      </w:r>
      <w:bookmarkEnd w:id="119"/>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pPr>
        <w:spacing w:line="360" w:lineRule="auto"/>
        <w:jc w:val="center"/>
        <w:rPr>
          <w:rFonts w:hint="eastAsia"/>
          <w:b/>
          <w:bCs/>
          <w:sz w:val="21"/>
          <w:szCs w:val="21"/>
          <w:lang w:val="en-US" w:eastAsia="zh-CN"/>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tbl>
      <w:tblPr>
        <w:tblStyle w:val="23"/>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591"/>
        <w:gridCol w:w="865"/>
        <w:gridCol w:w="810"/>
        <w:gridCol w:w="1138"/>
        <w:gridCol w:w="1138"/>
        <w:gridCol w:w="1139"/>
        <w:gridCol w:w="120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无组织废气检测结果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restar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w:t>
            </w:r>
            <w:r>
              <w:rPr>
                <w:rFonts w:hint="eastAsia" w:ascii="Times New Roman" w:hAnsi="Times New Roman" w:eastAsia="宋体"/>
                <w:sz w:val="21"/>
                <w:szCs w:val="21"/>
                <w:lang w:val="en-US" w:eastAsia="zh-CN"/>
              </w:rPr>
              <w:t>时间</w:t>
            </w:r>
          </w:p>
        </w:tc>
        <w:tc>
          <w:tcPr>
            <w:tcW w:w="861"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项目</w:t>
            </w:r>
          </w:p>
        </w:tc>
        <w:tc>
          <w:tcPr>
            <w:tcW w:w="468"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单位</w:t>
            </w:r>
          </w:p>
        </w:tc>
        <w:tc>
          <w:tcPr>
            <w:tcW w:w="438"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w:t>
            </w:r>
            <w:r>
              <w:rPr>
                <w:rFonts w:hint="eastAsia" w:ascii="Times New Roman" w:hAnsi="Times New Roman" w:eastAsia="宋体"/>
                <w:sz w:val="21"/>
                <w:szCs w:val="21"/>
                <w:lang w:val="en-US" w:eastAsia="zh-CN"/>
              </w:rPr>
              <w:t>点位</w:t>
            </w:r>
          </w:p>
        </w:tc>
        <w:tc>
          <w:tcPr>
            <w:tcW w:w="2495" w:type="pct"/>
            <w:gridSpan w:val="4"/>
            <w:tcBorders>
              <w:right w:val="single" w:color="auto"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检测频次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p>
        </w:tc>
        <w:tc>
          <w:tcPr>
            <w:tcW w:w="861"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68"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438"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第一次</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第二次</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第三次</w:t>
            </w:r>
          </w:p>
        </w:tc>
        <w:tc>
          <w:tcPr>
            <w:tcW w:w="644" w:type="pct"/>
            <w:tcBorders>
              <w:righ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标准限值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w:t>
            </w:r>
            <w:r>
              <w:rPr>
                <w:rFonts w:hint="eastAsia" w:ascii="Times New Roman" w:hAnsi="Times New Roman" w:eastAsia="宋体"/>
                <w:sz w:val="21"/>
                <w:szCs w:val="21"/>
                <w:lang w:val="en-US" w:eastAsia="zh-CN"/>
              </w:rPr>
              <w:t>24/5/24</w:t>
            </w:r>
          </w:p>
        </w:tc>
        <w:tc>
          <w:tcPr>
            <w:tcW w:w="861"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总悬浮颗粒物</w:t>
            </w:r>
          </w:p>
        </w:tc>
        <w:tc>
          <w:tcPr>
            <w:tcW w:w="46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u</w:t>
            </w:r>
            <w:r>
              <w:rPr>
                <w:rFonts w:hint="default" w:ascii="Times New Roman" w:hAnsi="Times New Roman" w:eastAsia="宋体"/>
                <w:sz w:val="21"/>
                <w:szCs w:val="21"/>
                <w:lang w:val="en-US" w:eastAsia="zh-CN"/>
              </w:rPr>
              <w:t>g/m</w:t>
            </w:r>
            <w:r>
              <w:rPr>
                <w:rFonts w:hint="default" w:ascii="Times New Roman" w:hAnsi="Times New Roman" w:eastAsia="宋体"/>
                <w:sz w:val="21"/>
                <w:szCs w:val="21"/>
                <w:vertAlign w:val="superscript"/>
                <w:lang w:val="en-US" w:eastAsia="zh-CN"/>
              </w:rPr>
              <w:t>3</w:t>
            </w:r>
          </w:p>
        </w:tc>
        <w:tc>
          <w:tcPr>
            <w:tcW w:w="43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w:t>
            </w:r>
            <w:r>
              <w:rPr>
                <w:rFonts w:hint="default" w:ascii="Times New Roman" w:hAnsi="Times New Roman" w:eastAsia="宋体"/>
                <w:sz w:val="21"/>
                <w:szCs w:val="21"/>
                <w:lang w:val="en-US" w:eastAsia="zh-CN"/>
              </w:rPr>
              <w:t>1</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422</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417</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403</w:t>
            </w:r>
          </w:p>
        </w:tc>
        <w:tc>
          <w:tcPr>
            <w:tcW w:w="644" w:type="pct"/>
            <w:vMerge w:val="restart"/>
            <w:tcBorders>
              <w:righ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w:t>
            </w:r>
            <w:r>
              <w:rPr>
                <w:rFonts w:hint="eastAsia" w:ascii="Times New Roman" w:hAnsi="Times New Roman" w:eastAsia="宋体"/>
                <w:sz w:val="21"/>
                <w:szCs w:val="21"/>
                <w:lang w:val="en-US" w:eastAsia="zh-CN"/>
              </w:rPr>
              <w:t>24/5/25</w:t>
            </w:r>
          </w:p>
        </w:tc>
        <w:tc>
          <w:tcPr>
            <w:tcW w:w="861"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总悬浮颗粒物</w:t>
            </w:r>
          </w:p>
        </w:tc>
        <w:tc>
          <w:tcPr>
            <w:tcW w:w="46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u</w:t>
            </w:r>
            <w:r>
              <w:rPr>
                <w:rFonts w:hint="default" w:ascii="Times New Roman" w:hAnsi="Times New Roman" w:eastAsia="宋体"/>
                <w:sz w:val="21"/>
                <w:szCs w:val="21"/>
                <w:lang w:val="en-US" w:eastAsia="zh-CN"/>
              </w:rPr>
              <w:t>g/m</w:t>
            </w:r>
            <w:r>
              <w:rPr>
                <w:rFonts w:hint="default" w:ascii="Times New Roman" w:hAnsi="Times New Roman" w:eastAsia="宋体"/>
                <w:sz w:val="21"/>
                <w:szCs w:val="21"/>
                <w:vertAlign w:val="superscript"/>
                <w:lang w:val="en-US" w:eastAsia="zh-CN"/>
              </w:rPr>
              <w:t>3</w:t>
            </w:r>
          </w:p>
        </w:tc>
        <w:tc>
          <w:tcPr>
            <w:tcW w:w="43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w:t>
            </w:r>
            <w:r>
              <w:rPr>
                <w:rFonts w:hint="default" w:ascii="Times New Roman" w:hAnsi="Times New Roman" w:eastAsia="宋体"/>
                <w:sz w:val="21"/>
                <w:szCs w:val="21"/>
                <w:lang w:val="en-US" w:eastAsia="zh-CN"/>
              </w:rPr>
              <w:t>1</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427</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427</w:t>
            </w:r>
          </w:p>
        </w:tc>
        <w:tc>
          <w:tcPr>
            <w:tcW w:w="61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388</w:t>
            </w:r>
          </w:p>
        </w:tc>
        <w:tc>
          <w:tcPr>
            <w:tcW w:w="644" w:type="pct"/>
            <w:vMerge w:val="continue"/>
            <w:tcBorders>
              <w:right w:val="single" w:color="auto" w:sz="4" w:space="0"/>
            </w:tcBorders>
            <w:noWrap w:val="0"/>
            <w:vAlign w:val="center"/>
          </w:tcPr>
          <w:p>
            <w:pPr>
              <w:spacing w:line="240" w:lineRule="auto"/>
              <w:jc w:val="center"/>
              <w:rPr>
                <w:rFonts w:hint="eastAsia" w:ascii="Times New Roman" w:hAnsi="Times New Roman" w:eastAsia="宋体"/>
                <w:sz w:val="21"/>
                <w:szCs w:val="21"/>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w:t>
            </w:r>
            <w:r>
              <w:rPr>
                <w:rFonts w:hint="eastAsia" w:ascii="Times New Roman" w:hAnsi="Times New Roman" w:eastAsia="宋体"/>
                <w:sz w:val="21"/>
                <w:szCs w:val="21"/>
                <w:lang w:val="en-US" w:eastAsia="zh-CN"/>
              </w:rPr>
              <w:t>24/5/24</w:t>
            </w:r>
          </w:p>
        </w:tc>
        <w:tc>
          <w:tcPr>
            <w:tcW w:w="861"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46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u</w:t>
            </w:r>
            <w:r>
              <w:rPr>
                <w:rFonts w:hint="default" w:ascii="Times New Roman" w:hAnsi="Times New Roman" w:eastAsia="宋体"/>
                <w:sz w:val="21"/>
                <w:szCs w:val="21"/>
                <w:lang w:val="en-US" w:eastAsia="zh-CN"/>
              </w:rPr>
              <w:t>g/m</w:t>
            </w:r>
            <w:r>
              <w:rPr>
                <w:rFonts w:hint="default" w:ascii="Times New Roman" w:hAnsi="Times New Roman" w:eastAsia="宋体"/>
                <w:sz w:val="21"/>
                <w:szCs w:val="21"/>
                <w:vertAlign w:val="superscript"/>
                <w:lang w:val="en-US" w:eastAsia="zh-CN"/>
              </w:rPr>
              <w:t>3</w:t>
            </w:r>
          </w:p>
        </w:tc>
        <w:tc>
          <w:tcPr>
            <w:tcW w:w="43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○b1</w:t>
            </w:r>
          </w:p>
        </w:tc>
        <w:tc>
          <w:tcPr>
            <w:tcW w:w="616"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0.22</w:t>
            </w:r>
          </w:p>
        </w:tc>
        <w:tc>
          <w:tcPr>
            <w:tcW w:w="616"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0.19</w:t>
            </w:r>
          </w:p>
        </w:tc>
        <w:tc>
          <w:tcPr>
            <w:tcW w:w="616"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0.20</w:t>
            </w:r>
          </w:p>
        </w:tc>
        <w:tc>
          <w:tcPr>
            <w:tcW w:w="644" w:type="pct"/>
            <w:vMerge w:val="restart"/>
            <w:tcBorders>
              <w:right w:val="single" w:color="auto"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w:t>
            </w:r>
            <w:r>
              <w:rPr>
                <w:rFonts w:hint="eastAsia" w:ascii="Times New Roman" w:hAnsi="Times New Roman" w:eastAsia="宋体"/>
                <w:sz w:val="21"/>
                <w:szCs w:val="21"/>
                <w:lang w:val="en-US" w:eastAsia="zh-CN"/>
              </w:rPr>
              <w:t>24/5/25</w:t>
            </w:r>
          </w:p>
        </w:tc>
        <w:tc>
          <w:tcPr>
            <w:tcW w:w="861"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46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u</w:t>
            </w:r>
            <w:r>
              <w:rPr>
                <w:rFonts w:hint="default" w:ascii="Times New Roman" w:hAnsi="Times New Roman" w:eastAsia="宋体"/>
                <w:sz w:val="21"/>
                <w:szCs w:val="21"/>
                <w:lang w:val="en-US" w:eastAsia="zh-CN"/>
              </w:rPr>
              <w:t>g/m</w:t>
            </w:r>
            <w:r>
              <w:rPr>
                <w:rFonts w:hint="default" w:ascii="Times New Roman" w:hAnsi="Times New Roman" w:eastAsia="宋体"/>
                <w:sz w:val="21"/>
                <w:szCs w:val="21"/>
                <w:vertAlign w:val="superscript"/>
                <w:lang w:val="en-US" w:eastAsia="zh-CN"/>
              </w:rPr>
              <w:t>3</w:t>
            </w:r>
          </w:p>
        </w:tc>
        <w:tc>
          <w:tcPr>
            <w:tcW w:w="43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○b1</w:t>
            </w:r>
          </w:p>
        </w:tc>
        <w:tc>
          <w:tcPr>
            <w:tcW w:w="616"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0.21</w:t>
            </w:r>
          </w:p>
        </w:tc>
        <w:tc>
          <w:tcPr>
            <w:tcW w:w="616"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0.23</w:t>
            </w:r>
          </w:p>
        </w:tc>
        <w:tc>
          <w:tcPr>
            <w:tcW w:w="616"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0.20</w:t>
            </w:r>
          </w:p>
        </w:tc>
        <w:tc>
          <w:tcPr>
            <w:tcW w:w="644" w:type="pct"/>
            <w:vMerge w:val="continue"/>
            <w:tcBorders>
              <w:right w:val="single" w:color="auto" w:sz="4" w:space="0"/>
            </w:tcBorders>
            <w:noWrap w:val="0"/>
            <w:vAlign w:val="center"/>
          </w:tcPr>
          <w:p>
            <w:pPr>
              <w:spacing w:line="240" w:lineRule="auto"/>
              <w:jc w:val="center"/>
              <w:rPr>
                <w:rFonts w:hint="eastAsia" w:ascii="Times New Roman" w:hAnsi="Times New Roman" w:eastAsia="宋体"/>
                <w:sz w:val="21"/>
                <w:szCs w:val="21"/>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w:t>
            </w:r>
            <w:r>
              <w:rPr>
                <w:rFonts w:hint="eastAsia" w:ascii="Times New Roman" w:hAnsi="Times New Roman" w:eastAsia="宋体"/>
                <w:sz w:val="21"/>
                <w:szCs w:val="21"/>
                <w:lang w:val="en-US" w:eastAsia="zh-CN"/>
              </w:rPr>
              <w:t>24/5/24</w:t>
            </w:r>
          </w:p>
        </w:tc>
        <w:tc>
          <w:tcPr>
            <w:tcW w:w="861"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w:t>
            </w:r>
          </w:p>
        </w:tc>
        <w:tc>
          <w:tcPr>
            <w:tcW w:w="46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无量纲</w:t>
            </w:r>
          </w:p>
        </w:tc>
        <w:tc>
          <w:tcPr>
            <w:tcW w:w="43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○b1</w:t>
            </w:r>
          </w:p>
        </w:tc>
        <w:tc>
          <w:tcPr>
            <w:tcW w:w="616" w:type="pct"/>
            <w:noWrap w:val="0"/>
            <w:vAlign w:val="top"/>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616" w:type="pct"/>
            <w:noWrap w:val="0"/>
            <w:vAlign w:val="top"/>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616" w:type="pct"/>
            <w:noWrap w:val="0"/>
            <w:vAlign w:val="top"/>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644" w:type="pct"/>
            <w:vMerge w:val="restart"/>
            <w:tcBorders>
              <w:right w:val="single" w:color="auto"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w:t>
            </w:r>
            <w:r>
              <w:rPr>
                <w:rFonts w:hint="eastAsia" w:ascii="Times New Roman" w:hAnsi="Times New Roman" w:eastAsia="宋体"/>
                <w:sz w:val="21"/>
                <w:szCs w:val="21"/>
                <w:lang w:val="en-US" w:eastAsia="zh-CN"/>
              </w:rPr>
              <w:t>24/5/25</w:t>
            </w:r>
          </w:p>
        </w:tc>
        <w:tc>
          <w:tcPr>
            <w:tcW w:w="861"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w:t>
            </w:r>
          </w:p>
        </w:tc>
        <w:tc>
          <w:tcPr>
            <w:tcW w:w="46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无量纲</w:t>
            </w:r>
          </w:p>
        </w:tc>
        <w:tc>
          <w:tcPr>
            <w:tcW w:w="438" w:type="pc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○b1</w:t>
            </w:r>
          </w:p>
        </w:tc>
        <w:tc>
          <w:tcPr>
            <w:tcW w:w="616" w:type="pct"/>
            <w:noWrap w:val="0"/>
            <w:vAlign w:val="top"/>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616" w:type="pct"/>
            <w:noWrap w:val="0"/>
            <w:vAlign w:val="top"/>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616" w:type="pct"/>
            <w:noWrap w:val="0"/>
            <w:vAlign w:val="top"/>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644" w:type="pct"/>
            <w:vMerge w:val="continue"/>
            <w:tcBorders>
              <w:right w:val="single" w:color="auto" w:sz="4" w:space="0"/>
            </w:tcBorders>
            <w:noWrap w:val="0"/>
            <w:vAlign w:val="center"/>
          </w:tcPr>
          <w:p>
            <w:pPr>
              <w:spacing w:line="240" w:lineRule="auto"/>
              <w:jc w:val="center"/>
              <w:rPr>
                <w:rFonts w:hint="eastAsia" w:ascii="Times New Roman" w:hAnsi="Times New Roman" w:eastAsia="宋体"/>
                <w:sz w:val="21"/>
                <w:szCs w:val="21"/>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参考依据</w:t>
            </w:r>
          </w:p>
        </w:tc>
        <w:tc>
          <w:tcPr>
            <w:tcW w:w="4264" w:type="pct"/>
            <w:gridSpan w:val="7"/>
            <w:tcBorders>
              <w:righ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合成树脂工业污染物排放标准</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GB 31572-2015</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中标准排放限值；《恶臭污染物排放标准》（GB14554-93）表1恶臭污染物排放标值。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left w:val="single" w:color="auto" w:sz="4" w:space="0"/>
              <w:bottom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备注</w:t>
            </w:r>
          </w:p>
        </w:tc>
        <w:tc>
          <w:tcPr>
            <w:tcW w:w="4264" w:type="pct"/>
            <w:gridSpan w:val="7"/>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臭气浓度*见</w:t>
            </w:r>
            <w:r>
              <w:rPr>
                <w:rFonts w:hint="default" w:ascii="Times New Roman" w:hAnsi="Times New Roman" w:eastAsia="宋体"/>
                <w:sz w:val="21"/>
                <w:szCs w:val="21"/>
                <w:lang w:val="en-US" w:eastAsia="zh-CN"/>
              </w:rPr>
              <w:t>渝智海字（2024）第LY</w:t>
            </w:r>
            <w:r>
              <w:rPr>
                <w:rFonts w:hint="eastAsia" w:ascii="Times New Roman" w:hAnsi="Times New Roman" w:eastAsia="宋体"/>
                <w:sz w:val="21"/>
                <w:szCs w:val="21"/>
                <w:lang w:val="en-US" w:eastAsia="zh-CN"/>
              </w:rPr>
              <w:t>143</w:t>
            </w:r>
            <w:r>
              <w:rPr>
                <w:rFonts w:hint="default" w:ascii="Times New Roman" w:hAnsi="Times New Roman" w:eastAsia="宋体"/>
                <w:sz w:val="21"/>
                <w:szCs w:val="21"/>
                <w:lang w:val="en-US" w:eastAsia="zh-CN"/>
              </w:rPr>
              <w:t>号</w:t>
            </w:r>
          </w:p>
        </w:tc>
      </w:tr>
    </w:tbl>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eastAsia="宋体"/>
          <w:lang w:val="en-US" w:eastAsia="zh-CN"/>
        </w:rPr>
      </w:pPr>
      <w:r>
        <w:rPr>
          <w:rFonts w:hint="eastAsia" w:eastAsia="宋体"/>
          <w:lang w:val="en-US" w:eastAsia="zh-CN"/>
        </w:rPr>
        <w:t>监测结果表明，验收监测期间，项目的无组织废气</w:t>
      </w:r>
      <w:r>
        <w:rPr>
          <w:rFonts w:hint="default" w:eastAsia="宋体"/>
          <w:lang w:val="en-US" w:eastAsia="zh-CN"/>
        </w:rPr>
        <w:t>颗粒物</w:t>
      </w:r>
      <w:r>
        <w:rPr>
          <w:rFonts w:hint="eastAsia"/>
          <w:lang w:val="en-US" w:eastAsia="zh-CN"/>
        </w:rPr>
        <w:t>、非甲烷总烃</w:t>
      </w:r>
      <w:r>
        <w:rPr>
          <w:rFonts w:hint="default" w:eastAsia="宋体"/>
          <w:lang w:val="en-US" w:eastAsia="zh-CN"/>
        </w:rPr>
        <w:t>检测结果符合《合成树脂工业污染物排放标准》（GB 31572-2015）表9中排放限值</w:t>
      </w:r>
      <w:r>
        <w:rPr>
          <w:rFonts w:hint="eastAsia" w:eastAsia="宋体"/>
          <w:lang w:val="en-US" w:eastAsia="zh-CN"/>
        </w:rPr>
        <w:t>；臭气浓度检测结果符合《恶臭污染物排放标准》（GB14554-93）表1恶臭污染物排放标值</w:t>
      </w:r>
      <w:r>
        <w:rPr>
          <w:rFonts w:hint="default" w:eastAsia="宋体"/>
          <w:lang w:val="en-US" w:eastAsia="zh-CN"/>
        </w:rPr>
        <w:t>。</w:t>
      </w:r>
    </w:p>
    <w:p>
      <w:pPr>
        <w:pStyle w:val="4"/>
        <w:keepNext/>
        <w:keepLines/>
        <w:pageBreakBefore w:val="0"/>
        <w:widowControl/>
        <w:kinsoku/>
        <w:wordWrap/>
        <w:overflowPunct/>
        <w:topLinePunct w:val="0"/>
        <w:autoSpaceDE/>
        <w:autoSpaceDN/>
        <w:bidi w:val="0"/>
        <w:adjustRightInd w:val="0"/>
        <w:snapToGrid w:val="0"/>
        <w:textAlignment w:val="auto"/>
        <w:rPr>
          <w:rFonts w:hint="eastAsia"/>
        </w:rPr>
      </w:pPr>
      <w:r>
        <w:t>9.2.</w:t>
      </w:r>
      <w:r>
        <w:rPr>
          <w:rFonts w:hint="eastAsia"/>
          <w:lang w:val="en-US" w:eastAsia="zh-CN"/>
        </w:rPr>
        <w:t>2有组织</w:t>
      </w:r>
      <w:r>
        <w:rPr>
          <w:rFonts w:hint="eastAsia"/>
          <w:lang w:eastAsia="zh-CN"/>
        </w:rPr>
        <w:t>废气</w:t>
      </w:r>
      <w:r>
        <w:rPr>
          <w:rFonts w:hint="eastAsia"/>
        </w:rPr>
        <w:t>监测结果及分析</w:t>
      </w:r>
    </w:p>
    <w:p>
      <w:pPr>
        <w:ind w:firstLine="480" w:firstLineChars="200"/>
        <w:rPr>
          <w:rFonts w:hint="eastAsia" w:ascii="Times New Roman" w:hAnsi="Times New Roman" w:eastAsia="宋体"/>
        </w:rPr>
      </w:pPr>
      <w:r>
        <w:rPr>
          <w:rFonts w:hint="eastAsia"/>
          <w:lang w:eastAsia="zh-CN"/>
        </w:rPr>
        <w:t>有组织废气</w:t>
      </w:r>
      <w:r>
        <w:rPr>
          <w:rFonts w:ascii="Times New Roman" w:hAnsi="Times New Roman" w:eastAsia="宋体"/>
        </w:rPr>
        <w:t>监测结果</w:t>
      </w:r>
      <w:r>
        <w:rPr>
          <w:rFonts w:hint="eastAsia" w:ascii="Times New Roman" w:hAnsi="Times New Roman" w:eastAsia="宋体"/>
        </w:rPr>
        <w:t>见下表</w:t>
      </w:r>
      <w:r>
        <w:rPr>
          <w:rFonts w:ascii="Times New Roman" w:hAnsi="Times New Roman" w:eastAsia="宋体"/>
        </w:rPr>
        <w:t>9</w:t>
      </w:r>
      <w:r>
        <w:rPr>
          <w:rFonts w:hint="eastAsia" w:ascii="Times New Roman" w:hAnsi="Times New Roman" w:eastAsia="宋体"/>
        </w:rPr>
        <w:t>-</w:t>
      </w:r>
      <w:r>
        <w:rPr>
          <w:rFonts w:hint="eastAsia"/>
          <w:lang w:val="en-US" w:eastAsia="zh-CN"/>
        </w:rPr>
        <w:t>2</w:t>
      </w:r>
      <w:r>
        <w:rPr>
          <w:rFonts w:hint="eastAsia" w:ascii="Times New Roman" w:hAnsi="Times New Roman" w:eastAsia="宋体"/>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2</w:t>
      </w:r>
      <w:r>
        <w:rPr>
          <w:b/>
          <w:bCs/>
          <w:sz w:val="21"/>
          <w:szCs w:val="21"/>
        </w:rPr>
        <w:t xml:space="preserve"> </w:t>
      </w:r>
      <w:r>
        <w:rPr>
          <w:rFonts w:hint="eastAsia"/>
          <w:b/>
          <w:bCs/>
          <w:sz w:val="21"/>
          <w:szCs w:val="21"/>
          <w:lang w:eastAsia="zh-CN"/>
        </w:rPr>
        <w:t>有组织废气</w:t>
      </w:r>
      <w:r>
        <w:rPr>
          <w:b/>
          <w:bCs/>
          <w:sz w:val="21"/>
          <w:szCs w:val="21"/>
        </w:rPr>
        <w:t>监测结果一览表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112"/>
        <w:gridCol w:w="870"/>
        <w:gridCol w:w="52"/>
        <w:gridCol w:w="1187"/>
        <w:gridCol w:w="213"/>
        <w:gridCol w:w="1109"/>
        <w:gridCol w:w="137"/>
        <w:gridCol w:w="1181"/>
        <w:gridCol w:w="15"/>
        <w:gridCol w:w="1172"/>
        <w:gridCol w:w="11"/>
        <w:gridCol w:w="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废气处理设施后排气筒</w:t>
            </w:r>
            <w:r>
              <w:rPr>
                <w:rFonts w:hint="default" w:ascii="Times New Roman" w:hAnsi="Times New Roman" w:eastAsia="宋体"/>
                <w:sz w:val="21"/>
                <w:szCs w:val="21"/>
                <w:lang w:val="en-US" w:eastAsia="zh-CN"/>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采样时间:20</w:t>
            </w:r>
            <w:r>
              <w:rPr>
                <w:rFonts w:hint="eastAsia" w:ascii="Times New Roman" w:hAnsi="Times New Roman" w:eastAsia="宋体"/>
                <w:sz w:val="21"/>
                <w:szCs w:val="21"/>
                <w:lang w:val="en-US" w:eastAsia="zh-CN"/>
              </w:rPr>
              <w:t>24</w:t>
            </w:r>
            <w:r>
              <w:rPr>
                <w:rFonts w:hint="default" w:ascii="Times New Roman" w:hAnsi="Times New Roman" w:eastAsia="宋体"/>
                <w:sz w:val="21"/>
                <w:szCs w:val="21"/>
                <w:lang w:val="en-US" w:eastAsia="zh-CN"/>
              </w:rPr>
              <w:t>年</w:t>
            </w:r>
            <w:r>
              <w:rPr>
                <w:rFonts w:hint="eastAsia" w:ascii="Times New Roman" w:hAnsi="Times New Roman" w:eastAsia="宋体"/>
                <w:sz w:val="21"/>
                <w:szCs w:val="21"/>
                <w:lang w:val="en-US" w:eastAsia="zh-CN"/>
              </w:rPr>
              <w:t>5</w:t>
            </w:r>
            <w:r>
              <w:rPr>
                <w:rFonts w:hint="default" w:ascii="Times New Roman" w:hAnsi="Times New Roman" w:eastAsia="宋体"/>
                <w:sz w:val="21"/>
                <w:szCs w:val="21"/>
                <w:lang w:val="en-US" w:eastAsia="zh-CN"/>
              </w:rPr>
              <w:t>月</w:t>
            </w:r>
            <w:r>
              <w:rPr>
                <w:rFonts w:hint="eastAsia" w:ascii="Times New Roman" w:hAnsi="Times New Roman" w:eastAsia="宋体"/>
                <w:sz w:val="21"/>
                <w:szCs w:val="21"/>
                <w:lang w:val="en-US" w:eastAsia="zh-CN"/>
              </w:rPr>
              <w:t>24</w:t>
            </w:r>
            <w:r>
              <w:rPr>
                <w:rFonts w:hint="default" w:ascii="Times New Roman" w:hAnsi="Times New Roman" w:eastAsia="宋体"/>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排气筒截面（m</w:t>
            </w:r>
            <w:r>
              <w:rPr>
                <w:rFonts w:hint="default" w:ascii="Times New Roman" w:hAnsi="Times New Roman" w:eastAsia="宋体"/>
                <w:sz w:val="21"/>
                <w:szCs w:val="21"/>
                <w:vertAlign w:val="superscript"/>
                <w:lang w:val="en-US" w:eastAsia="zh-CN"/>
              </w:rPr>
              <w:t>2</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 xml:space="preserve">  0.126  </w:t>
            </w:r>
          </w:p>
        </w:tc>
        <w:tc>
          <w:tcPr>
            <w:tcW w:w="1459" w:type="pct"/>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p>
        </w:tc>
        <w:tc>
          <w:tcPr>
            <w:tcW w:w="1826" w:type="pct"/>
            <w:gridSpan w:val="6"/>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排气筒高度（m）：    </w:t>
            </w:r>
            <w:r>
              <w:rPr>
                <w:rFonts w:hint="eastAsia" w:ascii="Times New Roman" w:hAnsi="Times New Roman" w:eastAsia="宋体"/>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检测项目</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单位</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第一次</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第二次</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第三次</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平均值</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排气温度</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含湿量</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1.33</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1.29</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1.42</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烟气流速</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m/s</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3.48</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4.46</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3.54</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标态干烟气量</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w:t>
            </w:r>
            <w:r>
              <w:rPr>
                <w:rFonts w:hint="default" w:ascii="Times New Roman" w:hAnsi="Times New Roman" w:eastAsia="宋体"/>
                <w:sz w:val="21"/>
                <w:szCs w:val="21"/>
                <w:vertAlign w:val="superscript"/>
                <w:lang w:val="en-US" w:eastAsia="zh-CN"/>
              </w:rPr>
              <w:t>3</w:t>
            </w:r>
            <w:r>
              <w:rPr>
                <w:rFonts w:hint="default" w:ascii="Times New Roman" w:hAnsi="Times New Roman" w:eastAsia="宋体"/>
                <w:sz w:val="21"/>
                <w:szCs w:val="21"/>
                <w:lang w:val="en-US" w:eastAsia="zh-CN"/>
              </w:rPr>
              <w:t>/h</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1300</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1660</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1320</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颗粒物排放浓度</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25.6</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26.5</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25.1</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25.7</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颗粒物排放速率</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3.33×10</w:t>
            </w:r>
            <w:r>
              <w:rPr>
                <w:rFonts w:hint="eastAsia" w:ascii="Times New Roman" w:hAnsi="Times New Roman" w:eastAsia="宋体"/>
                <w:sz w:val="21"/>
                <w:szCs w:val="21"/>
                <w:vertAlign w:val="superscript"/>
                <w:lang w:val="en-US" w:eastAsia="zh-CN"/>
              </w:rPr>
              <w:t>-2</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4.40×10</w:t>
            </w:r>
            <w:r>
              <w:rPr>
                <w:rFonts w:hint="eastAsia" w:ascii="Times New Roman" w:hAnsi="Times New Roman" w:eastAsia="宋体"/>
                <w:sz w:val="21"/>
                <w:szCs w:val="21"/>
                <w:vertAlign w:val="superscript"/>
                <w:lang w:val="en-US" w:eastAsia="zh-CN"/>
              </w:rPr>
              <w:t>-2</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3.31×10</w:t>
            </w:r>
            <w:r>
              <w:rPr>
                <w:rFonts w:hint="eastAsia" w:ascii="Times New Roman" w:hAnsi="Times New Roman" w:eastAsia="宋体"/>
                <w:sz w:val="21"/>
                <w:szCs w:val="21"/>
                <w:vertAlign w:val="superscript"/>
                <w:lang w:val="en-US" w:eastAsia="zh-CN"/>
              </w:rPr>
              <w:t>-2</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3.68×10</w:t>
            </w:r>
            <w:r>
              <w:rPr>
                <w:rFonts w:hint="eastAsia" w:ascii="Times New Roman" w:hAnsi="Times New Roman" w:eastAsia="宋体"/>
                <w:sz w:val="21"/>
                <w:szCs w:val="21"/>
                <w:vertAlign w:val="superscript"/>
                <w:lang w:val="en-US" w:eastAsia="zh-CN"/>
              </w:rPr>
              <w:t>-2</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排放浓度</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0.72</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0.71</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0.70</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0.71</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排放速率</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9.36×10</w:t>
            </w:r>
            <w:r>
              <w:rPr>
                <w:rFonts w:hint="eastAsia" w:ascii="Times New Roman" w:hAnsi="Times New Roman" w:eastAsia="宋体"/>
                <w:sz w:val="21"/>
                <w:szCs w:val="21"/>
                <w:vertAlign w:val="superscript"/>
                <w:lang w:val="en-US" w:eastAsia="zh-CN"/>
              </w:rPr>
              <w:t>-4</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1.18×10</w:t>
            </w:r>
            <w:r>
              <w:rPr>
                <w:rFonts w:hint="eastAsia" w:ascii="Times New Roman" w:hAnsi="Times New Roman" w:eastAsia="宋体"/>
                <w:sz w:val="21"/>
                <w:szCs w:val="21"/>
                <w:vertAlign w:val="superscript"/>
                <w:lang w:val="en-US" w:eastAsia="zh-CN"/>
              </w:rPr>
              <w:t>-3</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9.24×10</w:t>
            </w:r>
            <w:r>
              <w:rPr>
                <w:rFonts w:hint="eastAsia" w:ascii="Times New Roman" w:hAnsi="Times New Roman" w:eastAsia="宋体"/>
                <w:sz w:val="21"/>
                <w:szCs w:val="21"/>
                <w:vertAlign w:val="superscript"/>
                <w:lang w:val="en-US" w:eastAsia="zh-CN"/>
              </w:rPr>
              <w:t>-4</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1.01×10</w:t>
            </w:r>
            <w:r>
              <w:rPr>
                <w:rFonts w:hint="eastAsia" w:ascii="Times New Roman" w:hAnsi="Times New Roman" w:eastAsia="宋体"/>
                <w:sz w:val="21"/>
                <w:szCs w:val="21"/>
                <w:vertAlign w:val="superscript"/>
                <w:lang w:val="en-US" w:eastAsia="zh-CN"/>
              </w:rPr>
              <w:t>-3</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无量纲</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620</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645</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650</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638</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废气处理设施前排气筒</w:t>
            </w:r>
            <w:r>
              <w:rPr>
                <w:rFonts w:hint="default" w:ascii="Times New Roman" w:hAnsi="Times New Roman" w:eastAsia="宋体"/>
                <w:sz w:val="21"/>
                <w:szCs w:val="21"/>
                <w:lang w:val="en-US" w:eastAsia="zh-CN"/>
              </w:rPr>
              <w:t>◎B</w:t>
            </w:r>
            <w:r>
              <w:rPr>
                <w:rFonts w:hint="eastAsia" w:ascii="Times New Roman" w:hAnsi="Times New Roman" w:eastAsia="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采样时间:20</w:t>
            </w:r>
            <w:r>
              <w:rPr>
                <w:rFonts w:hint="eastAsia" w:ascii="Times New Roman" w:hAnsi="Times New Roman" w:eastAsia="宋体"/>
                <w:sz w:val="21"/>
                <w:szCs w:val="21"/>
                <w:lang w:val="en-US" w:eastAsia="zh-CN"/>
              </w:rPr>
              <w:t>24年5</w:t>
            </w:r>
            <w:r>
              <w:rPr>
                <w:rFonts w:hint="default" w:ascii="Times New Roman" w:hAnsi="Times New Roman" w:eastAsia="宋体"/>
                <w:sz w:val="21"/>
                <w:szCs w:val="21"/>
                <w:lang w:val="en-US" w:eastAsia="zh-CN"/>
              </w:rPr>
              <w:t>月</w:t>
            </w:r>
            <w:r>
              <w:rPr>
                <w:rFonts w:hint="eastAsia" w:ascii="Times New Roman" w:hAnsi="Times New Roman" w:eastAsia="宋体"/>
                <w:sz w:val="21"/>
                <w:szCs w:val="21"/>
                <w:lang w:val="en-US" w:eastAsia="zh-CN"/>
              </w:rPr>
              <w:t>24</w:t>
            </w:r>
            <w:r>
              <w:rPr>
                <w:rFonts w:hint="default" w:ascii="Times New Roman" w:hAnsi="Times New Roman" w:eastAsia="宋体"/>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3" w:type="pct"/>
            <w:gridSpan w:val="8"/>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排气筒截面积（m</w:t>
            </w:r>
            <w:r>
              <w:rPr>
                <w:rFonts w:hint="default" w:ascii="Times New Roman" w:hAnsi="Times New Roman" w:eastAsia="宋体"/>
                <w:sz w:val="21"/>
                <w:szCs w:val="21"/>
                <w:vertAlign w:val="superscript"/>
                <w:lang w:val="en-US" w:eastAsia="zh-CN"/>
              </w:rPr>
              <w:t>2</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 xml:space="preserve"> 0.126           </w:t>
            </w:r>
          </w:p>
        </w:tc>
        <w:tc>
          <w:tcPr>
            <w:tcW w:w="1826" w:type="pct"/>
            <w:gridSpan w:val="6"/>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排气筒高度（m）：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检测项目</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单位</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第一次</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第二次</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第三次</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平均值</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排气温度</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含湿量</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1.69</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1.48</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1.69</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烟气流速</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m/s</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3.92</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3.77</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3.76</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标态干烟气量</w:t>
            </w:r>
          </w:p>
        </w:tc>
        <w:tc>
          <w:tcPr>
            <w:tcW w:w="9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w:t>
            </w:r>
            <w:r>
              <w:rPr>
                <w:rFonts w:hint="default" w:ascii="Times New Roman" w:hAnsi="Times New Roman" w:eastAsia="宋体"/>
                <w:sz w:val="21"/>
                <w:szCs w:val="21"/>
                <w:vertAlign w:val="superscript"/>
                <w:lang w:val="en-US" w:eastAsia="zh-CN"/>
              </w:rPr>
              <w:t>3</w:t>
            </w:r>
            <w:r>
              <w:rPr>
                <w:rFonts w:hint="default" w:ascii="Times New Roman" w:hAnsi="Times New Roman" w:eastAsia="宋体"/>
                <w:sz w:val="21"/>
                <w:szCs w:val="21"/>
                <w:lang w:val="en-US" w:eastAsia="zh-CN"/>
              </w:rPr>
              <w:t>/h</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1466</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1411</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1410</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颗粒物排放浓度</w:t>
            </w:r>
          </w:p>
        </w:tc>
        <w:tc>
          <w:tcPr>
            <w:tcW w:w="9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87.4</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81.8</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85.5</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84.9</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颗粒物排放速率</w:t>
            </w:r>
          </w:p>
        </w:tc>
        <w:tc>
          <w:tcPr>
            <w:tcW w:w="9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排放浓度</w:t>
            </w:r>
          </w:p>
        </w:tc>
        <w:tc>
          <w:tcPr>
            <w:tcW w:w="9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14.8</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排放速率</w:t>
            </w:r>
          </w:p>
        </w:tc>
        <w:tc>
          <w:tcPr>
            <w:tcW w:w="53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785"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0"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4970" w:type="pct"/>
            <w:gridSpan w:val="1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废气处理设施后排气筒◎B1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4970" w:type="pct"/>
            <w:gridSpan w:val="1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采样时间:20</w:t>
            </w:r>
            <w:r>
              <w:rPr>
                <w:rFonts w:hint="eastAsia" w:ascii="Times New Roman" w:hAnsi="Times New Roman" w:eastAsia="宋体"/>
                <w:sz w:val="21"/>
                <w:szCs w:val="21"/>
                <w:lang w:val="en-US" w:eastAsia="zh-CN"/>
              </w:rPr>
              <w:t>24</w:t>
            </w:r>
            <w:r>
              <w:rPr>
                <w:rFonts w:hint="default" w:ascii="Times New Roman" w:hAnsi="Times New Roman" w:eastAsia="宋体"/>
                <w:sz w:val="21"/>
                <w:szCs w:val="21"/>
                <w:lang w:val="en-US" w:eastAsia="zh-CN"/>
              </w:rPr>
              <w:t>年</w:t>
            </w:r>
            <w:r>
              <w:rPr>
                <w:rFonts w:hint="eastAsia" w:ascii="Times New Roman" w:hAnsi="Times New Roman" w:eastAsia="宋体"/>
                <w:sz w:val="21"/>
                <w:szCs w:val="21"/>
                <w:lang w:val="en-US" w:eastAsia="zh-CN"/>
              </w:rPr>
              <w:t>5</w:t>
            </w:r>
            <w:r>
              <w:rPr>
                <w:rFonts w:hint="default" w:ascii="Times New Roman" w:hAnsi="Times New Roman" w:eastAsia="宋体"/>
                <w:sz w:val="21"/>
                <w:szCs w:val="21"/>
                <w:lang w:val="en-US" w:eastAsia="zh-CN"/>
              </w:rPr>
              <w:t>月</w:t>
            </w:r>
            <w:r>
              <w:rPr>
                <w:rFonts w:hint="eastAsia" w:ascii="Times New Roman" w:hAnsi="Times New Roman" w:eastAsia="宋体"/>
                <w:sz w:val="21"/>
                <w:szCs w:val="21"/>
                <w:lang w:val="en-US" w:eastAsia="zh-CN"/>
              </w:rPr>
              <w:t>25</w:t>
            </w:r>
            <w:r>
              <w:rPr>
                <w:rFonts w:hint="default" w:ascii="Times New Roman" w:hAnsi="Times New Roman" w:eastAsia="宋体"/>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742" w:type="pct"/>
            <w:gridSpan w:val="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排气筒截面（m</w:t>
            </w:r>
            <w:r>
              <w:rPr>
                <w:rFonts w:hint="default" w:ascii="Times New Roman" w:hAnsi="Times New Roman" w:eastAsia="宋体"/>
                <w:sz w:val="21"/>
                <w:szCs w:val="21"/>
                <w:vertAlign w:val="superscript"/>
                <w:lang w:val="en-US" w:eastAsia="zh-CN"/>
              </w:rPr>
              <w:t>2</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 xml:space="preserve">0.126    </w:t>
            </w:r>
          </w:p>
        </w:tc>
        <w:tc>
          <w:tcPr>
            <w:tcW w:w="1356" w:type="pct"/>
            <w:gridSpan w:val="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p>
        </w:tc>
        <w:tc>
          <w:tcPr>
            <w:tcW w:w="187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排气筒高度（m）：  </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 xml:space="preserve">   </w:t>
            </w:r>
            <w:r>
              <w:rPr>
                <w:rFonts w:hint="eastAsia" w:ascii="Times New Roman" w:hAnsi="Times New Roman" w:eastAsia="宋体"/>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检测项目</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单位</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第一次</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第二次</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第三次</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平均值</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排气温度</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含湿量</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1.29</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1.41</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1.36</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烟气流速</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m/s</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3.64</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3.97</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3.72</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标态干烟气量</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w:t>
            </w:r>
            <w:r>
              <w:rPr>
                <w:rFonts w:hint="default" w:ascii="Times New Roman" w:hAnsi="Times New Roman" w:eastAsia="宋体"/>
                <w:sz w:val="21"/>
                <w:szCs w:val="21"/>
                <w:vertAlign w:val="superscript"/>
                <w:lang w:val="en-US" w:eastAsia="zh-CN"/>
              </w:rPr>
              <w:t>3</w:t>
            </w:r>
            <w:r>
              <w:rPr>
                <w:rFonts w:hint="default" w:ascii="Times New Roman" w:hAnsi="Times New Roman" w:eastAsia="宋体"/>
                <w:sz w:val="21"/>
                <w:szCs w:val="21"/>
                <w:lang w:val="en-US" w:eastAsia="zh-CN"/>
              </w:rPr>
              <w:t>/h</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1353</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1472</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1387</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排放浓度</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0.69</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0.74</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0.68</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0.70</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排放速率</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9.34×10</w:t>
            </w:r>
            <w:r>
              <w:rPr>
                <w:rFonts w:hint="eastAsia" w:ascii="Times New Roman" w:hAnsi="Times New Roman" w:eastAsia="宋体"/>
                <w:sz w:val="21"/>
                <w:szCs w:val="21"/>
                <w:vertAlign w:val="superscript"/>
                <w:lang w:val="en-US" w:eastAsia="zh-CN"/>
              </w:rPr>
              <w:t>-4</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1.09×10</w:t>
            </w:r>
            <w:r>
              <w:rPr>
                <w:rFonts w:hint="eastAsia" w:ascii="Times New Roman" w:hAnsi="Times New Roman" w:eastAsia="宋体"/>
                <w:sz w:val="21"/>
                <w:szCs w:val="21"/>
                <w:vertAlign w:val="superscript"/>
                <w:lang w:val="en-US" w:eastAsia="zh-CN"/>
              </w:rPr>
              <w:t>-3</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9.43×10</w:t>
            </w:r>
            <w:r>
              <w:rPr>
                <w:rFonts w:hint="eastAsia" w:ascii="Times New Roman" w:hAnsi="Times New Roman" w:eastAsia="宋体"/>
                <w:sz w:val="21"/>
                <w:szCs w:val="21"/>
                <w:vertAlign w:val="superscript"/>
                <w:lang w:val="en-US" w:eastAsia="zh-CN"/>
              </w:rPr>
              <w:t>-4</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9.89×10</w:t>
            </w:r>
            <w:r>
              <w:rPr>
                <w:rFonts w:hint="eastAsia" w:ascii="Times New Roman" w:hAnsi="Times New Roman" w:eastAsia="宋体"/>
                <w:sz w:val="21"/>
                <w:szCs w:val="21"/>
                <w:vertAlign w:val="superscript"/>
                <w:lang w:val="en-US" w:eastAsia="zh-CN"/>
              </w:rPr>
              <w:t>-4</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颗粒物排放浓度</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27.1</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25.5</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24.2</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25.6</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颗粒物排放速率</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3.67×10</w:t>
            </w:r>
            <w:r>
              <w:rPr>
                <w:rFonts w:hint="eastAsia" w:ascii="Times New Roman" w:hAnsi="Times New Roman" w:eastAsia="宋体"/>
                <w:sz w:val="21"/>
                <w:szCs w:val="21"/>
                <w:vertAlign w:val="superscript"/>
                <w:lang w:val="en-US" w:eastAsia="zh-CN"/>
              </w:rPr>
              <w:t>-2</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3.75×10</w:t>
            </w:r>
            <w:r>
              <w:rPr>
                <w:rFonts w:hint="eastAsia" w:ascii="Times New Roman" w:hAnsi="Times New Roman" w:eastAsia="宋体"/>
                <w:sz w:val="21"/>
                <w:szCs w:val="21"/>
                <w:vertAlign w:val="superscript"/>
                <w:lang w:val="en-US" w:eastAsia="zh-CN"/>
              </w:rPr>
              <w:t>-2</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3.36×10</w:t>
            </w:r>
            <w:r>
              <w:rPr>
                <w:rFonts w:hint="eastAsia" w:ascii="Times New Roman" w:hAnsi="Times New Roman" w:eastAsia="宋体"/>
                <w:sz w:val="21"/>
                <w:szCs w:val="21"/>
                <w:vertAlign w:val="superscript"/>
                <w:lang w:val="en-US" w:eastAsia="zh-CN"/>
              </w:rPr>
              <w:t>-2</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3.59×10</w:t>
            </w:r>
            <w:r>
              <w:rPr>
                <w:rFonts w:hint="eastAsia" w:ascii="Times New Roman" w:hAnsi="Times New Roman" w:eastAsia="宋体"/>
                <w:sz w:val="21"/>
                <w:szCs w:val="21"/>
                <w:vertAlign w:val="superscript"/>
                <w:lang w:val="en-US" w:eastAsia="zh-CN"/>
              </w:rPr>
              <w:t>-2</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无量纲</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585</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630</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620</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608</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4970" w:type="pct"/>
            <w:gridSpan w:val="1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废气处理设施前排气筒◎B2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4970" w:type="pct"/>
            <w:gridSpan w:val="13"/>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采样时间:20</w:t>
            </w:r>
            <w:r>
              <w:rPr>
                <w:rFonts w:hint="eastAsia" w:ascii="Times New Roman" w:hAnsi="Times New Roman" w:eastAsia="宋体"/>
                <w:sz w:val="21"/>
                <w:szCs w:val="21"/>
                <w:lang w:val="en-US" w:eastAsia="zh-CN"/>
              </w:rPr>
              <w:t>24年5</w:t>
            </w:r>
            <w:r>
              <w:rPr>
                <w:rFonts w:hint="default" w:ascii="Times New Roman" w:hAnsi="Times New Roman" w:eastAsia="宋体"/>
                <w:sz w:val="21"/>
                <w:szCs w:val="21"/>
                <w:lang w:val="en-US" w:eastAsia="zh-CN"/>
              </w:rPr>
              <w:t>月</w:t>
            </w:r>
            <w:r>
              <w:rPr>
                <w:rFonts w:hint="eastAsia" w:ascii="Times New Roman" w:hAnsi="Times New Roman" w:eastAsia="宋体"/>
                <w:sz w:val="21"/>
                <w:szCs w:val="21"/>
                <w:lang w:val="en-US" w:eastAsia="zh-CN"/>
              </w:rPr>
              <w:t>25</w:t>
            </w:r>
            <w:r>
              <w:rPr>
                <w:rFonts w:hint="default" w:ascii="Times New Roman" w:hAnsi="Times New Roman" w:eastAsia="宋体"/>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3099" w:type="pct"/>
            <w:gridSpan w:val="7"/>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排气筒截面积（m</w:t>
            </w:r>
            <w:r>
              <w:rPr>
                <w:rFonts w:hint="default" w:ascii="Times New Roman" w:hAnsi="Times New Roman" w:eastAsia="宋体"/>
                <w:sz w:val="21"/>
                <w:szCs w:val="21"/>
                <w:vertAlign w:val="superscript"/>
                <w:lang w:val="en-US" w:eastAsia="zh-CN"/>
              </w:rPr>
              <w:t>2</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 xml:space="preserve">0.126         </w:t>
            </w:r>
          </w:p>
        </w:tc>
        <w:tc>
          <w:tcPr>
            <w:tcW w:w="187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排气筒高度（m）：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检测项目</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单位</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第一次</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第二次</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第三次</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平均值</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排气温度</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含湿量</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1.52</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1.59</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烟气流速</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m/s</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3.72</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3.65</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3.83</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标态干烟气量</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w:t>
            </w:r>
            <w:r>
              <w:rPr>
                <w:rFonts w:hint="default" w:ascii="Times New Roman" w:hAnsi="Times New Roman" w:eastAsia="宋体"/>
                <w:sz w:val="21"/>
                <w:szCs w:val="21"/>
                <w:vertAlign w:val="superscript"/>
                <w:lang w:val="en-US" w:eastAsia="zh-CN"/>
              </w:rPr>
              <w:t>3</w:t>
            </w:r>
            <w:r>
              <w:rPr>
                <w:rFonts w:hint="default" w:ascii="Times New Roman" w:hAnsi="Times New Roman" w:eastAsia="宋体"/>
                <w:sz w:val="21"/>
                <w:szCs w:val="21"/>
                <w:lang w:val="en-US" w:eastAsia="zh-CN"/>
              </w:rPr>
              <w:t>/h</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1390</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1363</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1426</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排放浓度</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14.6</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14.7</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r>
              <w:rPr>
                <w:rFonts w:hint="default" w:ascii="Times New Roman" w:hAnsi="Times New Roman" w:eastAsia="宋体"/>
                <w:sz w:val="21"/>
                <w:szCs w:val="21"/>
                <w:lang w:val="en-US" w:eastAsia="zh-CN"/>
              </w:rPr>
              <w:t>排放速率</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颗粒物排放浓度</w:t>
            </w:r>
          </w:p>
        </w:tc>
        <w:tc>
          <w:tcPr>
            <w:tcW w:w="92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82.7</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86.2</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87.7</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85.5</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颗粒物排放速率</w:t>
            </w:r>
          </w:p>
        </w:tc>
        <w:tc>
          <w:tcPr>
            <w:tcW w:w="499"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kg/h</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14"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642"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c>
          <w:tcPr>
            <w:tcW w:w="516"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参考依据</w:t>
            </w:r>
          </w:p>
        </w:tc>
        <w:tc>
          <w:tcPr>
            <w:tcW w:w="3727" w:type="pct"/>
            <w:gridSpan w:val="11"/>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合成树脂工业污染物排放标准</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GB 31572-2015</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中标准排放限值；《恶臭污染物排放标准》（GB14554-93）表2恶臭污染物排放标值。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 w:type="pct"/>
          <w:trHeight w:val="34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备    注</w:t>
            </w:r>
          </w:p>
        </w:tc>
        <w:tc>
          <w:tcPr>
            <w:tcW w:w="3727" w:type="pct"/>
            <w:gridSpan w:val="11"/>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臭气浓度*见</w:t>
            </w:r>
            <w:r>
              <w:rPr>
                <w:rFonts w:hint="default" w:ascii="Times New Roman" w:hAnsi="Times New Roman" w:eastAsia="宋体"/>
                <w:sz w:val="21"/>
                <w:szCs w:val="21"/>
                <w:lang w:val="en-US" w:eastAsia="zh-CN"/>
              </w:rPr>
              <w:t>渝智海字（2024）第LY</w:t>
            </w:r>
            <w:r>
              <w:rPr>
                <w:rFonts w:hint="eastAsia" w:ascii="Times New Roman" w:hAnsi="Times New Roman" w:eastAsia="宋体"/>
                <w:sz w:val="21"/>
                <w:szCs w:val="21"/>
                <w:lang w:val="en-US" w:eastAsia="zh-CN"/>
              </w:rPr>
              <w:t>143</w:t>
            </w:r>
            <w:r>
              <w:rPr>
                <w:rFonts w:hint="default" w:ascii="Times New Roman" w:hAnsi="Times New Roman" w:eastAsia="宋体"/>
                <w:sz w:val="21"/>
                <w:szCs w:val="21"/>
                <w:lang w:val="en-US" w:eastAsia="zh-CN"/>
              </w:rPr>
              <w:t>号</w:t>
            </w:r>
          </w:p>
        </w:tc>
      </w:tr>
    </w:tbl>
    <w:p>
      <w:pPr>
        <w:ind w:firstLine="480" w:firstLineChars="200"/>
      </w:pPr>
      <w:r>
        <w:rPr>
          <w:rFonts w:hint="eastAsia" w:ascii="Times New Roman" w:hAnsi="Times New Roman" w:eastAsia="宋体"/>
          <w:lang w:val="en-US" w:eastAsia="zh-CN"/>
        </w:rPr>
        <w:t>检测结果表明：验收监测期间，项目</w:t>
      </w:r>
      <w:r>
        <w:rPr>
          <w:rFonts w:hint="eastAsia"/>
          <w:lang w:val="en-US" w:eastAsia="zh-CN"/>
        </w:rPr>
        <w:t>有</w:t>
      </w:r>
      <w:r>
        <w:rPr>
          <w:rFonts w:hint="eastAsia" w:ascii="Times New Roman" w:hAnsi="Times New Roman" w:eastAsia="宋体"/>
          <w:lang w:val="en-US" w:eastAsia="zh-CN"/>
        </w:rPr>
        <w:t>组织废气颗粒物、非甲烷总烃检测结果符合《合成树脂工业污染物排放标准》（GB 31572-2015）表9中排放限值；臭气浓度检测结果符合《恶臭污染物排放标准》（GB14554-93）表</w:t>
      </w:r>
      <w:r>
        <w:rPr>
          <w:rFonts w:hint="eastAsia"/>
          <w:lang w:val="en-US" w:eastAsia="zh-CN"/>
        </w:rPr>
        <w:t>2</w:t>
      </w:r>
      <w:r>
        <w:rPr>
          <w:rFonts w:hint="eastAsia" w:ascii="Times New Roman" w:hAnsi="Times New Roman" w:eastAsia="宋体"/>
          <w:lang w:val="en-US" w:eastAsia="zh-CN"/>
        </w:rPr>
        <w:t>恶臭污染物排放标值。</w:t>
      </w:r>
    </w:p>
    <w:p>
      <w:pPr>
        <w:pStyle w:val="4"/>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3</w:t>
      </w:r>
      <w:r>
        <w:rPr>
          <w:rFonts w:hint="eastAsia"/>
        </w:rPr>
        <w:t>噪声监测结果及分析</w:t>
      </w:r>
    </w:p>
    <w:p>
      <w:pPr>
        <w:ind w:firstLine="480" w:firstLineChars="200"/>
      </w:pPr>
      <w:r>
        <w:t>噪声监测结果</w:t>
      </w:r>
      <w:r>
        <w:rPr>
          <w:rFonts w:hint="eastAsia"/>
        </w:rPr>
        <w:t>见下表</w:t>
      </w:r>
      <w:r>
        <w:t>9</w:t>
      </w:r>
      <w:r>
        <w:rPr>
          <w:rFonts w:hint="eastAsia"/>
        </w:rPr>
        <w:t>-</w:t>
      </w:r>
      <w:r>
        <w:rPr>
          <w:rFonts w:hint="eastAsia"/>
          <w:lang w:val="en-US" w:eastAsia="zh-CN"/>
        </w:rPr>
        <w:t>3</w:t>
      </w:r>
      <w:r>
        <w:rPr>
          <w:rFonts w:hint="eastAsia"/>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3</w:t>
      </w:r>
      <w:r>
        <w:rPr>
          <w:b/>
          <w:bCs/>
          <w:sz w:val="21"/>
          <w:szCs w:val="21"/>
        </w:rPr>
        <w:t xml:space="preserve"> 厂界噪声监测结果一览表</w:t>
      </w:r>
    </w:p>
    <w:tbl>
      <w:tblPr>
        <w:tblStyle w:val="23"/>
        <w:tblpPr w:leftFromText="180" w:rightFromText="180" w:vertAnchor="text" w:horzAnchor="margin" w:tblpXSpec="center" w:tblpY="335"/>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8"/>
        <w:gridCol w:w="1440"/>
        <w:gridCol w:w="626"/>
        <w:gridCol w:w="626"/>
        <w:gridCol w:w="626"/>
        <w:gridCol w:w="702"/>
        <w:gridCol w:w="615"/>
        <w:gridCol w:w="615"/>
        <w:gridCol w:w="525"/>
        <w:gridCol w:w="705"/>
        <w:gridCol w:w="802"/>
        <w:gridCol w:w="87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1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工业企业厂界环境噪声检测结果</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时间</w:t>
            </w:r>
          </w:p>
        </w:tc>
        <w:tc>
          <w:tcPr>
            <w:tcW w:w="779"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检测点</w:t>
            </w:r>
          </w:p>
        </w:tc>
        <w:tc>
          <w:tcPr>
            <w:tcW w:w="1395" w:type="pct"/>
            <w:gridSpan w:val="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昼间噪声</w:t>
            </w:r>
          </w:p>
        </w:tc>
        <w:tc>
          <w:tcPr>
            <w:tcW w:w="2236" w:type="pct"/>
            <w:gridSpan w:val="6"/>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夜间噪声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p>
        </w:tc>
        <w:tc>
          <w:tcPr>
            <w:tcW w:w="779"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p>
        </w:tc>
        <w:tc>
          <w:tcPr>
            <w:tcW w:w="1395" w:type="pct"/>
            <w:gridSpan w:val="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Leq（dB(A)）</w:t>
            </w:r>
          </w:p>
        </w:tc>
        <w:tc>
          <w:tcPr>
            <w:tcW w:w="1331" w:type="pct"/>
            <w:gridSpan w:val="4"/>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Leq（dB(A)）</w:t>
            </w:r>
          </w:p>
        </w:tc>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最大</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声级</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dB(A)</w:t>
            </w:r>
          </w:p>
        </w:tc>
        <w:tc>
          <w:tcPr>
            <w:tcW w:w="471"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主要</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声源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p>
        </w:tc>
        <w:tc>
          <w:tcPr>
            <w:tcW w:w="779"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测量值</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背景值</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修正值</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修正</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结果</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测量值</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背景值</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修正值</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修正</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结果</w:t>
            </w:r>
          </w:p>
        </w:tc>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p>
        </w:tc>
        <w:tc>
          <w:tcPr>
            <w:tcW w:w="47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2024/5/24</w:t>
            </w:r>
          </w:p>
        </w:tc>
        <w:tc>
          <w:tcPr>
            <w:tcW w:w="7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▲C1</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（厂区东面）</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52.3</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44.0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47.9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破碎机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2024/5/24</w:t>
            </w:r>
          </w:p>
        </w:tc>
        <w:tc>
          <w:tcPr>
            <w:tcW w:w="7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▲C2</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（厂区南面）</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52.2</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43.9</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48.8</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破碎机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2024/5/25</w:t>
            </w:r>
          </w:p>
        </w:tc>
        <w:tc>
          <w:tcPr>
            <w:tcW w:w="7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▲C1</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（厂区东面）</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52.6</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43.4</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49.5</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破碎机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2024/5/25</w:t>
            </w:r>
          </w:p>
        </w:tc>
        <w:tc>
          <w:tcPr>
            <w:tcW w:w="7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▲C2</w:t>
            </w:r>
          </w:p>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（厂区南面）</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52.5</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43.6</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48.4</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破碎机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6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排放限值</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67" w:type="pct"/>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参考依据</w:t>
            </w:r>
          </w:p>
        </w:tc>
        <w:tc>
          <w:tcPr>
            <w:tcW w:w="3632" w:type="pct"/>
            <w:gridSpan w:val="10"/>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《工业企业厂界环境噪声排放标准》（GB 12348-2008）2类标准限值。</w:t>
            </w:r>
          </w:p>
        </w:tc>
      </w:tr>
    </w:tbl>
    <w:p>
      <w:pPr>
        <w:spacing w:line="240" w:lineRule="auto"/>
        <w:jc w:val="both"/>
        <w:rPr>
          <w:b/>
          <w:bCs/>
          <w:sz w:val="21"/>
          <w:szCs w:val="21"/>
        </w:rPr>
      </w:pPr>
    </w:p>
    <w:p>
      <w:pPr>
        <w:ind w:firstLine="480" w:firstLineChars="200"/>
      </w:pPr>
      <w:r>
        <w:rPr>
          <w:rFonts w:hint="eastAsia"/>
        </w:rPr>
        <w:t>根据</w:t>
      </w:r>
      <w:r>
        <w:t>噪声监测结果</w:t>
      </w:r>
      <w:r>
        <w:rPr>
          <w:rFonts w:hint="eastAsia"/>
        </w:rPr>
        <w:t>，项目东侧、</w:t>
      </w:r>
      <w:r>
        <w:rPr>
          <w:rFonts w:hint="eastAsia"/>
          <w:lang w:val="en-US" w:eastAsia="zh-CN"/>
        </w:rPr>
        <w:t>南侧</w:t>
      </w:r>
      <w:r>
        <w:rPr>
          <w:rFonts w:hint="eastAsia"/>
        </w:rPr>
        <w:t>厂界噪声监测值均满足《工业企业厂界环境噪声排放标准》（GB 12348-2008）表1的</w:t>
      </w:r>
      <w:r>
        <w:rPr>
          <w:rFonts w:hint="eastAsia"/>
          <w:lang w:val="en-US" w:eastAsia="zh-CN"/>
        </w:rPr>
        <w:t>2</w:t>
      </w:r>
      <w:r>
        <w:rPr>
          <w:rFonts w:hint="eastAsia"/>
        </w:rPr>
        <w:t>类标准限值要求。</w:t>
      </w:r>
    </w:p>
    <w:p>
      <w:pPr>
        <w:pStyle w:val="3"/>
        <w:rPr>
          <w:rFonts w:ascii="Times New Roman" w:hAnsi="Times New Roman" w:eastAsia="宋体"/>
        </w:rPr>
      </w:pPr>
      <w:bookmarkStart w:id="120" w:name="_Toc1418"/>
      <w:bookmarkStart w:id="121" w:name="_Toc3323"/>
      <w:r>
        <w:rPr>
          <w:rFonts w:hint="eastAsia" w:ascii="Times New Roman" w:hAnsi="Times New Roman" w:eastAsia="宋体"/>
          <w:lang w:val="en-US" w:eastAsia="zh-CN"/>
        </w:rPr>
        <w:t>9.3  污染物总量控制</w:t>
      </w:r>
      <w:bookmarkEnd w:id="120"/>
      <w:bookmarkEnd w:id="121"/>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pPr>
      <w:bookmarkStart w:id="122" w:name="_Toc5878"/>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实施污染物排放总量控制是污染控制的重要举措，污染物排放应在确保满足达标排放的前提下，同时满足区域的污染物排放总量控制目标</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bookmarkEnd w:id="122"/>
    </w:p>
    <w:p>
      <w:pPr>
        <w:ind w:firstLine="480" w:firstLineChars="200"/>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bookmarkStart w:id="123" w:name="_Toc5720"/>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本项目污染物总量控制指标，</w:t>
      </w:r>
      <w:r>
        <w:rPr>
          <w:rFonts w:hint="eastAsia"/>
          <w:lang w:val="en-US" w:eastAsia="zh-CN"/>
        </w:rPr>
        <w:t>非甲烷总烃：1.654t/a； 颗粒物：1.286t/a。</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由验收实际监测数据可知，该项目总量控制指标实际排放量均在环保行政主管部门控制范围内，可以实现总量达标排放。</w:t>
      </w:r>
      <w:bookmarkEnd w:id="123"/>
    </w:p>
    <w:p>
      <w:pPr>
        <w:pStyle w:val="2"/>
      </w:pPr>
      <w:bookmarkStart w:id="124" w:name="_Toc497833633"/>
      <w:bookmarkStart w:id="125" w:name="_Toc30955"/>
      <w:r>
        <w:rPr>
          <w:rFonts w:hint="eastAsia"/>
        </w:rPr>
        <w:t>10验收监测结论</w:t>
      </w:r>
      <w:bookmarkEnd w:id="124"/>
      <w:bookmarkEnd w:id="125"/>
    </w:p>
    <w:p>
      <w:pPr>
        <w:pStyle w:val="3"/>
      </w:pPr>
      <w:bookmarkStart w:id="126" w:name="_Toc10164"/>
      <w:bookmarkStart w:id="127" w:name="_Toc497833634"/>
      <w:r>
        <w:t>10.1 环境保护设施调试效果</w:t>
      </w:r>
      <w:bookmarkEnd w:id="126"/>
      <w:bookmarkEnd w:id="127"/>
    </w:p>
    <w:p>
      <w:pPr>
        <w:pStyle w:val="4"/>
      </w:pPr>
      <w:bookmarkStart w:id="128" w:name="_Toc497833635"/>
      <w:r>
        <w:t>10.1.1 废气</w:t>
      </w:r>
    </w:p>
    <w:p>
      <w:pPr>
        <w:ind w:firstLine="480" w:firstLineChars="200"/>
      </w:pPr>
      <w:r>
        <w:rPr>
          <w:rFonts w:hint="eastAsia"/>
        </w:rPr>
        <w:t>监</w:t>
      </w:r>
      <w:r>
        <w:t>测结果表明：验收监测期间，</w:t>
      </w:r>
      <w:r>
        <w:rPr>
          <w:rFonts w:hint="eastAsia"/>
          <w:lang w:val="en-US" w:eastAsia="zh-CN"/>
        </w:rPr>
        <w:t>项目无组织废气颗粒物、非甲烷总烃检测结果符合《合成树脂工业污染物排放标准》（GB 31572-2015）中排放限值；臭气浓度检测结果符合《恶臭污染物排放标准》（GB14554-93）表1恶臭污染物排放标值。</w:t>
      </w:r>
      <w:r>
        <w:rPr>
          <w:rFonts w:hint="eastAsia" w:eastAsia="宋体"/>
          <w:lang w:val="en-US" w:eastAsia="zh-CN"/>
        </w:rPr>
        <w:t>项目的</w:t>
      </w:r>
      <w:r>
        <w:rPr>
          <w:rFonts w:hint="eastAsia"/>
          <w:lang w:val="en-US" w:eastAsia="zh-CN"/>
        </w:rPr>
        <w:t>有</w:t>
      </w:r>
      <w:r>
        <w:rPr>
          <w:rFonts w:hint="eastAsia" w:eastAsia="宋体"/>
          <w:lang w:val="en-US" w:eastAsia="zh-CN"/>
        </w:rPr>
        <w:t>组织废气</w:t>
      </w:r>
      <w:r>
        <w:rPr>
          <w:rFonts w:hint="default" w:eastAsia="宋体"/>
          <w:lang w:val="en-US" w:eastAsia="zh-CN"/>
        </w:rPr>
        <w:t>颗粒物</w:t>
      </w:r>
      <w:r>
        <w:rPr>
          <w:rFonts w:hint="eastAsia"/>
          <w:lang w:val="en-US" w:eastAsia="zh-CN"/>
        </w:rPr>
        <w:t>、非甲烷总烃</w:t>
      </w:r>
      <w:r>
        <w:rPr>
          <w:rFonts w:hint="default" w:eastAsia="宋体"/>
          <w:lang w:val="en-US" w:eastAsia="zh-CN"/>
        </w:rPr>
        <w:t>检测结果符合《合成树脂工业污染物排放标准》（GB 31572-2015）中排放限值</w:t>
      </w:r>
      <w:r>
        <w:rPr>
          <w:rFonts w:hint="eastAsia" w:eastAsia="宋体"/>
          <w:lang w:val="en-US" w:eastAsia="zh-CN"/>
        </w:rPr>
        <w:t>；臭气浓度检测结果符合《恶臭污染物排放标准》（GB14554-93）表</w:t>
      </w:r>
      <w:r>
        <w:rPr>
          <w:rFonts w:hint="eastAsia"/>
          <w:lang w:val="en-US" w:eastAsia="zh-CN"/>
        </w:rPr>
        <w:t>2</w:t>
      </w:r>
      <w:r>
        <w:rPr>
          <w:rFonts w:hint="eastAsia" w:eastAsia="宋体"/>
          <w:lang w:val="en-US" w:eastAsia="zh-CN"/>
        </w:rPr>
        <w:t>恶臭污染物排放标值</w:t>
      </w:r>
      <w:r>
        <w:rPr>
          <w:rFonts w:hint="default" w:eastAsia="宋体"/>
          <w:lang w:val="en-US" w:eastAsia="zh-CN"/>
        </w:rPr>
        <w:t>。</w:t>
      </w:r>
    </w:p>
    <w:p>
      <w:pPr>
        <w:pStyle w:val="4"/>
      </w:pPr>
      <w:r>
        <w:t xml:space="preserve">10.1.2 </w:t>
      </w:r>
      <w:bookmarkEnd w:id="128"/>
      <w:bookmarkStart w:id="129" w:name="_Toc497833636"/>
      <w:r>
        <w:t xml:space="preserve"> 噪声</w:t>
      </w:r>
      <w:bookmarkEnd w:id="129"/>
    </w:p>
    <w:p>
      <w:pPr>
        <w:ind w:firstLine="720" w:firstLineChars="300"/>
        <w:rPr>
          <w:lang w:val="zh-CN"/>
        </w:rPr>
      </w:pPr>
      <w:r>
        <w:rPr>
          <w:lang w:val="zh-CN"/>
        </w:rPr>
        <w:t>监测结果表明，该项目厂界噪声满足《工业企业厂界环境噪声排放标准》（GB12348-2008）的</w:t>
      </w:r>
      <w:r>
        <w:rPr>
          <w:rFonts w:hint="eastAsia"/>
          <w:lang w:val="en-US" w:eastAsia="zh-CN"/>
        </w:rPr>
        <w:t>2</w:t>
      </w:r>
      <w:r>
        <w:rPr>
          <w:lang w:val="zh-CN"/>
        </w:rPr>
        <w:t>类标准。</w:t>
      </w:r>
    </w:p>
    <w:p>
      <w:pPr>
        <w:pStyle w:val="4"/>
        <w:rPr>
          <w:rFonts w:hint="eastAsia" w:eastAsia="宋体"/>
          <w:lang w:val="zh-CN" w:eastAsia="zh-CN"/>
        </w:rPr>
      </w:pPr>
      <w:r>
        <w:t>10.1.</w:t>
      </w:r>
      <w:r>
        <w:rPr>
          <w:rFonts w:hint="eastAsia"/>
          <w:lang w:val="en-US" w:eastAsia="zh-CN"/>
        </w:rPr>
        <w:t>3</w:t>
      </w:r>
      <w:r>
        <w:t xml:space="preserve">  </w:t>
      </w:r>
      <w:r>
        <w:rPr>
          <w:rFonts w:hint="eastAsia"/>
          <w:lang w:eastAsia="zh-CN"/>
        </w:rPr>
        <w:t>固废</w:t>
      </w:r>
    </w:p>
    <w:p>
      <w:pPr>
        <w:ind w:firstLine="480" w:firstLineChars="200"/>
        <w:rPr>
          <w:rFonts w:hint="eastAsia"/>
          <w:lang w:val="en-US" w:eastAsia="zh-CN"/>
        </w:rPr>
      </w:pPr>
      <w:r>
        <w:rPr>
          <w:rFonts w:hint="eastAsia"/>
          <w:lang w:val="en-US" w:eastAsia="zh-CN"/>
        </w:rPr>
        <w:t>一般固废：废滤网外卖给废品回收站；废包装袋返还给厂家；熔融挤出杂质、沉淀池污泥交环卫部门处置；不合格品回用于生产；一般固废暂存区按照《一般工业固体废物贮存和填埋污染控制标准》（GB18599-2020）设置。</w:t>
      </w:r>
    </w:p>
    <w:p>
      <w:pPr>
        <w:ind w:firstLine="480" w:firstLineChars="200"/>
        <w:rPr>
          <w:rFonts w:hint="eastAsia"/>
          <w:lang w:val="en-US" w:eastAsia="zh-CN"/>
        </w:rPr>
      </w:pPr>
      <w:r>
        <w:rPr>
          <w:rFonts w:hint="eastAsia"/>
          <w:lang w:val="en-US" w:eastAsia="zh-CN"/>
        </w:rPr>
        <w:t>危险废物：废机油、废机油桶、废含油棉纱手套、废过滤棉、废UV 灯管、废活性炭收集后交有危废处理资质的单位处置。危废暂存间按《危险废物贮存污染控制标准》（GB18597-2001）设置。</w:t>
      </w:r>
    </w:p>
    <w:p>
      <w:pPr>
        <w:ind w:firstLine="480" w:firstLineChars="200"/>
        <w:rPr>
          <w:rFonts w:hint="eastAsia"/>
          <w:lang w:val="en-US" w:eastAsia="zh-CN"/>
        </w:rPr>
      </w:pPr>
      <w:r>
        <w:rPr>
          <w:rFonts w:hint="eastAsia"/>
          <w:lang w:val="en-US" w:eastAsia="zh-CN"/>
        </w:rPr>
        <w:t>生活垃圾用垃圾桶收集后，交由环卫部门清运。</w:t>
      </w:r>
    </w:p>
    <w:p>
      <w:pPr>
        <w:pStyle w:val="4"/>
        <w:rPr>
          <w:rFonts w:hint="eastAsia" w:eastAsia="宋体"/>
          <w:lang w:val="zh-CN" w:eastAsia="zh-CN"/>
        </w:rPr>
      </w:pPr>
      <w:r>
        <w:t>10.1.</w:t>
      </w:r>
      <w:r>
        <w:rPr>
          <w:rFonts w:hint="eastAsia"/>
          <w:lang w:val="en-US" w:eastAsia="zh-CN"/>
        </w:rPr>
        <w:t>4</w:t>
      </w:r>
      <w:r>
        <w:t xml:space="preserve">  </w:t>
      </w:r>
      <w:r>
        <w:rPr>
          <w:rFonts w:hint="eastAsia"/>
          <w:lang w:eastAsia="zh-CN"/>
        </w:rPr>
        <w:t>其他</w:t>
      </w:r>
    </w:p>
    <w:p>
      <w:pPr>
        <w:adjustRightInd w:val="0"/>
        <w:snapToGrid w:val="0"/>
        <w:spacing w:line="360" w:lineRule="auto"/>
        <w:ind w:firstLine="480" w:firstLineChars="200"/>
        <w:jc w:val="both"/>
        <w:rPr>
          <w:rFonts w:hint="eastAsia"/>
          <w:lang w:val="en-US" w:eastAsia="zh-CN"/>
        </w:rPr>
      </w:pPr>
      <w:r>
        <w:rPr>
          <w:rFonts w:hint="eastAsia" w:ascii="Times New Roman" w:hAnsi="Times New Roman" w:eastAsia="宋体" w:cs="Times New Roman"/>
          <w:color w:val="000000"/>
          <w:sz w:val="24"/>
          <w:szCs w:val="24"/>
          <w:lang w:val="en-US" w:eastAsia="zh-CN" w:bidi="ar-SA"/>
        </w:rPr>
        <w:t>该项目主要从事</w:t>
      </w:r>
      <w:r>
        <w:rPr>
          <w:rFonts w:hint="eastAsia" w:cs="Times New Roman"/>
          <w:bCs/>
          <w:color w:val="auto"/>
          <w:sz w:val="24"/>
          <w:lang w:val="en-US" w:eastAsia="zh-CN"/>
        </w:rPr>
        <w:t>再生塑料颗粒</w:t>
      </w:r>
      <w:r>
        <w:rPr>
          <w:rFonts w:hint="eastAsia" w:ascii="Times New Roman" w:hAnsi="Times New Roman" w:eastAsia="宋体" w:cs="Times New Roman"/>
          <w:color w:val="000000"/>
          <w:sz w:val="24"/>
          <w:szCs w:val="24"/>
          <w:lang w:val="en-US" w:eastAsia="zh-CN" w:bidi="ar-SA"/>
        </w:rPr>
        <w:t>生产，行业划分属于废弃资源综合利用业，根据固定污染源排污许可证分类管理名录（2019 年版）的相关要求，属于</w:t>
      </w:r>
      <w:r>
        <w:rPr>
          <w:rFonts w:hint="eastAsia" w:ascii="Times New Roman" w:hAnsi="Times New Roman" w:cs="Times New Roman"/>
          <w:color w:val="000000"/>
          <w:sz w:val="24"/>
          <w:szCs w:val="24"/>
          <w:lang w:val="en-US" w:eastAsia="zh-CN" w:bidi="ar-SA"/>
        </w:rPr>
        <w:t>简化</w:t>
      </w:r>
      <w:r>
        <w:rPr>
          <w:rFonts w:hint="eastAsia" w:ascii="Times New Roman" w:hAnsi="Times New Roman" w:eastAsia="宋体" w:cs="Times New Roman"/>
          <w:color w:val="000000"/>
          <w:sz w:val="24"/>
          <w:szCs w:val="24"/>
          <w:lang w:val="en-US" w:eastAsia="zh-CN" w:bidi="ar-SA"/>
        </w:rPr>
        <w:t>管理，需要办理排污许可证，需要在全国排污许可证信息管理平台上填报排污</w:t>
      </w:r>
      <w:r>
        <w:rPr>
          <w:rFonts w:hint="eastAsia" w:ascii="Times New Roman" w:hAnsi="Times New Roman" w:cs="Times New Roman"/>
          <w:color w:val="000000"/>
          <w:sz w:val="24"/>
          <w:szCs w:val="24"/>
          <w:lang w:val="en-US" w:eastAsia="zh-CN" w:bidi="ar-SA"/>
        </w:rPr>
        <w:t>许可证</w:t>
      </w:r>
      <w:r>
        <w:rPr>
          <w:rFonts w:hint="eastAsia" w:ascii="Times New Roman" w:hAnsi="Times New Roman" w:eastAsia="宋体" w:cs="Times New Roman"/>
          <w:color w:val="000000"/>
          <w:sz w:val="24"/>
          <w:szCs w:val="24"/>
          <w:lang w:val="en-US" w:eastAsia="zh-CN" w:bidi="ar-SA"/>
        </w:rPr>
        <w:t>，企业于202</w:t>
      </w:r>
      <w:r>
        <w:rPr>
          <w:rFonts w:hint="eastAsia" w:cs="Times New Roman"/>
          <w:color w:val="000000"/>
          <w:sz w:val="24"/>
          <w:szCs w:val="24"/>
          <w:lang w:val="en-US" w:eastAsia="zh-CN" w:bidi="ar-SA"/>
        </w:rPr>
        <w:t>4</w:t>
      </w:r>
      <w:r>
        <w:rPr>
          <w:rFonts w:hint="eastAsia" w:ascii="Times New Roman" w:hAnsi="Times New Roman" w:eastAsia="宋体" w:cs="Times New Roman"/>
          <w:color w:val="000000"/>
          <w:sz w:val="24"/>
          <w:szCs w:val="24"/>
          <w:lang w:val="en-US" w:eastAsia="zh-CN" w:bidi="ar-SA"/>
        </w:rPr>
        <w:t>年</w:t>
      </w:r>
      <w:r>
        <w:rPr>
          <w:rFonts w:hint="eastAsia" w:ascii="Times New Roman" w:hAnsi="Times New Roman" w:cs="Times New Roman"/>
          <w:color w:val="000000"/>
          <w:sz w:val="24"/>
          <w:szCs w:val="24"/>
          <w:lang w:val="en-US" w:eastAsia="zh-CN" w:bidi="ar-SA"/>
        </w:rPr>
        <w:t>4</w:t>
      </w:r>
      <w:r>
        <w:rPr>
          <w:rFonts w:hint="eastAsia" w:ascii="Times New Roman" w:hAnsi="Times New Roman" w:eastAsia="宋体" w:cs="Times New Roman"/>
          <w:color w:val="000000"/>
          <w:sz w:val="24"/>
          <w:szCs w:val="24"/>
          <w:lang w:val="en-US" w:eastAsia="zh-CN" w:bidi="ar-SA"/>
        </w:rPr>
        <w:t>月</w:t>
      </w:r>
      <w:r>
        <w:rPr>
          <w:rFonts w:hint="eastAsia" w:cs="Times New Roman"/>
          <w:color w:val="000000"/>
          <w:sz w:val="24"/>
          <w:szCs w:val="24"/>
          <w:lang w:val="en-US" w:eastAsia="zh-CN" w:bidi="ar-SA"/>
        </w:rPr>
        <w:t>28</w:t>
      </w:r>
      <w:r>
        <w:rPr>
          <w:rFonts w:hint="eastAsia" w:ascii="Times New Roman" w:hAnsi="Times New Roman" w:cs="Times New Roman"/>
          <w:color w:val="000000"/>
          <w:sz w:val="24"/>
          <w:szCs w:val="24"/>
          <w:lang w:val="en-US" w:eastAsia="zh-CN" w:bidi="ar-SA"/>
        </w:rPr>
        <w:t>日审批通过排污许可证。许可证</w:t>
      </w:r>
      <w:r>
        <w:rPr>
          <w:rFonts w:hint="eastAsia" w:ascii="Times New Roman" w:hAnsi="Times New Roman" w:eastAsia="宋体" w:cs="Times New Roman"/>
          <w:color w:val="000000"/>
          <w:sz w:val="24"/>
          <w:szCs w:val="24"/>
          <w:lang w:val="en-US" w:eastAsia="zh-CN" w:bidi="ar-SA"/>
        </w:rPr>
        <w:t>编号</w:t>
      </w:r>
      <w:r>
        <w:rPr>
          <w:rFonts w:hint="eastAsia" w:cs="Times New Roman"/>
          <w:color w:val="000000"/>
          <w:sz w:val="24"/>
          <w:szCs w:val="24"/>
          <w:lang w:val="en-US" w:eastAsia="zh-CN" w:bidi="ar-SA"/>
        </w:rPr>
        <w:t>：91500101MAC94U2A5L001Q。项目</w:t>
      </w:r>
      <w:r>
        <w:rPr>
          <w:rFonts w:hint="eastAsia" w:ascii="Times New Roman" w:hAnsi="Times New Roman" w:eastAsia="宋体" w:cs="Times New Roman"/>
          <w:color w:val="000000"/>
          <w:sz w:val="24"/>
          <w:szCs w:val="24"/>
          <w:lang w:val="en-US" w:eastAsia="zh-CN" w:bidi="ar-SA"/>
        </w:rPr>
        <w:t>在建设及试生产期间没有居民投诉。</w:t>
      </w:r>
    </w:p>
    <w:p>
      <w:pPr>
        <w:pStyle w:val="3"/>
      </w:pPr>
      <w:bookmarkStart w:id="130" w:name="_Toc6447"/>
      <w:bookmarkStart w:id="131" w:name="_Toc497833639"/>
      <w:bookmarkStart w:id="132" w:name="_Toc29176"/>
      <w:r>
        <w:t>10.2</w:t>
      </w:r>
      <w:bookmarkEnd w:id="130"/>
      <w:bookmarkEnd w:id="131"/>
      <w:bookmarkStart w:id="133" w:name="_Toc13754664"/>
      <w:bookmarkStart w:id="134" w:name="_Toc13610"/>
      <w:bookmarkStart w:id="135" w:name="_Toc497833640"/>
      <w:bookmarkStart w:id="136" w:name="_Toc497833641"/>
      <w:bookmarkStart w:id="137" w:name="_Toc3746"/>
      <w:r>
        <w:t>环境管理检查</w:t>
      </w:r>
      <w:bookmarkEnd w:id="132"/>
      <w:bookmarkEnd w:id="133"/>
      <w:bookmarkEnd w:id="134"/>
      <w:bookmarkEnd w:id="135"/>
    </w:p>
    <w:p>
      <w:pPr>
        <w:ind w:firstLine="480" w:firstLineChars="200"/>
        <w:rPr>
          <w:rFonts w:hint="eastAsia"/>
        </w:rPr>
      </w:pPr>
      <w:r>
        <w:rPr>
          <w:rFonts w:hint="eastAsia"/>
        </w:rPr>
        <w:t>与项目有关的各项环保档案资料（例如：环评报告</w:t>
      </w:r>
      <w:r>
        <w:rPr>
          <w:rFonts w:hint="eastAsia"/>
          <w:lang w:eastAsia="zh-CN"/>
        </w:rPr>
        <w:t>表</w:t>
      </w:r>
      <w:r>
        <w:rPr>
          <w:rFonts w:hint="eastAsia"/>
        </w:rPr>
        <w:t>、环评批复、执行标准等批复和文件）齐备，均由办公室归档保管，符合环保要求。</w:t>
      </w:r>
    </w:p>
    <w:p>
      <w:pPr>
        <w:pStyle w:val="3"/>
      </w:pPr>
      <w:bookmarkStart w:id="138" w:name="_Toc13250"/>
      <w:r>
        <w:t>10.</w:t>
      </w:r>
      <w:r>
        <w:rPr>
          <w:rFonts w:hint="eastAsia"/>
          <w:lang w:val="en-US" w:eastAsia="zh-CN"/>
        </w:rPr>
        <w:t>3</w:t>
      </w:r>
      <w:r>
        <w:t xml:space="preserve"> 综合结论</w:t>
      </w:r>
      <w:bookmarkEnd w:id="136"/>
      <w:bookmarkEnd w:id="137"/>
      <w:bookmarkEnd w:id="138"/>
    </w:p>
    <w:p>
      <w:pPr>
        <w:pStyle w:val="12"/>
        <w:ind w:firstLine="472" w:firstLineChars="200"/>
      </w:pPr>
      <w:r>
        <w:rPr>
          <w:rFonts w:hint="eastAsia"/>
          <w:lang w:eastAsia="zh-CN"/>
        </w:rPr>
        <w:t>重庆风盛环保新材料有限公司年产3万吨塑料颗粒项目（一阶段）</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重庆风盛环保新材料有限公司年产3万吨塑料颗粒项目（一阶段）</w:t>
      </w:r>
      <w:r>
        <w:t>符合竣工环保验收要求，建议通过环保竣工验收。</w:t>
      </w:r>
    </w:p>
    <w:p>
      <w:pPr>
        <w:pStyle w:val="3"/>
      </w:pPr>
      <w:bookmarkStart w:id="139" w:name="_Toc497833642"/>
      <w:bookmarkStart w:id="140" w:name="_Toc7985"/>
      <w:bookmarkStart w:id="141" w:name="_Toc24404"/>
      <w:r>
        <w:t>10.</w:t>
      </w:r>
      <w:r>
        <w:rPr>
          <w:rFonts w:hint="eastAsia"/>
          <w:lang w:val="en-US" w:eastAsia="zh-CN"/>
        </w:rPr>
        <w:t>4</w:t>
      </w:r>
      <w:r>
        <w:t xml:space="preserve"> 建议</w:t>
      </w:r>
      <w:bookmarkEnd w:id="139"/>
      <w:bookmarkEnd w:id="140"/>
      <w:r>
        <w:t>与要求</w:t>
      </w:r>
      <w:bookmarkEnd w:id="141"/>
    </w:p>
    <w:p>
      <w:pPr>
        <w:numPr>
          <w:ilvl w:val="0"/>
          <w:numId w:val="5"/>
        </w:numPr>
        <w:tabs>
          <w:tab w:val="left" w:pos="1455"/>
        </w:tabs>
        <w:spacing w:line="460" w:lineRule="atLeast"/>
        <w:ind w:firstLine="480" w:firstLineChars="200"/>
        <w:jc w:val="left"/>
        <w:rPr>
          <w:rFonts w:hint="eastAsia" w:ascii="Times New Roman" w:hAnsi="Times New Roman"/>
          <w:color w:val="000000"/>
          <w:sz w:val="24"/>
          <w:szCs w:val="24"/>
          <w:lang w:val="en-US" w:eastAsia="zh-CN"/>
        </w:rPr>
      </w:pPr>
      <w:bookmarkStart w:id="142" w:name="_Toc27817"/>
      <w:bookmarkStart w:id="143" w:name="_Toc17100877"/>
      <w:bookmarkStart w:id="144" w:name="_Toc16519460"/>
      <w:r>
        <w:rPr>
          <w:rFonts w:hint="eastAsia" w:ascii="Times New Roman" w:hAnsi="Times New Roman"/>
          <w:color w:val="000000"/>
          <w:sz w:val="24"/>
          <w:szCs w:val="24"/>
          <w:lang w:val="en-US" w:eastAsia="zh-CN"/>
        </w:rPr>
        <w:t>加强废</w:t>
      </w:r>
      <w:r>
        <w:rPr>
          <w:rFonts w:hint="eastAsia"/>
          <w:color w:val="000000"/>
          <w:sz w:val="24"/>
          <w:szCs w:val="24"/>
          <w:lang w:val="en-US" w:eastAsia="zh-CN"/>
        </w:rPr>
        <w:t>水</w:t>
      </w:r>
      <w:r>
        <w:rPr>
          <w:rFonts w:hint="eastAsia" w:ascii="Times New Roman" w:hAnsi="Times New Roman"/>
          <w:color w:val="000000"/>
          <w:sz w:val="24"/>
          <w:szCs w:val="24"/>
          <w:lang w:val="en-US" w:eastAsia="zh-CN"/>
        </w:rPr>
        <w:t>处理设施的维修和保养，保证废</w:t>
      </w:r>
      <w:r>
        <w:rPr>
          <w:rFonts w:hint="eastAsia"/>
          <w:color w:val="000000"/>
          <w:sz w:val="24"/>
          <w:szCs w:val="24"/>
          <w:lang w:val="en-US" w:eastAsia="zh-CN"/>
        </w:rPr>
        <w:t>水</w:t>
      </w:r>
      <w:r>
        <w:rPr>
          <w:rFonts w:hint="eastAsia" w:ascii="Times New Roman" w:hAnsi="Times New Roman"/>
          <w:color w:val="000000"/>
          <w:sz w:val="24"/>
          <w:szCs w:val="24"/>
          <w:lang w:val="en-US" w:eastAsia="zh-CN"/>
        </w:rPr>
        <w:t>处理设施正常运行，保证废</w:t>
      </w:r>
      <w:r>
        <w:rPr>
          <w:rFonts w:hint="eastAsia"/>
          <w:color w:val="000000"/>
          <w:sz w:val="24"/>
          <w:szCs w:val="24"/>
          <w:lang w:val="en-US" w:eastAsia="zh-CN"/>
        </w:rPr>
        <w:t>水</w:t>
      </w:r>
      <w:r>
        <w:rPr>
          <w:rFonts w:hint="eastAsia" w:ascii="Times New Roman" w:hAnsi="Times New Roman"/>
          <w:color w:val="000000"/>
          <w:sz w:val="24"/>
          <w:szCs w:val="24"/>
          <w:lang w:val="en-US" w:eastAsia="zh-CN"/>
        </w:rPr>
        <w:t xml:space="preserve">达标排放。 </w:t>
      </w:r>
    </w:p>
    <w:p>
      <w:pPr>
        <w:ind w:firstLine="480"/>
        <w:rPr>
          <w:bCs/>
          <w:color w:val="000000"/>
        </w:rPr>
      </w:pPr>
      <w:r>
        <w:rPr>
          <w:color w:val="000000"/>
          <w:szCs w:val="24"/>
        </w:rPr>
        <w:t>（2）</w:t>
      </w:r>
      <w:r>
        <w:rPr>
          <w:bCs/>
          <w:color w:val="000000"/>
        </w:rPr>
        <w:t>加强环保培训，增强员工的环保意识。</w:t>
      </w:r>
    </w:p>
    <w:p>
      <w:pPr>
        <w:pStyle w:val="30"/>
        <w:rPr>
          <w:rFonts w:hint="eastAsia"/>
          <w:lang w:val="en-US" w:eastAsia="zh-CN"/>
        </w:rPr>
      </w:pPr>
    </w:p>
    <w:bookmarkEnd w:id="142"/>
    <w:bookmarkEnd w:id="143"/>
    <w:bookmarkEnd w:id="144"/>
    <w:p>
      <w:pPr>
        <w:pStyle w:val="2"/>
        <w:keepNext/>
        <w:keepLines/>
        <w:pageBreakBefore/>
        <w:widowControl/>
        <w:kinsoku/>
        <w:wordWrap/>
        <w:overflowPunct/>
        <w:topLinePunct w:val="0"/>
        <w:autoSpaceDE/>
        <w:autoSpaceDN/>
        <w:bidi w:val="0"/>
        <w:adjustRightInd w:val="0"/>
        <w:snapToGrid w:val="0"/>
        <w:textAlignment w:val="auto"/>
      </w:pPr>
      <w:bookmarkStart w:id="145" w:name="_Toc28981"/>
      <w:bookmarkStart w:id="146" w:name="_Toc20924"/>
      <w:r>
        <w:rPr>
          <w:rFonts w:hint="eastAsia"/>
        </w:rPr>
        <w:t>1</w:t>
      </w:r>
      <w:r>
        <w:rPr>
          <w:rFonts w:hint="eastAsia"/>
          <w:lang w:val="en-US" w:eastAsia="zh-CN"/>
        </w:rPr>
        <w:t xml:space="preserve">1 </w:t>
      </w:r>
      <w:r>
        <w:t>附图附件</w:t>
      </w:r>
      <w:bookmarkEnd w:id="145"/>
      <w:bookmarkEnd w:id="146"/>
    </w:p>
    <w:p>
      <w:pPr>
        <w:pStyle w:val="3"/>
      </w:pPr>
      <w:bookmarkStart w:id="147" w:name="_Toc15208"/>
      <w:bookmarkStart w:id="148" w:name="_Toc861"/>
      <w:r>
        <w:rPr>
          <w:rFonts w:hint="eastAsia"/>
        </w:rPr>
        <w:t>1</w:t>
      </w:r>
      <w:r>
        <w:rPr>
          <w:rFonts w:hint="eastAsia"/>
          <w:lang w:val="en-US" w:eastAsia="zh-CN"/>
        </w:rPr>
        <w:t>1</w:t>
      </w:r>
      <w:r>
        <w:t>.1附图:</w:t>
      </w:r>
      <w:bookmarkEnd w:id="147"/>
      <w:bookmarkEnd w:id="148"/>
    </w:p>
    <w:p>
      <w:pPr>
        <w:tabs>
          <w:tab w:val="left" w:pos="1455"/>
        </w:tabs>
        <w:spacing w:line="460" w:lineRule="atLeast"/>
        <w:ind w:firstLine="720" w:firstLineChars="300"/>
        <w:jc w:val="left"/>
        <w:rPr>
          <w:rFonts w:ascii="Times New Roman" w:hAnsi="Times New Roman" w:eastAsia="宋体"/>
          <w:color w:val="000000"/>
          <w:sz w:val="24"/>
          <w:szCs w:val="24"/>
        </w:rPr>
      </w:pPr>
      <w:r>
        <w:rPr>
          <w:rFonts w:ascii="Times New Roman" w:hAnsi="Times New Roman" w:eastAsia="宋体"/>
          <w:color w:val="000000"/>
          <w:sz w:val="24"/>
          <w:szCs w:val="24"/>
        </w:rPr>
        <w:t>附图1</w:t>
      </w:r>
      <w:r>
        <w:rPr>
          <w:rFonts w:hint="eastAsia" w:ascii="Times New Roman" w:hAnsi="Times New Roman" w:eastAsia="宋体"/>
          <w:color w:val="000000"/>
          <w:sz w:val="24"/>
          <w:szCs w:val="24"/>
          <w:lang w:val="en-US" w:eastAsia="zh-CN"/>
        </w:rPr>
        <w:t xml:space="preserve">  </w:t>
      </w:r>
      <w:r>
        <w:rPr>
          <w:rFonts w:ascii="Times New Roman" w:hAnsi="Times New Roman" w:eastAsia="宋体"/>
          <w:color w:val="000000"/>
          <w:sz w:val="24"/>
          <w:szCs w:val="24"/>
        </w:rPr>
        <w:t>项目地理位置图</w:t>
      </w:r>
      <w:r>
        <w:rPr>
          <w:rFonts w:ascii="Times New Roman" w:hAnsi="Times New Roman" w:eastAsia="宋体"/>
          <w:color w:val="000000"/>
          <w:sz w:val="24"/>
          <w:szCs w:val="24"/>
        </w:rPr>
        <w:tab/>
      </w:r>
    </w:p>
    <w:p>
      <w:pPr>
        <w:tabs>
          <w:tab w:val="left" w:pos="1455"/>
        </w:tabs>
        <w:spacing w:line="460" w:lineRule="atLeast"/>
        <w:ind w:firstLine="720" w:firstLineChars="300"/>
        <w:jc w:val="left"/>
        <w:rPr>
          <w:rFonts w:ascii="Times New Roman" w:hAnsi="Times New Roman" w:eastAsia="宋体"/>
          <w:color w:val="000000"/>
          <w:sz w:val="24"/>
          <w:szCs w:val="24"/>
        </w:rPr>
      </w:pPr>
      <w:r>
        <w:rPr>
          <w:rFonts w:hint="eastAsia" w:ascii="Times New Roman" w:hAnsi="Times New Roman" w:eastAsia="宋体"/>
          <w:color w:val="000000"/>
          <w:sz w:val="24"/>
          <w:szCs w:val="24"/>
        </w:rPr>
        <w:t>附图2  厂区</w:t>
      </w:r>
      <w:r>
        <w:rPr>
          <w:rFonts w:hint="eastAsia" w:ascii="Times New Roman" w:hAnsi="Times New Roman" w:eastAsia="宋体"/>
          <w:color w:val="000000"/>
          <w:sz w:val="24"/>
          <w:szCs w:val="24"/>
          <w:lang w:eastAsia="zh-CN"/>
        </w:rPr>
        <w:t>总</w:t>
      </w:r>
      <w:r>
        <w:rPr>
          <w:rFonts w:hint="eastAsia" w:ascii="Times New Roman" w:hAnsi="Times New Roman" w:eastAsia="宋体"/>
          <w:color w:val="000000"/>
          <w:sz w:val="24"/>
          <w:szCs w:val="24"/>
        </w:rPr>
        <w:t>平面布置图</w:t>
      </w:r>
    </w:p>
    <w:p>
      <w:pPr>
        <w:pStyle w:val="30"/>
        <w:rPr>
          <w:rFonts w:hint="eastAsia"/>
          <w:lang w:val="en-US" w:eastAsia="zh-CN"/>
        </w:rPr>
      </w:pPr>
    </w:p>
    <w:p>
      <w:pPr>
        <w:pStyle w:val="30"/>
        <w:rPr>
          <w:rFonts w:hint="default"/>
          <w:lang w:val="en-US" w:eastAsia="zh-CN"/>
        </w:rPr>
      </w:pPr>
    </w:p>
    <w:p>
      <w:pPr>
        <w:pStyle w:val="3"/>
      </w:pPr>
      <w:bookmarkStart w:id="149" w:name="_Toc9016"/>
      <w:bookmarkStart w:id="150" w:name="_Toc23386"/>
      <w:r>
        <w:rPr>
          <w:rFonts w:hint="eastAsia"/>
        </w:rPr>
        <w:t>1</w:t>
      </w:r>
      <w:r>
        <w:rPr>
          <w:rFonts w:hint="eastAsia"/>
          <w:lang w:val="en-US" w:eastAsia="zh-CN"/>
        </w:rPr>
        <w:t>1</w:t>
      </w:r>
      <w:r>
        <w:t>.2附件:</w:t>
      </w:r>
      <w:bookmarkEnd w:id="149"/>
      <w:bookmarkEnd w:id="150"/>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2  竣工验收监测报告（</w:t>
      </w:r>
      <w:r>
        <w:rPr>
          <w:rFonts w:hint="eastAsia"/>
          <w:color w:val="000000"/>
          <w:sz w:val="24"/>
          <w:szCs w:val="24"/>
          <w:lang w:val="en-US" w:eastAsia="zh-CN"/>
        </w:rPr>
        <w:t>绿创环检字【2024】YS第029号</w:t>
      </w:r>
      <w:r>
        <w:rPr>
          <w:rFonts w:hint="eastAsia" w:ascii="Times New Roman" w:hAnsi="Times New Roman"/>
          <w:color w:val="000000"/>
          <w:sz w:val="24"/>
          <w:szCs w:val="24"/>
          <w:lang w:val="en-US" w:eastAsia="zh-CN"/>
        </w:rPr>
        <w:t>）</w:t>
      </w:r>
    </w:p>
    <w:p>
      <w:pPr>
        <w:tabs>
          <w:tab w:val="left" w:pos="1455"/>
        </w:tabs>
        <w:spacing w:line="460" w:lineRule="atLeast"/>
        <w:ind w:firstLine="720" w:firstLineChars="300"/>
        <w:jc w:val="left"/>
        <w:rPr>
          <w:rFonts w:hint="eastAsia" w:ascii="Times New Roman" w:hAnsi="Times New Roman"/>
          <w:color w:val="000000"/>
          <w:sz w:val="24"/>
          <w:szCs w:val="24"/>
          <w:lang w:eastAsia="zh-CN"/>
        </w:rPr>
      </w:pPr>
      <w:r>
        <w:rPr>
          <w:rFonts w:hint="eastAsia" w:ascii="Times New Roman" w:hAnsi="Times New Roman"/>
          <w:color w:val="000000"/>
          <w:sz w:val="24"/>
          <w:szCs w:val="24"/>
          <w:lang w:val="en-US" w:eastAsia="zh-CN"/>
        </w:rPr>
        <w:t>附件3  危废协议</w:t>
      </w:r>
    </w:p>
    <w:p>
      <w:pPr>
        <w:tabs>
          <w:tab w:val="left" w:pos="1455"/>
        </w:tabs>
        <w:spacing w:line="460" w:lineRule="atLeast"/>
        <w:ind w:firstLine="720" w:firstLineChars="300"/>
        <w:jc w:val="left"/>
        <w:rPr>
          <w:rFonts w:hint="default"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附件4  排污许可证</w:t>
      </w:r>
      <w:bookmarkStart w:id="151" w:name="_GoBack"/>
      <w:bookmarkEnd w:id="151"/>
    </w:p>
    <w:p>
      <w:pPr>
        <w:tabs>
          <w:tab w:val="left" w:pos="1455"/>
        </w:tabs>
        <w:spacing w:line="460" w:lineRule="atLeast"/>
        <w:ind w:firstLine="720" w:firstLineChars="300"/>
        <w:jc w:val="left"/>
        <w:rPr>
          <w:rFonts w:hint="default" w:ascii="Times New Roman" w:hAnsi="Times New Roman"/>
          <w:color w:val="000000"/>
          <w:sz w:val="24"/>
          <w:szCs w:val="24"/>
          <w:lang w:val="en-US" w:eastAsia="zh-CN"/>
        </w:r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r>
        <w:rPr>
          <w:rFonts w:hint="eastAsia" w:ascii="Times New Roman" w:hAnsi="Times New Roman"/>
          <w:color w:val="000000"/>
          <w:sz w:val="24"/>
          <w:szCs w:val="24"/>
          <w:lang w:val="en-US" w:eastAsia="zh-CN"/>
        </w:rPr>
        <w:t>附件5 生活污水消纳协议</w:t>
      </w:r>
    </w:p>
    <w:p>
      <w:pPr>
        <w:spacing w:after="0" w:line="360" w:lineRule="auto"/>
        <w:jc w:val="center"/>
        <w:rPr>
          <w:rFonts w:eastAsia="黑体"/>
          <w:b/>
          <w:sz w:val="21"/>
          <w:szCs w:val="21"/>
        </w:rPr>
      </w:pPr>
      <w:r>
        <w:rPr>
          <w:rFonts w:eastAsia="黑体"/>
          <w:b/>
          <w:sz w:val="21"/>
          <w:szCs w:val="21"/>
        </w:rPr>
        <w:t>建设项目工程竣工环境保护“三同时”验收登记表</w:t>
      </w:r>
    </w:p>
    <w:p>
      <w:pPr>
        <w:spacing w:after="0" w:line="240" w:lineRule="auto"/>
        <w:ind w:firstLine="103" w:firstLineChars="49"/>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w:t>
      </w:r>
      <w:r>
        <w:rPr>
          <w:rFonts w:hint="eastAsia" w:ascii="宋体" w:hAnsi="宋体" w:eastAsia="宋体"/>
          <w:b/>
          <w:sz w:val="21"/>
          <w:szCs w:val="21"/>
        </w:rPr>
        <w:t xml:space="preserve">                      </w:t>
      </w:r>
      <w:r>
        <w:rPr>
          <w:rFonts w:ascii="宋体" w:hAnsi="宋体" w:eastAsia="宋体"/>
          <w:b/>
          <w:sz w:val="21"/>
          <w:szCs w:val="21"/>
        </w:rPr>
        <w:t xml:space="preserve">   填表人（签字）：         </w:t>
      </w:r>
      <w:r>
        <w:rPr>
          <w:rFonts w:hint="eastAsia" w:ascii="宋体" w:hAnsi="宋体" w:eastAsia="宋体"/>
          <w:b/>
          <w:sz w:val="21"/>
          <w:szCs w:val="21"/>
        </w:rPr>
        <w:t xml:space="preserve">    </w:t>
      </w:r>
      <w:r>
        <w:rPr>
          <w:rFonts w:ascii="宋体" w:hAnsi="宋体" w:eastAsia="宋体"/>
          <w:b/>
          <w:sz w:val="21"/>
          <w:szCs w:val="21"/>
        </w:rPr>
        <w:t xml:space="preserve">                     项目经办人（签字）：</w:t>
      </w:r>
    </w:p>
    <w:tbl>
      <w:tblPr>
        <w:tblStyle w:val="23"/>
        <w:tblW w:w="15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649"/>
        <w:gridCol w:w="780"/>
        <w:gridCol w:w="1125"/>
        <w:gridCol w:w="211"/>
        <w:gridCol w:w="660"/>
        <w:gridCol w:w="254"/>
        <w:gridCol w:w="765"/>
        <w:gridCol w:w="150"/>
        <w:gridCol w:w="285"/>
        <w:gridCol w:w="814"/>
        <w:gridCol w:w="911"/>
        <w:gridCol w:w="244"/>
        <w:gridCol w:w="1166"/>
        <w:gridCol w:w="496"/>
        <w:gridCol w:w="854"/>
        <w:gridCol w:w="969"/>
        <w:gridCol w:w="816"/>
        <w:gridCol w:w="180"/>
        <w:gridCol w:w="345"/>
        <w:gridCol w:w="781"/>
        <w:gridCol w:w="42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restart"/>
            <w:noWrap w:val="0"/>
            <w:textDirection w:val="tbRlV"/>
            <w:vAlign w:val="center"/>
          </w:tcPr>
          <w:p>
            <w:pPr>
              <w:spacing w:after="0" w:line="240" w:lineRule="auto"/>
              <w:ind w:firstLine="1801" w:firstLineChars="1200"/>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建设项目</w:t>
            </w: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项目名称</w:t>
            </w:r>
          </w:p>
        </w:tc>
        <w:tc>
          <w:tcPr>
            <w:tcW w:w="4230" w:type="dxa"/>
            <w:gridSpan w:val="8"/>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重庆风盛环保新材料有限公司</w:t>
            </w:r>
            <w:r>
              <w:rPr>
                <w:rFonts w:hint="eastAsia" w:ascii="Tahoma" w:hAnsi="Tahoma" w:eastAsia="微软雅黑" w:cs="Times New Roman"/>
                <w:kern w:val="2"/>
                <w:sz w:val="15"/>
                <w:szCs w:val="15"/>
              </w:rPr>
              <w:t xml:space="preserve"> </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项目代码</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2303-500101-04-01-417104</w:t>
            </w:r>
          </w:p>
        </w:tc>
        <w:tc>
          <w:tcPr>
            <w:tcW w:w="969" w:type="dxa"/>
            <w:noWrap w:val="0"/>
            <w:vAlign w:val="center"/>
          </w:tcPr>
          <w:p>
            <w:pPr>
              <w:spacing w:after="0" w:line="240" w:lineRule="auto"/>
              <w:rPr>
                <w:rFonts w:hint="eastAsia"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lang w:val="en-US" w:eastAsia="zh-CN"/>
              </w:rPr>
              <w:t>建设地点</w:t>
            </w:r>
          </w:p>
        </w:tc>
        <w:tc>
          <w:tcPr>
            <w:tcW w:w="2971" w:type="dxa"/>
            <w:gridSpan w:val="6"/>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重庆市万州区李河镇骑龙村1组（原武江机械厂内）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行业类别（分类管理名录）</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C4220非金属废料和碎屑加工处理</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建设性质</w:t>
            </w:r>
          </w:p>
        </w:tc>
        <w:tc>
          <w:tcPr>
            <w:tcW w:w="6700" w:type="dxa"/>
            <w:gridSpan w:val="11"/>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☑新建  □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设计生产能力</w:t>
            </w:r>
          </w:p>
        </w:tc>
        <w:tc>
          <w:tcPr>
            <w:tcW w:w="4230"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val="en-US" w:eastAsia="zh-CN"/>
              </w:rPr>
              <w:t>年产3万吨塑料颗粒项目</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实际生产能力</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年产1.5万吨塑料颗粒项目</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环评单位</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val="en-US" w:eastAsia="zh-CN"/>
              </w:rPr>
              <w:t>重庆驰久环保工程有限公司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环评文件审批机关</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万州区生态环境保护局</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审批文号</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渝（万）环准[2023] 62号</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环评文件类型</w:t>
            </w:r>
          </w:p>
        </w:tc>
        <w:tc>
          <w:tcPr>
            <w:tcW w:w="2155" w:type="dxa"/>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环境影响报告</w:t>
            </w:r>
            <w:r>
              <w:rPr>
                <w:rFonts w:hint="eastAsia" w:ascii="Tahoma" w:hAnsi="Tahoma" w:eastAsia="微软雅黑" w:cs="Times New Roman"/>
                <w:kern w:val="2"/>
                <w:sz w:val="15"/>
                <w:szCs w:val="15"/>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开工日期</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20</w:t>
            </w:r>
            <w:r>
              <w:rPr>
                <w:rFonts w:hint="eastAsia" w:ascii="Tahoma" w:hAnsi="Tahoma" w:eastAsia="微软雅黑" w:cs="Times New Roman"/>
                <w:kern w:val="2"/>
                <w:sz w:val="15"/>
                <w:szCs w:val="15"/>
                <w:lang w:val="en-US" w:eastAsia="zh-CN"/>
              </w:rPr>
              <w:t>23</w:t>
            </w:r>
            <w:r>
              <w:rPr>
                <w:rFonts w:hint="eastAsia" w:ascii="Tahoma" w:hAnsi="Tahoma" w:eastAsia="微软雅黑" w:cs="Times New Roman"/>
                <w:kern w:val="2"/>
                <w:sz w:val="15"/>
                <w:szCs w:val="15"/>
                <w:lang w:eastAsia="zh-CN"/>
              </w:rPr>
              <w:t>.</w:t>
            </w:r>
            <w:r>
              <w:rPr>
                <w:rFonts w:hint="eastAsia" w:ascii="Tahoma" w:hAnsi="Tahoma" w:eastAsia="微软雅黑" w:cs="Times New Roman"/>
                <w:kern w:val="2"/>
                <w:sz w:val="15"/>
                <w:szCs w:val="15"/>
                <w:lang w:val="en-US" w:eastAsia="zh-CN"/>
              </w:rPr>
              <w:t>7</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竣工日期</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4</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排污许可证申领时间</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2024.4.28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环保设施设计单位</w:t>
            </w:r>
          </w:p>
        </w:tc>
        <w:tc>
          <w:tcPr>
            <w:tcW w:w="4230" w:type="dxa"/>
            <w:gridSpan w:val="8"/>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重庆万世缘环保科技有限公司</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环保设施施工单位</w:t>
            </w:r>
          </w:p>
        </w:tc>
        <w:tc>
          <w:tcPr>
            <w:tcW w:w="2760" w:type="dxa"/>
            <w:gridSpan w:val="4"/>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重庆风盛环保新材料有限公司</w:t>
            </w:r>
            <w:r>
              <w:rPr>
                <w:rFonts w:hint="eastAsia" w:ascii="Tahoma" w:hAnsi="Tahoma" w:eastAsia="微软雅黑" w:cs="Times New Roman"/>
                <w:kern w:val="2"/>
                <w:sz w:val="15"/>
                <w:szCs w:val="15"/>
              </w:rPr>
              <w:t xml:space="preserve"> </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本工程排污许可证编号</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rPr>
              <w:t>91500101MAC94U2A5L001Q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验收单位</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重庆万世缘环保科技有限公司</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环保设施监测单位</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重庆绿创环境检测技术有限公司</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验收监测时工况</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投资总概算（万元）</w:t>
            </w:r>
          </w:p>
        </w:tc>
        <w:tc>
          <w:tcPr>
            <w:tcW w:w="4230" w:type="dxa"/>
            <w:gridSpan w:val="8"/>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3000</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环保投资总概算（万元）</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100</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实际总投资</w:t>
            </w:r>
          </w:p>
        </w:tc>
        <w:tc>
          <w:tcPr>
            <w:tcW w:w="4230" w:type="dxa"/>
            <w:gridSpan w:val="8"/>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1600</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实际环保投资（万元）</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废水治理（万元）</w:t>
            </w:r>
          </w:p>
        </w:tc>
        <w:tc>
          <w:tcPr>
            <w:tcW w:w="780"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w:t>
            </w:r>
          </w:p>
        </w:tc>
        <w:tc>
          <w:tcPr>
            <w:tcW w:w="1336" w:type="dxa"/>
            <w:gridSpan w:val="2"/>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rPr>
              <w:t>废气治理（万元）</w:t>
            </w:r>
          </w:p>
        </w:tc>
        <w:tc>
          <w:tcPr>
            <w:tcW w:w="660"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35</w:t>
            </w:r>
          </w:p>
        </w:tc>
        <w:tc>
          <w:tcPr>
            <w:tcW w:w="1454"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rPr>
              <w:t>噪声治理（万元）</w:t>
            </w:r>
          </w:p>
        </w:tc>
        <w:tc>
          <w:tcPr>
            <w:tcW w:w="1725" w:type="dxa"/>
            <w:gridSpan w:val="2"/>
            <w:noWrap w:val="0"/>
            <w:vAlign w:val="center"/>
          </w:tcPr>
          <w:p>
            <w:pPr>
              <w:spacing w:after="0" w:line="240" w:lineRule="auto"/>
              <w:rPr>
                <w:rFonts w:hint="default" w:ascii="Tahoma" w:hAnsi="Tahoma" w:eastAsia="微软雅黑" w:cs="Times New Roman"/>
                <w:kern w:val="2"/>
                <w:sz w:val="15"/>
                <w:szCs w:val="15"/>
                <w:lang w:val="en-US"/>
              </w:rPr>
            </w:pPr>
            <w:r>
              <w:rPr>
                <w:rFonts w:hint="eastAsia" w:ascii="Tahoma" w:hAnsi="Tahoma" w:eastAsia="微软雅黑" w:cs="Times New Roman"/>
                <w:kern w:val="2"/>
                <w:sz w:val="15"/>
                <w:szCs w:val="15"/>
                <w:lang w:val="en-US" w:eastAsia="zh-CN"/>
              </w:rPr>
              <w:t>10</w:t>
            </w:r>
          </w:p>
        </w:tc>
        <w:tc>
          <w:tcPr>
            <w:tcW w:w="1906" w:type="dxa"/>
            <w:gridSpan w:val="3"/>
            <w:noWrap w:val="0"/>
            <w:vAlign w:val="center"/>
          </w:tcPr>
          <w:p>
            <w:pPr>
              <w:spacing w:after="0" w:line="240" w:lineRule="auto"/>
              <w:rPr>
                <w:rFonts w:hint="eastAsia" w:ascii="Tahoma" w:hAnsi="Tahoma" w:eastAsia="微软雅黑" w:cs="Times New Roman"/>
                <w:kern w:val="2"/>
                <w:sz w:val="15"/>
                <w:szCs w:val="15"/>
                <w:lang w:val="en-US" w:eastAsia="zh-CN" w:bidi="ar-SA"/>
              </w:rPr>
            </w:pPr>
            <w:r>
              <w:rPr>
                <w:rFonts w:hint="eastAsia" w:ascii="Tahoma" w:hAnsi="Tahoma" w:eastAsia="微软雅黑" w:cs="Times New Roman"/>
                <w:b/>
                <w:bCs/>
                <w:kern w:val="2"/>
                <w:sz w:val="15"/>
                <w:szCs w:val="15"/>
              </w:rPr>
              <w:t>固体废物治理（万元）</w:t>
            </w:r>
          </w:p>
        </w:tc>
        <w:tc>
          <w:tcPr>
            <w:tcW w:w="854" w:type="dxa"/>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w:t>
            </w:r>
          </w:p>
        </w:tc>
        <w:tc>
          <w:tcPr>
            <w:tcW w:w="1785" w:type="dxa"/>
            <w:gridSpan w:val="2"/>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b/>
                <w:bCs/>
                <w:kern w:val="2"/>
                <w:sz w:val="15"/>
                <w:szCs w:val="15"/>
              </w:rPr>
              <w:t>绿化及生态（万元）</w:t>
            </w:r>
          </w:p>
        </w:tc>
        <w:tc>
          <w:tcPr>
            <w:tcW w:w="525" w:type="dxa"/>
            <w:gridSpan w:val="2"/>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0</w:t>
            </w:r>
          </w:p>
        </w:tc>
        <w:tc>
          <w:tcPr>
            <w:tcW w:w="1205" w:type="dxa"/>
            <w:gridSpan w:val="2"/>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rPr>
              <w:t>其他（万元）</w:t>
            </w:r>
          </w:p>
        </w:tc>
        <w:tc>
          <w:tcPr>
            <w:tcW w:w="425" w:type="dxa"/>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val="0"/>
                <w:bCs w:val="0"/>
                <w:kern w:val="2"/>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rPr>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新增废水处理设施能力</w:t>
            </w:r>
          </w:p>
        </w:tc>
        <w:tc>
          <w:tcPr>
            <w:tcW w:w="4230" w:type="dxa"/>
            <w:gridSpan w:val="8"/>
            <w:noWrap w:val="0"/>
            <w:vAlign w:val="center"/>
          </w:tcPr>
          <w:p>
            <w:pPr>
              <w:spacing w:after="0" w:line="240" w:lineRule="auto"/>
              <w:rPr>
                <w:rFonts w:hint="default" w:ascii="Tahoma" w:hAnsi="Tahoma" w:eastAsia="微软雅黑" w:cs="Times New Roman"/>
                <w:b/>
                <w:kern w:val="2"/>
                <w:sz w:val="15"/>
                <w:szCs w:val="15"/>
                <w:lang w:val="en-US" w:eastAsia="zh-CN"/>
              </w:rPr>
            </w:pP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新增废气处理设施能力</w:t>
            </w:r>
          </w:p>
        </w:tc>
        <w:tc>
          <w:tcPr>
            <w:tcW w:w="2760" w:type="dxa"/>
            <w:gridSpan w:val="4"/>
            <w:noWrap w:val="0"/>
            <w:vAlign w:val="center"/>
          </w:tcPr>
          <w:p>
            <w:pPr>
              <w:spacing w:after="0" w:line="240" w:lineRule="auto"/>
              <w:rPr>
                <w:rFonts w:hint="eastAsia" w:ascii="Tahoma" w:hAnsi="Tahoma" w:eastAsia="微软雅黑" w:cs="Times New Roman"/>
                <w:b/>
                <w:kern w:val="2"/>
                <w:sz w:val="15"/>
                <w:szCs w:val="15"/>
                <w:lang w:val="en-US" w:eastAsia="zh-CN"/>
              </w:rPr>
            </w:pPr>
            <w:r>
              <w:rPr>
                <w:rFonts w:hint="eastAsia" w:ascii="Tahoma" w:hAnsi="Tahoma" w:eastAsia="微软雅黑" w:cs="Times New Roman"/>
                <w:b/>
                <w:kern w:val="2"/>
                <w:sz w:val="15"/>
                <w:szCs w:val="15"/>
                <w:lang w:val="en-US" w:eastAsia="zh-CN"/>
              </w:rPr>
              <w:t>/</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年平均工作时</w:t>
            </w:r>
          </w:p>
        </w:tc>
        <w:tc>
          <w:tcPr>
            <w:tcW w:w="2155" w:type="dxa"/>
            <w:gridSpan w:val="5"/>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val="0"/>
                <w:bCs/>
                <w:kern w:val="2"/>
                <w:sz w:val="15"/>
                <w:szCs w:val="15"/>
                <w:lang w:val="en-US" w:eastAsia="zh-CN"/>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92" w:type="dxa"/>
            <w:gridSpan w:val="4"/>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运营单位</w:t>
            </w:r>
          </w:p>
        </w:tc>
        <w:tc>
          <w:tcPr>
            <w:tcW w:w="3795" w:type="dxa"/>
            <w:gridSpan w:val="6"/>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重庆风盛环保新材料有限公司</w:t>
            </w:r>
          </w:p>
        </w:tc>
        <w:tc>
          <w:tcPr>
            <w:tcW w:w="21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运营单位社会统一信用代码</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eastAsia="zh-CN"/>
              </w:rPr>
            </w:pP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验收时间</w:t>
            </w:r>
          </w:p>
        </w:tc>
        <w:tc>
          <w:tcPr>
            <w:tcW w:w="2155" w:type="dxa"/>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4" w:type="dxa"/>
            <w:gridSpan w:val="2"/>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物排</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放达</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标与</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总量</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控制（工</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业建</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设项</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目详填）</w:t>
            </w: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污染物</w:t>
            </w:r>
          </w:p>
        </w:tc>
        <w:tc>
          <w:tcPr>
            <w:tcW w:w="780"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原有排</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放量(1)</w:t>
            </w:r>
          </w:p>
        </w:tc>
        <w:tc>
          <w:tcPr>
            <w:tcW w:w="1125"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本期工程实际排放浓度(2)</w:t>
            </w:r>
          </w:p>
        </w:tc>
        <w:tc>
          <w:tcPr>
            <w:tcW w:w="1125"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本期工程允许排放浓度(3)</w:t>
            </w:r>
          </w:p>
        </w:tc>
        <w:tc>
          <w:tcPr>
            <w:tcW w:w="91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本期工程产生量(4)</w:t>
            </w:r>
          </w:p>
        </w:tc>
        <w:tc>
          <w:tcPr>
            <w:tcW w:w="1099"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本期工程自身削减量(5)</w:t>
            </w:r>
          </w:p>
        </w:tc>
        <w:tc>
          <w:tcPr>
            <w:tcW w:w="115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本期工程实际排放量(6)</w:t>
            </w:r>
          </w:p>
        </w:tc>
        <w:tc>
          <w:tcPr>
            <w:tcW w:w="1166"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本期工程核定排放总量(7)</w:t>
            </w:r>
          </w:p>
        </w:tc>
        <w:tc>
          <w:tcPr>
            <w:tcW w:w="1350"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本期工程“以新带老”削减量(8)</w:t>
            </w:r>
          </w:p>
        </w:tc>
        <w:tc>
          <w:tcPr>
            <w:tcW w:w="969"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全厂实际排放总量(9)</w:t>
            </w:r>
          </w:p>
        </w:tc>
        <w:tc>
          <w:tcPr>
            <w:tcW w:w="996"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全厂核定排放总量(10)</w:t>
            </w:r>
          </w:p>
        </w:tc>
        <w:tc>
          <w:tcPr>
            <w:tcW w:w="1126"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区域平衡替代削减量(11)</w:t>
            </w:r>
          </w:p>
        </w:tc>
        <w:tc>
          <w:tcPr>
            <w:tcW w:w="849"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化学需氧量</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氨氮</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石油类</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废气</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二氧化硫</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烟尘</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工业粉尘</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氮氧化物</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工业固体废物</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129" w:type="dxa"/>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与项目有关其他特征污染物</w:t>
            </w:r>
          </w:p>
        </w:tc>
        <w:tc>
          <w:tcPr>
            <w:tcW w:w="649" w:type="dxa"/>
            <w:noWrap w:val="0"/>
            <w:vAlign w:val="center"/>
          </w:tcPr>
          <w:p>
            <w:pPr>
              <w:spacing w:after="0" w:line="240" w:lineRule="auto"/>
              <w:rPr>
                <w:rFonts w:hint="eastAsia" w:ascii="Tahoma" w:hAnsi="Tahoma" w:eastAsia="微软雅黑" w:cs="Times New Roman"/>
                <w:b/>
                <w:kern w:val="2"/>
                <w:sz w:val="15"/>
                <w:szCs w:val="15"/>
              </w:rPr>
            </w:pP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129"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649" w:type="dxa"/>
            <w:noWrap w:val="0"/>
            <w:vAlign w:val="center"/>
          </w:tcPr>
          <w:p>
            <w:pPr>
              <w:spacing w:after="0" w:line="240" w:lineRule="auto"/>
              <w:rPr>
                <w:rFonts w:hint="eastAsia" w:ascii="Tahoma" w:hAnsi="Tahoma" w:eastAsia="微软雅黑" w:cs="Times New Roman"/>
                <w:b/>
                <w:kern w:val="2"/>
                <w:sz w:val="15"/>
                <w:szCs w:val="15"/>
              </w:rPr>
            </w:pP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bl>
    <w:p>
      <w:pPr>
        <w:spacing w:after="0"/>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sectPr>
      <w:footerReference r:id="rId15" w:type="default"/>
      <w:pgSz w:w="16838" w:h="11906" w:orient="landscape"/>
      <w:pgMar w:top="1134" w:right="1440" w:bottom="1797" w:left="567"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37"/>
      </w:rPr>
    </w:pPr>
    <w:r>
      <w:fldChar w:fldCharType="begin"/>
    </w:r>
    <w:r>
      <w:rPr>
        <w:rStyle w:val="37"/>
      </w:rPr>
      <w:instrText xml:space="preserve">PAGE  </w:instrText>
    </w:r>
    <w:r>
      <w:fldChar w:fldCharType="separate"/>
    </w:r>
    <w:r>
      <w:rPr>
        <w:rStyle w:val="37"/>
      </w:rPr>
      <w:t>36</w: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rStyle w:val="26"/>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v:textbox>
            </v:shape>
          </w:pict>
        </mc:Fallback>
      </mc:AlternateContent>
    </w:r>
    <w:r>
      <w:rPr>
        <w:rFonts w:hint="eastAsia"/>
        <w:lang w:eastAsia="zh-CN"/>
      </w:rPr>
      <w:t>重庆风盛环保新材料有限公司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rStyle w:val="26"/>
        <w:rFonts w:hint="eastAsia" w:eastAsia="宋体"/>
        <w:szCs w:val="21"/>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spacing w:line="240" w:lineRule="auto"/>
      <w:jc w:val="center"/>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年产3万吨塑料颗粒项目（一阶段）</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EDC16E59"/>
    <w:multiLevelType w:val="singleLevel"/>
    <w:tmpl w:val="EDC16E59"/>
    <w:lvl w:ilvl="0" w:tentative="0">
      <w:start w:val="1"/>
      <w:numFmt w:val="decimal"/>
      <w:suff w:val="nothing"/>
      <w:lvlText w:val="（%1）"/>
      <w:lvlJc w:val="left"/>
    </w:lvl>
  </w:abstractNum>
  <w:abstractNum w:abstractNumId="2">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5"/>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3">
    <w:nsid w:val="0FBFD053"/>
    <w:multiLevelType w:val="singleLevel"/>
    <w:tmpl w:val="0FBFD053"/>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4">
    <w:nsid w:val="761D6A5A"/>
    <w:multiLevelType w:val="singleLevel"/>
    <w:tmpl w:val="761D6A5A"/>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ZjM5M2FmNTBlYmZkZTU2MTk1ZDlhZWM5OWE2YjgifQ=="/>
  </w:docVars>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6D1B5D"/>
    <w:rsid w:val="04731F39"/>
    <w:rsid w:val="048A17F8"/>
    <w:rsid w:val="04905B8A"/>
    <w:rsid w:val="04B916B8"/>
    <w:rsid w:val="04CD36FF"/>
    <w:rsid w:val="04F119E5"/>
    <w:rsid w:val="04F23C64"/>
    <w:rsid w:val="04F94195"/>
    <w:rsid w:val="0590764F"/>
    <w:rsid w:val="05A23342"/>
    <w:rsid w:val="05A743C6"/>
    <w:rsid w:val="05B54982"/>
    <w:rsid w:val="0627031F"/>
    <w:rsid w:val="0667369C"/>
    <w:rsid w:val="06B268E6"/>
    <w:rsid w:val="06B72CC9"/>
    <w:rsid w:val="06F47F3C"/>
    <w:rsid w:val="07765EBE"/>
    <w:rsid w:val="07A77539"/>
    <w:rsid w:val="07CA6357"/>
    <w:rsid w:val="08021DBF"/>
    <w:rsid w:val="080268EB"/>
    <w:rsid w:val="08275F0C"/>
    <w:rsid w:val="083A0718"/>
    <w:rsid w:val="08560F6B"/>
    <w:rsid w:val="08853A17"/>
    <w:rsid w:val="089433F0"/>
    <w:rsid w:val="08E832F6"/>
    <w:rsid w:val="08ED5089"/>
    <w:rsid w:val="091374D3"/>
    <w:rsid w:val="092B5DEE"/>
    <w:rsid w:val="096A2B9D"/>
    <w:rsid w:val="0983556A"/>
    <w:rsid w:val="09D05346"/>
    <w:rsid w:val="09DB240D"/>
    <w:rsid w:val="09E36E59"/>
    <w:rsid w:val="0A187E23"/>
    <w:rsid w:val="0A271715"/>
    <w:rsid w:val="0A7F27E3"/>
    <w:rsid w:val="0A9E7496"/>
    <w:rsid w:val="0B7D7164"/>
    <w:rsid w:val="0B9608C0"/>
    <w:rsid w:val="0BA56B58"/>
    <w:rsid w:val="0BAE38DD"/>
    <w:rsid w:val="0BBE3187"/>
    <w:rsid w:val="0BC47B0A"/>
    <w:rsid w:val="0C1050D5"/>
    <w:rsid w:val="0C426263"/>
    <w:rsid w:val="0C6A437E"/>
    <w:rsid w:val="0C8239E2"/>
    <w:rsid w:val="0CA86BB6"/>
    <w:rsid w:val="0CBD481A"/>
    <w:rsid w:val="0DA71941"/>
    <w:rsid w:val="0DD13F4A"/>
    <w:rsid w:val="0DE4177D"/>
    <w:rsid w:val="0DF21979"/>
    <w:rsid w:val="0EB46C19"/>
    <w:rsid w:val="0EBB009A"/>
    <w:rsid w:val="0F5F0BE0"/>
    <w:rsid w:val="0F8B0743"/>
    <w:rsid w:val="0FE1712C"/>
    <w:rsid w:val="103F0874"/>
    <w:rsid w:val="10416587"/>
    <w:rsid w:val="10750CA0"/>
    <w:rsid w:val="109072EA"/>
    <w:rsid w:val="1171758C"/>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6F11932"/>
    <w:rsid w:val="17367F15"/>
    <w:rsid w:val="176B165F"/>
    <w:rsid w:val="179E2CFE"/>
    <w:rsid w:val="17B17961"/>
    <w:rsid w:val="180238A1"/>
    <w:rsid w:val="186E1F1C"/>
    <w:rsid w:val="190265CA"/>
    <w:rsid w:val="19A118AA"/>
    <w:rsid w:val="19B972D0"/>
    <w:rsid w:val="19C604C4"/>
    <w:rsid w:val="19EB1173"/>
    <w:rsid w:val="1A0103F5"/>
    <w:rsid w:val="1AAB5F7A"/>
    <w:rsid w:val="1AFC4CEC"/>
    <w:rsid w:val="1B0A4371"/>
    <w:rsid w:val="1B233F15"/>
    <w:rsid w:val="1B7455B7"/>
    <w:rsid w:val="1BB10CAF"/>
    <w:rsid w:val="1BF76289"/>
    <w:rsid w:val="1C114030"/>
    <w:rsid w:val="1C8D3F32"/>
    <w:rsid w:val="1CB26044"/>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D3794"/>
    <w:rsid w:val="1ECF54EC"/>
    <w:rsid w:val="1ED81D36"/>
    <w:rsid w:val="1F1B2467"/>
    <w:rsid w:val="1F62201B"/>
    <w:rsid w:val="1F7F237F"/>
    <w:rsid w:val="1FC532EB"/>
    <w:rsid w:val="1FE33E45"/>
    <w:rsid w:val="1FEA05A2"/>
    <w:rsid w:val="2010676A"/>
    <w:rsid w:val="208F2033"/>
    <w:rsid w:val="20E06834"/>
    <w:rsid w:val="20F86365"/>
    <w:rsid w:val="21316CAE"/>
    <w:rsid w:val="2246299A"/>
    <w:rsid w:val="22583A06"/>
    <w:rsid w:val="22721464"/>
    <w:rsid w:val="227B7A91"/>
    <w:rsid w:val="22AF0805"/>
    <w:rsid w:val="22F21E5D"/>
    <w:rsid w:val="237D201D"/>
    <w:rsid w:val="23AA6AFD"/>
    <w:rsid w:val="23DB6515"/>
    <w:rsid w:val="23E82294"/>
    <w:rsid w:val="23EC24BE"/>
    <w:rsid w:val="241528AD"/>
    <w:rsid w:val="24582AAB"/>
    <w:rsid w:val="245918E6"/>
    <w:rsid w:val="2481344E"/>
    <w:rsid w:val="24C23F96"/>
    <w:rsid w:val="24CE5ADE"/>
    <w:rsid w:val="252466B1"/>
    <w:rsid w:val="25381017"/>
    <w:rsid w:val="25396B3D"/>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A64AFB"/>
    <w:rsid w:val="2ACD0D36"/>
    <w:rsid w:val="2ADC20EA"/>
    <w:rsid w:val="2B2A34B0"/>
    <w:rsid w:val="2B4816C1"/>
    <w:rsid w:val="2C54363D"/>
    <w:rsid w:val="2C560423"/>
    <w:rsid w:val="2C6E04FD"/>
    <w:rsid w:val="2C8F6E47"/>
    <w:rsid w:val="2C9A0EE3"/>
    <w:rsid w:val="2CDE04A7"/>
    <w:rsid w:val="2D013A1E"/>
    <w:rsid w:val="2D194BC2"/>
    <w:rsid w:val="2D2813E7"/>
    <w:rsid w:val="2D4A3D6A"/>
    <w:rsid w:val="2D613AE4"/>
    <w:rsid w:val="2DCC0829"/>
    <w:rsid w:val="2DEB30E2"/>
    <w:rsid w:val="2E6E12C8"/>
    <w:rsid w:val="2E945A61"/>
    <w:rsid w:val="2E977E6D"/>
    <w:rsid w:val="2EB15ED7"/>
    <w:rsid w:val="2F9972E0"/>
    <w:rsid w:val="2FA02041"/>
    <w:rsid w:val="2FB1533B"/>
    <w:rsid w:val="300476C7"/>
    <w:rsid w:val="30263A95"/>
    <w:rsid w:val="30273F20"/>
    <w:rsid w:val="30565D21"/>
    <w:rsid w:val="30584E05"/>
    <w:rsid w:val="306F244D"/>
    <w:rsid w:val="30A1459E"/>
    <w:rsid w:val="30EA335D"/>
    <w:rsid w:val="311C08A9"/>
    <w:rsid w:val="311E17FA"/>
    <w:rsid w:val="312F3BE1"/>
    <w:rsid w:val="31BF2BE0"/>
    <w:rsid w:val="31EB7BC6"/>
    <w:rsid w:val="320D6599"/>
    <w:rsid w:val="32514FC3"/>
    <w:rsid w:val="32814A12"/>
    <w:rsid w:val="32DF7AF0"/>
    <w:rsid w:val="32E3508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CF64299"/>
    <w:rsid w:val="3D166C28"/>
    <w:rsid w:val="3D191EBD"/>
    <w:rsid w:val="3D3C0E60"/>
    <w:rsid w:val="3D690DCA"/>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FE3EF6"/>
    <w:rsid w:val="412610EA"/>
    <w:rsid w:val="4161544B"/>
    <w:rsid w:val="41697754"/>
    <w:rsid w:val="41A64BA4"/>
    <w:rsid w:val="41DA3187"/>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576E13"/>
    <w:rsid w:val="456E2D3D"/>
    <w:rsid w:val="46080D77"/>
    <w:rsid w:val="46154BC6"/>
    <w:rsid w:val="46765817"/>
    <w:rsid w:val="46B36F40"/>
    <w:rsid w:val="46B6476D"/>
    <w:rsid w:val="477471F7"/>
    <w:rsid w:val="47755783"/>
    <w:rsid w:val="478B5AFD"/>
    <w:rsid w:val="47E2067E"/>
    <w:rsid w:val="47ED0C36"/>
    <w:rsid w:val="47F83E7B"/>
    <w:rsid w:val="48313B85"/>
    <w:rsid w:val="48390B1D"/>
    <w:rsid w:val="488859FB"/>
    <w:rsid w:val="48A27529"/>
    <w:rsid w:val="48AF39D0"/>
    <w:rsid w:val="48C071CD"/>
    <w:rsid w:val="48C63718"/>
    <w:rsid w:val="48F43E99"/>
    <w:rsid w:val="48FA7EDF"/>
    <w:rsid w:val="49045D12"/>
    <w:rsid w:val="492072CA"/>
    <w:rsid w:val="49887FC1"/>
    <w:rsid w:val="49AA1E60"/>
    <w:rsid w:val="49B33F47"/>
    <w:rsid w:val="49BB4B10"/>
    <w:rsid w:val="49E14099"/>
    <w:rsid w:val="4A3161ED"/>
    <w:rsid w:val="4A4E6313"/>
    <w:rsid w:val="4A537FE6"/>
    <w:rsid w:val="4AB84E72"/>
    <w:rsid w:val="4AC537B7"/>
    <w:rsid w:val="4AE97C1F"/>
    <w:rsid w:val="4B052AB6"/>
    <w:rsid w:val="4B235DE5"/>
    <w:rsid w:val="4B29263E"/>
    <w:rsid w:val="4B4F66EA"/>
    <w:rsid w:val="4BAC1C07"/>
    <w:rsid w:val="4BCD0EC1"/>
    <w:rsid w:val="4BEC36D6"/>
    <w:rsid w:val="4C260519"/>
    <w:rsid w:val="4C42103E"/>
    <w:rsid w:val="4CC2308A"/>
    <w:rsid w:val="4CC8273D"/>
    <w:rsid w:val="4CCA42E5"/>
    <w:rsid w:val="4CE103A8"/>
    <w:rsid w:val="4D094286"/>
    <w:rsid w:val="4D415110"/>
    <w:rsid w:val="4D7712FD"/>
    <w:rsid w:val="4DD329E0"/>
    <w:rsid w:val="4DF025FC"/>
    <w:rsid w:val="4E0679D6"/>
    <w:rsid w:val="4E4101BE"/>
    <w:rsid w:val="4E481196"/>
    <w:rsid w:val="4E7D1B40"/>
    <w:rsid w:val="4E894E48"/>
    <w:rsid w:val="4E9A000A"/>
    <w:rsid w:val="4EF131D3"/>
    <w:rsid w:val="4EF242C4"/>
    <w:rsid w:val="4EF54A41"/>
    <w:rsid w:val="4F066929"/>
    <w:rsid w:val="4F0D108F"/>
    <w:rsid w:val="4F152018"/>
    <w:rsid w:val="4F505DC7"/>
    <w:rsid w:val="4F68065C"/>
    <w:rsid w:val="4FBE33CD"/>
    <w:rsid w:val="4FD040A0"/>
    <w:rsid w:val="4FF9279F"/>
    <w:rsid w:val="501C6CBB"/>
    <w:rsid w:val="502830BF"/>
    <w:rsid w:val="503F087B"/>
    <w:rsid w:val="50440A3E"/>
    <w:rsid w:val="50450B9D"/>
    <w:rsid w:val="50630C74"/>
    <w:rsid w:val="50886B10"/>
    <w:rsid w:val="5184017C"/>
    <w:rsid w:val="51A95C89"/>
    <w:rsid w:val="520376A3"/>
    <w:rsid w:val="521D05AC"/>
    <w:rsid w:val="5230313E"/>
    <w:rsid w:val="52592377"/>
    <w:rsid w:val="525A32F0"/>
    <w:rsid w:val="52C60894"/>
    <w:rsid w:val="52CA3970"/>
    <w:rsid w:val="52DD4E28"/>
    <w:rsid w:val="52E31529"/>
    <w:rsid w:val="5348325B"/>
    <w:rsid w:val="53B51C0C"/>
    <w:rsid w:val="541F7EF1"/>
    <w:rsid w:val="55486203"/>
    <w:rsid w:val="55685505"/>
    <w:rsid w:val="557F4FEE"/>
    <w:rsid w:val="55AB575C"/>
    <w:rsid w:val="56012821"/>
    <w:rsid w:val="56286B6D"/>
    <w:rsid w:val="5646409D"/>
    <w:rsid w:val="565C44BC"/>
    <w:rsid w:val="569C79DB"/>
    <w:rsid w:val="569E194D"/>
    <w:rsid w:val="56B15DEB"/>
    <w:rsid w:val="56D114E7"/>
    <w:rsid w:val="56D76AC3"/>
    <w:rsid w:val="573B7734"/>
    <w:rsid w:val="57AA60A4"/>
    <w:rsid w:val="57B307B8"/>
    <w:rsid w:val="57FF7D01"/>
    <w:rsid w:val="58477D48"/>
    <w:rsid w:val="58607B3C"/>
    <w:rsid w:val="58994606"/>
    <w:rsid w:val="589E7E84"/>
    <w:rsid w:val="589F3000"/>
    <w:rsid w:val="58BD0C6F"/>
    <w:rsid w:val="58F66D60"/>
    <w:rsid w:val="59A044B9"/>
    <w:rsid w:val="59B634CD"/>
    <w:rsid w:val="5A107AF6"/>
    <w:rsid w:val="5A5B1AC2"/>
    <w:rsid w:val="5A670914"/>
    <w:rsid w:val="5A8B1203"/>
    <w:rsid w:val="5ACB320D"/>
    <w:rsid w:val="5AE2105E"/>
    <w:rsid w:val="5AFE69E6"/>
    <w:rsid w:val="5B126296"/>
    <w:rsid w:val="5B1749E2"/>
    <w:rsid w:val="5BAD4E9C"/>
    <w:rsid w:val="5BCE6206"/>
    <w:rsid w:val="5BD96904"/>
    <w:rsid w:val="5C3D7264"/>
    <w:rsid w:val="5C4559A2"/>
    <w:rsid w:val="5C795CCA"/>
    <w:rsid w:val="5C8752FC"/>
    <w:rsid w:val="5C910D46"/>
    <w:rsid w:val="5C930C12"/>
    <w:rsid w:val="5CC54BA8"/>
    <w:rsid w:val="5CC7715C"/>
    <w:rsid w:val="5CCF71B5"/>
    <w:rsid w:val="5D0E0843"/>
    <w:rsid w:val="5D131F93"/>
    <w:rsid w:val="5D1C4ADB"/>
    <w:rsid w:val="5D954237"/>
    <w:rsid w:val="5E100F81"/>
    <w:rsid w:val="5E4755BA"/>
    <w:rsid w:val="5E7B2C2D"/>
    <w:rsid w:val="5EC013F2"/>
    <w:rsid w:val="5F1B764F"/>
    <w:rsid w:val="5F1D30CA"/>
    <w:rsid w:val="5F9206A9"/>
    <w:rsid w:val="5FA026CC"/>
    <w:rsid w:val="5FBB673B"/>
    <w:rsid w:val="5FCD72AD"/>
    <w:rsid w:val="604C0C84"/>
    <w:rsid w:val="608B6A7B"/>
    <w:rsid w:val="60BB4FB2"/>
    <w:rsid w:val="60DF2BFB"/>
    <w:rsid w:val="60F30A64"/>
    <w:rsid w:val="61384A0A"/>
    <w:rsid w:val="61641086"/>
    <w:rsid w:val="616B793B"/>
    <w:rsid w:val="6184421F"/>
    <w:rsid w:val="61C01E1C"/>
    <w:rsid w:val="61CF0E01"/>
    <w:rsid w:val="62116619"/>
    <w:rsid w:val="621970BF"/>
    <w:rsid w:val="62763D2F"/>
    <w:rsid w:val="62C01B71"/>
    <w:rsid w:val="62D228D0"/>
    <w:rsid w:val="62E56E06"/>
    <w:rsid w:val="62EB6259"/>
    <w:rsid w:val="62F32570"/>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694F49"/>
    <w:rsid w:val="68C0224A"/>
    <w:rsid w:val="68C124DE"/>
    <w:rsid w:val="68DE1D98"/>
    <w:rsid w:val="68FE6154"/>
    <w:rsid w:val="69DD2B0E"/>
    <w:rsid w:val="69DF1DD3"/>
    <w:rsid w:val="69F05568"/>
    <w:rsid w:val="6A0F3B85"/>
    <w:rsid w:val="6A4D163E"/>
    <w:rsid w:val="6A8C6B19"/>
    <w:rsid w:val="6AF2373B"/>
    <w:rsid w:val="6B367A63"/>
    <w:rsid w:val="6B5871D6"/>
    <w:rsid w:val="6BCB5EFA"/>
    <w:rsid w:val="6BDE06EC"/>
    <w:rsid w:val="6C144BF0"/>
    <w:rsid w:val="6C9304FE"/>
    <w:rsid w:val="6CA36525"/>
    <w:rsid w:val="6CD416A9"/>
    <w:rsid w:val="6CDF57DC"/>
    <w:rsid w:val="6E391797"/>
    <w:rsid w:val="6E513D4E"/>
    <w:rsid w:val="6E9B2131"/>
    <w:rsid w:val="6ED633CC"/>
    <w:rsid w:val="6EDD38DE"/>
    <w:rsid w:val="6EE57196"/>
    <w:rsid w:val="6EF66D91"/>
    <w:rsid w:val="6EFD3207"/>
    <w:rsid w:val="6F1748FB"/>
    <w:rsid w:val="6F2C03FD"/>
    <w:rsid w:val="6F4253F4"/>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9F2122"/>
    <w:rsid w:val="72D674C1"/>
    <w:rsid w:val="72EE5331"/>
    <w:rsid w:val="73D4169F"/>
    <w:rsid w:val="746B28A2"/>
    <w:rsid w:val="749964BF"/>
    <w:rsid w:val="749C05EB"/>
    <w:rsid w:val="74FB2290"/>
    <w:rsid w:val="75271ADB"/>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03B6"/>
    <w:rsid w:val="788A3B42"/>
    <w:rsid w:val="78B2791D"/>
    <w:rsid w:val="78CF4594"/>
    <w:rsid w:val="78DD44DF"/>
    <w:rsid w:val="79393FA7"/>
    <w:rsid w:val="796857F0"/>
    <w:rsid w:val="79940979"/>
    <w:rsid w:val="79BE2EB7"/>
    <w:rsid w:val="79C94977"/>
    <w:rsid w:val="79FF10D8"/>
    <w:rsid w:val="7A064909"/>
    <w:rsid w:val="7A1B5018"/>
    <w:rsid w:val="7A2C1258"/>
    <w:rsid w:val="7AA96CD3"/>
    <w:rsid w:val="7ADD5F87"/>
    <w:rsid w:val="7B1D3565"/>
    <w:rsid w:val="7B6A08C6"/>
    <w:rsid w:val="7B6E672A"/>
    <w:rsid w:val="7B9A6366"/>
    <w:rsid w:val="7BEE18EF"/>
    <w:rsid w:val="7C3518B1"/>
    <w:rsid w:val="7C3B10D3"/>
    <w:rsid w:val="7C475D5D"/>
    <w:rsid w:val="7C6C4E03"/>
    <w:rsid w:val="7C746E51"/>
    <w:rsid w:val="7C976514"/>
    <w:rsid w:val="7CD30E81"/>
    <w:rsid w:val="7CF53687"/>
    <w:rsid w:val="7E024E93"/>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2">
    <w:name w:val="heading 1"/>
    <w:basedOn w:val="1"/>
    <w:next w:val="1"/>
    <w:autoRedefine/>
    <w:qFormat/>
    <w:uiPriority w:val="9"/>
    <w:pPr>
      <w:keepNext/>
      <w:keepLines/>
      <w:tabs>
        <w:tab w:val="left" w:pos="371"/>
        <w:tab w:val="left" w:pos="432"/>
      </w:tabs>
      <w:spacing w:before="120"/>
      <w:jc w:val="center"/>
      <w:outlineLvl w:val="0"/>
    </w:pPr>
    <w:rPr>
      <w:rFonts w:ascii="黑体" w:hAnsi="黑体"/>
      <w:b/>
      <w:kern w:val="44"/>
      <w:sz w:val="32"/>
    </w:rPr>
  </w:style>
  <w:style w:type="paragraph" w:styleId="3">
    <w:name w:val="heading 2"/>
    <w:basedOn w:val="1"/>
    <w:next w:val="1"/>
    <w:autoRedefine/>
    <w:qFormat/>
    <w:uiPriority w:val="9"/>
    <w:pPr>
      <w:keepNext/>
      <w:keepLines/>
      <w:tabs>
        <w:tab w:val="left" w:pos="541"/>
        <w:tab w:val="left" w:pos="576"/>
      </w:tabs>
      <w:spacing w:before="120"/>
      <w:outlineLvl w:val="1"/>
    </w:pPr>
    <w:rPr>
      <w:b/>
      <w:sz w:val="28"/>
      <w:szCs w:val="26"/>
    </w:rPr>
  </w:style>
  <w:style w:type="paragraph" w:styleId="4">
    <w:name w:val="heading 3"/>
    <w:basedOn w:val="1"/>
    <w:next w:val="1"/>
    <w:autoRedefine/>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5">
    <w:name w:val="heading 4"/>
    <w:basedOn w:val="1"/>
    <w:next w:val="1"/>
    <w:autoRedefine/>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next w:val="1"/>
    <w:autoRedefine/>
    <w:qFormat/>
    <w:uiPriority w:val="0"/>
    <w:pPr>
      <w:ind w:left="100" w:leftChars="400" w:hanging="200" w:hangingChars="200"/>
      <w:contextualSpacing/>
    </w:pPr>
    <w:rPr>
      <w:szCs w:val="24"/>
    </w:rPr>
  </w:style>
  <w:style w:type="paragraph" w:styleId="7">
    <w:name w:val="Normal Indent"/>
    <w:basedOn w:val="1"/>
    <w:next w:val="1"/>
    <w:autoRedefine/>
    <w:unhideWhenUsed/>
    <w:qFormat/>
    <w:uiPriority w:val="0"/>
    <w:pPr>
      <w:ind w:firstLine="420"/>
    </w:pPr>
    <w:rPr>
      <w:rFonts w:ascii="Calibri" w:hAnsi="Calibri"/>
    </w:rPr>
  </w:style>
  <w:style w:type="paragraph" w:styleId="8">
    <w:name w:val="annotation text"/>
    <w:basedOn w:val="1"/>
    <w:link w:val="50"/>
    <w:autoRedefine/>
    <w:qFormat/>
    <w:uiPriority w:val="0"/>
  </w:style>
  <w:style w:type="paragraph" w:styleId="9">
    <w:name w:val="Body Text"/>
    <w:basedOn w:val="1"/>
    <w:next w:val="10"/>
    <w:autoRedefine/>
    <w:qFormat/>
    <w:uiPriority w:val="0"/>
    <w:pPr>
      <w:spacing w:line="460" w:lineRule="atLeast"/>
      <w:outlineLvl w:val="0"/>
    </w:pPr>
    <w:rPr>
      <w:color w:val="000000"/>
    </w:rPr>
  </w:style>
  <w:style w:type="paragraph" w:styleId="10">
    <w:name w:val="List Bullet 5"/>
    <w:basedOn w:val="1"/>
    <w:autoRedefine/>
    <w:qFormat/>
    <w:uiPriority w:val="0"/>
    <w:pPr>
      <w:numPr>
        <w:ilvl w:val="0"/>
        <w:numId w:val="2"/>
      </w:numPr>
    </w:pPr>
  </w:style>
  <w:style w:type="paragraph" w:styleId="11">
    <w:name w:val="Body Text Indent"/>
    <w:basedOn w:val="1"/>
    <w:autoRedefine/>
    <w:qFormat/>
    <w:uiPriority w:val="0"/>
    <w:pPr>
      <w:ind w:firstLine="480"/>
    </w:pPr>
    <w:rPr>
      <w:rFonts w:ascii="楷体_GB2312" w:eastAsia="楷体_GB2312"/>
      <w:snapToGrid w:val="0"/>
      <w:sz w:val="28"/>
    </w:rPr>
  </w:style>
  <w:style w:type="paragraph" w:styleId="12">
    <w:name w:val="Block Text"/>
    <w:basedOn w:val="1"/>
    <w:autoRedefine/>
    <w:qFormat/>
    <w:uiPriority w:val="0"/>
    <w:pPr>
      <w:textAlignment w:val="baseline"/>
    </w:pPr>
    <w:rPr>
      <w:spacing w:val="-2"/>
    </w:rPr>
  </w:style>
  <w:style w:type="paragraph" w:styleId="13">
    <w:name w:val="toc 3"/>
    <w:basedOn w:val="1"/>
    <w:next w:val="1"/>
    <w:autoRedefine/>
    <w:qFormat/>
    <w:uiPriority w:val="0"/>
    <w:pPr>
      <w:ind w:left="840" w:leftChars="400"/>
    </w:pPr>
  </w:style>
  <w:style w:type="paragraph" w:styleId="14">
    <w:name w:val="Plain Text"/>
    <w:basedOn w:val="1"/>
    <w:autoRedefine/>
    <w:qFormat/>
    <w:uiPriority w:val="0"/>
    <w:rPr>
      <w:rFonts w:ascii="宋体" w:hAnsi="Courier New"/>
    </w:rPr>
  </w:style>
  <w:style w:type="paragraph" w:styleId="15">
    <w:name w:val="Balloon Text"/>
    <w:basedOn w:val="1"/>
    <w:link w:val="52"/>
    <w:autoRedefine/>
    <w:qFormat/>
    <w:uiPriority w:val="0"/>
    <w:rPr>
      <w:sz w:val="18"/>
      <w:szCs w:val="18"/>
    </w:rPr>
  </w:style>
  <w:style w:type="paragraph" w:styleId="16">
    <w:name w:val="footer"/>
    <w:basedOn w:val="1"/>
    <w:autoRedefine/>
    <w:qFormat/>
    <w:uiPriority w:val="0"/>
    <w:pPr>
      <w:tabs>
        <w:tab w:val="center" w:pos="4153"/>
        <w:tab w:val="right" w:pos="8306"/>
      </w:tabs>
    </w:pPr>
    <w:rPr>
      <w:sz w:val="18"/>
      <w:szCs w:val="18"/>
    </w:rPr>
  </w:style>
  <w:style w:type="paragraph" w:styleId="17">
    <w:name w:val="header"/>
    <w:basedOn w:val="1"/>
    <w:autoRedefine/>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8">
    <w:name w:val="toc 1"/>
    <w:basedOn w:val="1"/>
    <w:next w:val="1"/>
    <w:autoRedefine/>
    <w:qFormat/>
    <w:uiPriority w:val="39"/>
    <w:rPr>
      <w:rFonts w:ascii="黑体" w:hAnsi="黑体" w:eastAsia="黑体"/>
    </w:rPr>
  </w:style>
  <w:style w:type="paragraph" w:styleId="19">
    <w:name w:val="toc 2"/>
    <w:basedOn w:val="1"/>
    <w:next w:val="1"/>
    <w:autoRedefine/>
    <w:qFormat/>
    <w:uiPriority w:val="39"/>
    <w:pPr>
      <w:ind w:left="420" w:leftChars="200"/>
    </w:pPr>
  </w:style>
  <w:style w:type="paragraph" w:styleId="20">
    <w:name w:val="Normal (Web)"/>
    <w:basedOn w:val="1"/>
    <w:autoRedefine/>
    <w:qFormat/>
    <w:uiPriority w:val="0"/>
    <w:pPr>
      <w:spacing w:before="100" w:beforeAutospacing="1" w:after="100" w:afterAutospacing="1"/>
    </w:pPr>
    <w:rPr>
      <w:rFonts w:ascii="宋体" w:hAnsi="宋体" w:cs="宋体"/>
      <w:szCs w:val="24"/>
    </w:rPr>
  </w:style>
  <w:style w:type="paragraph" w:styleId="21">
    <w:name w:val="annotation subject"/>
    <w:basedOn w:val="8"/>
    <w:next w:val="8"/>
    <w:link w:val="51"/>
    <w:autoRedefine/>
    <w:qFormat/>
    <w:uiPriority w:val="0"/>
    <w:rPr>
      <w:b/>
      <w:bCs/>
    </w:rPr>
  </w:style>
  <w:style w:type="paragraph" w:styleId="22">
    <w:name w:val="Body Text First Indent 2"/>
    <w:basedOn w:val="11"/>
    <w:autoRedefine/>
    <w:qFormat/>
    <w:uiPriority w:val="0"/>
    <w:pPr>
      <w:spacing w:after="120" w:line="240" w:lineRule="auto"/>
      <w:ind w:left="420" w:leftChars="200" w:firstLine="420" w:firstLineChars="200"/>
    </w:pPr>
    <w:rPr>
      <w:rFonts w:eastAsia="宋体"/>
      <w:kern w:val="2"/>
      <w:sz w:val="21"/>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autoRedefine/>
    <w:qFormat/>
    <w:uiPriority w:val="0"/>
  </w:style>
  <w:style w:type="character" w:styleId="27">
    <w:name w:val="FollowedHyperlink"/>
    <w:basedOn w:val="25"/>
    <w:autoRedefine/>
    <w:qFormat/>
    <w:uiPriority w:val="0"/>
    <w:rPr>
      <w:color w:val="185ECF"/>
      <w:u w:val="none"/>
    </w:rPr>
  </w:style>
  <w:style w:type="character" w:styleId="28">
    <w:name w:val="Hyperlink"/>
    <w:basedOn w:val="25"/>
    <w:autoRedefine/>
    <w:unhideWhenUsed/>
    <w:qFormat/>
    <w:uiPriority w:val="99"/>
    <w:rPr>
      <w:color w:val="0563C1" w:themeColor="hyperlink"/>
      <w:u w:val="single"/>
      <w14:textFill>
        <w14:solidFill>
          <w14:schemeClr w14:val="hlink"/>
        </w14:solidFill>
      </w14:textFill>
    </w:rPr>
  </w:style>
  <w:style w:type="character" w:styleId="29">
    <w:name w:val="annotation reference"/>
    <w:basedOn w:val="25"/>
    <w:autoRedefine/>
    <w:qFormat/>
    <w:uiPriority w:val="0"/>
    <w:rPr>
      <w:sz w:val="21"/>
      <w:szCs w:val="21"/>
    </w:rPr>
  </w:style>
  <w:style w:type="paragraph" w:customStyle="1" w:styleId="30">
    <w:name w:val="Default"/>
    <w:next w:val="6"/>
    <w:autoRedefine/>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1">
    <w:name w:val="正文 首行缩进:  2 字符"/>
    <w:basedOn w:val="1"/>
    <w:autoRedefine/>
    <w:qFormat/>
    <w:uiPriority w:val="0"/>
    <w:rPr>
      <w:rFonts w:ascii="Calibri" w:hAnsi="Calibri" w:cs="宋体"/>
      <w:szCs w:val="20"/>
    </w:rPr>
  </w:style>
  <w:style w:type="character" w:customStyle="1" w:styleId="32">
    <w:name w:val="标题 3 Char"/>
    <w:basedOn w:val="25"/>
    <w:autoRedefine/>
    <w:qFormat/>
    <w:uiPriority w:val="0"/>
    <w:rPr>
      <w:rFonts w:ascii="Times New Roman" w:hAnsi="Times New Roman" w:eastAsia="黑体"/>
      <w:b/>
      <w:sz w:val="26"/>
      <w:szCs w:val="26"/>
    </w:rPr>
  </w:style>
  <w:style w:type="paragraph" w:customStyle="1" w:styleId="33">
    <w:name w:val="正文文本缩进 21"/>
    <w:basedOn w:val="1"/>
    <w:autoRedefine/>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4">
    <w:name w:val="正文文本缩进1"/>
    <w:basedOn w:val="1"/>
    <w:autoRedefine/>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5">
    <w:name w:val="普通(网站)1"/>
    <w:basedOn w:val="1"/>
    <w:autoRedefine/>
    <w:qFormat/>
    <w:uiPriority w:val="0"/>
    <w:pPr>
      <w:adjustRightInd/>
      <w:snapToGrid/>
      <w:spacing w:before="100" w:beforeAutospacing="1" w:after="100" w:afterAutospacing="1"/>
    </w:pPr>
    <w:rPr>
      <w:rFonts w:ascii="宋体" w:hAnsi="宋体" w:cs="宋体"/>
      <w:szCs w:val="24"/>
    </w:rPr>
  </w:style>
  <w:style w:type="paragraph" w:customStyle="1" w:styleId="36">
    <w:name w:val="纯文本1"/>
    <w:basedOn w:val="1"/>
    <w:autoRedefine/>
    <w:qFormat/>
    <w:uiPriority w:val="0"/>
    <w:pPr>
      <w:widowControl w:val="0"/>
      <w:adjustRightInd/>
      <w:snapToGrid/>
      <w:jc w:val="both"/>
    </w:pPr>
    <w:rPr>
      <w:rFonts w:ascii="宋体" w:hAnsi="Courier New" w:cs="Times New Roman"/>
      <w:kern w:val="2"/>
      <w:sz w:val="21"/>
      <w:szCs w:val="20"/>
    </w:rPr>
  </w:style>
  <w:style w:type="character" w:customStyle="1" w:styleId="37">
    <w:name w:val="页码1"/>
    <w:basedOn w:val="25"/>
    <w:autoRedefine/>
    <w:qFormat/>
    <w:uiPriority w:val="0"/>
  </w:style>
  <w:style w:type="paragraph" w:customStyle="1" w:styleId="38">
    <w:name w:val="正文01"/>
    <w:basedOn w:val="1"/>
    <w:autoRedefine/>
    <w:qFormat/>
    <w:uiPriority w:val="0"/>
    <w:pPr>
      <w:spacing w:before="60" w:line="460" w:lineRule="exact"/>
      <w:ind w:firstLine="200" w:firstLineChars="200"/>
    </w:pPr>
    <w:rPr>
      <w:bCs/>
    </w:rPr>
  </w:style>
  <w:style w:type="paragraph" w:customStyle="1" w:styleId="39">
    <w:name w:val="表格"/>
    <w:basedOn w:val="1"/>
    <w:next w:val="1"/>
    <w:autoRedefine/>
    <w:qFormat/>
    <w:uiPriority w:val="0"/>
    <w:pPr>
      <w:autoSpaceDE w:val="0"/>
      <w:autoSpaceDN w:val="0"/>
      <w:spacing w:before="60" w:after="40"/>
      <w:jc w:val="center"/>
    </w:pPr>
  </w:style>
  <w:style w:type="paragraph" w:customStyle="1" w:styleId="40">
    <w:name w:val="表内字"/>
    <w:autoRedefine/>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41">
    <w:name w:val="表格222"/>
    <w:basedOn w:val="1"/>
    <w:autoRedefine/>
    <w:qFormat/>
    <w:uiPriority w:val="0"/>
    <w:pPr>
      <w:spacing w:line="320" w:lineRule="exact"/>
      <w:jc w:val="center"/>
    </w:pPr>
    <w:rPr>
      <w:kern w:val="10"/>
    </w:rPr>
  </w:style>
  <w:style w:type="character" w:customStyle="1" w:styleId="42">
    <w:name w:val="样式 宋体 小三"/>
    <w:autoRedefine/>
    <w:qFormat/>
    <w:uiPriority w:val="0"/>
    <w:rPr>
      <w:rFonts w:ascii="宋体"/>
      <w:sz w:val="28"/>
    </w:rPr>
  </w:style>
  <w:style w:type="paragraph" w:customStyle="1" w:styleId="43">
    <w:name w:val="样式 样式 正文首行缩进 2 + 四号 首行缩进:  2 字符 + 首行缩进:  2 字符"/>
    <w:basedOn w:val="1"/>
    <w:autoRedefine/>
    <w:qFormat/>
    <w:uiPriority w:val="0"/>
    <w:pPr>
      <w:ind w:firstLine="480" w:firstLineChars="200"/>
    </w:pPr>
    <w:rPr>
      <w:rFonts w:cs="宋体"/>
      <w:szCs w:val="24"/>
    </w:rPr>
  </w:style>
  <w:style w:type="paragraph" w:customStyle="1" w:styleId="44">
    <w:name w:val="xl24"/>
    <w:basedOn w:val="1"/>
    <w:autoRedefine/>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5">
    <w:name w:val="样式11"/>
    <w:basedOn w:val="46"/>
    <w:autoRedefine/>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6">
    <w:name w:val="样式4"/>
    <w:basedOn w:val="5"/>
    <w:autoRedefine/>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7">
    <w:name w:val="样式2"/>
    <w:basedOn w:val="48"/>
    <w:autoRedefine/>
    <w:qFormat/>
    <w:uiPriority w:val="0"/>
    <w:pPr>
      <w:spacing w:beforeLines="50"/>
      <w:ind w:firstLine="0"/>
      <w:jc w:val="center"/>
      <w:outlineLvl w:val="4"/>
    </w:pPr>
    <w:rPr>
      <w:rFonts w:ascii="宋体"/>
    </w:rPr>
  </w:style>
  <w:style w:type="paragraph" w:customStyle="1" w:styleId="48">
    <w:name w:val="样式1"/>
    <w:basedOn w:val="1"/>
    <w:autoRedefine/>
    <w:qFormat/>
    <w:uiPriority w:val="0"/>
    <w:pPr>
      <w:spacing w:line="480" w:lineRule="exact"/>
      <w:ind w:firstLine="520"/>
    </w:pPr>
    <w:rPr>
      <w:rFonts w:hAnsi="宋体" w:cs="宋体"/>
      <w:kern w:val="2"/>
      <w:sz w:val="26"/>
      <w:szCs w:val="26"/>
    </w:rPr>
  </w:style>
  <w:style w:type="character" w:customStyle="1" w:styleId="49">
    <w:name w:val="font01"/>
    <w:basedOn w:val="25"/>
    <w:autoRedefine/>
    <w:qFormat/>
    <w:uiPriority w:val="0"/>
    <w:rPr>
      <w:rFonts w:hint="eastAsia" w:ascii="宋体" w:hAnsi="宋体" w:eastAsia="宋体"/>
      <w:color w:val="000000"/>
      <w:sz w:val="22"/>
      <w:szCs w:val="22"/>
      <w:u w:val="none"/>
    </w:rPr>
  </w:style>
  <w:style w:type="character" w:customStyle="1" w:styleId="50">
    <w:name w:val="批注文字 字符"/>
    <w:basedOn w:val="25"/>
    <w:link w:val="8"/>
    <w:autoRedefine/>
    <w:qFormat/>
    <w:uiPriority w:val="0"/>
    <w:rPr>
      <w:rFonts w:ascii="Tahoma" w:hAnsi="Tahoma" w:eastAsia="微软雅黑" w:cstheme="minorBidi"/>
      <w:sz w:val="22"/>
      <w:szCs w:val="22"/>
    </w:rPr>
  </w:style>
  <w:style w:type="character" w:customStyle="1" w:styleId="51">
    <w:name w:val="批注主题 字符"/>
    <w:basedOn w:val="50"/>
    <w:link w:val="21"/>
    <w:autoRedefine/>
    <w:qFormat/>
    <w:uiPriority w:val="0"/>
    <w:rPr>
      <w:rFonts w:ascii="Tahoma" w:hAnsi="Tahoma" w:eastAsia="微软雅黑" w:cstheme="minorBidi"/>
      <w:b/>
      <w:bCs/>
      <w:sz w:val="22"/>
      <w:szCs w:val="22"/>
    </w:rPr>
  </w:style>
  <w:style w:type="character" w:customStyle="1" w:styleId="52">
    <w:name w:val="批注框文本 字符"/>
    <w:basedOn w:val="25"/>
    <w:link w:val="15"/>
    <w:autoRedefine/>
    <w:qFormat/>
    <w:uiPriority w:val="0"/>
    <w:rPr>
      <w:rFonts w:ascii="Tahoma" w:hAnsi="Tahoma" w:eastAsia="微软雅黑" w:cstheme="minorBidi"/>
      <w:sz w:val="18"/>
      <w:szCs w:val="18"/>
    </w:rPr>
  </w:style>
  <w:style w:type="table" w:customStyle="1" w:styleId="53">
    <w:name w:val="TableGrid"/>
    <w:autoRedefine/>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4">
    <w:name w:val="样式3"/>
    <w:basedOn w:val="1"/>
    <w:link w:val="55"/>
    <w:autoRedefine/>
    <w:qFormat/>
    <w:uiPriority w:val="0"/>
    <w:pPr>
      <w:pBdr>
        <w:top w:val="single" w:color="auto" w:sz="4" w:space="1"/>
      </w:pBdr>
      <w:tabs>
        <w:tab w:val="center" w:pos="4153"/>
        <w:tab w:val="right" w:pos="8306"/>
      </w:tabs>
    </w:pPr>
    <w:rPr>
      <w:sz w:val="21"/>
    </w:rPr>
  </w:style>
  <w:style w:type="character" w:customStyle="1" w:styleId="55">
    <w:name w:val="样式3 Char"/>
    <w:basedOn w:val="25"/>
    <w:link w:val="54"/>
    <w:autoRedefine/>
    <w:qFormat/>
    <w:uiPriority w:val="0"/>
    <w:rPr>
      <w:rFonts w:ascii="Tahoma" w:hAnsi="Tahoma" w:eastAsia="微软雅黑" w:cstheme="minorBidi"/>
      <w:sz w:val="21"/>
      <w:szCs w:val="22"/>
    </w:rPr>
  </w:style>
  <w:style w:type="paragraph" w:customStyle="1" w:styleId="56">
    <w:name w:val="表内容"/>
    <w:basedOn w:val="1"/>
    <w:autoRedefine/>
    <w:qFormat/>
    <w:uiPriority w:val="0"/>
    <w:pPr>
      <w:jc w:val="center"/>
    </w:pPr>
    <w:rPr>
      <w:snapToGrid w:val="0"/>
      <w:szCs w:val="21"/>
    </w:rPr>
  </w:style>
  <w:style w:type="paragraph" w:customStyle="1" w:styleId="57">
    <w:name w:val="bw1"/>
    <w:basedOn w:val="1"/>
    <w:autoRedefine/>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8">
    <w:name w:val="CCGL正文"/>
    <w:basedOn w:val="1"/>
    <w:autoRedefine/>
    <w:qFormat/>
    <w:uiPriority w:val="0"/>
    <w:pPr>
      <w:spacing w:line="460" w:lineRule="exact"/>
      <w:ind w:firstLine="420" w:firstLineChars="200"/>
    </w:pPr>
    <w:rPr>
      <w:sz w:val="26"/>
      <w:szCs w:val="22"/>
    </w:rPr>
  </w:style>
  <w:style w:type="paragraph" w:customStyle="1" w:styleId="59">
    <w:name w:val="CCGL表"/>
    <w:basedOn w:val="1"/>
    <w:autoRedefine/>
    <w:qFormat/>
    <w:uiPriority w:val="0"/>
    <w:pPr>
      <w:spacing w:line="240" w:lineRule="auto"/>
      <w:jc w:val="center"/>
    </w:pPr>
    <w:rPr>
      <w:sz w:val="22"/>
    </w:rPr>
  </w:style>
  <w:style w:type="paragraph" w:customStyle="1" w:styleId="60">
    <w:name w:val="样式 左 首行缩进:  1.01 厘米"/>
    <w:autoRedefine/>
    <w:qFormat/>
    <w:uiPriority w:val="0"/>
    <w:pPr>
      <w:adjustRightInd w:val="0"/>
      <w:snapToGrid w:val="0"/>
      <w:spacing w:line="460" w:lineRule="exact"/>
      <w:ind w:firstLine="200" w:firstLineChars="200"/>
    </w:pPr>
    <w:rPr>
      <w:rFonts w:ascii="Times New Roman" w:hAnsi="Times New Roman" w:eastAsia="宋体" w:cs="宋体"/>
      <w:sz w:val="26"/>
      <w:szCs w:val="26"/>
      <w:lang w:val="en-US" w:eastAsia="zh-CN" w:bidi="ar-SA"/>
    </w:rPr>
  </w:style>
  <w:style w:type="paragraph" w:styleId="61">
    <w:name w:val="List Paragraph"/>
    <w:basedOn w:val="1"/>
    <w:autoRedefine/>
    <w:qFormat/>
    <w:uiPriority w:val="1"/>
    <w:pPr>
      <w:ind w:left="1357" w:hanging="601"/>
    </w:pPr>
    <w:rPr>
      <w:rFonts w:ascii="宋体" w:hAnsi="宋体" w:eastAsia="宋体" w:cs="宋体"/>
      <w:lang w:val="zh-CN" w:eastAsia="zh-CN" w:bidi="zh-CN"/>
    </w:rPr>
  </w:style>
  <w:style w:type="paragraph" w:customStyle="1" w:styleId="62">
    <w:name w:val="表格1"/>
    <w:basedOn w:val="63"/>
    <w:autoRedefine/>
    <w:qFormat/>
    <w:uiPriority w:val="0"/>
    <w:pPr>
      <w:jc w:val="center"/>
    </w:pPr>
    <w:rPr>
      <w:rFonts w:cs="Times New Roman"/>
      <w:b/>
      <w:color w:val="000000"/>
      <w:szCs w:val="22"/>
    </w:rPr>
  </w:style>
  <w:style w:type="paragraph" w:customStyle="1" w:styleId="63">
    <w:name w:val="表格格式1-2"/>
    <w:basedOn w:val="1"/>
    <w:autoRedefine/>
    <w:qFormat/>
    <w:uiPriority w:val="0"/>
    <w:pPr>
      <w:jc w:val="center"/>
    </w:pPr>
    <w:rPr>
      <w:rFonts w:ascii="Times New Roman" w:hAnsi="Times New Roman"/>
      <w:szCs w:val="21"/>
    </w:rPr>
  </w:style>
  <w:style w:type="paragraph" w:customStyle="1" w:styleId="64">
    <w:name w:val="Table Paragraph"/>
    <w:basedOn w:val="1"/>
    <w:autoRedefine/>
    <w:qFormat/>
    <w:uiPriority w:val="1"/>
    <w:pPr>
      <w:autoSpaceDE w:val="0"/>
      <w:autoSpaceDN w:val="0"/>
      <w:adjustRightInd w:val="0"/>
      <w:jc w:val="left"/>
    </w:pPr>
    <w:rPr>
      <w:rFonts w:ascii="Times New Roman" w:hAnsi="Times New Roman" w:eastAsia="宋体"/>
      <w:kern w:val="0"/>
      <w:sz w:val="24"/>
      <w:szCs w:val="24"/>
    </w:rPr>
  </w:style>
  <w:style w:type="paragraph" w:customStyle="1" w:styleId="65">
    <w:name w:val="表格样式"/>
    <w:basedOn w:val="1"/>
    <w:autoRedefine/>
    <w:qFormat/>
    <w:uiPriority w:val="0"/>
    <w:pPr>
      <w:spacing w:line="320" w:lineRule="exact"/>
      <w:contextualSpacing/>
    </w:pPr>
    <w:rPr>
      <w:sz w:val="22"/>
      <w:szCs w:val="24"/>
    </w:rPr>
  </w:style>
  <w:style w:type="paragraph" w:customStyle="1" w:styleId="66">
    <w:name w:val="表头"/>
    <w:basedOn w:val="67"/>
    <w:next w:val="1"/>
    <w:autoRedefine/>
    <w:qFormat/>
    <w:uiPriority w:val="0"/>
    <w:pPr>
      <w:adjustRightInd w:val="0"/>
      <w:snapToGrid w:val="0"/>
      <w:spacing w:line="480" w:lineRule="exact"/>
      <w:jc w:val="center"/>
    </w:pPr>
    <w:rPr>
      <w:b/>
      <w:sz w:val="24"/>
      <w:szCs w:val="20"/>
      <w:lang w:val="zh-CN"/>
    </w:rPr>
  </w:style>
  <w:style w:type="paragraph" w:customStyle="1" w:styleId="67">
    <w:name w:val="表文"/>
    <w:basedOn w:val="9"/>
    <w:next w:val="7"/>
    <w:autoRedefine/>
    <w:qFormat/>
    <w:uiPriority w:val="0"/>
    <w:pPr>
      <w:spacing w:before="62" w:beforeLines="20" w:after="62" w:afterLines="20" w:line="280" w:lineRule="exact"/>
      <w:jc w:val="center"/>
    </w:pPr>
    <w:rPr>
      <w:rFonts w:ascii="黑体" w:hAnsi="宋体"/>
    </w:rPr>
  </w:style>
  <w:style w:type="paragraph" w:customStyle="1" w:styleId="68">
    <w:name w:val="表格格式"/>
    <w:basedOn w:val="1"/>
    <w:autoRedefine/>
    <w:qFormat/>
    <w:uiPriority w:val="0"/>
    <w:pPr>
      <w:widowControl/>
      <w:adjustRightInd w:val="0"/>
      <w:snapToGrid w:val="0"/>
      <w:spacing w:after="200"/>
      <w:jc w:val="center"/>
    </w:pPr>
    <w:rPr>
      <w:rFonts w:ascii="Tahoma" w:hAnsi="Tahoma" w:eastAsia="微软雅黑"/>
      <w:kern w:val="0"/>
    </w:rPr>
  </w:style>
  <w:style w:type="character" w:customStyle="1" w:styleId="69">
    <w:name w:val="15"/>
    <w:autoRedefine/>
    <w:qFormat/>
    <w:uiPriority w:val="0"/>
    <w:rPr>
      <w:rFonts w:hint="default" w:ascii="Times New Roman" w:hAnsi="Times New Roman" w:cs="Times New Roman"/>
    </w:rPr>
  </w:style>
  <w:style w:type="character" w:customStyle="1" w:styleId="70">
    <w:name w:val="font11"/>
    <w:basedOn w:val="25"/>
    <w:autoRedefine/>
    <w:qFormat/>
    <w:uiPriority w:val="0"/>
    <w:rPr>
      <w:rFonts w:hint="eastAsia" w:ascii="宋体" w:hAnsi="宋体" w:eastAsia="宋体" w:cs="宋体"/>
      <w:color w:val="000000"/>
      <w:sz w:val="20"/>
      <w:szCs w:val="20"/>
      <w:u w:val="none"/>
    </w:rPr>
  </w:style>
  <w:style w:type="character" w:customStyle="1" w:styleId="71">
    <w:name w:val="font31"/>
    <w:basedOn w:val="25"/>
    <w:autoRedefine/>
    <w:qFormat/>
    <w:uiPriority w:val="0"/>
    <w:rPr>
      <w:rFonts w:hint="eastAsia" w:ascii="宋体" w:hAnsi="宋体" w:eastAsia="宋体" w:cs="宋体"/>
      <w:color w:val="000000"/>
      <w:sz w:val="20"/>
      <w:szCs w:val="20"/>
      <w:u w:val="none"/>
    </w:rPr>
  </w:style>
  <w:style w:type="paragraph" w:customStyle="1" w:styleId="72">
    <w:name w:val="表格内容"/>
    <w:basedOn w:val="1"/>
    <w:autoRedefine/>
    <w:qFormat/>
    <w:uiPriority w:val="0"/>
    <w:pPr>
      <w:snapToGrid w:val="0"/>
      <w:spacing w:line="240" w:lineRule="auto"/>
      <w:ind w:firstLine="0" w:firstLineChars="0"/>
      <w:jc w:val="center"/>
    </w:pPr>
    <w:rPr>
      <w:rFonts w:cs="Times New Roman"/>
      <w:kern w:val="2"/>
      <w:sz w:val="21"/>
    </w:rPr>
  </w:style>
  <w:style w:type="paragraph" w:customStyle="1" w:styleId="73">
    <w:name w:val="BGZW"/>
    <w:autoRedefine/>
    <w:qFormat/>
    <w:uiPriority w:val="0"/>
    <w:pPr>
      <w:widowControl w:val="0"/>
      <w:spacing w:line="360" w:lineRule="auto"/>
      <w:ind w:firstLine="480" w:firstLineChars="200"/>
      <w:jc w:val="both"/>
    </w:pPr>
    <w:rPr>
      <w:rFonts w:ascii="Times New Roman" w:hAnsi="Times New Roman" w:eastAsia="宋体" w:cs="宋体"/>
      <w:snapToGrid w:val="0"/>
      <w:sz w:val="24"/>
      <w:lang w:val="en-US" w:eastAsia="zh-CN" w:bidi="ar-SA"/>
    </w:rPr>
  </w:style>
  <w:style w:type="paragraph" w:customStyle="1" w:styleId="74">
    <w:name w:val="表格名称"/>
    <w:basedOn w:val="1"/>
    <w:autoRedefine/>
    <w:qFormat/>
    <w:uiPriority w:val="0"/>
    <w:pPr>
      <w:spacing w:line="360" w:lineRule="auto"/>
      <w:ind w:firstLine="200" w:firstLineChars="200"/>
      <w:jc w:val="center"/>
    </w:pPr>
    <w:rPr>
      <w:rFonts w:ascii="Times New Roman" w:hAnsi="Times New Roman"/>
      <w:b/>
      <w:bCs/>
      <w:sz w:val="24"/>
      <w:szCs w:val="24"/>
    </w:rPr>
  </w:style>
  <w:style w:type="character" w:customStyle="1" w:styleId="75">
    <w:name w:val="checkbox"/>
    <w:basedOn w:val="25"/>
    <w:autoRedefine/>
    <w:qFormat/>
    <w:uiPriority w:val="0"/>
  </w:style>
  <w:style w:type="character" w:customStyle="1" w:styleId="76">
    <w:name w:val="shenbao"/>
    <w:basedOn w:val="25"/>
    <w:autoRedefine/>
    <w:qFormat/>
    <w:uiPriority w:val="0"/>
    <w:rPr>
      <w:color w:val="EF6334"/>
    </w:rPr>
  </w:style>
  <w:style w:type="character" w:customStyle="1" w:styleId="77">
    <w:name w:val="chakan"/>
    <w:basedOn w:val="25"/>
    <w:autoRedefine/>
    <w:qFormat/>
    <w:uiPriority w:val="0"/>
    <w:rPr>
      <w:color w:val="0064EA"/>
    </w:rPr>
  </w:style>
  <w:style w:type="paragraph" w:customStyle="1" w:styleId="78">
    <w:name w:val="Z表内文字"/>
    <w:basedOn w:val="1"/>
    <w:next w:val="79"/>
    <w:autoRedefine/>
    <w:qFormat/>
    <w:uiPriority w:val="0"/>
    <w:pPr>
      <w:adjustRightInd w:val="0"/>
      <w:snapToGrid w:val="0"/>
      <w:spacing w:beforeLines="0" w:afterLines="0"/>
      <w:jc w:val="center"/>
    </w:pPr>
    <w:rPr>
      <w:rFonts w:ascii="Times New Roman" w:hAnsi="Times New Roman" w:eastAsia="宋体"/>
      <w:bCs/>
      <w:szCs w:val="21"/>
    </w:rPr>
  </w:style>
  <w:style w:type="paragraph" w:customStyle="1" w:styleId="79">
    <w:name w:val="Z正文内容"/>
    <w:basedOn w:val="1"/>
    <w:link w:val="83"/>
    <w:autoRedefine/>
    <w:qFormat/>
    <w:uiPriority w:val="0"/>
    <w:pPr>
      <w:spacing w:line="360" w:lineRule="auto"/>
      <w:ind w:firstLine="720" w:firstLineChars="200"/>
      <w:jc w:val="left"/>
    </w:pPr>
    <w:rPr>
      <w:rFonts w:ascii="Times New Roman" w:hAnsi="Times New Roman" w:eastAsia="宋体"/>
      <w:sz w:val="24"/>
    </w:rPr>
  </w:style>
  <w:style w:type="paragraph" w:customStyle="1" w:styleId="80">
    <w:name w:val="Z表一内容"/>
    <w:basedOn w:val="1"/>
    <w:autoRedefine/>
    <w:qFormat/>
    <w:uiPriority w:val="0"/>
    <w:pPr>
      <w:jc w:val="center"/>
    </w:pPr>
    <w:rPr>
      <w:rFonts w:ascii="Times New Roman" w:hAnsi="Times New Roman" w:eastAsia="宋体"/>
      <w:color w:val="000000"/>
      <w:sz w:val="24"/>
    </w:rPr>
  </w:style>
  <w:style w:type="paragraph" w:customStyle="1" w:styleId="81">
    <w:name w:val="张_gege的表格文字"/>
    <w:next w:val="82"/>
    <w:autoRedefine/>
    <w:qFormat/>
    <w:uiPriority w:val="99"/>
    <w:pPr>
      <w:jc w:val="center"/>
    </w:pPr>
    <w:rPr>
      <w:rFonts w:ascii="Times New Roman" w:hAnsi="Times New Roman" w:eastAsia="宋体" w:cs="Times New Roman"/>
      <w:color w:val="000000" w:themeColor="text1"/>
      <w:kern w:val="2"/>
      <w:sz w:val="21"/>
      <w:lang w:val="en-US" w:eastAsia="zh-CN" w:bidi="ar-SA"/>
      <w14:textFill>
        <w14:solidFill>
          <w14:schemeClr w14:val="tx1"/>
        </w14:solidFill>
      </w14:textFill>
    </w:rPr>
  </w:style>
  <w:style w:type="paragraph" w:customStyle="1" w:styleId="82">
    <w:name w:val="张_gege的正文文本"/>
    <w:autoRedefine/>
    <w:qFormat/>
    <w:uiPriority w:val="99"/>
    <w:pPr>
      <w:widowControl w:val="0"/>
      <w:spacing w:line="360" w:lineRule="auto"/>
      <w:ind w:firstLine="200" w:firstLineChars="200"/>
    </w:pPr>
    <w:rPr>
      <w:rFonts w:ascii="Times New Roman" w:hAnsi="Times New Roman" w:cs="Times New Roman" w:eastAsiaTheme="minorEastAsia"/>
      <w:bCs/>
      <w:color w:val="000000" w:themeColor="text1"/>
      <w:kern w:val="2"/>
      <w:sz w:val="24"/>
      <w:lang w:val="en-US" w:eastAsia="zh-CN" w:bidi="ar-SA"/>
      <w14:textFill>
        <w14:solidFill>
          <w14:schemeClr w14:val="tx1"/>
        </w14:solidFill>
      </w14:textFill>
    </w:rPr>
  </w:style>
  <w:style w:type="character" w:customStyle="1" w:styleId="83">
    <w:name w:val="Z正文内容 Char"/>
    <w:link w:val="79"/>
    <w:autoRedefine/>
    <w:qFormat/>
    <w:uiPriority w:val="0"/>
    <w:rPr>
      <w:rFonts w:ascii="Times New Roman" w:hAnsi="Times New Roman" w:eastAsia="宋体"/>
      <w:sz w:val="24"/>
    </w:rPr>
  </w:style>
  <w:style w:type="paragraph" w:customStyle="1" w:styleId="84">
    <w:name w:val="Z图表号"/>
    <w:basedOn w:val="1"/>
    <w:next w:val="79"/>
    <w:autoRedefine/>
    <w:qFormat/>
    <w:uiPriority w:val="0"/>
    <w:pPr>
      <w:spacing w:line="240" w:lineRule="auto"/>
      <w:ind w:firstLine="0" w:firstLineChars="0"/>
      <w:jc w:val="center"/>
    </w:pPr>
    <w:rPr>
      <w:rFonts w:ascii="Times New Roman" w:hAnsi="Times New Roman" w:eastAsia="宋体"/>
      <w:b/>
    </w:rPr>
  </w:style>
  <w:style w:type="paragraph" w:customStyle="1" w:styleId="85">
    <w:name w:val="Table Text"/>
    <w:basedOn w:val="1"/>
    <w:autoRedefine/>
    <w:semiHidden/>
    <w:qFormat/>
    <w:uiPriority w:val="0"/>
    <w:rPr>
      <w:rFonts w:ascii="宋体" w:hAnsi="宋体" w:eastAsia="宋体" w:cs="宋体"/>
      <w:sz w:val="24"/>
      <w:szCs w:val="24"/>
      <w:lang w:val="en-US" w:eastAsia="en-US" w:bidi="ar-SA"/>
    </w:rPr>
  </w:style>
  <w:style w:type="table" w:customStyle="1" w:styleId="8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zMzc2ODc3MzY5IiwKCSJHcm91cElkIiA6ICIyMDkwNTY2MDExIiwKCSJJbWFnZSIgOiAiaVZCT1J3MEtHZ29BQUFBTlNVaEVVZ0FBQkNNQUFBSTFDQVlBQUFEc0VEQjBBQUFBQVhOU1IwSUFyczRjNlFBQUlBQkpSRUZVZUp6czNYbGNWTlgvUC9EWHZUUHNvSWdFN21LdWFCQmd1WlZidVh4K0xXWitxay8wU1Q5aFduNU54VFg5MkVjczA2eGNRa3N0VFRFMTk5eDNTM1BEWEhGRlVWUlFaRkZBa0cxZ1p1NzUvWUZNRERQQW9NQW92SjZQaHcrSGM4ODk5MXlaNjh4OTMzUGVCe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cE1zbllIaUlpcU15R0VzSFlmNk9GSmtzVFBVU0lpSXFLSElGdTdBMFJFUkVSRVJFUlV2VEFZUVVSRVJFUkVSRVNWaXNFSUlpSWlJaUlpSXFwVURFWVFFUkVSRVJFUlVhVmlNSUtJaUlpSWlJaUlLaFdERVVSRVZLSmp4NDRoUFQzZDJ0MGdJaUlpb2lxRXdRZ2lvaXBFVVJRc1dyUUlhV2xwaHJLMHREU2NPM2ZPcU43Z3dZTVJIQnhzVkhibXpCbms1T1NZdERsNjlHaGN2WHExeEdOZXYzNGQyN2R2eDh5Wk03Rmt5WkpIUEFzaUlpSWlxdXJVMXU0QUVSR1ZuenQzN3VDMzMzN0Q1czJiTVhmdVhEejk5Tk5ZdG13WlZxOWVqWG56NXNIZjM5L3NmamR1M01Dd1ljUFFxVk1uZlB2dHR5VWVZOVdxVllpS2lrSlNVaEtTa3BLUW1KaUkzTnhjdzNadmIyOE1IRGpRcEY5ejU4N0YwYU5Ia1pPVGd4WXRXbURJa0NIbzBLR0R4ZWNXSHgrUHlaTW5vMU9uVGdnS0NqTFpQbVBHREt4ZXZkcWt2SEhqeHRpd1lZUEZ4eUVpSWlLaWlzZGdCQkZSRlZLblRoMHNYYm9VUTRZTVFWQlFFSDc0NFFjTUhUb1VrWkdSR0RseUpINysrV2MwYjk3Y2FKL1UxRlNNSERrU05XclV3Smd4WXdBQTE2OWZoMGFqQVFBSUlSQWJHd3RIUjBlb1ZDcWNPM2NPa1pHUmNIZDNoMHFsZ3AyZEhVYU5Hb1dHRFJ1aWNlUEdxRk9uamxIN0tTa3ArT0NERDNELy9uMjgrZWFiY0hSMHhNYU5HekY4K0hETW56OGZ6ei8vZklubmxKaVlpRldyVm1IZHVuWEl6YzFGcDA2ZHpOYTdmLzgrN08zdDhkNTc3eG1WMTZwVnEwei9oa1JFUkVSRVJFUlZtcWdneWNuSll0eTRjU0kxTlZVSUlVUjZlcnJvMDZlUG1EbHpwaEJDaUVHREJva1JJMFlJSVlUNDZxdXZSTStlUFVWc2JLeGgvOEdEQjR2dTNidUw3dDI3aTRDQUFORzVjMmZSdlh0MzhmcnJyeHNkWjhtU0phSlBuejRsOW1YcTFLa2lJQ0JBSEQ5KzNGQjI0OFlOMGE1ZE94RVlHRmppdnJ0Mzd4WUJBUUdpWGJ0MllzeVlNU0lnSUVBc1diTEViTjNnNE9CUysxTGVIdmIzM3FCQkE0ZFdyVnJWQmlDVjQ5dUppSWlJNkluQmtSRkVSRlZJWGw0ZWJHMXRVYnQyYmNOMEM1MU9CenM3T3l4YXRBZzFhOVpFYm00dWhCQlFGQVc1dWJrWVBudzQzbjMzWFhoNmVrS3YxME9sVW1IaHdvV0dObDk0NFFYTW5qMGJ6ejMzWEpuN285VnFzV3ZYTHZqNCtCaU5nUER5OGtLWExsMndiOTgreE1YRm9VR0RCbWIzbDJVWi9mcjF3L3Z2djQvVTFGVHMzNysvMkdQZHYzOGZOV3JVS0hNZks1SGs0K1BUeE1iR3BpZUFseFZGT2R1Z1FZUFpjWEZ4cG9rNmlJaUlpS280QmlPSWlLcVFpUk1uUXEvWFk4cVVLWEJ4Y1FFQXpKbzFDMnZYcmpWYnYraVVoMkhEaGlFb0tBaWJObTFDV0ZnWUFFQ2owZUN6eno2RHZiMDlldmJzaVpkZWVna0pDUWxJU1VuQmlSTW5rSnFhaXJGangrTGV2WHRJVFUxRlhsNGV0bS9mRGdDSWlvcENkbmEyMlVDR3Y3OC85dTNiaDhqSXlHS0RFVDE2OUVDUEhqMEE1RThuS1VsNmVqbzhQVDFMckdNTmJkcTBjVk9yMVQxVkt0WEhBTG9YbE11eW5GV2pSZzJWRmJ0R1JFUkVaRFVNUmhBUlZTRnZ2UEVHSmt5WWdQNzkreU0wTkJSZVhsNEFnSHIxNnVIVFR6OHRjZC9QUHZ2TThMcERodzZvVzdjdUFHRGt5SkY0Ly8zMzBhSkZDM2g0ZUNBa0pBUjM3dHlCdTdzN01qTXpJVWtTR2pWcWhJQ0FBTGk3dThQRHc4UFF6czJiTndFQTlldlhOemxldlhyMUFBQUpDUW1QZHRJUFpHUmtvSDc5K2toSVNJQzl2YjNWY2tYNCtmbTU2dlg2cHJJcys4cXkvQ3FBSGdCcUZwM1ZJVW1jb1VGRVJFVFZGNE1SUkVSVlNPZk9uVEZ2M2p3RUJ3ZGo1c3laK09HSEh3QUFUazVPNk55NWM0bjdxdFYvZnlUVXFWUEhrSWhTbG1WNGUzc2JSamNzWDc3Y1VDOHNMQXliTm0zQ2lCRWp6TGFabVprSkFIQjJkamJaNXVUa0JBREl6czYyOVBSS2RQLytmUnc1Y2dTdnZmWWFBS0JtelpwNDVaVlhNR1RJRUxQSEwyYzJ2cjYrUGlxVjZsVUF6OXZZMkxRQjBGZ0lZVEx5UVpJa1BFSzZDU0lpSXFJcWdjRUlJcUlxeHMvUER6Lzk5QlBjM2QwTlpabVptZmo5OTk5TDNFK3IxUUlBMHRMUzhPcXJyeHJLTlJvTmhnOGZEbG1XQVFDLy9mYWJ5WW9aeGRIcGRBQUFsY3AwTmtKQmV3Vi9Qd29oQkQ3OTlGTTRPRGhBbG1Va0pDUmd4NDRkV0xWcUZTNWN1SURGaXhlYjdjT2o4dlgxYmFCV3F3Y0pJUUlCMUpja3lVNElvVFlYYk9CSUNDSWlJcUsvTVJoQlJGUUZ0V3JWeXVqbnhNUkVmUG5sbHlYdVV6QkN3Y1hGQmIvODhnc0FZUEhpeGRpelp3LysrOS8vb25YcjFnQmdGT1JRRkFWYXJSWVJFUkc0ZS9jdWtwT1RjZmZ1WFVpU2hCRWpSc0RlM3Q2b2JYUEhLNDlSQzVJa29WKy9ma1psL2Z2M1IzQndNSTRlUFlwRGh3NmhXN2R1ajN3Y00vSUFKQWdoWWlWSjhoSkNLR1Z0d00vUHoxV1NwSTJTSkJYWHdhV25UNThPZWxEM0ExbVd3NHByU3dnUkdCRVJzUm9BL1AzOVYwbVM5SzY1ZW9xaXJGQVVaY2k1YytleXl0cGZJaUlpb3ZMQVlBUVJVUldqMVdvUkZCU0VUejc1QkIwN2RnUUFOR3ZXREt0WHJ5NXh2NWRlZWdsQS9paUdaczJhUWFQUjRLKy8vb0lrU2RCcXRhaGZ2ejVPbno2TnI3LytHc25KeVVoSlNURUVGQVlOR2dSWFYxZDRlSGpncWFlZVF0T21UUUhBa0hmQ1hGNkkrUGg0QUVDalJvM0s1OFNMVUtsVStPYy8vNG1qUjQ4aU9qcTZRb0lSNTg2ZHV3UGdKMzkvL3cyS29yd0pBTElzdHdEUURjQ3pLUFE1V3pCYW91Z0lpY3pNekJ3WEY1Y2ZGRVhaVk14aElndGVTSkowWEZHVWtjWDFSd2h4dXRDUHl4UkYrYXVZcXJIWjJkbTZZaytNaUlpSXFJSXhHRUZFVk1WY3VIQUJseTVkTWhxTm9OUHBrSlNVVk9KK2ltTDhVSC83OXUzdzhmSEJxVk9uc0dqUkl1emR1eGREaGd4Qmh3NGQ0T2JtQm5kM2R4dytmQmhIang3RnhvMGJqWEpPRlBEMjlvWXN5emg5K3JUSnRqTm56a0NsVXNIWDEvY2h6N1IwT1RuNXEyWTZPanBXMkRFQUlDSWk0aTZBaFFEUXVuVnJXd2NIaHhwYXJiYXBTcVg2RDRCL0FYQXJxRnQwQ2tkMGRIUXVnTjhzUEU0a0NnVW5TcW03RThCT2kwNkFpSWlJcUpJeEdFRkVWTVZFUkVRQUFOcTJiV3NvdTNIakJsNTU1UldMMjhqTXpNVENoUXZ4K2VlZjQ5U3BVeGcvZmp6bXo1K1BwVXVYWXViTW1ZYkF3N1ZyMXlETHNsRWdJaU1qQTNQbXpNSFFvVVBoNXVhR2poMDdJanc4SEJjdVhNQXp6endEQUlpTmpjV2ZmLzZKYnQyNm9XYk5tZ0R5UjNSRVJVV2hUWnMyWmM2dmtKMmREVm1XRGROQ0FDQXJLd3ZMbGkyREpFa21TNWhXcE1qSXlEd0F5US8rSEd2WnN1VjRPenU3NTJWWmZsMlc1UzVDaVBxU0pEMSthNUFTRVJFUlZTSUdJNGlJcXBpVEowK2lXYk5tY0hWMU5aUjVlWGxoMXF4WkplNzNuLy84eC9CNnpwdzVjSFYxUlljT0hRRGs1NUVJRFEzRjhPSERFUmNYWjFneTFKekV4RVJzM0xnUmI3MzFGdHpjM0RCeTVFaWNQbjBhbjN6eUNmcjE2d2RiVzF0czNMZ1JqbzZPR0RueTd4a0hzMmJOd3JwMTZ4QWNISXdCQXdhVTZaeXZYYnVHa1NOSG9udjM3cWhYcng1U1VsS3daODhlcEthbVlzaVFJU1gydDZKRlJVVmxBTmdIWUgvcjFxMDk3ZTN0L1lRUUhRRWtXbU9xaEwrL2Y2QWtTVFh1M0xtekxDNHVMcWV5ajA5RVJFUUVNQmhCUkZTbDVPVGs0UFRwMC9qblAvOXBWRzVqWTJQUkRia2tTVWhPVHNhbVRadXdlUEZpb3hFSzlldlh4N3AxNjR4V3BUQzNUR1ZpWWlLQXYzTkJQUDMwMC9qNTU1OHhaODRjckYyN0ZtcTFHdTNhdFVOd2NERHExYXRuMks5Um8wWndjSEJBdzRZTnkzemVkZXZXaForZkh3NGVQSWowOUhUWTI5dWpkZXZXQ0F3TVJKY3VYY3JjWGdVUmtaR1JpUUIyQWRqcjVlVmxFeE1UbzZuc1RraVMxRXNJVWNmZDNYME5neEZFUkVSa0xReEdFQkZWSWNlUEg0ZFdxOFZ6enoxWGF0MFZLMVlnTXpNVHRyYTJpSStQUjJabUptclhyZzEzZDNlTUh6L2ViQzZIb3N0anVybTVJU2twQ1R0MzdvU2JteHVFRUZpelpnMmFOR2xpbEtlaFZhdFdXTEJnUVluOWVlKzk5L0RlZSs4VnU5M2YzeCtuVHAweXU4M2QzYjNVa1IrUEdYMU1USXplMnAwZ0lpSWlzaFlHSTRpSXFwam16WnNqSUNDZzFIcXhzYkU0ZVBBZzlIbzlWQ29WdW5mdmpwNDlld0lBM25yckxZdU85ZkxMTDJQcjFxMElDUWt4Sk1EMDhQQkFTRWpJdzU4QUVSRVJFVlY1WmNzUVJrUkU1VW9VbmVOQVR4U3BySmsySHdNQkFRRmhRb2c2UW9qQU0yZk9wRm03UDBSRVJGUTl5ZGJ1QUJFUkVSRVJFUkZWTHd4R0VCRVJFUkVSRVZHbFlqQ0NpSWlJaUlpSWlDclZFemZYbFlpb0ttSE9pQ2ZiazVnemdvaUlpT2h4d0pFUlJFUkVSRVJFUkZTcEdJd2dJaUlpSWlJaW9rckY0YVZFUkVUVkNKZjJKQ0lpb3NjQlIwWVFFUkVSRVJFUlVhVmlNSUtJaUlpSWlJaUlLaFdERVVSRVJFUkVSRVJVcVJpTUlDSWlJaUlpSXFKS3hXQUVFUkVSRVJFUkVWVXFCaU9JaUlpSWlJaUlxRktwcmQwQklpSWlxanhDaU5NQWFpbUtvclYyWDRpSWlJaUlpSWlJaUlpSWlJaUlpSWlJaUlpSXFoNlZ0VHRBUkVSRWxjZlgxN2VsaDRkSHZUdDM3cVFDVUt6ZEh5SWlJcXFlbU1DU2lJaW9HbEdyMVJQVWF2VzNmbjUrenRidUN4RVJFVlZmREVZUUVSRVJFUkVSVWFWaU1JS0lpSWlJaUlpSUtoV0RFVVJFUkVSRVJFUlVxUmlNSUNJaUlpSWlJcUpLcGJaMkI0aUlpSjRFenp6elRGTWJHeHREMGtlZFRwZDc3OTY5MkxpNHVKeldyVnZiMnRqWWVNbXk3RkRNN25jaklpTGlBY0RmMy84cEFQWE1WZExyOWZyYzNOellxS2lvREFBcUh4K2Z4bXExMnFXWU50TWlJaUppQWNEUHo4OVZrcVRHeGZVOUx5L3Yxc1dMRjFNdE9VOGlJaUtpeXNCZ0JCRVJrUVZzYkd4K2x5VEpxOURQbDkzZDNRUGo0dUxPMk5yYTFwTWthWTBrU1g3RjdCNEtZQlFBQ0NIK0xjdnlkK1lxcVZTcU5DY25wMEFBdS96OC9Gd2tTWm9uU2RJL3pOVVZRcXdHRUFnQWtpVDlRNUtrVlNYMFBRakEwb0tmSlVuS3lNN08xcGR5eWtSRVJFUVZoc0VJSWlJaUN6d0lST3dYUW93Qy9oNFpBUUI1ZVhueE5qWTIveXBwWkVTaGRuNFZRdXczVjZsZ1pBUUFuRGx6SnNQSHgrZVRra1pHRkx3UVF1d0NVRndnQkZxdDlsYkI2N3k4dkJBQWlJcUt5aXl1UGhFUkVSRVJFUkU5QmdJQ0FrUkFRTUJHYS9lRGlJaUlxQ3JneUFnaUlpSUxDQ0grQkhEQjJ2MGdJaUlpcWdvWWpDQWlJckpBYm01dW9LMnRyY2JhL1NBaUlpSWlJaUlpSWlJaUlxSXlVbG03QTBSRVJFOENYMS9mOW5YcTFIRktTa3BLc1haZmlJaUlpSjUwc3JVN1FFUkU5Q1JRcVZTclZTclZHR3YzZzRpSWlLZ3FZTTRJSWlJaUN6eFkydFBEMnYwZ0tnOE5HclJ4VXp2S2ZEOWJrVmJXM3IxOStUSkhXaEZSdGNWZ0JCRVJFVkUxMHFERnMvVnRaQ2xVUUR4ajdiNVVaN2F3aTI3UTR0a2hjVmZPM3JaMlg0aUlySUhCQ0NJaUlxSnFSQzFMellVa1hwUWcxYkYyWDZvekFkUlJ5MmdPZ01HSWFrWUlJYXpkaDZwT2tpVEoybjJnMGpFWVFVUkVSRlFOMmR2Ylk5QUgvZEc4NmRQVzdrcTFjdlhhZGZ5eVloWHVaMlphdXl0RVJGYkZZQVFSRVJGUk5XUmpvMGFuRHUzUW9kMXoxdTVLdGZMWDhaTll2VzREd0dBRUVWVnpERVlRRWRFanE5ZlN0Nld0a0wydDNZK0twdGNyZGIxYStQVzFkajhxZ3FKb3I5eU12aGhwN1g0UUVSRlI5Y0JnQkJFUlBaSkd6ZHEwbGlWcEd5UlIxOXA5cVVnNVdxSFRLd2lBTEZaWnV5OFZRU1dyN3pkbytVelB1S2dMNTZ6ZEZ5SWlJcXI2R0l3Z0lxSkhJcXRValNCSnRkUXEyZDdUd3hQMjluYlc3bEpGczdGMkI4cFRibTRla3U0a1FhdlZRUzNVVHdOZ01JS0lpSWdxSElNUlJFUlVMbHhjWERCNnhGQzBhdEhjMmwyaE1yaDJJd2JUdnBtSnBEdDNyZDBWSWlJaXFrWVlqQ0Fpb25LaFZxblJwSEVqdFBadWFlMnVVQm5aMkZTcHdSNUVSRVQwQkpDdDNRRWlJaUlpSWlJaXFsNDRNb0tJaUlncW5SQkNXTHNQcFpFa1NiSjJINGhLd3V1SWlKNWtIQmxCUkVSRVJFUkVSSldLd1FnaUlucWlSRVJFNFB6NTh4YlgxMnExRmRpYmluUHQyalZzMmJJRkdvM0cybDBoZW1UWHJsMURlSGc0SHVjSCtYcTlIdG5aMlZBVXhkcGRJYktJWHErMytKcDZVajhMcVdwak1JS0lpQjViMTY1ZFExWldsbEhaNTU5L2p1KysrODZpL1UrY09JSFhYbnNOUjQ4ZUxiYU9ScVBCdlh2M0VCOGZqMHVYTHVISWtTUFl0bTBibGkxYmhqbHo1bUQ1OHVVbTlkUFMwaDc2ajZXT0hEbUNMNzc0QXBtWm1SYnZRL1E0U0V4TXhOMjd4cXV6L1BycnJ4ZytmRGowZW4yWjI3dDQ4U0xlZWVjZDdOKy8zNmg4eXBRcG1EZHZYcW43WjJabVlzNmNPY2pPemk2eDNyRmp4OUM1YzJkY3ZueTV6SDBrc29hREJ3K2lSNDhlU0VoSUFBQmN1blFKSFRwMHdOV3JWNDNxeGNYRm9WT25UamgrL0hpWmp4RVpHWW1YWDM0WmUvZnV0YWorL2Z2M0VSVVZaZlFuT2pvYUFKQ2RuWTJrcEtRUy95UW5KNWU1ai9Ua1lzNElJaUo2TE9sME9nd1pNZ1QxNjlmSDBxVkxINm9ORHc4UE9EczdZOWl3WVFnS0NzS1FJVU93ZWZObS9QVFRUOGpKeVVGT1RrNkpUNVZVS2hWYXRHaUIvdjM3RzhwV3JWcUZIMzc0NGFINkF3Q0hEaDJDbzZQalErOVAxWks2VFpzMmJiS3lzcUppWW1JZSs2RXlNMmJNUUhoNE9QYnMyUU1YRjVkSGJtL2J0bTI0ZHUwYW5ucnFLYVB5OFBCd05HellzTlQ5SXlJaThPdXZ2K0x3NGNQNDdydnYwS0JCZzBmdUUxVXZmbjUrcmtLSVo4NmVQWHZZMm4wcDdPalJvN0N4c1VIZHVuVUJBRUlJYUxWYWs5RTlseTlmaHFJb2FObXk3S3RkSFRod0FHbHBhZkR4OGJHby91SERoekZwMGlTanNwbzFhMkxmdm4xWXYzNDk1c3laVStMK0JYV3BlbUF3Z29pSUhrdjc5dTFEYW1vcWhnMGI5dEJ0Tkc3Y0dMLzg4Z3NtVEppQXNMQXcyTm5ab1d2WHJ1alZxeGZzN2UzaDRPQUFCd2NIWkdabTRxZWZmc0tBQVFQUW8wY1AxS2hSdy9DbnVOeHJJU0Voc0xlM055cmJ0R2tUenAwN2g1Q1FFSlA2Qnc0Y3dPN2R1eC82WElyS3ljbUJnNE5EdWJWSGo2L1dyVnZiMjlyYS9zL0d4cWEzdjcvL09rVlJ3b1FRVjVLVGt6UGo0K056QUR3MmN4L3UzTG1EUTRjT29YZnYzdVVTaU1qTnpjV2VQWHZRc21WTFBQUE1NeGJ0YytuU0pTaUtnalp0MmdBQU9uZnVqRGx6NW1EY3VIRVlNR0FBWnMyYUJXOXZiL1R2M3g5QlFVRjQ1WlZYSHJtZlZMWHA5Zm82TmpZMmkvejkvZXRKa3JSQ0NCR1drNU56UTVibGpNakl5RHhyOVNzOFBCeGR1blFwdGQ2RkN4ZlFwRWtUMUt4WjAyU2JFQUtiTm0wcWR0ODllL2JBMWRXMXhCR0dEZzRPK01jLy9tRlU5c2NmZjBDbFVtSE5talZZdVhLbG9keloyUm1ob2FFQThqL250MnpaWXZoNXo1NDk1Zm81U1k4L0JpT0lpSXF3Vm5aeVpoei9teEFDUzVZc2dWcXRocWVuSnlJaUlnemJjbk56a1pXVlpWUlcxTFBQUGd0WnpwK0pXUERGWjhtU0pmajN2LzhOUjBkSGpCMDcxcWgrZEhRMGZ2cnBKelJwMHNSd0ExT2FsMTU2eWVSbTYrVEprNGlNakVUdjNyMU42c2ZIeHovVWw2eGp4NDdoMVZkZk5TcjcrZWVmc1h2M2JzeWZQOS9rYWZHVDd1VEprNWc4ZVRJKysrd3pkT3JVcWRUNmlxSmcrL2J0MkxwMUsySmlZcENabVltNmRldWllL2Z1R0RCZ0FHclVxR0ZVUHk0dURtKzg4WWJadHJ5OXZiRml4WXB5T1krS0lNdXlDNENCc2l6M0J4RHI2ZWw1MHNQRDR5OUprbzdrNXVhZXMrWk5VWUd3c0REbzlYcDRlM3NiWGFPcHFha0FnTE5uenhxdXphS2FObTFxOHZ2YXNtVUwwdExTVEs3WjRpUWxKV0hreUpISXpNekU1czJiNGU3dURnRG8yTEVqRml4WWdJa1RKOExCd1FHS291RDY5ZXVsVHAyS2k0dkQyYk5uMGI1OWUwTmJUNEw0K0hoTW5qd1pQajQrR0RGaWhFWDduRHAxQ212V3JFRmtaQ1JTVWxMZzV1YUdnSUFBREJvMENJMGJOemFwLzhvcnJ5QXBLY2xzVzFWMUJKZ2tTVFVBREFVd3lNSEJJUkxBTVQ4L3Y1T1NKSjJJaUlpSUJGQnBpUm5PbkRtRGhJUUV2UGppaXpoMjdCZ0FJRFkyRmtCKzhLSGd2ZTNyNjR2dzhIQ28xV3FFaFlVWnRSRVlHQWkxV28ycFU2ZENyVlpEclRhK05kVHI5ZEJxdGJDMXRjWE1tVFBOOWtPbjA2RldyVm9td1FobloyZW8xV3JZMnRvYWxhdFVLdmo3K3dNQXJseTVZdlJ6V2ZKQlVkWEFZQVFSRVQxMjl1elpZNWp6K3Nrbm41aHN2M3YzTGdZTkdsVHMva1cvQ0t2VmFuejAwVWZsMzlGSGNQandZVnk4ZU5Ha1hKSWtvNzZ1WDcvZUtCaXhZY01HTEZpd0FFOC8vWFN4TjNWUG9zdVhMMlB4NHNWbEhwNmJsWldGenovL0hDMWJ0a1Q3OXUyaDArbHcrdlJwaElXRllmLysvVml4WW9YUkNKS0NMK2hObXpZMXVjRjZFb2J2UDRpVjJraVMxQXhBTTBtUytnSzRhMmRuZDh2ZjMzOTFSa2JHNnVqbzZMc2x0MUl4RWhJU3NHSERCZ0RBckZtenpOWXA2VG9NRFExRjU4NmREVC9yOVhvc1g3NGM5ZXJWUTY5ZXZVbzlmazVPRGthTkdvWGs1R1JNbUREQkpIamc0K09EalJzM1FxMVdtODBmVVJDSDNycDFLOExDd25EMjdGbWtwS1FBQU5hdVhmdEVCQ1B1M3IyTEZTdFdZTzNhdGNqTHk3TjRhRDJRUDcwbU16TVQzdDdlY0hKeXdxVkxsN0JqeHc3czM3OGZZV0ZoYU42OHVWSDl0TFEwdUxtNXdjL1B6NlF0bFVyMXlPZnl1SHJ3UHJHVkpNa1BnQitBOXlWSlNna0lDTGlrMSt2WGFMWGFkWkdSa1JXZTdHZkhqaDF3ZEhTRXE2c3Jnb0tDakxaOTlkVlhodGVob2FHNGR1MGEyclJwZy9Ed2NHUmxaU0VxS2dyZTN0NTQrKzIzRFFHSTBhTkg0MS8vK3BkUk8rUEhqOGZ2di8rT2FkT200YVdYWGpMYmo1a3paK0wzMzM4djU3T2o2b0xCQ0NJaWVxeGtabVppOXV6WjhQRHd3TFJwMDB5bVNmejN2LzlGelpvMU1XSENoR0xic0xlM1IycHFLa2FNR0lIQmd3ZWphOWV1QVBKdlZzd0ZBT0xqNHdFQU1URXhPSG55cE1sMkR3OFBOR3JVeUtnc01URVJHUmtaUm1VRm1mZ0wyaXZzL3YzN1JqOGZQMzRjdi8zMm0xR1pUcWVERU1Mb2h1M2N1WE00Zi82ODRVYnFxNisrUXZQbXpiRmd3UUxVcWxXcjJIK0RKOG43NzcrUFM1Y3V3YzdPRGsyYU5NR05HemNzM3RmT3pnNWhZV0h3OWZVMWxPWG01aUlvS0FoUlVWSFl0MitmVVRBblBUMGRBUEQyMjIvajdiZmZMcitUcUdTRkJuRFpBMmdvU1ZKREFKMXExS2d4MTgvUGI2TWtTWnR5YzNQL0JKQWFHUm1aRGFEQ2w0aVlQbjA2RkVYQjlPblRUVWJzL1BMTEx6aDA2QkFXTGx4WTRzaUl3bjc3N1RmY3ZuMGJMNzMwVXFrM3R4cU5CdVBHalVOVVZCVGVlKzg5dys4Mkp5Y0hYMzMxRlQ3KytHTTBhTkRBNU1udnBVdVhNR2ZPSEp3OWV4YVJrWkVBOHFkYnRXblRCbjM3OWtWT1RnNVdybHdKT3p1N012MWJXTVBNbVRPeGR1MWF3OGlVUzVjdWxXbi9Uei85Rkg1K2ZrYS9uK25UcDJQOSt2Vll1WElsSmsrZWJDalhhRFRJemMxRmx5NWQ4UFhYWDVmYk9Ud0pKRW1DRUtMd05lZ2toSENTSkttUlNxWHFyVktwZnZMejgxdWhLTXF2S3BYcVhGSlNVbFo1VDZlNmYvOCt0bS9mRGpzN08vajYraHBHUmx5NmRBa2ZmUEFCVnF4WVlRZ2VMVm15QkFEd3d3OC9vRWFOR2poNjlDaUdEUnVHR1RObXdOblpHVHFkenV3eG9xS2lERUdHQXdjT0ZCdU1LTTdCZ3djaFNSS3VYNy8rc0tkSjFRQ0RFVVJFOUZpWk9YTW1rcE9UTVhQbVRBUUVCSmhzdDdPemc1T1RrMkZZWjNHU2s1Tng3OTQ5akI0OUdyMTc5OGJFaVJPUm1KaUlqei8rdU5oOWZ2bmxGL3p5eXk4bTVlKzg4dzdHang5dlZQYnV1KzhXMjg3cnI3OWVZdCtBL0tkUW8wZVBOaW9iTm15WVNZRER4Y1VGaXhZdFF0dTJiVEYzN2x6NCtmbGg5dXpaWnVmK1Bnb2hCR3dsMGNqZjM3K0xKRWxDcjljTFNaSUVBQ0ZKa3BBa1NlaDBPc05yV1pZVnJWWUxXWmFWZ2pKSmtvUldxeTFjeDFBbXk3SUNBQS9hTWJveGpvbUp3ZXV2djQ2UFB2b0l5NWN2TDFNd3d0YlcxaWdRQWVTL1I3cDE2NGFvcUNoRDhLRkF3Y2lJSnptUVV4Q2dLenlqclBCcldaYmZCUENtblozZFhVbVNqZ1FFQkp4VUZPVklUazdPcWFpb3FJeWk3WldIclZ1MzRzaVJJd2dNRERRN2ltSHIxcTBBOHFkUUZRMEltSFAvL24zOCtPT1BGaDA3SXlNREkwZU94Smt6Wi9ER0cyOFlYVmMzYjk3RWtTTkhjT2pRSVV5ZE9oVXZ2dmdpNXMyYloxZ1pZTWVPSGFoVnF4WjhmWDNSczJkUDdOaXhBNHNXTFRMa3A5aTJiUnNBbUF3MUx4OEN0aXJSek4vZlg3SGttak5YVnJpMTY5ZXZvMjNidHZqb280K1FrcEppOG45V2FjejlmOXU3ZDIrc1g3L2VKSmhheHV0SURjRDhIZThUcXFSclVKSWtHMW1XZzJSWkRoSkNSSHA2ZXA2dlU2Zk9NVVZSRHQrNWMrZGlmSHg4eWN1NldHRGR1blhRYURTR0lGbkJOVlVRdEpObEdXcTFHanFkRHBzM2J3WUEzTHQzRHpWcTFEQjh4aFQ4N21SWnh2UFBQdzlQVDAralkzei8vZmR3Y25KQ3g0NGRjZWpRSWVqMWVyTkJ3UUVEQnFCZnYzNG01UVZKTEhVNkhaeWNuQjcxbEttS1lqQ0NpSWdlRyt2WHI4ZldyVnZScTFjdmRPL2UvWkhhYXRHaUJkYXNXWU9Ra0JEczNyMGJ0Mi9meHNLRkM0MFNhUldJaTR2RHA1OStpbzgvL3Rnd2lxSXdjMSs0NTg2ZGEvSzBkTVdLRlRoeDRvVFpiT0c3ZHUzQ3hvMGJpKzF2V2xvYWpoOC9qdUhEaHh1VjkrL2ZIL1BuejhlUkkwZlFxMWN2ZlBIRkZ4VnlZeVFCY0xCWHZTVkowZ1FBVUtsVWhkT25DQ0VFVkNwVjRac2ZZV05qQXhnLzdSTVB2aFFiN2FoV3ExSDR4c25XMXRib0ptcnYzcjNsbm96ejVzMmJBSURXclZzYmxSZmNSTG01dVpYYWhyKy8vd0hranlnbytDTUtYZ3NoRk9UZk5DcVNKQm45L09DMWd2elROOWt1U1pLaUtJckp2Z1g3UGRoSEFGQWUxRkVMSVV5U21SUWVOVlRNVGRGVEFQb0NlRldXNVJRbko2ZmJ6ejc3N1BZc3JiaXFLOGZNT0pjdlg4YjA2ZFBSb0VFRERCMDZ0RnphREEwTlJYcDZlckVKWkF1a3A2ZGo4T0RCdUhyMUt0NTk5MTJNSFR2V2FKK1dMVnRpMmJKbEdERmlCSUtEZ3pGKy9Iam85WHI0K3ZyaTFxMWJHREprQ0FZUEhnd2dQeG5namgwN2pFWUdhTFg1S1FBcVltU0VKQ1RKUVMxL0tFbFNZNkQwYTY3Z0dpcDZqUldZTld1VzRUb3FyMkh6QlRrNGtZckhBQUFnQUVsRVFWUUlpdWJTS1Vzd3d0L2YveVJLSHhXUUIwQ1AvUGQ4NFd0QlNKSmtkQTBXYkN0OGpaaTUvZ3pYWHFGOWlsNS8ra0xITW1wWENLRXZxUCtnNzI1Q0NQZWk3MGR6MTJEaGExR1NwTllBV2dzaCtrcVNkTmZUMHpQMnFhZWVXcE9jblB6UTAzN1MwOU94ZlBseTFLNWR1OWhSRFFXMmJkdUd1M2Z2UXExV0l6RXhFWTBiTjBaU1VoS2NuWjBOQ1pobFdUWUovRzNZc0FGSGp4NUZjSEF3ZkgxOThmdnZ2eU04UE54b0doV1EvMyszV3EwMiszbDk0TUFCcU5WcUxGdTI3S0ZYeEtLcWo4RUlJcUluVE92V3JldlkyTmpVT0h2MjdCVnI5Nlc4WldSa29HblRwbVpYbzNnWXpzN09tRFZyRmhZdVhJaG5uMzBXZG5aMlpwYzJLM2phVTZkT25WS1hQdFByOVFDQTU1OS8zaVFvc0h2M2JxalZhanozM0hNbSs1V1dtR3ZuenAzUTYvWG8wYU9IVWZscnI3MkdyVnUzSWowOUhTRWhJUlgwaFBZQklkUkN3T0hCRit5aU9WV0wzaFZLZis4bWl0MVcwRlp4MndHVVd5QkNvOUVnSVNFQlc3WnN3YzZkTzlHdlh6K1QrZXdGTjFFclY2N0V6cDA3VWFOR0RmajQrT0RGRjE4MGVXSXZTVkt4YWVwTHVpa3g5N3BvL2NJM3ZNWFZLZkNvT1hXRkVEYVNKRGtKSVdySXN1d2tRU25YeDVRNU9UbXdzYkhCN05tenl5VnA0Y0dEQjdGNTgyYTg4ODQ3MkxGalI0bDFyMTI3QmxtV0VSd2NqQUVEQnBpdDA2QkJBeXhac2dTZmYvNDUycmR2ajhhTkd5TTdPeHZidDI4djlZbHRibTR1QUppc25GT09iSVFRWmI3bUFOUHJycnl1STYxV2k1U1VGQncrZkJoejU4NkZ0N2UzU1M2QmdoRkg0ZUhoU0VwS2dxT2pJNW8xYTJZMnNTOEEzN0ltYUM3cG1paXR6TnkrWmIzK0tpQ2Z0QjBBSndBMVpGbDJMTHIwWmxrc1hMZ1FpcUxnL2ZmZk45emszNzkvSHdrSkNZYmdVY0hmcDA2ZHdodHZ2SUdMRnkvaSt2WHJhTisrUFc3ZHVvVW1UWm9VMi82Tkd6Y3dhOVlzdEduVEJ1Kzk5eDVVS2hXZWZ2cHAvUFRUVDRaZ1JFWkdCcjc1NWh2czNMa1RMVnEwUU5ldVhTM09ZWlNlbm80WFhuZ0JRUDZvQ1oxT1ovUXpSMUZVTHd4R0VCRlpLRHM3RzNQbnpzWGx5NWN0anZKWFJPWitXMXZiVnJJc3IvTDM5ODhDc0Y1UmxPVTZuUzdoNHNXTDkvR0VENFg5NElNUDhQcnJyK1BLbFN1R0wxTkZaV1ZsUVpJa2JObXl4ZXoyRmkxYW9GV3JWb2FmSlVrcWNXcEdXUlU4aVhvd0txQmM1T2JtWXVuU3BlalNwWXRodmZnQ0twVUtvMGVQeHFoUm96Qjc5bXg4OXRsbjVYYmN3Z1NBbkZ4bGphTzlkRTZsVWtrUGJuUWtSVkhrQi8yUWhSQ0djbG1XSlFCUzRUSWhoQ1QvL1kxVVVoUkZMdHhXa1gyWGwxZmZZMkppOE05Ly90UHdzNXViRzZaUG4yNTJ1a0JCTUdMLy92MUc1VjVlWHBnMWF4YTh2THorL2pjUjRodEprdVRDZlg5d2prYm44K0JHUzM2d2oxeTRYa0dkUXZXS2xzbUZiaXJsZ2pwRjZ0a0FhQXVnZnVFK0Z4ZWtLRFNFUEF2QVRRREppcUlzenNuSjJSQVZGWlhoMWNxdkc2VHlHeHJoNysrUDMzNzdEUnFOcHRqcnNtQ2t5dmJ0MjgzZTZOV3VYZHR3UTdKa3lSSTBidHdZd2NIQlpvTVIyZG5abURkdkhwS1RrK0hzN0l4dnYvMFc3ZHUzTDdHUHJxNnVodVVEeXlJOVBSMjJ0cllWTWpKQ1NFTGs2UFEvT2FqbDZLTFhpUkJDVnFsVUVFSVkzaDhQeW95dU9RREZEN2Q2Q0QxNzlqU3NmS0pXcXpGNDhHRDA3OS9mNVB3THJxUHo1ODhiQlZwbno1Nk5LVk9tRkIxaDlqbE1BeXNGSkNHRUtuOEFSUDYxQnVTZjY0UHJ6T1NhZ3VrMTlEQmw4b1AyRE8wanYxTEJhNlByV3dqaElrbFNCd0JHa1JaejEyQ1IwUkozSkVtNkF5QlZxOVZPVGsxTlBSNGZINS90NGVIeDBJazI4dkx5TUdUSUVEZzdPeHZLRGg4K2JKZ1dBZVRuVmdLQW9VT0hvbS9mdnBnelp3N09ueitQd01CQVhMcDB5U1FaYVlHVWxCU01HVE1HR28wR1U2Wk1NUVJvKy9mdmp5KysrQUw3OXUxRGRuWTJRa05EY2YvK2ZRd1lNQUFmZi94eG1aSXAyOXZiWTlTb1VXYTNIVHQyREtkT25iSzRMWHJ5TVJoQlJGUUtqVWFEVFpzMklTd3NETW5KeVJhdmRROVViT1orU1pLYUFoaXZVcW1DVlNyVlNYOS8vLzJLb2h6WGFyWG5JaU1qYno1UzQxWWlTUkxjM2QweGYvNTh3enhYYys3ZHU0Y3Z2dmpDN0xhQkF3Y2FCU09BL0p2OXdsK210MnpaZ3B5Y0hNUFB5Y25KQUlBVEowNFlsUVBBRzIrOFlmUlVOQ3NyQ3lxVkNsZXVtQTVNU1U5UGgxNnZSMVJVbE1tMmdtT1lzMzc5ZWlRbkoyUGd3SUZtdDNmcDBnVjkrdlRCaGcwYjRPZm5aN0xVWjNtUUpBbGFSWW85ZS9iTS90SnJsNHR5QzBhNHVMamduWGZlUVU1T0RoSVRFM0htekJsTW1qUUoxNjlmeDBjZmZXVDBSWG5FaUJFWU0yWU1iRzF0a1o2ZWppdFhybURod29VNGMrWU1nb09Ec1g3OWVrT2dLU0lpNGpNWTMwUkpiZHUyQlFEazVPUklBSkNYbHljQmdFNm5NOVFyZUswb2lnUUFkZXZXaFZhck5hbW4xK3Vsd244RFFNMmFOVTNLRkVWeFZxbFU4L0FnR0dIQkRkQldBSnNCbkJSQ3BPZm01dVpLa3BRU0ZSVlZZVXQvdXJ1N1k4ZU9IY1ZlbHdXbVRKbGl0dnpaWjU4MUJDUDY5T21EVnExYW1ZeEdFRUpnNzk2OUNBME5OU3dwMmFKRmkxSURFUVVTRWhKTWduM201T1hsWWVmT25YQjJkc2J1M2J2UnNHRkRpOW92T3dsNWV0WFZLeGZQL0ZsQkJ5aXpOOTU0QTJscGFiaDc5eTR1WExpQUJRc1c0UExseXdnSkNURmFkclZMbHk0NGNPQUE3TzN0a1p1Ymk1czNiMkx0MnJYWXNtVUxQdjMwVTZ4WnM4WVEySXVJaUREL1MvK2JWTXpmUm1YRlhYdEE4ZGRmd2UvN1VhNC9uVTRueWJMY1hKYmxGWklrdVFENTc4VVNSa2RwaFJEckZVVlpKNFNJVktsVW10emMzTnpJeU1na2xFTVN5NEVEQjhMRHd3UGJ0MjgzMmZiSEgzOFlSdnIxNmRNSERnNE9xRjI3TnBvM2I0N2x5NWNqTXpNVFY2NWNNUm5wQXVSL1gvbS8vL3MvdzRPQXd0ZktxNisraXBVclYrSy8vLzB2ZERvZG5uLytlWXdiTjg0azZXeGhlL2Z1aFN6TEpwK1ZkbloyZU91dHQ4enU0Ky92aitqbzZOTC9FYWpLWURDQ2lLZ0V1M2J0d3JScDA1Q2RuUTF2Yis4U2J5ak5xY2pNL1lXejZVdVM5Q0tBVHJJc3A5aloyZDMyOC9NTEI3RDN6cDA3ZThvaldWWmxHejE2ZExGenp6LzQ0QU80dWJsaDl1elpacmViR3lZZUhCd01OemMzdytvYzgrZlBSMnBxcXRIb0JudDdlK3pidDgrd3RHVEIrdW92di95eTBVMVJXbG9hOUhvOTNudnZ2V0w3WDlLMm91TGk0ckJnd1FKMDdOaXh4R1g0eG80ZGkxT25UbUhLbENsNDZxbW4wSzVkTzR1UFVkWFZybDNiS0ZsZlFmSytSWXNXd2RYVjFTalphT0VoNUxWcTFVTDc5dTNoNysrUEFRTUc0T3JWcXpoOCtIRGgrYy82b3NkNm1LZDI1bFpYS1l2V3JWdnJWQ3FWVVNDaDhJMFBnUHNBRXZSNi9Rb2hSTmk1YytmdVBOSUJIOUxMTDc5YzdQdnl1KysrdzY1ZHU3Qno1MDZ6VDFFTFg0dm1rdUZGUmtaaXlwUXB1SHIxS3J5OHZCQWFHb3BwMDZaWjNEZWRUb2QzMzMwWDNicDFLelZnWW1OamcrblRweU1yS3d1eUxPTi8vL3VmeGNkNTBnMGJOc3p3T2pjM0Y5OS8vejFXclZvRklEKzVjSUhDVTBMVWFqVzh2YjB4ZWZKa3FOVnFiTml3QWV2WHI4ZllzV010UGF3bzhyZFoxcmoyQ3ZqNCtOeFhxVlI2d0NRWUtDUkp5Z1dRS1lTNENtQjVkbmIyaW9wS0ZBdWd4SUNhczdPellUUkQ0V0RKaXkrK2lORFFVSHozM1hmUTZYUW1BYnpFeEVTTUhEa1NOMjdjUU51MmJVMytyVlVxRlNaTW1JREJnd2VqZGV2V1dMQmdRYkZUV1RRYURRQVlQcU0xR28zRkl3bWJObTFhWW9DRHFoNEdJNGlJU2hBWEZ3ZFBUMC84NXovL3dRc3Z2SUNlUFh1V2FmK0t6TnhmT0p2M2d5OUhNb0NuQUR3bHk3SWZnS0YxNnRUSjl2RHcrRWxSbENVMk5qYlhUNTA2bFFzek4xaVBHMmRuWjZNaHFJV3BWQ3FvMVdxTGszOWxaR1RnOU9uVENBZ0lNUHJ5OU1ZYmI1UTQ1V0hqeG8yWU9uV3FTWGxDUWdLOHZMeU0xbkV2c0hqeFlvU0hoMlB4NHNVbTI3WnMyWUxWcTFjYmxTbUtncENRRUFnaFNseXFGQUNjbkp3d2QrNWNEQnc0RUtOR2pjS01HVFBRcVZPbkV2ZXBybXJYcm8zSmt5ZWpiOSsrV0w5K2ZZa3Jud0Q1S3lYMDZ0VUxWNjllUlhSMDlDTW5UNjFJRDk3RFdpSEVGUUFYaEJCSEFZVG41ZVdkall5TXJMQ1JENWF3czdNcmRqcERRYm1ibTV0RnEya1U1ZW5wQ2ExV2l3a1RKcUJmdjM2bEx2VzVZY01HT0RrNW9XZlBucEJsR2VmUG4wZG1acWJSMC8zaVNKS0VaY3VXUWFQUm9FNmRPa2hMUzhQOCtmUHgxbHR2d2NQRG84eDlmMUxaMmRsaDlPalIyTDkvUC9idjM0OTc5KzZWK2xuMjJtdXZZY09HRFZYNjZiYVV2N1JubmhBaVVwS2tjQ0hFS1NIRTZUTm56bHhFZm5Ed3NkT2tTUk8wYk5rU216WnRRdHUyYlkyVzNqMTI3QmdtVHB5SWpJd01USjA2RldscGFXWURQMzUrZnZqNDQ0K3hZTUVDekpneEErUEdqVE1ia05Cb05IQjBkRFNzV0ZQV0JKWVpHUms0Y2VJRVhuamhoU2RpU1YxNk5BeEdFRkc1OHZiMnJtdGpZOU80OUpwUGhuLy8rOThZTkdnUWdMOERDMlZSbHN6OXZyNitIU3hzdGpYeTU1QURLSFdKTVVkWmxrZkpzanhLVVpSVGZuNStCeFZGdVNoSjBxR3NyS3pZNk9qb1hBdVArY1E2Y3VRSTlIcTkyZndCWmFYVDZYRDE2bFcwYjkvZWJLTExtalZyUXFWU21kMW1Mbmd5ZS9ac25EMTdGbVBHakxGbzJrN0JFK0VoUTRaZzFLaFJHRDkrdk5tbnlBUTBiTmdRdHJhMlNFaElzS2grd1lpYUNraGNWMjRlNUlEWUxJVDRWWktraStucDZXblhyMSsvajNJWSt2MjRxMTI3Tm43NzdUZUw2eDg0Y0FCLy9mV1hJWUI4NU1nUkFEQzdXbzQ1aFhPSFJFUkVZUEhpeGZEMjlxNVd3UWdnUDlGamt5Wk5rSmlZaUlTRWhGS0RFZVdSd1BReGx5R0VXS2ZYNjMvVjZYVFI5Ky9mdnhzWEY1ZFQrbTdXVjdEY2NlRnBmcmR1M2NLd1ljUGc3T3lNT1hQbW9HUEhqbGl6Wm8zWi9ZVVErUERERHhFWEY0YzFhOWJnM3IxN21EeDVzc2wwcWp0MzdqelNBNWpZMkZpTUd6Y09YMzc1SlY1NTVaV0hib2VlREF4R0VGRzVhZDI2ZFNNN083c0Z5TDlacmhJZU5UdDVXVEwzcTFTcVZaYTBLVW1TUFFCWE0rVUF6QWNsSG14dkswbFNXMW1XYzRRUU4xeGNYS0w5L1B3MlptWm1ibytPanI1YjlyTjdNdXpmdng5cXRSb3Z2L3p5STdkMTZ0UXBaR1ptbGlsdlNIRldybHlKVmF0V29WdTNicVUrdVMvTTE5Y1g4K2JOdytqUm96RnQyalRFeE1SZzlPalJqOXlmcWlZaElRRjVlWGxHTjVVbE9YbnlKQUE4bGtPRUl5TWpjMzE4Zkw3T3lNam9IeE1UbzdGMmY1NEV0Mi9mUnAwNmRReFRRdjc4ODArNHVMaVlySzVTV0wxNjlSQVlHR2dTUEw1MTZ4WUFsTGdDUVZVbGhERGtFUEQwOUN5MWZzRVQ5Y2Z4T25wRVNYcTlmdWpaczJjcks2Zk9Remx5NUlqaFBWOTQyYy9rNUdSczJMQUJBTEI2OVdyMDd0MGI5dmIyYU5pd0lRSURBeEVZR0ZqczlBK3RWb3V0VzdkaTdkcTFXTDE2TlNaTm1nUlpsckY1ODJaY3Zud1preVpOUWtCQWdLSCtyVnUzTFA1LzE1emJ0MjhEcUo3WFczWEVZQVFSbFJ0Ylc5dW5KVWtLRUVKNEF0QStXSis3V2l0TDVuNUprdXBZMHVhRHpOL3l3ejdCRlVMWUFXaU0vTkVWZjZsVXF2SmJGdUlSNWVUa2xMcHV1cUlvVUJRRkdSa2xUOGwxZG5aR2VubzZEaHc0Z0k0ZE82Sm16WnFQM0wrdFc3Y0NnTWxhNjViUWF2Tkg3ejRZNG92dzhIQjRlM3RqMnJScFp1ZlEzN21UUCszZlhFRE0zOThmUzVjdVJVaElpTkVxRWxWZFptWW10bTNiaGhkZmZORXdrbVRMbGkxNC92bm5qYjVJWjJabUd2SUpGRTMyZWZEZ1FYVHExTWtvR0xodTNUcnMzNzhmSGg0ZWordlVGKzM1OCtjZjJ4VHplWGw1aGlVd2kxUHcvcy9NekN4eGlvV0RnNFBGMHpoc2JXMlJsWlZsVXA2UmtZRmJ0MjRaZnBlWExsM0NqUnMzOE1vcnJ4amF0clcxaFNSSmhwVWpnUHovbDgzbE9UaDc5aXdjSFIzUnFGRWppL3IxSkRoMjdCaFNVbElNVDU2UEh6OE9HeHNiK1B2N0crcm85WHI4K09PUGlJK1BSNGNPSFZDN2RtM0R0aE1uVHFCVnExWkdPVmpPblR0bnlDWFF0Mi9meWp1WlNuRCsvUGw3QUI3clFBUUFUSnc0MGVobnRWcU50TFEwREJzMkREcWREaE1tVE1Dc1diTVFFaEtDcVZPbnd0YlcxaVNZWGZBWm5KbVppVFZyMW1EbHlwVzRlL2N1T25Ub0FDRUVWQ29WUWtKQzBLeFpNM3ovL2ZjWVBIZ3dPbmZ1akk4Ly9oaXRXclhDbVRObmlzMlJwVktwb05Gb29DaEtzU3R3WExod0FUWTJOc1d1K0VGVkM0TVJSRlFSc29RUVgwcVNkTTdhSFhsSU84dXJvYkprN2dmd3BpVnRDaUY4SlVrYUQ4Q3RTTGxKM1NJQml5Z2hSQVNBUzRxaWJFMUpTYm44dUEwdm5UQmhBZzRmUGx4cXZmajRlSFRyMXEzRU9uLzg4UWQyN05nQnJWWnJkb3JHNXMyYnpTNGJXRUN2TjA2dEVSa1ppWjA3ZCtMNTU1KzM2SW5OalJzM0RQUFdGVVhCcGsyYjRPenNiQWd1ekpvMUM5bloyWVlocmhFUkVWaTdkaTJjbloyUm1abUpmZnYyd2N2THE5ZzExeHMzYm94ZmZ2bWwxSDVVSllzWEw4YXlaY3V3ZCs5ZVExNk80OGVQWStyVXFmRHo4ME9qUm8yUWxwYUdpSWdJcEtXbG9XUEhqdWpmdjc5Ukc2R2hvZmp5eXk4UkVCQUF0VnFOcUtnbzNMaHhBODdPenZqNjY2ODVSL2tockY2OUduUG16TEdvYm1ramxMNzU1aHYwNk5IRG9yWmF0R2lCL2Z2M0l5UWt4QkFvVUJRRmh3OGZoazZuTXdRTkM2N3pMbDI2R1BaVnE5Vm8wYUlGVnExYWhlenM3R0tEbFRFeE1manp6ei9ScDArZk1pMWYrRGpMeXNyQzhPSERvZGZyNGU3dWpuYnQydUgyN2R1WU9uVXFtamR2RG05dmIyaTFXbHk0Y0FHM2J0MUMzYnAxalphTkJJQTllL1pnNU1pUmFOdTJMV3JWcW9XNHVEaWNPWE1HQURCdTNEamVTRll5VzF0YjFLeFpFM3YzN2pVSzl0MjZkUXNmZnZnaDB0UFRzV0RCQWpSdjNod2VIaDZZT0hFaVB2endRM3ovL2Zkd2RUVWVhSG5peEFrQSthdHhhTFZhOU83ZEd3TUdEREQ1bmI3MzNudm8yTEVqWnN5WWdXUEhqdUhERHovRW1UTm5rSmFXaHE1ZHUrS3Z2LzVDZW5vNjl1elpZd2hhMWExYkY3bTV1WmcyYlJvS1ZrY3BJSVRBalJzM3NIYnRXblR0MnZXaGNzdlFrNGUvWlNLcUNEb0F4MCtmUHYzWUxGZG1MV1hKM0gvNjlPbGRsclRwNStlbmtTVEprS2l1bENDRVJnaXhRVkdVTFNxVjZseEdSc2J0Nk9qbys0OXdTaFdxZi8vKzZOMjdkN20wNWVqb0NFbVM0T1BqWXpadzRlUGpVMkllaVhQbnptSFhycjkvSlZsWldiQ3hzVEhLTmwrVXZiMjlJZkdtblowZFZxNWNhZGptN094c3RMWjYwV1IvVGs1TzJMTm5Ed0FZbmdvVmZjcFYzZm42K3NMUjBkSG9TK3k3Nzc0TG5VNkhDeGN1NE55NWM3Q3hzVUhUcGsweGRPaFF2UG5tbXlZM2tLKy8vanEyYmR1R2d3Y1BRbEVVdUx1N28xKy9mdmpnZ3c5UXYzNzl5ajZsS3FGejU4NFdKNVF0VFZtbVFJMGVQUm9halFaSGpoekJIMy84QVNELy83NmFOV3Rpd0lBQmhxZnpseTlmaGxxdE5objE4c1VYWCtEYmI3L0Z6cDA3a1pkblB2ZW5vNk1qZXZYcVZhV21Rams0T01ESHh3Y0pDUW1HSmFjN2RlcUV3TUJBSEQxNkZIdjM3b1ZlcjBlREJnMHdjT0JBREJnd3dPaXpETWdQN0Z5NWNnVVJFUkhRYURTb1VhTUd1bmJ0aXY3OSt4dU5ycURLMGFOSEQ3TkJ2SlVyVjhMSnlRbno1ODgzVExQcDJyVXJsaTFiaG5YcjFwbjhYalVhRGM2ZlB3OWJXMXU4K2VhYmVQLzk5MUduVHZHRE5wczBhWUw1OCtmanpwMDc4UER3d0RmZmZBTnZiMjk0ZTN0ajNMaHgyTGR2SHh3Y0hBd2pqcnAwNllLdVhidGkyN1p0MkxScGswbDdUazVPNk55NU16LzdxcEhITjBzVEVUMXgvUHo4dXNteXZFb0lZUytFZVBQTW1jZG43ZlN5RU9idTdwRS81ZUxsbDEvR004ODg4OGhQcEpjc1dZSjU4K1poeUpBaEdEeDRNQUJBc25EZVJhRi9aOE0zaEFkRC80VWtTVG9BT1VLSTQwS0l0VGs1T2FzcmNva3hBUEJxNmZzUHlQS3FwMnJYZHYzcCs5bnc5L090eU1OWlZVeE1USm5ud3VwME9paUtBbHRiMndycTFhT0p2QlNGajRlUFF0enRlQTBVS1REbXloblRiNGdWb0xqcjdIRmk2VFg1cFBGcTVkY05rbGhWdzhXbHprL2ZmNGNPN1o2emRwY3FsQkFDbHk1ZFF1dldqMGM2bzcrT244U0lNUk53TnlVbERRSnZ4bHgrK005S1hrZFBwc3I2dlNtS0FyMWViL0hTbWdBUUhoNk94bzBiUDFSd1ZxdlZJaWtweVRDTlRnaGh0YVRBZk44OUdUZ3lnb2pJQ3NvamMzK2hmYlVBcmttU2RFNEljVmhSbEgxbno1NjkrTWlkSkJNUGs1U0xRMDJKckV1U3BNY21FRUZVbVdSWkx2UDBva2ZKbTJOalkyTzBNaFRqQVZRYWZrTWlJcktDOHNqY0w0UzRLWVRZSmN2eUJrVlJydCs1YytkMmZIeDhkbm4xa1lpSWlJaW9vakFZUVVSVVRtSmlZbkRzMkRHOC92cnJocEVQRlpHNVB5OHY3N29rU2YrNGVQSGkyWExyUEJFUkVSRlJKV0l3Z29pb25JU0VoT0RpeFl0SVNVbkIwS0ZEQVZSTTV2N0l5TWliQUc2V2MvY2ZtVjZ2UjF4OEFtclVjQ205TWowMmJ0MitYZXB5cWtSRVJFVGxqY0VJSXFKeTByWnRXOFRFeE1EWDkrOEVqdFVwYy8vOWpBeDhOM2MrSEJ6c3JkMFZLZ05OYmk1U1UrOVYrbkdaWEl6bzBmRTZJcUluR1lNUlJFUVdjblYxeGFsVHA0cmRIaHdjak9EZ1lLT3lvS0FnQkFVRlZYVFhyRXJvY1VlV29OWHI5WWk1K2RnTjJDQkxTWkplSjVRRWEzZURpSWlJcWdjR0k0aUk2SkhFUnA4NzI3QzV6MXNxU2FwbjdiN1FJNUNWeExpckY0cVB0aEVSRVJHVkl3WWppSWpvVWVsdlhUMS8wTnFkSUNJaUlxSW5CNE1SUkVSRVJOV1FUcWZEaVZNUnVIOC93OXBkcVZhaXJrWWpMeS9QMnQwZ0lySTZCaU9JaUlpSXFxR2NIQTErV0xBUWtpeGJ1eXZWaWxBVWFMbUNEUkVSZ3hGRVJFVXhPemtSVldXS1huOVRWc21SQXREa2FYbFRiRVh4aWw3UHJML1ZFTDluRU9Wak1JS0lpSWlvR3JsNTlmeU5KazI4QndxMVhTMXI5NlU2RTdLU2Z2UHErUmhyOTRPSXlGb1lqQ0FpSWlLcVhzU05HNWRpQWNSYXV5TkVSRlI5Y1pJZ0VSRVJFUkVSRVZVcUJpT0lpSWlJaUlpSXFGSXhHRUZFUkVSRVJFUkVsWXJCQ0NJaUlpSWlJaUtxVkF4R0VCRVJFUkVSRVZHbFlqQ0NpSWlJaUlpSWlDb1ZneEZFUkVSRVJFUkVWS2tZakNBaUlpSWlJaUtpU3NWZ0JCRVJFUkVSRVJGVktnWWppSWlJaUlpSWlLaFNNUmhCUkVSRVJFUkVSSldLd1FnaUlpSWlJaUlpcWxRTVJoQVJFUkVSRVJGUnBXSXdnb2lJaUlpSWlJZ3FGWU1SUkVSRVJFUkVSRlNwR0l3Z0lpSWlJaUlpb2tyRllBUVJFUkVSRVJFUlZTb0dJNGlJaUlpSWlJaW9VakVZUVVSRVJFUkVSRVNWaXNFSUlpSWlJaUlpSXFwVURFWVFFUkVSRVJFUlVhVmlNSUtJaUlpSWlJaUlLaFdERVVSRVJFUkVSRVJVcWRUVzdnQVJFVkY1RUVJSWEvZUJLazBqU1pKdVdic1RSRVJFOVBBNE1vS0lpSWlJaUlpSUtoV0RFVVJFUkVSRVJFUlVxUmlNSUNJaUlpSWlJcUpLeFdBRUVSRVJFUkVSRVZVcUJpT0lpSWlJaUlpSXFGSXhHRUZFUkVSRVJFUkVsWXJCQ0NJaUlpSWlJaUtxVkF4R0VCRVJFUkVSRVZHbFlqQ0NpSWlJaUlpSWlDb1ZneEZFUkVSRVJFUkVWS2tZakNBaUlyS0FFS0xVT2xsWldkaTllemR1M3J4cFVadW5UcDNDbURGanl0U1ByS3dzYURTYU11MURSRVJFOUxoaE1JS0lpS2dVRnk5ZVJHQmdJS0tqb3cxbHNiR3grT2FiYjZEVmFnMWxkKy9leGNTSkUzSDA2RkdqL1ZldVhJbVRKMCthdEp1Y25JeS8vdnJMN0RFMUdnMWlZMk54N05neHJGaXhBcDk5OWhuNjlldUhMbDI2NE9EQmcrVjBaa1JFUkVUV29iWjJCNGlJaUI1M1RrNU95TWpJd0FjZmZJQ3Z2LzRhTDc3NEltSmpZN0YrL1hva0ppWml4b3daVUt2TmY2U0doNGRqOXV6WmFONjhPVmFzV0FHVlNsWGlzWUtEZzNIKy9IbWtwNmViM1Y2dlhqM2s1ZVdWMklaZXI4Yzc3N3lEbUpnWWZQbmxsM2psbFZjc08xRUEyZG5abUR0M0xpNWZ2b3lsUzVlYXJUTnAwaVRzMkxIRDdMYlEwRkIwN3R6WjR1TVJFUkZSOWNSZ0JCRVJVU204dkx5d1pNa1MvTi8vL1I5R2pScUZiNzc1QmkrOTlCTEdqaDJMYjcvOUZsT21UTUVYWDN4aHNsOVVWQlFtVEpnQVQwOVB6Smt6QnlxVkNvbUppWWlOalFVQVJFZEhRMUVVSER0MkRBQmdaMmNIRnhjWGVIcDY0cGxubm9Fa1NUaDgrRENDZzRQUnJsMDdlSGw1d2Q3ZXZ0VCtidG15QlRFeE1XVTZSNDFHZzAyYk5pRXNMQXpKeWNsNDVwbG5pcTJibHBZR1NaTFF2WHQzazIzdTd1NWxPaTRSRVJGVlR3eEdFQkVSV2NEVDB4TS8vL3d6WnN5WWdiWnQyd0lBL3ZXdmYrSGF0V3NJRHc5SFVsS1N5VDdmZi84OUhCd2M4T09QUDhMRHd3TUFzSC8vZnZ6d3d3OEE4a2N3YUxWYWpCNDlHZ0JRdDI1ZHJGKy8zckIvUkVRRURoOCtqUGJ0MjZObHk1WVc5VE03T3hzLy92Z2paRm1Hb2lnVzdiTnIxeTVNbXpZTjJkblo4UGIyUm5KeWNvbjEwOVBUNGVycWloa3pabGpVUGhFUkVWRlJERVlRRVJHVlFxZlRRYTFXdzgzTkRkT25UemZhOXVtbm55SW5Kd2N1TGk0bW94RysrZVliM0x0M0R3MGFORENVQlFZR0lqQXdFQUN3ZS9kdVRKa3lCVWVPSENtM3ZzNmJOdy9wNmVubzI3Y3ZObXpZWU5FK2NYRng4UFQweEgvKzh4Kzg4TUlMNk5telo0bjEwOUxTVUt0V3JmTG9MaEVSRVZWVERFWVFFUkdWSUNNakE0TUdEVUt2WHIwUUZCUUVXYzdQL2J4aHd3Yk1talhMN0Q2elo4L0czTGx6amNyNjlPbUQ4ZVBIUTYvWEc1SlpGcDJtVWE5ZVBUUnMyTkNrUFkxR2c3aTRPS1NrcENBMU5SV3VycTd3OS9jM3FYZng0a1dzV2JNR1FVRkJjSEZ4c2ZnYy8vM3ZmMlBRb0VFQThnTU5wVWxMUzRPM3Q3ZkY3Uk1SRVJFVnhXQUVFUkZSQ1d4dGJkR3NXVFBNbno4Zlo4K2V4VmRmZlFWbloyZG90VnBvTkJvTUdqU28xRHdPWVdGaHlNM05CUURrNWVVWnBtVVVuYWJSdjM5LzVPWGxJVFkyRmlrcEtZYXBId01IRGpTMHBWYXI4ZWFiYjVvRUkvTHk4akJseWhSNGVucml3dzgveE5xMWF5MCtSd2NIQjR2cjZuUTZaR1ZsSVM0dURsT21USUdkblIwYU5HaUFybDI3R28wQUlTSWlJaW9KZ3hGRVJFUWxzTE96dzdScDAxQzNibDJFaFlWaDdOaXgrUEhISHczYkF3TUQ0ZXJxV21JYmE5YXNNYngyY0hBd1RNc3dOMDFqMXF4WnFGMjdOcG8zYjQ2c3JDeXNYTGtTa3laTmdxK3ZMMnJYcm8wYU5XcEFraVNUWTh5Wk13ZlIwZEVJRFEyMUtNbmx3eW9ZT1pHWW1Jak5temNieXIvNzdqc01HalFJUTRZTXFiQmpFeEVSVWRYQllBUVJFWkVGaGcwYkJnOFBEL2o1K1JtVnA2YW1RcWZUbGJpdkVNTHcrdkxseTRabE80dE8wd0R5bC9Zc1dDWTBJaUlDSzFldWhMZTNONTUrK3VsaTJ3OFBEOGZxMWF2UnQyL2ZDbDlXMDlYVkZYLzg4UWVjbloyaEtBb1NFeE94ZS9kdUxGMjZGSXNXTFVLOWV2WFFwMCtmQ3UwREVSRVJQZmtZakNBaUlyTFFPKys4WTFMMjl0dHZsNm1OSDMvOEVTZE9uQUNRbndzQ2dHR2FCZ0JzMzc2OTFKRVdoZDIrZlJ2Lys5Ly80T1hsaFRGanhwU3BMdzlEclZZYjlhOVJvMFlZUEhnd0dqWnNpTTgrK3d3clY2NWtNSUtJaUloS3hXQUVFUkdSQlhKemMvSG5uMytpVzdkdXNMT3pNNVJQbno0ZHpzN09KZTQ3YWRJa3crdlEwRkFBK1NNcS90Ly8rMzlRcTlVbXEybG9OQm9rSnlmanhvMGJBUEtuYyt6ZnY5K1F3RElsSlFYdDJyVkRVRGhvTlZ3QUFDQUFTVVJCVkZBUXhvd1pnOXpjWEh6NzdiZHdkSFFzcjlNdHM1NDllMkxLbENtNGZ2MDZoQkJtcDVJUUVSRVJGV0F3Z29pSXlBTG56cDNEeElrVE1XN2NPTHo3N3J1RzhuYnQycFU2a3NIR3hzYWtiTU9HRGJDMXRZV2lLTmkwYVJQKzhZOS9ZT3ZXclpnelp3NXljbktNNnU3ZXZSc2VIaDZvWGJzMlBEdzg0TzN0aldlZmZSYUhEaDNDMWF0WEFaZ2Z0UUhrQjBJbVRacUV3TUJBakIwN3RxeW5iVEdWU2dVN083dFNwNndRRVJFUkFReEdFQkVSV1NRaUlnSUEwTFp0VzZQeTMzLy92ZFFSQ1FYVE1RcGtabWJpMTE5L1JiOSsvYkJtelJvc1g3NGNPM2Z1eE1pUkl6RjE2bFRVcmwwYmJtNXV1SFhyRmo3NTVCUE1uajBiTFZ1Mk5HbjMwcVZMeFFZaG9xS2ljUGJzV2Z4Lzl1NDdzS2x5L1FQNDl6MUpPb0VXTEhzVkxLdENTVnVxQWdvS1hybVg2ZUtLMXg4Z2lBT3ZpZ3dCWlFrSzFxc2dRd1JVcEhnUkJMRU1GUmtpUzFCV1cxb29xMGlCc2x0b29TTnRrdlArL21pVG16UkpCNlBwK0g3K29YblBtNU1uNGJUbjVEbnYrN3dQUFBBQW1qWnQ2blFwMER2cDVNbVR1SEhqQmxxMGFNRlJFVVJFUkZRc0ppT0lpSWhLNE9EQmcvRDM5MGRRVUpCZCs0Y2ZmbGpxZmMyYk53OHRXN1pFY0hBd05Cb05GaTFhaEJkZmZCRXpaODdFbkRsejRPdnJDd0M0Y3VXSzArZEhSMGRqLy83OW1EcDFLc2FORytlMHp6ZmZmSU5EaHc2aGQrL2U2Tm16cDdVOU9Ua1plL2Z1Ulo4K2ZXNXBXa2RTVWhJOFBEelFwRWtUYTl2bHk1ZngzbnZ2QVFDZWZQTEpVdStUaUlpSXFoNG1JNGlJaUlwaE1CaVFrSkNBaHg5KzJPR3UvK2JObStIbjUxZms4M3YzN20zOWVlL2V2WWlPanNiQ2hRdVJtcG9LQUFnSUNNQm5uMzJHR1RObUlDY254NXFNY09YY3VYUFl1WE1uUER3OFN2MWVKaytlakNOSGppQXRMUTJ2dmZaYXFaOS82dFFwVEpnd0FTRWhJV2phdENtdVhyMksyTmhZR0F3R1BQNzQ0NlV1NkVsRVJFUlZFNU1SUkVSRXhkaTNieDl5YzNQUm9VTUhoMjBhamNhNkZLY3JScU1SaXFJQUFMNzg4a3M4L2ZUVENBOFB4NlpObTZ4OUdqZHVqQVVMRnRnOXovSWNWVlh0MnMrZE80ZkF3TUJiZWkvaDRlRklUazVHU0VqSUxUMi9WYXRXNk5peEl4SVRFNUdRa0FCdmIyKzBidDBhL2ZyMVE1OCtmVGhGZzRpSWlFcUV5UWdpSXFKaTdOcTFDd0FRRVJGUmJOOXIxNjRoTWpJU1BqNCswT2wwT0gvK1BOTFQwOUdnUVFNQXdLQkJnMHEwSHdDb1U2Y09BR0R4NHNYbzBxVUxBT0RHalJ2NC9mZmY4ZFJUVHhYNTNFR0RCbUhRb0VFTzdTTkdqTUNJRVNOY1BzL2YzeDhIRHg1MHVUMHdNQkR6NXMwclNmaEVSRVJFTGpFWlFVUkVWSXo2OWV0RHI5ZVhhRFNDdjc4L2twS1NrSldWQlpQSkJLMVdpNjVkdStMcHA1OEdBR3RTb2FTdk8zandZSHovL2ZmWXRtMGJnUHlSR08zYXRjUFFvVU52N2MwUUVSRVJsUU1jUzBsRWQ0eGVyMzlFVVpRVlVrb3ZLZVdUY1hGeDI5MGRFMVVkVWtycDdoaW96RFFSUXB4emR4QkVSRVIwNnhSM0IwQkVSRVJFUkVSRVZRdVRFVVJFUkVSRVJFUlVwcGlNSUNJaUlpSWlJcUl5eFdRRUVSRVJFUkVSRVpVcEppT0lpSWlJaUlpSXFFeHhhVThpSWlJaXFuQXF3Z282UWdpdVhFZEU1QUpIUmhBUkVSRVJFUkZSbVdJeWdvaUlpSWlJaUlqS0ZLZHBFQkZScGNEaDBFUkVSRVFWQjBkR0VCRVJFUkVSRVZHWllqS0NpSWlJaUlpSWlNb1VwMmtRRVJHNXdYMzMzVmNySXlNakp5VWxKY2Zkc1JCVk5yLzg4Z3NtVHB5SVJvMGFZZDI2ZFM3N1pXZG5ZKzdjdVRoMjdCaWlvcUpLdlArZVBYdmk4dVhMVHJmdDJyVUxQajQrcFk2WmlLaXFZVEtDaUlqSURUdzhQRjZvWGJ2Mkh5a3BLWCs0T3hhaXlzUm9OT0x6eno4dnNvL0JZTURhdFd1eFpNa1NwS2Ftb20zYnRxVjZqZlQwZE5TcVZRdDZ2ZDVobTBhaktkVytpSWlxS2lZamlJaUkzT01OS2FVWkFKTVJSSGZReXBVcmNlSENCYmlxYWJ0eDQwWk1uejRkMmRuWmFOT21EVkpUVTB1MWY0UEJnTnpjWEhUcDBnV1JrWkYzSW1RaW9pcUp5UWdpSXFJeUZob2EybFVJRVFqZ2dhQ2dvQnBKU1VrMzNCMFRVV1Z3NmRJbExGeTRFSDM3OXNYbXpadWQ5a2xKU1VIZHVuVXhlUEJnZE83Y0dYLzcyOTlLOVJycDZla0FnSm8xYTVhb2YvdjI3UjhWUWpTUlVwNDlkT2pRTmdCbzNyeTVuNysvZnhkVlZXdXBxcm96UGo3K05BQzBiZHUyc1ZhcjdRWUFjWEZ4U3kzN0NBME43U0tsYkFiZ1VGeGNYSnlsWGEvWER5N2NWNTgvWEtOOXdldnRCR0F1Mk1kelVrb1BqVWJ6KzhHREIwOEJRSEJ3Y0JNdkw2OHVxcXBtR28zR25VZU9ITGxXc0kvT0FJSktHSE5kclZiN2R5ZHhkQVlRcEtwcVFueDhmRXpobURVYXpmS0RCdzhhQWFCZHUzYnROQnBObUt1WUZVWFpGeE1UYzdUZzgyeW8wV2dlbFZMbUFOZ1pHeHQ3dFdDL0VRQ0NGVVc1RkJNVHM2bmcvVlh6OFBEb0FxQzJvaWk3WTJKaWtrb1NNNERFdUxpNC9ZVmpWbFYxZFh4OGZGWkJiTUZTeWdnaHhQbmMzTnlkaVltSmVRWHRUMHNwcXhXT1dWR1VMZ0R5WE1SOExTWW01a2NBYU5Tb2tYZEFRTUNqQUdxcnF2cG5mSHo4OFlMUHFLWkdvK2xiT09hd3NMQUhWVlZ0VlpxWUZVVzVaREFZdGhXT1dRZ1JGeHNiZTZqZ3M2dm42ZW41cUtxcVpxUFJ1RE14TWZGU1FkLzJVa3A5NFpqcjFLblRSVlhWZXFXSldWR1U0ekV4TVg4V2p0bHNOcTlQU0VpNERnQWhJU0d0RkVWNVVGR1VTMWV1WE5scG1kb1lGaGJXUjFYVldvVmoxdWwwWFJSRjBlVG01bTZ6eEV6bEZ3dFlFaEVSbGIxQkJmOTJxbEdqUmgyM1JrSlVpVVJHUmtLcjFlTE5OOTkwMmVmNTU1L0g2dFdyMGFkUEh5aEs2UytGUzV1TTBHZzBieXFLRXFYUmFLeEIrZnI2MXBkU1RpdG9mOERTcnRWcXd4UkZpVklVcFhBQmkrRUY3VS9ZTmpycnF5aktFNWJYQ3d3TTFObHMrbHhSbENpejJmeVFwY0hEd3lNTXdKZUtvbnlvMCttYTJPeGpXRWxqMXVsMHJWM0VZZGxIZnhjeFd3dHJhTFhhWGtYRnJLcnE0emFmWnpzQVh3TDR4R3cyMzJ1ejMzOHBpaElscFJ4djgvNENGRVdaVkxBUDYvc3VMbVpGVWY3bExHYU5SaE5nYVpOU1BsN3cvTkVlSGg2MlJVSStjUkh6NTBYRVBNM1NWcU5HRFQ5THpCcU41bEdiejZpSnM1aWxsSU5MRzdPVWNyeXptSVVRMXVQTHc4T2pOWURQTlJyTm5JS2ZBUUJDaUNlY3hTeWxIRi9hbUtXVWc1M0ZyTlZxcmNlaVJxTjUxQkp6alJvMS9HejJNYzFaekJxTlpnNkF6MjFqcHZLTEl5T0lpSWpLVUhCd2NEMGhSR2NwSllRUVRjMW1jeGlBSkhmSFJWVFIvZkxMTDlpMWF4ZkdqUnRYWktMQTI5djd0bDRuSXlNREFMQm56eDVjdm53WlBqNCtDQW9LUXJkdTNWQzlldlhiMmpjUjNUbHQyN2J0NE9IaDBVdFYxZVM4dkx3ZkVoTVRNOTBkRTlselBwbU9pT2dXNlBYNlJ4UkZXU0dsOUpKU1Boa1hGN2ZkM1RFUmxUZWhvYUhQQVBnQ2dPWGIwcWJZMk5pL3V6RWtvZ3BKU2lrdFAxKzhlQkVEQmd4QVlHQWdsaXhaQWtWUjBMbHpad1FFQkJTNW1rWjZlanE2ZCsrT3RtM2JZdW5TcFM3NzJkcTBhUlBlZmZkZGgvWnExYXBoMnJScDZOcTFxN1ZOdUNwY1FVUjNYV2hvNkt0Q2lBVlN5dTI1dWJuUGNkcEcrY05wR2tSRVJHVkhBNkNERUtLR1RkdkQ3ZHExSzlsNGJ5SnlZRGFiTVhIaVJKaE1Ka3liTnUyV3BsNlVScGN1WGJCanh3N3MzYnNYTzNmdXhMSmx5OUMzYjE5a1ptWmk3Tml4U0U1T3ZxdXZUMFFsbGlTbC9BN0FiOTdlM2x4R3V4emlOQTBpSXFJeTBxcFZLeDhBN2FTVUdpRUVDbTdzK21pMTJ0NEEvdXZlNklncXB0bXpaeU11TGc2VEprMUMwNlpONy9ycjJVN3owR3ExYU5PbURhWk1tUUt0Vm92bzZHaXNYcjBhWThhTXVldHhFRkhSWW1OamZ3WHdxN3ZqSU5jNE1vS0lpS2lNZUhoNDFBYndvSk5OTDRJM0NJaEs3ZWVmZjhieTVjdlJxMWN2UFBIRUU4VS80UzdxM2JzM0FDQXBpU1ZnaUloS2doYytSRVJFWlVTbjAvMU5TbG5MOHRobWRFU2JzTEN3RnBabDRJaW9aTDcrK21zQStVbUpuMy8rMldGN1Nrb0t3c1BEQVFEYnQyKy9xd1VtZlh4OGl1OUVSRVJXVEVZUUVSR1ZFU25sY0JlYi9GUlY3UXlBeVFpaVV2akhQLzZCdExRMHA5dWlvNlBoNWVXRm5qMTdBZ0IwT3AzVGZuZkt3WU1IQVFEMzNudHZNVDJKcUN5d2dHWDV4MlFFRVJGUkdRZ05EUTBHMEI3SUh4RmhVVEE2d2xOUmxJaEdqUnA5bTVLU3dpSmJSQ1UwYk5nd2w5dldyMThQZjM5L2pCczM3cGIzbjV5Y2pMMTc5NkpQbno3V2tRLzc5KzlINjlhdDdVWlp4TWZIWThHQ0JSQkN1SDI2Q0JGUlJjRmtCQkVSVWRuNHYySzJkNnhkdTNhZGxKU1VNMlVTRFJFVmEvTGt5VGh5NUFqUzB0THcybXV2QVFBMmI5Nk10OTU2QytIaDRhaFpzeVpTVWxJUUZ4Y0hBSGo3N2JmUm9rVUxkNFpNUkFYTVp2TTJSVkZlVUJUbDBvMGJOekxjSFE4NVlqS0NpSWpvTGdzS0Nxb0I0Qi9GZEF1V1VyWUV3R1FFVVRrUkhoNk81T1JraElTRVdOdTZkT21DRXlkT0lEWTJGZ2FEQVRWcTFFRFhybDB4Y09CQWhJYUd1akZhSXJJVkh4OS9ITUJ4ZDhkQnJvbml1eEFSbFl4ZXIzOUVVWlFWVWtvdktlV1RjWEZ4MjkwZEUxRjVVREJGWXlxQUFFdWJFT0lSS1dVeWdHU2Jya3RpWTJPL0tldjRpQ29pV1ZEOXRUd1R0bk95aUlqSURrZEdFQkVSM1dXeHNiR0pBUHJidG9XRmhVa2hSRlJNVE14VU40VkZSRVJVYWVuMStrRGsxMnBLemN6TVBKQ1VsSlRyN3BqSW51THVBSWlJaUlpSWlJanVzTWNVUmZsT1VaVEpYbDVlL3U0T2hoeHhaQVFSRVJFUkVSRlZOamxTeWtzQXJ1bDBPdFhkd1pBakppT0lpSWlJaUlpb1VqRVlEQnU5dkx5T0dJM0d6Q05Iamx4M2R6emtpTWtJSWlJaUlxcHdXQnlTaUlweTdOaXhOQUJwN282RFhHTXlnb2lJeUExaVltTDRSWXJJVFVKQ1FudzFHazJBb2loNUJ3OGVUQVZnZEhkTVJFUlZEWk1SUkVSRVJGU2xhRFNhamtLSTkxVlZQUkVhR2pvNU5qYjJqTHRqSXFJN1M2L1hkMUlVcFQrQXBLeXNyRytPSHo5KzA5MHhrVDJ1cGtGRVJFUkVWVTBBZ0FjQmhKaE1KbTkzQjBORWQ1NFFJZ1RBVzFMS1p6UWFqYSs3NHlGSFRFWVFFUkc1UVZoWW1Bd0xDNXZpN2ppSXFpS3oyYnhYVmRVaEFLWmtaV1ZkZEhjOFJIUlhYSkJTYmhkQ3hBa2g4dHdkRERuaU5BMGlJaUlpcWxMaTQrTlBBemp0N2ppSTZPNkpqWTFkRDJDOXUrTWcxemd5Z29pSWlJaUlpSWpLRkVkR0VCRVJFVkdWb3Rmci9ZVVFUVlZWemNuS3lqcVRsSlNVNis2WWlPak9hdFNva2JlL3YzOE5JVVJlUWtKQ0JnRFYzVEdSUFk2TUlDSWlJcUlxUlFqeGR5RkVuS0lvSzcyOXZadTVPeDRpdXZQdXVlZWV2M3Q0ZUt6VjZYUWYzSGZmZmY3dWpvY2NjV1FFRVJFUkVSRVJWU3FLb3RRRjhLQ1UwaUNsOUhCM1BPU0l5UWdpSWlJaXFsSmlZMk8vQS9DZHUrTWdvcnNuTHk5dnA0ZUh4M0FBRjI3Y3VKSGg3bmpJRVpNUlJFUkU3akVid0ovdURvS0lpS2d5T25Ma1NDS0FSSGZIUWE0eEdVRkVST1FHTVRFeEk5MGRBeEVSRVpHN01CbEJSRVJFUkZWSzI3WnRPK2gwdWhlbGxPZE1KdFBpdzRjUFgzWjNURVIwNi9SNnZiL0paUEswYlZNVXhVZWowZFFRUXVSSktUT01ScVBac2sybjA2bXhzYkhYQVpqS1BGaXlZaktDaUlqSURmUjYvV0FoUkZ4c2JPd2hkOGRDVk5Yb2RMb2dJY1NyQU9LRUVORUFtSXdncXRpZTBlbDB6eGRxYXlDRWFDbWxUQWVRcU5QcDhteTJwYlZzMmZMVkV5ZE9wSlpoakZRSWt4RkVSRVJ1b0NoS0ZJRDNBREFaUVZUR2pFWmprazZuV3lpbFRKRlNYbmQzUEVSMDI0NEtJUjV4dGtFSTRRK2drMjJicXFyYlRwdzR3ZDk5TjJNeWdvaUlpSWlxbE1PSER4OEFjTURkY1JEUm5TR0VPQUhnTUlDMlVrb0lJUno2U0NrdGZRRmdNUUN6UXljcVU0cTdBeUFpSWlJaUlpSzZWVmV2WHMyVVVpWllIbHNTRDRVSklTQ2x6RFNaVEwrV1dYRGtFcE1SUkVSRVJFUkVWR0dscEtUa1NDbjNBakNVb1B0dkxGcGJQbkNhQmhFUkVSRlZLYUdob1FPRUVDdWtsSEVtayttNWhJU0VZKzZPaVlodWo2SW92d080Q3FBeGtEODZ3akpkdy9LemxGSlZWVFhLaldHU0RZNk1JQ0lpSWlJaW9ncnR5cFVyaVZMSzA4N3FSZGc0WXphYjQ4c3FKaW9ha3hGRVJFUkVWS1dZemViZnBKU1BDQ0dHcGFXbG5YVjNQRVIwKzFKU1VuSUEvRkJVSHlubGJxUFJlS1dNUXFKaWNKb0dFUkdSRzhURXhCUjU2NGFJN3A3NCtQZ3JBUGlGaEtpU01adk4zMmswbW8rRkVCNldJcFkyLytZQitQUDQ4ZU0zM1JnaTJlRElDQ0lpSWlJaUlxcndDaEtORzUxdEUwTGNNSnZOZjVaeFNGUUVqb3dnSWlJaW9pb2xKQ1NrbWFJb1hSUkZ1WmFlbnI3enI3Lyt5bkIzVEVSMFo2aXF1bHlqMGZRRkhKYjR2R28ybXhPY1A0dmNnU01qaUlpSTNDQXNMRXlHaFlWTmNYY2NSRldSUnFONVFGR1VLQ25sTkY5ZjMvcnVqb2VJN3FqZnBaVFhiQXRaRnF5a3NTNHhNVEhQalhGUklVeEdFQkVSRVZHVm9xcnFkU2xsSElEakdvM0c0TzU0aU9qT01SZ01Od0FVbm81aFZGVjFtVHZpSWRlWWpDQWlJaUtpS2tWSytidVU4a2tBbytMaTRzNjdPeDRpdW5PT0h6K2VLYVg4SFlBUnNJNksrUFBRb1VOSDNCd2FGY0thRVVSRVJFUlVwY1RIeDJjQnlISjNIRVIwVjBnQUI2U1UxNFVRZGFTVVVsWFZWZTRPaWh4eFpBUVJFUkVSRVJGVkdqZHUzTmdINEd6Qnd5dFN5aTN1akllYzQ4Z0lJaUlxTTRFdDI3VUdoTjdkY1pRWFJwTnNHOWd5WklDNzQ2Z01WTldVY0RZcGtVTndxVVRhdDIvL2tFYWpHYTJxNm1rcDVjeERodzV4cWdaUkpmTFhYMzlsNlBYNjM0UVFIWVFRQi9MeThsTGRIUk01WWpLQ2lJaktST09ndHZkQ1VUWUlJWnE1TzVieXdpVHhqTkFvejdnN2pzcEFvK2l1QkxaczF6WDVSTUl4ZDhkQzVaK2lLSTBBUENHRWlET2J6Vis0T3g0aXVpdFdBQmdGWU9leFk4ZlMzQjBNT1NxWHlZaEdqZTZycGZWUjZyZzdEaW81bzJLOGVwNi81RVJVQkEyVTJoRHdWaFFGRFJ2VVJ6VmZYM2VINUZacGwxTlFvMVlOK0ZTcjRlNVFLclNzN0d5Y3YzQVJKclBaQTRxbUhnQW1JNmhZWnJQNXRGYXJqUUp3MW1ReVpiZzdIcW82R2pRUGJ1S2gwd2E3TzQ2cUlEMUhoYThuL2pLWnBVZGdxNUMvdXpzZXR4TjV4NUtQSFV0MmR4aTJ5bDB5b21uVE52V0Z0KzVEQ0xSM2R5eFVjanBWT2RHMGFadTN6cHc1ZXRIZHNSQlIrZWJqN1kwM2hyK01CKy92NE81UXFCS0lqWXZIMUJrZkllMTZ1cnREb1Fva1BqNStMNEM5N282RHFwWUd6WU9iZUhoNExJVUFweXVXa1N3alBDREZHQ2hDdWpzV2R4UHdQTkU0cU8yL3ppVWRQdVh1V0N6S1hUSkNlSHUyZ3BBOUJFUTlkOGRDSlNjVkVTaThQVnNCWURLQ2lJb2tGSUhhQWZlZ1VjTUc3ZzZGS29HVTh4ZWdLQnAzaDBGRVZDd1BSZHNBUUtBQS9PK3BWUXRlWHA3dURvbXFnTnpjUEtSZHV3WlZ5aVlhcmJZeEFDWWppdVBsNVlWaEx3eEVpM3VidXpzVUtzTEpVMzloNmJJVnVKR1o2ZTVRaUlpSWlFcWtWYXRXMVQwOVBSc29pcEtibDVkM0lURXhNYy9kTVZIVm9kUHA4T3BMUXhEV1BzVGRvVkFWY0RqeEtENmFOUmRaMmVWdk5lTnltNHpRNmJUbzlPRDlITVpienYyNTd3QysrejRhWURLQ2lJaUlLZ2h2YisrSEZVV1pDZUNvVnFzZERlQzB1Mk9pcWtNSWdhRG16UkNxWnpLQzdyN2N2RHhvTklxN3czQ3EzQ1lqaUlpSWlJanVCaUZFRFFDdHBaUUdLU1hIeWhNUnVRR1RFVlNoU1NuTGZURWFJWVJ3ZHd4VWVqeTJpSWdxcjl6YzNEMmVucDdQcWFwNlBTOHY3N3k3NHlFaXFvcVlqQ0FpSWlLaUtpVXhNZkVzZ0xQdWpvT0lxQ29ybjVOSGlJaUlpSWlJaUtqU3FqTEppRXVYTHJuY2R2UG1UV1NXa3dLTXAwNmR3dnIxNjJFd0dOd2RDaEVST1pHVmxZV1ZLMWNXZVY0cERhUFJlRWYyY3lmd0hFUlZSZnYyN1J2cTlmcCtlcjMra2VEZzRHcnVqb2VvSWtsUFQ4ZjY5ZXR4L256cFp6aVpUS2E3RUZINWRlSENCWGVIVUs1VmlXa2FodzhmeHRDaFEvSGVlKytoWjgrZUR0c2pJeVB4NTU5L1l1WEtsUWdJQ0hDNkQ0UEJjRnNYWi83Ky9pWHF0M3YzYnN5Wk13ZWRPbldDbDVkWGlmZWZuSnlNNjlldmx5cW1kdTNhUWF1dEVvY0FFZEVkazVHUmdmLzg1ejlvM0xneDZ0V3JkMXY3T25mdUhJWU9IWXAzM25rSDNicDFjOW12dkorRGlDb2FSVkVlRmtLc2tGTEdhVFNhNXdBY2MzZE1STGRqNjlhdDJMSmxDeVpNbUlEcTFhdmYxZGU2Y09FQ3BrNmRpaGt6WnFCaHc0WWxmbDU2ZWpwNjlPaUJWMTU1QlVPSERuWGFwMy8vL3ZEMzk4ZVhYMzVaNnJnTUJrT0pFdndhalFZK1BqN1d4OWV1WFVOc2JDeTZkKzl1MXk4ek14UHg4ZkV1OTlPd1lVTTBiZHJVNWZaTGx5N2huLy84Si83Kzk3OWo0c1NKSlhnSFZVK1YrQ2JhdG0xYmRPL2VIZSsvL3o2YU5HbUN0bTNiV3JmdDJiTUhHemR1eE1DQkExMG1JZ0JneFlvVitPeXp6MjQ1aGwyN2R0a2Q5SGZhL1BuekVSY1hoOERBd0dMN1ptZG40OWl4WTlpMGFWT1I3NW1JS0RBdzBLdDY5ZW90RWhJU2pnS29sTGN6enAwN2gzUG56am5kZHYvOTk1YzZhWnVlbm82Yk4yODYzVmEzYmwxNGVIaFlIemR1M0JnTkdqVEF6Smt6OGRCREQ5bHRzMVhlejBGRVJPUmVWNjVjd2RhdFd4RWZINCtQUHZvSTdkcTF3NDRkT3pCbXpKZ1M3MlB1M0xubzJMSGpYWXZ4MEtGRE1KbE1hTkdpeFMzdlk5dTJiVTdQc2ZYcTFjUE9uVHV4WXNXS1l2ZlJ2bjE3ZlAzMTE5Ykg4K2JOdzQ4Ly9vanAwNmVqUjQ4ZTF2YXpaOC9palRmZWNMbWZ3WU1INDgwMzMzUzZUVlZWdlAvKys4akp5VUZnWUNDMmJkdFdvcmhxMWFwVmJML0twRW9rSXdCZzRzU0p1SExsQ2pJeU1xeHRPVGs1bURGakJ0cTFhNGZYWDMrOVJQdVpQSG15dzkyaXRXdlhJajQrSHBNblQzYm92MlBIRG16YXRPbjJncmVSazVNRGIyOXZwOXNhTldya2RPUkhZUmN2WHNTeFk1WHJCc0NvVWFPd1k4ZU9JdnQwNjlZTkgzLzhjWkY5MHRQVHNXREJBdXpZc1FQcDZlbW9YNzgrK3ZYcmg0RURCMEtqMFFBQWpoOC9qbi85NjEvRnhyUnk1VW9FQlFXVi9FMVFoZkhCQng5Z3pabzE2TmV2bjlQZis4SjY5dXlKeTVjdk85MW0reVh4VGgzSGQ1S1BqNCsvVnF0ZEh4b2FhZ2F3eW13MnI4N0x5enR6N05peEd3REt6L3lDMjdCaHd3Wjg4Y1VYVHJmOThNTVBpSTJOdFd1em5FZisrT01QaC8vWGJ0MjZZZEdpUlZpMWFwWFQvWDMwMFVkSVMwdXphMnZjdURHa2xGaTllclgxN3d3QTNIZmZmWGJKYzZCOG40T0lLcExZMk5qdkFIem43amlJN3BUbm5uc09RVUZCR0R0MkxJWU5HNFpGaXhhaGVmUG1SWDZaTHF5b3Uvek91RnA0TERzNzIya0NQQzR1RG9xaUlEUTB0RlN2WSt1cnI3NUNjbkl5VkZWRlhsNmU5WnpZdVhObjFLbFRCdzBhTk1DMGFkTUE1SS9nbUR4NU1zYVBIMis5SnYvcXE2K1FrNU5qdDg4eFk4YmcyTEZqbURScEVueDhmUER3d3cvYnZiOXAwNlk1eE55L2YvOGk0MXl3WUFIKy9QTlBLSXFDQlFzV0ZOazNOemNYVWtwODl0bG5kelVaVkI1VjZtVEVyRm16OE1NUFA5aTFqUjA3MXZxejVTQk9UVTFGMTY1ZHJlMGpSb3pBUC8vNVQ2Zjc3TmF0bThQUXB3TUhEaUF4TWRFdWsyWng0Y0tGVzdvUTNMdDNMM3IxNm1YWDl0VlhYMkhUcGszNC9QUFBVYnQyN1ZMdnN6SnIzNzY5M1VXOHJiTm56eUlwS2FuWUxHeDZlam9HRHg2TWxKUVVoSWVIbzJQSGp0aXpady9telp1SDA2ZFBZK3JVcVFDQTZ0V3JGem1jZXZ2MjdmRHg4Ym50NGR0VVBpVW5KMlBkdW5XbGVrNTZlanBxMWFvRnZWN3ZzTTMydUwwVHgvSGRJb1M0RjhBN1dxMTJwRmFyUFJvYUd2cTdsSEl2Z04xeGNYSEpiZ25xRGhrd1lBQjY5dXlKYTlldVllalFvUmczYnB6MVlpQWpJd01mZlBBQlBEMDlVWGdsMWRXclYwTlI4a3N2V2M0bjk5OS9QNTU5OWxrODhzZ2pBUEtUQnkxYXRNREFnUU1CNUgrWm56dDNydE00NXMrZmIvZjR4UmRmZEVoRzhCeEVSRVN1UkVSRVlPblNwVmk2ZENuYXRtMExyVmFMUVlNRzNiWFgyN3QzTC83Kzk3L2J0ZTNmdngvang0L0h4eDkvakxDd01MdHR1M2J0UXAwNmRSeVMvTDYrdmc1OVhmbjIyMjhCNUk5dWYrT05OL0Q5OTkralFZTUdBSUJQUHZrRVhsNWUxc1NCNVh3WkZCUmtiYXRaczZaRE1zTFgxeGVmZnZvcG5uLytlWHo3N2JmV1pNU1ZLMWNBQUMxYnRyUytSa21zWExrU1gzLzlOWm8xYTRhVWxCVE1tREhEN3J1bXJhVkxsK0t6eno2RFhxOHY4V2RRbVZUcVpJVFJhSVNVRXFOR2pTcFIvNnlzTE15ZE8vZXVGbGI1L2ZmZmNlVElFWWQySVFSZWZ2bGw2K1BWcTFmYlhRaEdSMGRqd1lJRmFONjh1ZlhpdDdDU1huUm1aMmZmUXVUbDIrREJnNTIyU3lueC9QUFB3OC9QcjlqUkRIUG16RUZLU2dwR2pCaGgvY09ka1pHQlFZTUc0YWVmZnNLVFR6NEp2VjZQQmcwYXVMd3p2VzNiTnZ6MjIyOFlQSGd3cWxWalBhekthUGJzMmFYcWJ6QVlrSnViaXk1ZHVpQXlNckxJdm5maU9MNmJwSlFRUW5nQkNBV2dWeFJsc0pUeVNtaG9hRHlBNVZldlh0MlFrcEtTVTh4dXloMC9Qei80K2ZraElTRUJPcDBPdlhyMWdxK3ZMd0JZaDRKKzlkVlhDQTRPQnBEL3Q3WlBuejZZT1hNbU9uWHFCQURZdkhrejNubm5IZFNzV1JNK1BqNElEQXpFaFFzWGtKcWFpdUhEaCtPQkJ4Nnd2dDd1M2JzUkZSV0ZIMy84RWF0WHI3WW1PVXdtRTU1NDRnbjg4NS8vdkdzWGozZnpIRVJFUk83WHBFa1RUSm8wNmJiMjhkZGZmMkhMbGkxT3QvWHIxOC82OCtiTm16RjY5R2pyTmUvUm8wY3hhdFFvQ0NFY2JxNmNPM2NPcDArZkJnQzg5ZFpiZHR1YU4yK083Ny8vL3JaaXRzak96c2FlUFhzQTVJOEdCL0xyQjFvU0VLbXBxVTZmVjY5ZVBTeGN1TkJ1ZE1odnYvMkdhdFdxb1VtVEpnNzloUkF3bTgwTzdTdFdyTUFubjN5Q1BuMzZZTktrU1pnd1lRTGVmdnR0dlBQT08zanl5U2V0L2E1ZnY0N0l5RWo4K3V1djZOeTVNeUlqSStIcDZYbnJiN3lDcXRUSkNBRFE2WFI0NXBsblN0UTNOVFhWNVIwcmkwdVhMam5NVThyT3pvYXFxazZycGQ2NGNjUHU4YjU5K3h4R2E1aE1Ka2dwN1M0RTQrUGprWkNRZ0hidDJtSE5taldZTVdNR1dyUm9nUVVMRnFCbXpacE9Zd3NLQ2lyUkJleVpNMmVjWG94V1JsdTJiTUh4NDhjeFlzU0lJcE1EbVptWjJMQmhBeG8wYUdDOWd3bmtmMGw1OGNVWE1YWHFWUHowMDA5TzcyeGJxS3BxL2Y5NTdybm43dWo3b1BKaDI3WnQyTFZyRndZTUdJRHZ2aXZaNk43MDlIUUFjUGw3V3hJbFBZN0xnczJRVENHbHJBR2doaEFpQ01CVHRXdlh6cXhkdS9ZYVZWV1hLSXB5K1ByMTZ6ZVRrNU1yekxJTXUzYnRRc2VPSGEySmlOSzRldlVxZERxZDNiRFVqUnMzQWdBZWZQQkJoLzRiTm14QW16WnQ3RVpiN051M0R4Y3ZYaXh5K0dwNVBnY1JWU1FoSVNFUGFMWGFWNldVWncwR3c4S2pSNDllZEhkTVJMY3FOallXYytmT3hidnZ2bXNkUVhuczJER2NPSEdpMVB1S2lJakFtVE5uOE0wMzM5aTFXMFlBUHZEQUE5YjZSZ2FEQWF0WHI4WUxMN3lBSTBlTzRJMDMzb0NpS0pnL2Y3N0R5RDVMY21QKy9QbDJvNGZIangvdjlMeTdlZk5tZE96WXNkVEZPQzlkdW1TOUVXMjVadm5zczgvc0V2OGhJU0ZPbjJzNytuVExsaTM0NVpkZk1HVElFS2RKQWo4L1AyemF0QW0rdnI3UTZYVG8wS0VERWhJU0V4ZWdsQUFBSUFCSlJFRlVNSFBtVFBUdDJ4Y1RKMDZFUnFQQisrKy9EMTlmWDN6d3dRZllzR0VEUm8wYWhRTUhEdUNycjc2Q3dXREFhNis5aGlGRGhsVFpSSCtsVDBiY2FRTUdESEM1clUrZlBzVStmOVNvVVE0ak5WNS8vWFdIaTh2cTFhdmp5eSsvUkhoNE9PYk9uUXU5WG85WnMyYkJ6OC9QMm1mZnZuM1cyZy8rL3Y2b1diTW1qaDgvWG13TUJvTUIzYnAxdy9yMTY2MkYyZTdtRUs0Q0dnQWlQRHhjQUVCT1RvNzFDand2TDA4QWdNbGtFaWFUeWRwZXQyNWRBUUJHbzlHNkhRRE1aclBkdjY2WXpXWXNYTGdRQVFFQkxxZmRXT3pmdng4bWt3a1BQL3l3dzFCc3k1M1B3a1BLQ3R1NGNTTk9uVHFGMGFOSDI4MnAxdXYxeFZjVnJXQlVWYlg5ZGlWc3N0L0JVa292S2FWV1NobXUxK3QxQUNDbEZJWDZpa0x0ZG4xc0gyczBHb2MrenZyYXhHRGJ4K1Z6TGZ1MWpjRlpYQmFabVpuNDZLT1BvTmZyMGF0WHJ6SkxSaFIxSEllR2hsb21nanA4TGdVbnRaSzhSd0VBaXFJNC9iK1FVbFlIWVAzRFkvbjlzSjBuYXZOek5TSEVRSTFHODV5VThtVE5talVQMUt4Wk0xRkt1VFV1TG03L0xiejlNcE9kblkyZE8zZGkxS2hSMXRGak9wMnV4TTkvK3VtbjhZOS8vTVA2Mkd3MlkvWHExYmovL3ZzZHBtenQzNzhmcDA2ZFFxTkdqU3lqVFFBQXExYXRnbGFyUmJObXpWeStUbms2QjVVM1VwWHcwS2d0dzhMQ1BITnljbzRkUFhyMERKQmZoTFZXclZwZEFTQW1Kc1k2ZkxCZHUzYXRkVHBkVTVQSmRENCtQdjZ3cFQwc0xLd0hBQmlOeG4wSkNRblhnZnhsSURVYVRWdVR5WlIrN2RxMWVNc0lJTDFlSDZFb1NpMmowWGdtSVNIaEdBQTBiOTdjejgvUHI3MlVzbVZlWHQ3bXhNVEVzd0FRR2hyYVhrcjVFSURjdUxpNHJ3cGVUaE1TRXRKVFVaUW1xcXIrRVI4Zkh3TUF3Y0hCSGg0ZUhpOEJRRnhjM0h5Ym1EdHFOSm93VlZXUHhjZkhiN1cwNi9YNmZ3T0FFR0pOYkd6c0JjdjcwMmcwM2FXVXFRYURZY1B4NDhkdkZ2UjlBa0JESWNTeDJOallyUURRc21YTEFGOWYzNTRBZk14bTg2YjQrUGpUdHZzb0hMTmVyKzhCb0ZscFlwWlNuangwNk5CbW04LzVVd0F3bVV5TExaOS8rL2J0UXpVYXpTQlZWYytycXZwTmZIejhsWUxQYnFnUW9wMlVjbDlzYk93S3kvK0pFR0tRb2loMWpFYmoxd2tKQ1FrMi95Zi9LdmovSG1sNVBjcytBR3lLaVluWnFORm9tZ0Y0QVVDY1ZxdGRBWURKQ0txd3JseTVnaE1uVHVENTU1L0hzR0hEOE9LTEwyTHIxcTEyUlJwTDZxT1BQc0pqanoyRzNidDMyN1V2V2JJRUN4Y3VSRkJRRU02ZVBRc2cvMXp4My8vK0Y4MmJOOGU3Nzc0TFgxOWZMRml3QUsxYXRiSjdycFFTYTlldVJVQkFnRU9DUGkwdHpTRnhjZkhpUlV5YU5BbTFhdFhDdEduVEVCRVJVZUw0YlVkWkpDVWw0ZGxubjhYQ2hRdXRpZjZKRXlkYWsvY0hEaHpBNTU5L2JuMXV6NTQ5OGN3enoyRCsvUG1JaW9wQ1JFUUVYbm5sRmFldk0zejRjTXliTnc5TGx5NEZBTnh6enozbzBhTUh6R2F6M1kxTm5VNkhTWk1tb1huejVwZzFheGIrNy8vK3o5cC80Y0tGYU5PbVRZbmZXMlhFWkVRcHpaMDcxeUU3dG16Wk11emZ2eDl6NXN4eDZMOXg0MGFzV2JQRzVmN1MwOU94Yjk4K2grSXlBd2NPeE9lZmY0N2R1M2ZqOGNjZng5U3BVeDJxckh0N2UxdVhheXZwc20wV2Q3eWVnU3BSdzB0TURnME5YVkpFTDJINTBtSmJnTTNMeTh0cFVzSFN0eUJoSWtwYjBmNlhYMzdCbVRObk1HTEVpR0tYcUR0MTZoUUFPQzA0R1JBUWdHclZxaUVsSlFXcXFqck5YS3FxaWtXTEZzSGYzeDlQUC8yMDNUWkZVZjRvVmVEbG5KUVNHbzJtam92TkFvQVFRa2doeEFRVUZEaTBUZkE0KzZJdmhMRDBjWFlzQ050K2xuOXQ5MVB3MktHLy9Vdjg3N2xPTnhTS3A3RFpzMmNqTFMwTjgrYk5LOUd5VVJhV1lvZDc5dXpCNWN1WDRlUGpnNkNnSUtkei81MHA1amkybXk5ayt4azZLU3BsOTFadGZuYjIvZ3QvdGc0SGZhSC8wOEkvYTRVUWJhU1ViWVFRWmdEL0Rnc0xTekhrbXZka20xRXVVLzhiTjI2RXdXREFqQmt6TUdQR0RBREF5eSsvYkowMyt1YWJiMXFUdDZxcUFnQW1UWnBrbDdDWVBYdTJ0UXAyZEhRMExsKytqQWNmZk5BNmZlNisrKzVEZ3dZTk1HL2VQUGo0K0dEMzd0MllQMzgrWG4vOWRSdytmQmk3ZHUwQzhMOExIR2QvMTh2VE9haThVUlFCSHcvTklBRGgzdDdlYndQNERBRHV1ZWVlT2xMS3RRWGRySmxpblU3M0lvRFh0VnJ0ZndHOGJMT3J0UVhiSHdld0szL2ZTamNBWDJnMG1uMjFhOWNlbEpLU2NxYWcvUU1BWFhRNjNUd0FZd0dnZXZYcXJZUVFYd2doN3RIcGRHY0JuQzNZYnhkRlVXWUJTQWZ3RlFBRUJRVnB0VnJ0S3dCNktJb3lBVUFNQUhoN2UzdExLUzF6d3F4ZjdIVTZYVzhBWTRVUTN3Q3dKaU1VUlprTkFGTEtCQUFYQUVDcjFkNHZoSmd0cFR6azQrUHpKNENiQUNDRWVGMEkwVlZLdWRTeUQxOWYzNFpDaUVsU3lub2FqZVlDZ05PMit5Z2NzeEJpcUJDaVgybGlsbEt1QW1CTlJnQjRxeUQyN1FBT0YvemNDc0JiUW9nNEtlVlBBSzRVeE53SHdCTkNpQ2dBS3dyYWFpdUtNZ2hBYTQxR3N3TkFRc0YrZ3kzN0JtQk5SbGoyQVNBRHdFYWowWmlvMCtraUFWelVhclgyVldXSktwZ2VQWHFnUllzV0dEOStQQll0V29TY25CeTg4c29yZVA3NTV3RUFrWkdSMkxGakIzNzY2U2VYdGFrc1hJME8zTEpsQ3pwMjdHZzNRdk5mLy9vWHZ2enlTNHdjT1JKQlFVR1lNMmVPMCs4WWYvenhCODZmUHc4Z2YzcUM1UVpOV2xvYXJsMjc1bkQ5WGI5K2ZVUkdSbUw4K1BFWVBudzRoZ3daZ3VIRGgwTlJGT3pkdXhmbnpwM0RYMy85QlNEL09zblB6ODhoQVZJU0FRRUIxcHVPVVZGUjFoSFE0ZUhoOFBMeXd1REJnMTJ1cU5XN2QyLzA3dDNib2QyU2lGQlZGU2RPbk1DZmYvNkpuVHQzNHRDaFE5RHBkSGpvb1lkdzZ0UXBuRDE3RmkrODhBTGF0V3VINE9CZ0JBVUZvVkdqUnFoVHB3NzgvZjNkUGhLMnJGVDZaSVRSYUN6eVFzeFdWbGFXeTIyV09VRVJFUkVPRjJTYk5tMkNWcXRGaHc0ZEhKNVhrS2gzNlpkZmZvSFpiTVpqanoxbTE5NjdkMi84K09PUHlNakl3T1RKazUxZUJMWnIxdzd0MnJVREFMejY2cXRJVGk1ZERiblpzMmVqZGV2V3BYcU9LMElJb1FoUlN3aFI1Q2dBbWY5TjVYL2ZHb1Z3Vm9iWGVXbGVtM1pYMVh0dExWdTJERjVlWG5qaWlTZUs3WHYxNmxVQStWbEtaMnJXcklsejU4NGhKeWZINlIvcEhUdDJJQ1VseGRWUUxzc1RpbjFmaGR1Y3ZNOFNmMTZsK1d5bDh3KzBxTDZpNERVS2I3TitJWlpTZWhUOFhPUi9sb3M0aTQzRnlmT0tPejdzR2t2UXgzb0xlTnUyYlZpelpnMEdEaHlJRmkxYUlERXhzUVFoNTdPTWpFaElTTEQ3ZXpCcjFpeE1temJOWlVFamkyS080MVRjcGMvWHVpRS9FVkVQdDNhK2tGSktVMEdkQ1Q4SmxNdkprRkpLTEZ1MkRFQis4YXVnb0NDTUhqM2Fyayt2WHIyd2VmTm1OR3pZMEtHQWJWeGNITFp1M1dxOVlFbFBUOGZDaFFzQjVKOGZObTNhQklQQmdIZmVlUWU1dWJrNGN1UUlKazJhQkQ4L1A0d2RPeFoxNjliRm1qVnI0Ty92ajFtelptSEtsQ2w0NmFXWDhNVVhYMWd2Mk1yak9haThrYW9FcEpJcHBid0V3Rm9jeVdReW1SVkZ1ZVRRWDhvYkFDNEpJVElLdFY4Q0FMUFpuR2ZUbkNPbHZDU0VTRE9aVEdhYnZ0Y0FYRUxCRi8wQ1JnQlhwWlJYaEJDWk5uM1RrUCtsMjlyWHc4TkRBamdqcFR5c3F1cFY2NHZsNUpnOVBUMFBveEFwNWVXQ2ZhUVVhajhNQUVJSTJ3dVo5SUwySk5pdmZITmFTbmtQZ1BPV0JyUFpiTkJvTkNlRUVHbG1zOWthbnhEaWVzRSs3R0tXVXA0RlVOcVl6eFZxMzE3d28zVUN0OWxzdnFMUmFMWURTREtiemRrMmZROEQ4QWRnWFFwTVVaUk1LZVUrQUpla2xLazI3WmRzOWwzNE0vS1hVaVlEd09IRGgrTUJ4QmZ1UjFSUk5XL2VITjk4OHcyKytPSUxEQm8wQ0Y1ZVh0YWJHTWVQSDBmcjFxMWRYdWNXNStUSmswNVhrMnZhdENsNjllcUZIMy84RVJNbVRIQjVzM1B4NHNXb1ZxMGFzck96OGNjZmYxaFgvenQ0OENBQU9CMzUwTFp0V3l4ZnZoeVRKMC9HMTE5L2pZU0VCSHo0NFlmWXVIRWpmdnZ0TjJ1TnY2aW9LQ2lLZ21lZmZSWkEva2hXeTAwQXk0cFgrL2Z2dHhhanROU1JBSURBd0VBTUd6WU1RSDdSU1lzSEgzd1FreVpOS3RISWt0R2pSK09wcDU1Q2JtNHVObTNhaEZPblR1SDQ4ZU00Y3VRSXNyT3pvZFBwRUJFUmdRa1RKdUN4eHg1RGpSbzFBT1NmbjNmdDJvVzllL2RpNWNxVmRqVUxPM2JzZUZ2TGVWY2tsVDRaa1p1Ymk0OCsrdWkyOTJNNVFFb3piTGM0dWJtNWlJcUtRcGN1WFZDL2ZuMjdiUnFOQnFOR2pjTElrU014YTlZc1RKZ3dvY2g5cGFXbG9YZnYzZzdMelBUczJSUGp4bzJ6KzhKejQ4WU5EQmd3b0ZSM2Q0c2pwWlJHczl6b3FXaUt5L3lvUWdnVmdGUlYxZm9sMk9ZTFUrRkVoUVFBVlZXZHRnT1k2ZXhGRGh3NGdKTW5UK0twcDU2eS90SVh4V0RJbjlidTZvTGJrbUJ3OVprdFg3NGNHbzNHNlRJL1VzclhBVWpMZTdSOUw1YjNVZWc5b1hCZnkrUENuNVB0WTdQWmJQZTRJREhnOUhtRlkzRFNEMmF6V1JiZWJ1bWpxbXFJazlkUXBaUkJRb2pCVWtxTmxISThBTXZjRnFmdncyUXlPYnhuVi85YStqcUx0YmkrdGo4cml1S3duN3k4UEdmN09RN2tKNnJlZi85OU5HL2VISys5OWhwS3EwdVhMdGl4WXdlOHZMeVFtNXVMczJmUFl0V3FWVmkvZmozR2poMkxsU3RYSWpEUWVRNnZ1T000SnllbnZVYWpzYjVIeTN1enRGbit6Y2pJc1BZcHZFMnIxVW9BME9sMEVnQXVYNzVzMSs3dDdWM1h5OHRyQndDNzliNWNKUVFMRWxBbTVIOEIyaWVsM0FWZ2YyeHM3S0hBb0pBSG9STlBPMzJpRzFsR253QkEzYnAxMGJoeFkrdmZBc3ZmL243OSt1SGF0V3U0ZlBteXc4VllRa0lDN3Jubkh0eDc3NzBBZ0tsVHB5STlQUjMxNnRYRHp6Ly9EQ0IveWJHY25CeXNXTEVDUFhyMHNDYVhwaytmanF0WHIrTE1tVE9ZT1hNbTJyZHZqNmlvS0x6Kyt1dFlzV0tGOVpncjcrZWc4a0FDeU13ekwvZlY0WVRKWkxKbTU3T3lzbEo5Zkh3Y0N2a1lESVp2ZERyZEZ0c3YxQUJnTnB1ZkE0RHM3T3lqbHJhYk4yL3U4UEh4ZVU0SWNUTTdPOXUyLy90bXM3bUdScU94WHQwYWpjYVRBTjQwR0F5WHpXYXo5WTU3WGw3ZWVxMVd1ek0zTjFlMXRDVW1KdWExYk5seWlwZVhsMWR1Ym02R1RYdFdTRWlJdzd5Ym16ZHZSdm40K0VSTEtlM3VucGpONWo0Rk1WdGp1M3o1OHE4QkFRRXhBUExpNCtQVGJQYnhybytQajZmdFB1TGo0LzhLRGc1K1VhZlRhVEl5TXF4OUwxMjZ0RFVnSUNDMmNNeXRXN2VlN3VIaE1hczBNZHNtRndBZ05qYjIwY0o5NCtQamZ3UHdXK0gyMk5oWWgycDhNVEV4U1FBY3F2NFdUTVZ4cU9idGJCOUVsWTJYbHhmZWZQTk51N2IwOUhTY1BYc1duVHQzTHJKSXY3T2lreGFMRmkxQ3JWcTE4TGUvL2MxaDIvRGh3N0Z0MnpiTW1ERUQzM3p6amNPMWRGeGNIT0xpNGpCOCtIQWNPSEFBVzdkdXRTWWp0bTdkaXRxMWExdlBuNFhWcUZFRHMyYk53cng1OHhBZEhZMnNyQ3hNbVRJRlU2Wk1zYTZtc1hMbFNydlZOSzVldldwZDJ0TnlyUklWRldXOWdXWTBHaDJtaFRqejl0dHY0OU5QUDBXREJnMGNSajBEK2FNOU5tellZTDFwNE9ucGlRMGJOdURreVpObzNMZ3h3c1BERVJZV2h2YnQyMXVUUWhjdlhyUW1Renc4UE5DOWUzZDA3OTRkUnFNUkowK2VoTkZvUkZwYUdwNTY2cWxpNDZzc0tuVXlvazZkT3REcjlWaThlTEZkKzdadDI5Q21UUnVIN0YxNmVqcGVmZlZWcDBOanM3S3lvTkZvbkJhQ3ljaklnTmxzZGxxdndWWEZWaUMvV25scWFpcUdEaDNxZEh1WExsM1F0MjlmUkVkSFcrZXBGMlhuenAzV0MycGJQLy84TS9idi85OTA3VHVaaExCU0JMS00ySGdrSWNiaGJzUmQ1alFac1dMRkNnQkZ6NisyWmZuajY2d3FMdkMvejh6WmRJOFRKMDRnSmlZR2p6MzJHT3JXcmV1d1BUWTI5aHVIeG9ydlYyZU5lcjMrRVNGRWZ3QmVBQTdIeGNYdGR0YXZvakFhalhqNzdiZXR3L2R2NWU2d2JmMFFyVmFMTm0zYVlNcVVLZEJxdFlpT2pzYnExYXN4WnN3WXA4OHQ3amcrZHV6WVhSOWFIQndjbkl0aVJwM1lqSkRKVmxYMUp5SEV0MUxLK0p5Y25EVExQUFh5eW1ReTRiUFBQc1BERHo5c25TWmhLek16LzhhMnI2OHZJaUlpTUgzNmRLU25wMXZQRTlldVhjUDI3ZHZ4NUpOUFFnZ0JrOG1FSzFldUlEUTAxTzd1QzVCL0xQejN2LysxbTU3eitPT1BZOW15WlhqNTVaZXQ4Mmo5L2YyeFpNa1N1OFJEUlRnSHVadFFCTXhTbkkyUGovdlR0ajBwS1NrWHdKK0YreGZVbEhBNGFjYkh4enYwVFVwS3VncmdhdUgyMk5oWWgyRlNpWW1KbWZoZklyWndlMmJoOWhNblRqajdUNUx4OGZFcGhSdVRrcEp1QUxoUnVOMVozd3NYTG1SZnVIREJZZm1zZ3ZkU21ERXhNZEZoOUlpcmZiajQyMU9xbUlubzdqaDc5cXpkNmcrV0VYSXJWcXl3WGxjNDA3NTllNmNqQVk0ZVBZcHQyN2JoelRmZmRGcklzVzdkdW5qNzdiY3haY29VUkVaR1l2TGt5WGJiZzRPRDBhVkxGd3dZTUFDMWF0VkNaR1NrdGVqempoMDdyRFVVWEZFVUJTTkdqTUR6enorUGdJQ0FJdnZlZDk5OUdESmtDUDc5NzM4RCtGL05pUG56NTF0clJrUkhSMXRIclJibDhjY2Z4K25UcDdGczJUSjA2dFRKN3Z1aHlXVEM0c1dMMGF4Wk03c2J2dlBtellOT3A3TW1TbXkvZndINTExQzV1YmxPbHdzM0dBeVlOMjllc1hYdUtwdEttNHpJeXNwQ3YzNzlNR1RJRUJpTlJwdy9meDUxNnRTQnFxcUlqSXhFN2RxMXNYanhZcnRmS245L2Y0d2JOODVwSmZQMDlIU1l6ZVlpbDlVcnpaSjdLU2twV0xCZ0FUcDI3R2lkYXVITW1ERmpjUERnUVV5Yk5nMjFhOWZHL2ZmZjc3S3ZYcSszSzZBRzVDOUowN2x6Wjd2aFQ1bVptVTR2dWl1TDY5ZXZZK2ZPbldqVnFwWExUR3RobHJ2T2hTdlBXNlNucDhQYjI5dHBNbUx0MnZ5cHlKWXNMMVVlSDM3NElSSVNFakJseWhTN0NzdDNRdS9ldlJFZEhZMmtwQ1NuMjIvbE9DNHJCWFVrcEJEQ0FDQkRWZFhEQUtLdVhMbXl4dGtYbC9KTXE5Vml3SUFCaUlpSUtEWVo4ZWlqajJMR2pCbFl1M1l0WG5qaEJRRDVkMXVNUnFOMUJSMnRWb3VGQ3hkaTllclZXTDE2dGNQK25BMlIzYkZqaDBQOWtNSWpJQ3JDT1lpSWlOd3JLeXNML2Z2M1I3OSsvZkR1dSs4Q3lMODVPM2JzMkNLZk4zZnVYS2VGdG8xR0k2Wk9uUXAvZi84aVZ5ZnMzYnMzZHU3Y2lYWHIxcUYrL2ZwNDZhV1hyTnM4UER3d2E5WXNDQ0hRdlh0M2ZQcnBwL2p2Zi84TFJWRmdNcG5zbHJzc1NuR0pDQUFPMzRPY0tjMm9nd0VEQm1ENTh1V1lPWE1tM24vL2ZXdjcxMTkvamVUa1pDeFlzTUN1bGx6aGMvZTZkZXZzNHJaTWRWbXlaSWxkall2VTFGVDA2TkdqeEhGVkpwVTJHYkYrL1hyTW5Ea1RhOWV1aGNGZ3dMUFBQb3RQUHZrRWp6NzZLRDc0NEFNTUh6NGNIM3p3Z2QyQmRmVG9VUXdiTmd4dnZmV1dYUlZVSUg5WVRXQmdvTFd3bWEzRml4ZGp6NTQ5RGlNd0xIRVVycnF2cWlvbVQ1NE1LU1hHang5ZjVQdnc5ZlhGM0xsek1YVG9VSXdjT1JJZmYveXh0ZEJLWVRWcjFuUmFoVDBnSU1DdTNWSlFyN0xhdW5VclZGVjFtQU5kRkVzRzJiTCtzYTMwOUhSa1pHUTRIZEtscWlxMmJ0MEtIeDhmZE96WThkYURwbkluTFMwTjY5YXRBNUEvN0g3cTFLa09mZGF0VzRkMTY5YWhSWXNXSlY1ZHc4SjJDVWhuYnVVNHZ0c0tzdmdHS2VVeEFMdk1adk0rS2VWdVMrWDlpbXJRb0VFdVJ4Q2NPWE1HZm41KzFrSlNmZnIwd2RLbFMvSEVFMC9nL1BueitPNjc3OUMvZjM4MGJ0elkrcHlpQ3BQKzdXOS9zNjdXWVpHYm13c2hCRHAzN216WEhoZ1lpRysvL1JaQXhUZ0hFUkdSZSszYnR3OG1rOGx1cEc2clZxMktMTzRvcGNUTW1UT3RCWmh0TFZ5NEVDZFBuc1NISDM1WTdMTFhVNmRPeGNXTEY3Rnc0VUtINWFJdG93RDgvUHd3Y09CQWZQMzExMUFVQlgzNzlrWERoZzFMK3paZCt2SEhIKzJtb2xocXd1M2F0Y3VodGw3Mzd0MWRUdVUyR0F3UVFzRFB6dzhqUm96QTlPblQwYjU5ZXp6enpEUFl2bjA3dnZqaUN6enp6RE5NME44QmxUWVo4ZlBQUDZObHk1Wm8xS2lSdzUzSGlJZ0l2UHp5eTFpeVpBa0dEUnFFRmkxYTRLZWZma0tIRGgzdy9QUFBZODZjT1FnTURMUldVVGVaVERoNThpUWVlT0FCcDcvTWZuNSswR2cwVHJjNXkrTE5talVMaHc0ZHd1alJvOUdvVWFOaTMwdGdZQ0JtejU2TlYxOTlGU05IanNTNGNlTWNzbm9lSGg3NDdydnZFQjBkN2ZEOE9YUG1ZTUdDQmRiSFVrcm9kRHFuS3daVUJwWjFqQXNYbVN1S3BmRGJybDI3ckVPN0xDeExHeFgrb2dEa3o0TkxUVTNGNDQ4L1hpRUt2RkhKZVhsNXVSd3FkLzM2ZFd6WnNnWE5talZEUkVRRTZ0Unh0YmlJYTVhaVRhNUdQZHpLY1h3M1NTbVRwWlRmQXZqVlpES2RNaGdNVndxR3YxZHF4NDRkUTh1V0xhMlBodzBiaGsyYk5tSDgrUEU0YytZTTZ0ZXY3L0Ezb3lqLy92ZS9IZWJzV29xVUZyN3JaTGxJcWdqbklDSWljai9MTld0eHhiRnQzYng1RTJhejJTRVo4ZHR2djJIcDBxWG8yclVySG4vODhXTDM0KzN0amJsejUyTElrQ0ZZdEdnUnJsNjlpcmZmZnR2aCtuakFnQUZZdkhneGNuTnpIVzcrM2lvcEpUSXlNakIzN2x5N2hMOWxhdWwzMzMzbjhMMUhyOWM3VFViRXhjVmh5cFFwK1BUVFQ5RzhlWE04OWRSVE9IRGdBQ0lqSTNIOCtIR3NYNzhlSFRwMHdOdHZ2MTFzWFAzNjlYT0lFd0NHREJsU2FiK0hsVmFsVEVZY08zWU1SNDhlZFRrUEc4aS9vUHpIUC81aHZadjE2YWVmb2x1M2JoZzNiaHlPSERtQ2Q5OTlGMHVXTEVGUVVCQU9IanlJek16TUVoVTdLYzd5NWN1eFlzVUtQUExJSXlXdVp3QUFJU0VobUQ5L1BrYU5Hb1hwMDZjak9Ua1pvMGFOUWw1ZUhrd21FNzc4OGt1bnozdjQ0WWN4WnN3WWRPL2UzZW4yN096c1l1L1FWaVE1T1RtSWlZbEJ2WHIxWEJZRkJJQzllL2NpTFMzTk9yV2lTWk1tQ0FzTFEweE1ETmF0VzJmOTQ1R1JrWUV2dnZnQ25wNmVUb2VSL2Y3Nzd3REFVUkdWa0srdkw4YU5HK2QwVzJKaUlyWnMyWUtRa0JDN1Bzbkp5ZGk3ZHkvNjlPbGovYjNhdjM4L1dyZHViWGUzUEQ0K0hnc1dMSUFRd3VrcUdTVTlqc3RDZG5aMnVrNm5lK3JRb1VPSFlWK1J2MUt5WENBWWpVYmNmLy85T0hqd29OM3ZmdDI2ZFRGczJERHJNcHBSVVZHbFduN0wyZi8zcGsyYlVMMTZkWmREWU12ek9ZaUlpTW9IczltTVhidDJvV0hEaGs2WHFuZmx3b1VMQU95bkVTWWtKR0RpeElsbzJMQ2hRdzJJb3RTc1dSTmZmdmtsM256elRVUkhSK1BFaVJOWXZIaXhkYlVwS1NVKy92aGptRXdtQ0NFd2FkSWt6Sm8xNjVadTZsaVNEdi81ejM5dytQQmhoSVdGV1cva1dEaXJHZUdNbEJMWjJkbllzbVVMdnZubUd6UnIxc3d1VWZIYWE2OWgxNjVkaUk2T1JyVnExVEJwMGlTWFMzN2FXcmh3b1YydGlkT25UMlBreUpHSWpJeTBHN1dlbnA1dW5mNVoxVlRLWk1TeVpjdmc0K09EUG4zeWl6cGI1dS9rNU9SWSt5aUtZazFFWExod0FlbnA2UWdKQ1lGV3E4WDA2ZE14WU1BQUxGbXlCTk9uVDhlUFAvNElBTmFSRXFWaEtYeFlNTWNhZS9ic1FaczJiVEI5K25TN09VWVdsbVZuYkl2ZVdZU0doaUlxS2dxVEowKzJWblg5K09PUHNXSERoaUpqbUQ1OU9pSWpJMTF1dDJSUks0UEV4RVNvcW9yZzRHQ1hmYkt5c3ZER0cyL0FiRFlqSUNEQU9zUnEvUGp4R0RKa0NLWk5tNFl0VzdhZ2R1M2EyTE5uRDFKVFV6Rng0a1RVcmwzYllWK0hEK2V2WWxiVTYxSFZNWG55WkJ3NWNnUnBhV25XVlJBMmI5Nk10OTU2QytIaDRhaFpzeVpTVWxJUUZ4Y0hJTDlTczdOYUZDVTVqc3RLY25LeUFVNks4VlZXSTBlT3RFN2JPbno0TUc3ZXZHbFhQWHpObWpYNDRvc3Y0T1BqZyt6c2JJd2JOdzVqeDQ3Rkk0ODg0ckN2UzVjdVdVZFVXVmJzdVJYbCtSeEVSRVRsdzk2OWU1R2FtbHBzUWNqQ0xQV1NiTDhjNzkrL0h4NGVIcGd6WjQ3VHd2NldKVE9kM2RDMDFPVWJQMzQ4K3ZYclovZWxmZGFzV2Rpd1lRT2VldW9wZE92V0RXUEhqa1gvL3YweGFOQWc5T3paRS9YcjEwZmZ2bjJkMW1nRDhoTXVNMmJNd0lFREI1Q1NrbDh2OTlTcFUzanNzY2RjM25ndGlaMDdkOEpnTU9EaXhZc1lOR2dRaGc4ZkRwMU9oNHNYTDJMNTh1WDQ0WWNmb0NnSyt2VHBnODJiTjZOLy8vN1d1SXRhTHJWKy9mcDJJeFF0Q1JUTHlsMFd6czY1VlVXbFMwYW9xb3JNekV3ODhjUVQxcnRWOWVyVmc3ZTNONktpb2dEWUw5OW9OcHNSSFIwTkx5OHZQUFRRUTliK0N4Y3VSRkJRRUJJVEUvSExMNzhnSWlMQ2FUMkd3azZmUG8zbzZHajQrdnBDVlZXc1hic1cxYXBWc3g1a00yZk9SSFoydHZXWExEWTJGcXRXclVLMWF0V1FtWm1KMzM3N0RZR0JnUzduWlRWdDJoUkxseTRGa0Q5MGQ4eVlNVVdPQU9uVXFSTW1UWnBVNUx4elMxWFh5dURJa1NNQWdEWnQycmpzNCszdGpYYnQydUhpeFl0bzJ2Ui9xeFhlZSsrOWlJcUt3cng1OHhBVEV3T1R5WVRXclZ0ajBxUkoxbVBEbHFxcU9IcjBLRHc5UFV0MGJGRGxGeDRlanVUa1pJU0VoRmpidW5UcGdoTW5UaUEyTmhZR2d3RTFhdFJBMTY1ZE1YRGdRSmRaK3BJY3gzUm5lWGg0b0dQSGp1alVxUk9hTkdrQ2c4R0Fqejc2Q00yYU5VTndjREQyN3QyTHhZc1g0K0RCZzRpSWlNRDc3NytQcEtRa3ZQZmVleGc5ZWpTQ2dvTFFxMWN2OU8zYjEzcmg1dS92ajRrVEp3S0F0WkJZYVpYbmN4QVJFWlVmbHNTMXErbWRLU2twK09DREQrRHY3dzl2YjI4SUlYRHg0a1hzMzc4ZkFRRUIwT3YxMXI1RGh3NUZ6NTQ5clNzUDNyeDVFMU9uVG9XZm54K2tsTml4WXdlMFdxM0w0dDQrUGo2WU8zZXU5WEZPVGc3ZWUrODkvUHJycitqU3BRdkdqeDhQalVhRFZhdFdZZWJNbVZpd1lBRSsvL3h6QkFRRW9HSERocWhac3lZU0VoS2cwK21nS0FwVVZVVmVYaDRpSWlKdy92eDVOR3JVQ004Kyt5dzZkZXFFd01CQUdJMUcvUFRUVDlZRWhVVlJOU01BV0VjK0JnVUZJVEF3RUJNbVRFQ3paczN3eXkrL1lOT21UZGk3ZHk4VVJVSHYzcjN4eWl1dm9HN2R1bmo1NVpmeHlTZWZZTm15WmZqMjIyOFJIQnlNamgwN29sZXZYbmFybUFENU5UeHNSOGFlUDM4ZVFQNjUxNUw4dDN5K1ZWV2xTMFlvaW9MWnMyZmJMVC9uNmVtSjk5NTdEM1BtekxFVzdiSVFRcUJ4NDhhWU1XT0dYUlhaMXExYkE4aS9pNjdUNmZENjY2KzdmRTB2THk5cjRzUFQweFBMbHkrM2JxdFdyUnBHamh4cEY0dnRGMzlmWDE5czNyd1pRUDRJamhZdFdwVDRvdlgxMTE5M1dETEdtY21USnhjN3hHcnIxcTFPTTU4VnphQkJnekJvMEtBaSt5aUs0clRRR3dBMGI5NGNuMzc2YVlsZVMxR1VTcjBxQ2JrV0hCeHNyZmxnYThTSUVSZ3hZb1JkMjhNUFAxenFPOW9sT1k3cHpxcFJvd1krKyt3ejYrUGR1M2NqSlNVRmMrYk13ZFNwVTdGKy9YcmNjODg5MXJzNGlxS2dkdTNhV0xWcUZaWXRXNGJWcTFkaitmTGw2TnUzcjNVZlhsNWVlUFRSUndIa0p6dWNqVVFvVG5rK0J4RVJVZmx4OGVKRjNIUFBQWFkzUkd6VnIxOGZKMDZjc0N0a3I5UHAwTDU5ZTR3ZVBkcGhKUWhMSWdMSUw4d2NFeE9Eakl3TUNDSFFvRUVEakJvMXlxNlBLeWFUQ1MrOTlCS09IajJLdm4zNzR0MTMzNFZHbzdIRzlNa25uK0RpeFl2NDQ0OC9jUFRvVVp3OWV4Wm56cHpCelpzM2tadWJDN1BaREVWUm9OVnEwYnQzYnl4Y3VORGhOWEwxWjNoYUFBQWdBRWxFUVZSemMvSEpKNTg0Zlgwdkx5K3NYTG5TNlRaTE1xSmh3NGI0L3Z2dm9TZ0tYbnJwSmNURXhLQldyVm9ZUEhndyt2ZnZiL2MrR3pSb2dGbXpaaUVoSVFIcjFxM0Q1czJiY2VIQ0JhZFRMUmN0V21SOXJ4Wk5temJGcWxXcjdOck1abk1SbjJEbFZ1NHFad1MyMWo4Q0lWZlVxRjY5M3FKNW4rTEIrenU0T3lRa0p5ZVhldDYyeVdTQ3FxcVZ2cWpobi9zTzRNM1I0M0UxTFMwZEVrOG1INHZiWHBhdkwyMHpTK1dVcUVJVmF2UjYvU09Lb3F5UVVucEpLWitNaXl2YjQrRk80ckYxNXdVR2hUd0luVmhUbzNyMWVuTS9pVVRYaHgyTHdwWW4yN1p0dzZPUFBvcHo1ODVoKy9idDZOKy92OHVob3prNU9VaE5UYlViZG5tbjhCeFVOSGVmaDRpSVNpb3dLT1JCYUpVVm5wNGVnWXZtemJyajU4R3paODg2M0oxM3htUXlXUXZhbDRXREJ3L2l4SWtUMW1Xd3k3TkxseTRoT1RrWkVSRVJEb2tFWnd3R0E5TFMwdTdvcWlCMzJwLzdEdUNWTjBiaXhzMmJseURGYytYcFBGbnBSa2JjRGJkU1FLNGtSVTJJaUtqOHNveHFhTnk0Y2JFVnY3Mjl2ZTlLSWdMZ09ZaUlpRXFtSklrSW9PelBFZUhoNFFnUER5L1QxN3hWOWVyVks5R0lEd3N2TDY5eW5ZZ283MG8vWnBTSWlJaUlpSWlJNkRZd0dVRkVSRVJFUkVSRVphcmNqdU0wbVV6WWZ6QVdOMjVVM2VxaUZjSHhrMG5JeTh0ejIrdFh0RG56VkhIdzJDSWlJcUs3UWtxa1o5ekExYXVwN282RXFvRDA5QXhJdFh5V1FpdTN5WWljSEFNK25mZTV1OE1nSWlJaUlpSzZZNHdtRXo1ZjlCV1dmYmVxK001RXQrbm16VXprR0F6dURzT3BjcGVNTUJnTXlkNWVuZ2NsNUwzdWpvVktUZ2ljenpIa09pN2dTMFJVaUZRbHJxYW1JZVg4QlhlSFFwWEExYXVwVU5XcXV5d2FFVlVjS2t3M0ZlaXlwSVRwNUttLzNCME9WVFVTMmRLazNuQjNHTGJLWFRMaVV2S3hNODJhdGZrM3RKNDEzUjBMbFp5cXFCbVhrbytkY1hjY1JGVCtaZWZrWU9GWFM3Qjg1V3AzaDBLVndNM01UTnk0bWVudU1JaUlpblhXQXllYm1qQUprSzNjSFF0VlBVS1kvMHFHNFlpNzQ3QlY3cElSQU9UcDAwZlBBT0FYV3lLaVNpUlBrZWtlVUhKVlZjVmZwem1RaXU0c0lXRTB3cHptN2ppSWlGeEtUTXc3QTZ4eGR4aEU1VVY1VEVZUUVWRWxkT0ZFd3NuQW9IYURwVmJUek4yeFZBVGVXdWdCV1QzSEpIYTVPNWFLUUVyMWJNcnhoRVIzeDBGRVJIZUhYcTkvUzFHVVQ2V1UyM056YzU5TFRFeTg1TzZZNlBZd0dVRkVSR1hGbkp5VXNBUEFEbmNIVWhHRWhvWXVsaEt0amg2T2U5SGRzUkFSRWJtYkVHS3pxcW92S0lweTZjYU5HeG51am9kdUg1TVJSRVJFNVl4ZXJ3OEUwRUZSbEdiMzNYZGY4SkVqUjNqSG40aUlxclRZMk5oRUFEd2ZWaUtLdXdNZ0lpSWllMUxLQjRRUWdRQzhkVHJkNCs2T2g0aUlpT2hPNDhnSUlpS2ljaVE4UEZ5bnFxcGVTbGtkQUlRUW9TRWhJYjd4OGZGWjdvNk5pSWpJWGRxMGFkUFUyOXU3dGFxcTEvTHk4ZzRsSmlibXVUc211ajBjR1VGRVJGU09HQXlHNmtLSWgwUUJBRzJrbEhYZEhSY1JFWkU3ZVhsNTlaUlNmcWNveW1TdFZ1dnY3bmpvOWpFWlFVUkVWSTVvTkpyYUFFSnNtb0lMcG13UUVSRlZaYmtBMHFXVW1ScU5Scm83R0xwOW5LWkJSRVJVamlpSzhoU0FHbExtWDJjSklYdzFHazFQQUwrNU5UQWlJaUkzeXMzTjNhRFZhaE0xR3MyTjJOallkSGZIUTdlUHlRZ2lJcUp5UkFneDFFbnowd0RHbEhVc1JFUkU1VVZpWXVJbEFKZmNIUWZkT1p5bVFVUkVWRTYwYjk4K1ZBZ1JaQmtWQVFCU1NnZ2hBa05DUWg1MlkyaEVSRVJFZHhSSFJoQVJFWlVUUW9qblhHM1RhRFFqQU93cXczQ0lpSWpLalpDUWtBZTFXbTBQVlZXVDgvTHlma2hNVE14MGQweDBlemd5Z29pSXFCeG8xNjVkVFNGRUoxZmJoUkJkUTBORGE1ZGxURVJFUk9XRm9pZ1BBbmhQQ1BFQ2dHcnVqb2R1SDVNUlJFUkU1WUJHbytrZ2hMalhwbkFsOGxmMi9ILzI3anc4cXVyK0gvajczRHRMTWt3Z1JKWUlXRktOQnFJSk13bUNVbVJSY1VHcTh0V2ZMZFlGdGJWU0tTSXRpb3FzTGxCWGFtWFJZbFdRemFXSWloVmJCVkVyQ3BsSkFrbUFpQUdSc0JNZ21VeG01dDd6KzRPWjZTU1pRTWgyaCtUOWVoNGZ3N25uM3Z1ZWV6S1ErZVRjYzAvY3FpR2xUQkJDWEc1a1JpSWlJZ01ka0ZLNkFSVHJ1dTQzT2d3MUhtL1RJQ0lpTXA2aUtNcEZBRHFkcEk5WlN1a0U4QzZBUU12RUlpSWlpZzF1dC9zdEFHOFpuWU9hRG1kR0VCRVJHU3c5UGQwbXBid1l3VjhTaEdaRVJINHRoRkNFRU03MDlQU1RGU3lJaUlpSXpnaWNHVUZFUkdTOEpDSEUwSHIweXphWlRDbmdvODJJaUtpTlNVMU50WGJvMENITzcvY0g4dkx5UEFEa0tYZWltTWFaRVVSRVJBYXpXQ3dEQVNSSFB0S3pwdUMyczFSVnJYT1JTeUlpb3RiS2JyZGZxK3Y2TWtWUnBtUmtaQ1FhblljYWo4VUlJaUlpZ3draDdvMzRPdHIyeUQvK3FnVWlFUkVSeFpvVUljUTFRb2grbXFaWmpRNURqY2RpQkJFUmtZR2NUbWRQSWNSZ0lIb2hJaVJpN1loK21abVphUzJUam9pSUtEWklLZGZwdXY0Z2dKZkx5c3FPR1oySEdvOXJSaEFSRVJrckVjQ0xwN09Eb2lpZEFHeHRuamhFc1VlZTdCNm1HQ0ZPVmswa29rYkx6YzExQVhBWm5ZT2FEb3NSUkVSRUJuSzVYTGtBSG94c2N6cWQ2UUFlRjBJa2FacjJlRzV1N3JmR3BDTWlJaUpxSGl4R0VCRVJ4UmhOMDlxcnFub0pnR1JWVlpPTXprTkVSR1EwUGsyajllR2FFVVJFUkRGRzEvVURRb2gzQUN6eSsvMC9HWjJIaUlqSWFIYTdmWXlVc2t4VjFRL1QwOU83R3AySEdvOHpJNGlJaUdMTTVzMmJ2d2N3MGVnY1JFUkVSTTJGeFFnaUlpSWlJaUtLYVc2MyswV2M1b0xQRk50WWpDQWlJb294M2JwMXN5VW5KL2NFWUs2b3FQaGg2OWF0eDQzT1JCU3I5dXpaZzVFalJ5SVFDR0QxNnRYbzJqWDY3RzFkMS9IZWUrL2grZWVmeCtlZmZ3NnIxVnF2NHc4ZlBoejc5dTJMdW0zOSt2V3cyV3dOems1RTFKYXhHRUZFUkJSanVuYnRlcjZVOGprQW5lTGk0c1lDK05Mb1RFU3hhdTdjdVFnRUFuVnVsMUxpaXkrK3dDdXZ2SUtpb3FMVFBuNVpXUm1Ta3BMZ2NEaHFiVk5WOWJTUFIwUkVKN0FZUVVSRUZHTTBUWXRYVmZVOElVU3lxcXAyby9NUXhhckN3a0o4L1BISFVCUUZ1cTdYMmw1U1VvSXhZOFpnLy83OVNFNU9SbUppSXNyS3l1cDlmSy9YaTZxcUtnd2FOQWl6WnMxcXl1aEVkSm95TXpNdk1abE1WK3U2WHVMeitkNHRLQ2dvTnpvVE5RNmZwa0ZFUkJSamZEN2ZkazNUeHVtNmZvZlg2M1Viblljb0ZtbWFoaWVlZUFJcEtTbm8xNjlmMUQ1SGpoeUJ6K2ZEdmZmZWk3ZmZmaHRKU2FmM3BOeFE0YUpqeDQ2TnprdEVqYU1veWlVQXBna2hSZ05nb2I0VjRNd0lJaUtpR0ZOVVZIUUl3QWRHNXlDS1pVdVdMRUZSVVJIbXpwMkxKVXVXUk8yVG5wNk9OV3ZXTlBoMkNoWWppR0tIcnV2Zks0cXlFc0JtaThYaU5Ub1BOUjZMRVVSRVJERXFLeXRyS2dCSUtWOTN1Vnc3QWNEaGNEZ1VSYmxCU3JsYlN2bXUyKzB1QzdiZnFTaEtpcTdyYnJmYi9UNEFwS2VuSjFzc2xwc1VSVW4wKy8zdjV1Zm5Gd0dBMCtuc0k0UzRFUUJ5Y25LbWg4N1hwMCtmWDZtcTJrdlg5WFZ1dDN0dHpSeVJmUjBPeHhCRlVRWnJtbGFVbTV1N1BOVHVkRG9mRmtMRVNTbFh1bHl1WEFESXlNam9aVGFiYjlKMXZTdzR0WFp2OEJnM0tJcmkwSFc5eE8xMnZ4RnNTeFJDM0NTRTZLSHIrdnR1dDlzZFBHN1A0Ry9EYXVhNFFWRVVoNlpwMytUbTVuNVNNN01RNHNWTm16WWRCYXBQOFMwcksxdGVVbExpRFI3akFVVlJFcVdVYTEwdTE3cGdXNG9RNHFiZzlYL1g3WGFYQkhNTUZrSU0wWFc5ek8xMnp3R0FsSlNVdU1URXhKc1VSVWtOQkFLZjVPWGxmUU1BMmRuWkhhU1U0Nk5jNTZ0VlZiMGtjcXhPTmQ0QTl1cTZ2cndweDl2cGRONGtoTGlvQWVQOUxvQkFQY2E3M09mekxXL0s4UTdadFdzWDVzK2ZqeXV2dkJMOSsvZXZzeGhSMzBVcTYzTDA2RkVBd05kZmY0MTkrL2JCWnJNaE5UVVZsMTkrT1JJU0VxcjFyV3U4TXpNenJ6Q1pUQU1iTTk1WldWbS9BdENyanZIdTVQZjdsemZsZVBmcDAyZWdxcXBYTkdhOHM3S3lyZ1p3U1NQZjM5Y3BpdEwzZE4vZmtWUDRzN0t5Zmc4Z3VZNzN0MGxLdVR6MC9zN016T3h2TXBtdWFjejd1NkhqWFY1ZS91NjJiZHNPbnU1NFoyWm1wcGxNcGwrZjduZ2ZPM1pzVm5GeGNWVmp4bHZYOVhmejh2SjJuKzU0WDNUUlJWMHRGc3Q5RFJ4dkZ1cGJFZDZtUVVSRUZHUFMwdElTbkU3bkZRQ21CZjlMaWRqc3dJbHBxcjhGa0JocURQNGdQMDFSbEJ0RGJSYUxKVmxSbExFQUpxdXEyaXZVTHFWMFJCdzdURlhWWHdlUE1hUkdwRnA5ZzMybUJmZUpOQW5BdE9BNVFzZnRCV0N5b2loakxSWkxjc1F4YnNUL3B0eUdKQVpmMjdUZ2F3MUpxU1BIamNFYzEwVExyT3Q2WWtUZjhCVGZ4TVRFdUZDN0VHSjhzRDN5ZGFjSUlmNHNoUGd6SXE1L3NNKzA0RDRuQWljbXhna2hic09KYTNkSnFEMTQ3bWpYK1JyVUdLdkl6SWd5M2xMSys5REU0dzNnWmpSZ3ZGTlNVaUovbVZYbmVBc2h4amYxZUFOQUlCREFvNDgrQ3BQSmhBa1RKdFRjM0tSQ015UHk4L094Y3VWS0xGbXlCRE5tek1DSUVTT3didDI2YW4xUE10NVhvcEhqRFNEMDNvdzIzdE9hWWJ3SG9wSGpEZUFhTkhLOGhSQWowSUQzTnlLbThBZXZaZFQzZC9EMXBFUTVSbVBlM3cwYWI2dlYyaW1pdmQ3anJTaEtyMmc1Y0lyeDd0Q2hRL2p2d0lhT040QWVFWDNyUGQ1bXN6azVXdWJUR1c5cUhUZ3pnb2lJS01aSUthMEFMZ2F3RWdCMFhUOFkycWJyK2k1RlVWYnF1cjVOMTNWUHhHNWZBaWlUVXVaRTlEMEs0RCtLb25UUmRiMDA0dmk3UXNldWNkNE5RZ2dFQW9HYWp4eW8xVGNRQ0JTWlRLYVZVc29Oa2UxQ2lJOEF0QXVlSTVTalZGR1VEM1JkM3gvTUZEcGZqaEFpRWNEbWlMNGVBRjhvaXJKWDEvWElZeHhVVlRWYTVod2hSS0tVTXIrT3pPRnJGRG5GVjlkMWYwVG1OUUM2QUNpSzZIdFFVWlIvaGI2T09HNFJnSlZDaVAwUmZmMnFxdjRYZ0ZmWDllOGorbm9RL1RybkN5RldSbzVWWk9abzR5MmwvS0dweHh2QVJnQnhwenZlWjUxMWxsWlNVZ0xnNU9NdGhEaWlhVnFUampjQXpKczNENFdGaFpnNWMyYWRqL0ZzS29NR0RjSzZkZXNRRnhlSHFxb3E3TnExQ3l0V3JNQ3FWYXZ3MEVNUFlmbnk1VWhKQ1grMmpEcmV1cTRYcUtyYXFQRU92VGZyR08raXBoNXZYZGUzQlRNM1pyenpoUkFyMGJqeHpnV3c4blRmMzVGVCtLV1Vud3NoU2hEbC9TMkVNR3VhRnI3K2lxSjhqMGErdnhzNjNvcWloQi9oZkpyalhSb3RCMDQ5M3VHL0F4czYza0tJd3hFNTZqM2VVc3Fqd2I0MTFYdThpWWlJcW5FNEhFT3lzckpLblU3bkVZZkRVYk1TVDBTbng1U1NraEtYa3BJU2grb3pHZFdVbEpTNDlQUjBDd0FSYWt4UFQ3Y0UrNW9qK29yMDlIUkxhbXFxTmRveGd2M0Rzck96emNHMmFyK3NpTlkzbEM4N096dnlmRWhOVGJVRyswYmVwSytrcHFaYWEyWUdZSTU0TGRVeVJ6dEdIVGxPbFRueWZHcVU4MFZtamp5R2twcWFhbzF5N1V3cEtTbHh3ZmF3aUdzWG1WbWM3TnFoK2xpaHRZMTNNRWVUakxjTSt2enp6MlZXVnBhY1BIbXlqRFJ1M0RpWmxaVWw5KzdkSzAvbTVwdHZsbGxaV2RMcjlaNjAzNms4OGNRVE1pc3JTejd6ekRQaE5qVGplRWVNVmEzeHJ1c1lqUnh2dFFuRzI5UUU3Mi9US1RLZjh2MGRjYjc2dkwvVldIaC9uK1o0UjcxMk1UN2VwN3AyOVJsdklpS2kvMkV4Z29pSW1vT1VVbjcvL2ZkeTRNQ0I4di8rNy8ra3grTXh0QmpoZHJ0bFZsYVcvUDN2Zng5WmpDQWlvdFBBMnpTSWlJaUlLT1l0VzdZTUhvOEhKU1VsR0Rod1lOUSt3NGNQQndBOCsreXpHRHAwYUxObHNkbHN6WFpzSXFLMmdzVUlJaUlpSW9wNWZmdjJyZk1SbmV2WHIwZHBhU2wrK2N0ZklqNCtIajE2OUlqYXI2bHMyclFKQUhEZWVlYzE2M21JaUZvekZpT0lpSWlJS09aZGRkVlZ1T3FxcTZKdTI3Tm5EMHBMU3pGbXpKZ0dMMnBaVWxLQ0RSczI0SmUvL0dWNDVzTjMzMzJIWHIxNlZYdU1aMTVlSHViTm13Y2hCRzY4c2VZREU0aUlxTDVZakNBaUlpS2lObS9LbENuWXNtVUxEaDA2aEQvODRROEFnRFZyMW1EOCtQSEl6czVHeDQ0ZHNYdjNicmpkYmdEQXhJa1RjZjc1NXhzWm1Zam9qTVppQkJFUkVkRVpyS0dMSndvaHVESjloT3pzYkpTVWxDQXpNelBjTm1qUUlHemJ0ZzB1bHd0ZXJ4ZnQyN2ZINE1HRGNmdnR0OFBwZEJxWWxvam96TWQvaElpb3lUZ2NqaUdLb2l5VlVzWkpLVWU2M2U2MVJtY2lJbXJ0MmtJeDRreDRXc1daZEQySmlHS0JjdW91UkVSRVJFUkVSRVJOaDhVSUlpSWlJaUlpSW1wUkxFWVFFUkVSRVJFUlVZdGlNWUtJaUlpSWlJaUlXaFNmcGtGRVJFVFVTdTNac3djalI0NUVJQkRBNnRXcjBiVnJWNk1qTlFnWGh5UWlhbjA0TTRLSWlJaW9sWm83ZHk0Q2dZRFJNWWlJaUdwaE1ZS0lpSWlvRlNvc0xNVEhIMzhNUmVHUGUwUkVGSHY0cnhNUkVSRlJLNk5wR3A1NDRnbWtwS1NnWDc5K1JzY2hJaUtxaFd0R0VCRVJ4UWFSa1pHUkpvVG9VRlZWOWVQV3JWdjNCTnZWek16TXZnQ1FsNWUzSWRUNW9vc3VPa2RSbEc0bWsrbFFUazVPY2FnOU16T3pQd0JJS2JmbDUrY2ZBWUJldlhxZFpiRllVazBtVStYZXZYdUw5K3paNHdHQWpJeU1jNFVRbllVUVIzSnpjN2NCUUVwS1NseENRc0w1UWdpYnorY3JMaW9xT2dRQWFXbHBDVmFyTmIxbWp0QXhkRjNmczNuejVoOXI1Z2dFQXE2Q2dnSWZBS1NucHllYlRLYWVVc3FqK2ZuNTJ3Rm9BT0J3T0J5NnJsdUZFTHR6YzNOL0FvRFUxTlQyTnBzdEZRQThIazl4Y1hIeE1RRG8wNmRQZHlsbEQwVlJxdHh1dHp0MGpUSXlNczRYUW5RSUJBSTdDd29LOWdiUFp6R1pUTTY2cnAyVThrQitmdjZPbXBtcnFxb0t0bTdkZWp5WW83UE5aanRYU3VrNWZ2ejQ5cEtTRW04d3h3VlN5bzZSeCtqV3Jac3RPVGs1TlJBSXhFZGV1NHlNakk1Q2lBdHE1c2pLeWtvTkJBSm4xWFh0OHZMeU5vYXVVVnBhV2plcjFYcE84TnB0QlNBQndPbDA5bzMyemJSa3lSSVVGUlZoN3R5NVdMSmtTYlF1SWVaZ2p2WUFmc2pMeTlzUEFObloyVGEvMzU5Uk0zUHYzcjE3bXMzbVpBRDc4L0x5ZnFpWjJXdzI1Mi9hdE1rVGVlMkVFT1VWRlJYRnhjWEZWY0hYM1RzUUNMUlhWWFd2eStYYUdicDJYYnAwdVFDQVdkTzA0dEQzYm5aMmRpZS8zMytlcXFxYXkrWGFHRHBmNlBvRCtDa3ZMMjkzbEd1M0lhS3RCNER1a2Qvbm9XdW5hWnBxTnB1LzM3UnAwOEhRV0ttcW1nckF2My8vL20yaDk0clQ2ZXlwYVZxeXlXUTZscE9UVXhoOGZkWjI3ZHFsU2ludEhvOW5SM0Z4OFlHVFhidk16TXlmQStqaTkvdjNGaFlXN2p6Wm9CQVJ0UVdjR1VGRVJCUURVbE5UTFNhVGFaS3Fxc3RzTnRzTm9mYTB0RFNicXFyTFZGVmRGdG5mWXJHTVVsVjFtWlJ5WEdSN3FLK3FxbjBqK2c0STluMithOWV1S2FGMnM5azhKdGozVDZFMnU5M2UzV1F5elZKVmRabkZZaGtRYXJkYXJlblJjb1NPWWJGWVJrWExZVGFiTzBjY1k3aXFxc3RNSnRPazFOVFVkcUYyUlZGZVVsVjFtUkRpNWxDYnpXWkxWMVYxdnFxcTgyMDJXM3FvWFFoeHM2cXF5eFJGZVNuaTJyVUxYVHVyMVRvOElsdm5rMTA3czlrOEpscm1VTkVGQUJJU0VnWUhNOCt5MiszZEkvcitxZVl4dW5idG1pS2xmTDdtdFZOVnRXKzBIRkxLY1NlN2RtbHBhYmFJNjNGRHhMV3pSRnlQaGFoaDE2NWRtRDkvUHE2ODhrcjA3OSsvNXVacW5FNW5vcFJ5U3ZDYURvdkkxak5hNXJpNHVEdUNmZStKbGxsSzJiUG10Vk5WZGFiTlp1c2NjZXdwd2VQZUVYbnRGRVY1U1ZHVVJZcWlYQnhxMTNWOWNQQjdvOXJyREYxL1JWRnVydEZlSzdPaUtEZlgvRDRIVGx3N1ZWV1g2Ym8rT0tMdnhjRU1MMFcrVndEY0VYeDlVMElOTnB1dHM2cXFNMVZWWFphUWtCQStSbDNYVGxHVWUxUlZYUllYRjNjSGlJaUlNeU9JaUloaVNFY2hSTEt1NitFUDZuYTdYWkZTSnRmc0tLVk1FRUlrU3lrVEk5dUZFTW5CLzhlRjJoUkZpUXYyUFNxRWlQeTN2ME93Zi9nWXFxcXFRb2l6QUNRcmloSStoc2xrc2dDb2xTTjBEQ2xsUXJRY0pwTkpqV2l6QVVpV1VuYnMwS0ZENU5NUk9nc2hrb1VROW9nY0ZnQ2RJNzRPdlJaN01FZFZPRUNIRGtMWDlZN0JjNFkvd0p0TUp2VmsxdzVBaHpveVd5S2E0NFB0KzFSVlZTUGFFMnNlUXdoaGtsSjJFa0pVdTNiQnI2TmR1OFNUWFR1NzNSNytwWkdVc3AyaUtNbkIyUUNSdWtUK0lSQUk0TkZISDRYSlpNS0VDUk9pbkxJNnY5K3ZXQ3lXSkp3WWwvaUlUZVpRamhyWjJnZGZTOVJyQjhBYzBSd2ZmSDFuUlY0N0lVUlM4QmdKRVcwbUFKMmxsRjFWVmJWR3RNY0grOGFodXRCNDJ5TWI2OGhzRDdiWHVuWkNpRVFBNGRldHFxcFZTdGxWQ0lISTk0b1FJaUdZSXltaXJ5cWxQQ3Y0R3V0ejdVTHZ0L1kxdHhFUnRVVXNSaEFSRWNXQTR1SmlmMFpHeGd5ejJUeFAxL1d0b2ZaTm16WlZaR1ZsamF6Wlg5ZjFSYXFxZmdXZ3RNYW1rUUFRQ0FSeVFnMCtuMjk5WEZ6Y1NGM1h5NzFlYjNocXZkL3ZmOGxzTnIrbmFkcStVSnVVOGlkZDF5Y29pdExlNS9PRmJvTkFWVlhWRnF2VldpdEg2Qmk2cnUrb3NXa2tBT3pidCs5QXFLR3lzdktEK1BqNDRrQWdjQ0EvUDc4aTRweS9EMzdvRE45dTR2UDVOcHRNcHJ1RHIyVnp4SEdYQTlna3BheU12RWFoYTFkWldWa1lhdCszYjkrQkxsMjYxSG50L0g3L1Q5RXlWMVZWYllubys1bXFxaU4xWFQ4bXBRejMxelJ0bHFxcS80ZzhSa1ZGeFE5eGNYRmpWVlcxUjE2N1FDQ3d3V1F5MWNvQjREa0FTK3E2ZHBzMmJRcGZJMTNYMzFVVVpYTWdFRGhRWEZ6c0Q3VkxLVzhEOE8vUW4rZk5tNGZDd2tMTW5EbXpYby94MUhYOWlLWnBqNnVxbWhRSUJNS3Z1NktpNG9kMjdkcEZHKytGWnJQNVB3QjJSY3RjVVZFUi92NEtYVHROMDhvT0h6NjhQOVFlT3AvZjd5K0pQSi9OWnZ1OWxOS2lhVnB1Uk4vUFZWVWRLYVVNditaZys5T3FxcjdtOC9tS1VWMnR6RDZmYjVuVmF0MFkrWDBPbkxoMlFnaXpwbW41b2JaQUlMQkJVWlJiQVBnOEhrL2tlK1UxczluOG1hWnBoME50Qnc0YzJKK1VsUFN3eVdSSzFIVTlmSXk2cmgyQWVRQStpbnpkUkVSRVJOUUVIQTdIa0t5c3JGS24wM25FNFhBTU1Ub1AwWm5BNlhTbU81M09wVmxaV1ovMDZkT0hLdzNTYVpOQm4zLyt1Y3pLeXBLVEowK1drY2FOR3llenNyTGszcjE3cTdVYm5adUlpTm8yem93Z0lpSXlrS1pwN1ZWVnZRUkFzcXFxU2FmY2dTaUtIVHQyNFBISEgwZEtTZ29lZmZSUm8rTlFIUndPeHhBaHhEK0ZFRjVkMTBlNTNlNjFSbWNpSWpJS2l4RkVSRVFHVWxXMUZNQnJBQkk0ZlpzYWF0bXlaZkI0UENncEtjSEFnUU9qOWhrKy9NVGFuczgrK3l5R0RoM2FrdkdJaUlocVlUR0NpSWpJUU1GSEc4NDBPZ2VkMmZyMjdZdnE2MnYrei9yMTYxRmFXb3BmL3ZLWGlJK1BSNDhlUFZvNEhVVndTeWxIQU5BQkZKNnFNeEZSYThaaUJCRVJFZEVaN3FxcnJzSlZWMTBWZGR1ZVBYdFFXbHFLTVdQRzFHdFJTMm8rYnJlN0RNQlhSdWNnSW9vRkxFWVFFUkVacUZ1M2JyYms1T1NlQU13VkZSVS9iTjI2OWJqUm1ZaUlpSWlhRzRzUlJFUkVCdXJjdVhNYWdMOEM2R3l6Mlg0UFlKM0JrWWlvbWFTbnB5ZGJyZGFodXE1cmZyLy9pNEtDZ3IxR1p5SWlNZ3FMRVVSRVJNWXlBK2dzcGV3cXBiUVlIWVphbnpsejVoZ2RnWUlzRmtzdkFITlZWZlVLSVVZQllER0NpTm9zRmlPSWlJZ01wT3Y2ZGdEalZGVzFhcHFXYTNRZUltbytRb2h5SVVTK2xMSktDRkZ1ZEI0aUlpT3hHRUZFUkdTZy9QejhJd0RXR0oyRGlKcmZrU05ITnR0c3R0c1VSWkhsNWVVSGpNNURSR1FrRmlPSWlJaUlpRnBBU1VtSkY4QXVvM01RRWNVQ0ZpT0lpSWdNNUhRNk93TVlKSVNJMXpUdDg5emMzSitNemtSRVJFVFUzRmlNSUNJaU1wQ21hZWVwcXZvc2dHUlZWVWNDWURHQ1Rvc1FRaGlkZ2Vvbk16UHpJcFBKTkFtQUx4QUlQSitYbDdmWjZFeEVSRVpSakE1QVJFVFVscW1xR2hCQ0hBTlFKcVgwRzUySGlKcVBvaWlkcEpUWEFiaFdVWlJPUnVjaElqSVNaMFlRRVJFWnlPVnliUVRReCtnY1JOVDhORTNiYXphYmx3RHdhNXJHeDNvU1VadkdZZ1FSRVJFUlVRdkl6ODh2QW5DLzBUbUlpR0lCYjlNZ0lpSXlsa2hQVDdla3BxWmF3WCtYaVlpSXFJM2d6QWdpSWlJRDllblQ1M3hWVmY4VUZ4ZVgyS2RQbjFtNXVia3Vvek1SVWZOSVQwKzNtMHltRkNHRTlQdjlPd3NLQ3NxTnprUkVaQlQrQm9hSWlNaEFVc29rS2VWVkFLNVhWYldyMFhtSXFQbVl6ZVowVlZVWHFxbzZ6MncycHh1ZGg0aklTSndaUVVSRVpLemRVc281QU93K242L1k2REJFMUh5RUVEWUFGd0R3QnI4bUltcXpXSXdnSWlJeVVGNWUzbTRBTHhxZGc0aWFuOGZqMld5ejJXNFRRbWdlajJlejBYbUlpSXpFWWdRUkVSRVJVUXZZdG0zYlFRQWZHWjJEaUNnV2NNMElJaUlpSWlJaUltcFJuQmxCUkVSa29Nek16RXRVVlYwcWhFZ0dNREluSitkZlJtY2lvdWFSbnA2ZWJMVmFoK3E2cnZuOS9pOEtDZ3IyR3AySmlNZ29MRVlRRVJFUkViVUFpOFhTQzhCY1ZWVzlRb2hSQUZpTUlLSTJpOFVJSWlJaUErWGw1WDBENE9kRzV5QWlJaUpxU1N4R0VCRVJFUkcxQUxmYnZSWkFSNk56RUJIRkFpNWdTVVJFUkVSRVJFUXRpak1qaUlpSURKU1ptZGxEVVpTYkZFV3hWMVZWTGQreVpVdXgwWm1JaUlpSW1odUxFVVJFUk1icUlZUVlEeURaYXJWdUFzQmlCRkVyNVhRNjB3Rk1BT0FIOEpMTDVTb3dPQklSa1dGWWpDQWlJaktReVdRNktLWDhRRXFaQ0tEVTZEeEUxSHlrbEYyRUVEY0pJYnk2cmk4SHdHSUVFYlZaTEVZUUVSRVpLQ2NucHhqQU9LTnpFRkdMS0FFd1c5ZjFRUEJySXFJMmk4VUlJaUlpSXFJVzRIYTdTd0RNTWpvSEVWRXM0Tk0waUlpSWlJaUlpS2hGY1dZRUVSR1JnVEl6TXk5UlZYV3BFQ0lad01pY25KeC9HWjJKaUlpSXFMbXhHRUZFUkVSRTFBSWNEc2NRSWNRL2d3dFlqbks3M1d1TnprUkVaQlFXSTRpSWlBeWtxdXIzQVA0TUlGN1R0SHlqOHhBUkVSRzFCQllqaUlpSURPUnl1UTRBZU5mb0hFVFUvSUl6SVRvYW5ZT0lLQlp3QVVzaUlpSWlJaUlpYWxHY0dVRkVSR1Nnakl5TWpxcXE5bFVVeFJvSUJMN055OHZiYjNRbUlpSWlvdWJHWWdRUkVaR0JGRVU1WDFHVWw2U1VYUlZGdVFYQXAwWm5JcUxta1o2ZS9qT0x4VEpTVVpTQTErdjlvS0NnWUpmUm1ZaUlqTUppQkJFUk5ZdmsxTlRPY2NMZTNlZ2NzYzdybHlseDBNdUVnUEQ2dE80cDV6c2NSbWVLZFo1QW9IVC9ENXYzR1oyRDZIUlpMSlp6aFJEVEFIZ3RGc3NXQUN4R0VGR2J4V0lFRVJFMXVXN25wdi9Nb2xybVFTRGQ2Q3l4enF0QkJPU0pmNDgxcVV5RENtbDBwbGhuVTlVZnVwMmJQbnJQRHY1V21jNHN1cTRmTkpsTUh3SHc2N3ArME9nOFJFUkdZakdDaUlpYW5NVmlPUmRDWmdtSVpMUEpCS0Z3dmVUNjREL0tKeWQxSGY1QUFCSWkwV0t4bkF2K1Zwbk9NSGw1ZVFXcHFhbjNBRUJ4Y2JIZjZEeEVSRWJpenoxRVJOUnM0dVBqY045djcwYmErYWxHUjZGV1lPdjJZaXg4ZlJHT0hqOXVkQlNpaHRLTGk0dXJqQTVCUkJRTFdJd2dJcUptWXpLWmNIRzJFNWYwNjJ0MEZHb0YycmRQd0tJbHk0Mk9RVVJFUkUyQXhRZ2lJaUlpb2hiUXA2M2JiVVFBQUNBQVNVUkJWRStmZ1lxaUxCWkNlRFZOKzIxdWJ1NlhSbWNpSWpJS2l4RkVSRVJFUkMxQUNHRUMwQUdBTmZnMUVWR2J4YjhFaVloT1FVclpvS2NiQ0NGRVUyY2hJcUl6bDgvbks3SmFyWC9RTkUzeisvMUZSdWNoSWpJU2l4RkVSRVJFUkMyZ29LQmdMNENsUnVjZ0lvb0ZmTllhRVJFUkVSRVJFYlVvem93Z0lpS0t3dS8zWSsvZXZVaElTRUJpWW1LOTl0bTJiUnYyN3QyTFFZTUdOWE82cHJGNjlXcjA2TkVEbVptWlJrY2hhaE11dlBEQ0pJdkY0cFJTYW42L1AyL0xsaTJIamM1RVJHUVVGaU9JaUlpaWVPV1ZWL0RhYTYvaHJydnV3dGl4WSt1MXo2cFZxN0I2OVdwODl0bG5qVHAzV1ZsWmcvZU5pNHREWEZ4Y3ZmbysrZVNUR0Q1OE9Jc1JSQzNFWXJGY0pJUllETUJyc1ZqdUJQQ0YwWm1JaUl6Q1lnUVJFYlVwMzN6ekRkNSsrMjNNbURFRDdkcTFpOXBuOSs3ZFdMUm9FWktUazdGNDhXS01HREVDS1NrcERUNW5SVVVGbm5qaWlhamIyclZyaDhtVEoxZHJ1K2FhYStEMyt4dDBydHR1dXcwUFB2aGdnL1p0aTV4T1o3clg2NjBvTEN6Y2FYUVdhdjAwVGZPWlRLYjlBS28wVGZNWm5ZZUl5RWdzUmhBUk5kQ2VQWHN3ZGVwVVpHUmtZTnk0Y1ViSE9TME9oeU1Sd0VzQUR1aTZ2dHpuOHhXM2E5ZnUyS1pObXhyMkNmZ01zbi8vZnF4ZHV4YjMzbnN2WG43NTVWcTNZRlJWVmVHeHh4NUQ1ODZkc1dqUkl0eHp6ejJZUEhreS92NzN2OWQ3eGtGTmZyOGZhOWFzZ2QxdWg4VmlDYmQ3UEI1WXJkWmF4UWdBR0RCZ0FFYU1HRkd0cmJ5OEhFODk5UlN1dSs0Ni9PSVh2NmkxejVRcFV4cVVMeHFQeHdPYnpkWmt4NHNSU2xwYVdydDI3ZHAxMVRUdENrVlJ4Z2toMHExVzYyZ0FieGdkamxvL2o4ZFRrSkNRY0krbWFickg0eWsyT2c4UmtaRllqQ0FpT2swSERoekE0c1dMc1dMRkN2aDhQbVJrWkJnZHFVR0VFRDJFRUxjcGlqSk9WZFY4WGRmLzI2ZFBuKzgwVGZ0aTgrYk5KUUEwb3pNMmgrdXZ2eDVsWldXWU0yY083cnZ2UHN5ZlB6OWNrSkJTWXRxMGFTZ3FLc0xjdVhPUm1KaUlHVE5tNEo1NzdzRkREejJFNTU5L0hpYlQvLzdwUEhqd0lGYXZYaDMrYzFGUkVhcXFxdkRtbTIrRzJ6SXlNdkR6bi84Y0FQRHd3dzlqK1BEaDRXMHZ2L3d5M24zMzNhZzVlL2JzaWF1dnZycGEyOEdEQi9IVVUwK2hWNjlldGJZQndOU3BVMC83ZW56NzdiZVFVaUx5U2JUNzkrL0gzWGZmalZ0dnZSVzMzbnJyYVI4ejFxU21wblpPU0Vqb0N5QlRTdGtmd0NCVlZjOHlPaGUxUGNYRnhjY0FiRFE2QnhGUkxHQXhnb2pvTkR6NzdMTllzV0lGTkUxRDc5NjlVVmhZYUhTa3BxQUtJUndBSElxaTNLNnE2ajZuMDdsWlN2bFByOWY3WVZGUjBTR2pBemExTys2NEE4ZU9IY1BISDMrTXNySXlKQ1ltb3FxcUNsT25Uc1dubjM2S0tWT21oQXNJRjE1NElXYk9uSWxKa3liaHdRY2Z4Qk5QUElFT0hUb0FPUEdoZmVIQ2hlSGplcjFlQkFLQmFtMi8rYzF2d3NkcVNWNnZGMis4RWYyWC9SZGZmREd5c3JJQW5MZ2xaY09HRGJqa2trc0FBTWVPSGNQOTk5K1AwdEpTS01xWi9kQXRwOU01U0VwNWl4Q2lQNENmQ1NIT0VrS29BR29WWUlpYVdyQUlsbjQ2Ky9qOS9oMmJOMi8rc2JreUVSSEZFaFlqaUloT3c0NGRPNUNkblkxNzc3MFhodzRkd3NNUFAyeDBwRWFUVWtiKzBTNmx0QXNoemhOQzNCQWZIMzhzS3l2ckV5bmxLNXFtNVIwN2R1eFlTVW1KMTZpc1RXbnMyTEc0ODg0N2taQ1FnQjkvL0JHVEowL0dsaTFiTUhIaVJQVHUzUnZYWFhjZHBrK2ZqcXV1dWdyRGhnMkR4K1BCazA4K2lWdHZ2UldQUGZZWUJnd1lnUFQwZEt4YnR5NTh6R2VmZlRicUFwWU5XWkN5b3FJQ2UvYnNxZFoyNU1nUkFNRFJvMGRyYlFPcWo2WFg2NjAyUXlPeTNXUXloWXNSQUxCNDhXSmNjc2tsS0Nzcnc5aXhZN0ZqeHc0ODhzZ2p1UG5tbTA4N3QxSFMwOU10Z1VDZ3ZkVnFQZHRrTXQwaXBSd2RuUDBENE1TMXFmRzlUdFNzYkRaYlZ5SEUydFBaeDJ3MkR3ZkFZZ1FSdFFrc1JoQlJjekFCY0RnY0RxTnpOTG5ubm5zTzhmSHhBSUIvLy92ZkorM3JjRGlHdEVTbWhnZ1dIQklCSVBMRFdzUjJCTGUxQi9EL0FOeWtxdXFPamgwN2ZwV1ltTGhGQ0xINytQSGpId1duSEoreDdIWTc1cytmajlkZmZ4MnFxbUwyN05tNDRvb3JBQUNEQmczQzlPblQwYk5uVDZTbHBlR0dHMjVBbHk1ZDhNZ2pqK0NQZi93am5FNG41czZkVzIwTmlLYTBhdFVxckZxMUt1cTJ2Ly85Ny9qNzMvOSswdjBURXhQeDFWZGZWV3ZMejgvSDZOR2owYnQzNzNCYlFrSUMvdnZmLytJLy8va1BYbjc1WmZ6MDAwK1lPWE5tdGR0SllwbkQ0VGhmVVpRTUtlVUFxOVU2R0VBdklZUmRDQkg1ZlJ6dWY2clpFQTZIWXhpQWRDSEVicGZMOVM0QXBLYW10bS9mdnYyMXVxNG5DeUUrZGJsY0JRRFFwMCtmN2tLSW13SEE3WGJQQ1Iwak16UHpja1ZSTW9RUUxwZkx4YWNsdEZGNWVYbGJuRTduZjRVUWw5YW52NVJ5bjh2bCtyUzVjeEVSeFFvV0k0aW9PZGlFRUk4TElWcmRTdUdoUWtSOUtJcXl0Qm1qTklxVVVnRG9HTmtXK1NFdDlDRXU0c09jQWlBVlFLb1FJZ0NnSWlFaFladkQ0ZmduZ0tWdXQ3dWtaWkkzTFNFRWpoOC9qdFRVVkR6NTVKUG8yYk5uZU52VXFWTXhhdFFvVEpnd0FVdVhMa1g3OXUxeDZhV1g0cDEzM3NHc1diT1FsWlhWYklVSUFCZzJiRml0bVFuSGpoM0R4SWtUY2NzdHQ0U0xKcEh1di8vK2t4NXp6Wm8xU0VoSVFMOSsvY0p0UTRjT3hhWk5tL0RRUXcvQmJyZmo1WmRmUnQrK2Zadm1SVFFUcVV2WVRMak00WENNRmtMMGxWSjJBOUFoK0gwYWRRWkVmVy9KVUJUbFZnQ2pwWlJyQWJ3TEFIYTdQUW5BZUVWUkx0RjEvUzRBQmNHK3FVS0lGNE83aG9zUnFxcitQeUhFZlFCZUJCL2QySlpKWGRlWHFxcDZhYlRDV0xqVC8yNFpXZzRnMEtJSmlZZ014R0lFRVRVWlhkZExGVVVwQlJBSFFKRlNOdXpSQTYxRUxMOStjZUluM3pvWEJLZzVXNkxHRDlJbUFCMEFaQ3VLa2lhbHZMMVBuejZUYzNOejMydmUxTTBqOUJqTXlJVXBBY0JtcytISko1L0U1czJia1pDUUVHN3YxS2tUbm4zMldRQW5idlZ3dVZ6aGJZRkFBSUZBb05hVEx0NTY2NjNUeXFScEdycDM3MTZyS0hEdzRFRUF3RG5ubkJPMVlIQ3lEOXcrbnc5cjFxekIwS0ZEcTcxV2s4bUUzLzN1ZDVnMmJScnV2UFBPbUM5RWhDZ0syZ2toZWdEb0xJU0lDeGJZbXVKV2pJTlN5aElBZTBNTnVxNEhGRVVwbFZLV0NDSEtRKzJhcG5sVlZhMVZpSk5TSGdKUUF1QndXbHBhUW54OC9CMktvcVRxdXY2MjIrMyt1ckVCNmN5aDYvcGFWVlVQQ2lFNlJmdmVqQ2hFVkdxYTlrNkxCeVFpTWhDTEVVVFVaUEx5OHJZN25jN2JwSlJkak03U3hENXZ5RTVTeXBGTkhhU3A2THB1VnhSbFpuRGh5bXJxK2pBWFVhQTRJSVRZSUtYY0tLWGM2UEY0Tm16YnR1MWc4eVp1ZW0rLy9UYTJiZHVHY2VQR29iUzBGUHYyN1l2YXIzdjM3dmp5eXkrcnRWMTQ0WVZJU2tyQ2pUZmVpQUVEQmdBQTh2THk4T21ubitLV1cyN0JPZWVjVTYzLzZjeW8wWFVkdXE0MytheUxkOTk5RndjUEhzU3ZmdldyV3R1R0R4K090OTkrRzYrOTlocUdEUnRXSzMrc0VZcEFoUi8vMnBMdm11UjBPdnZvdXY0TFJWRUdBTWdXUXZRRUVBL1VMcVlCcDU0aGtaT1RNeEhBeE1pMnZMeTgzUUQrcjJiZnZMeThEUUJxclU3cWRyc25BNWdNQU9ucDZjbkJXem1HQ0NHMkFtQXhvZzN4Ky8xN1RDWlRuaERpOHBQMWsxSVdBUGloaFdJUkVjVUVGaU9JcUNucHdYdXBDNHdPRWd2Y2J2ZHBMVnpXa2h3T1J5S0FhcXNxbnFJSUVaQlNmaXVsZkYzVHRQVit2LzlBVVZIUkVRQjZzNGR0Smw5ODhRVnljbkl3Y2VKRXZQWFdXL2p3d3cvcnZlK0xMNzZJeXk2N0RGZGVlV1c0N2JQUFBrTktTZ29tVHB3SUlRUXFLaXBndDlzQm5ONENsaDZQSjd6UDFxMWJxMjA3ZXZRb2dCTlA4YWk1RGFoN0RDc3JLL0g2NjY5andJQUI2TldyVjYzdHFxcGl4b3dadVBYV1cvSFFRdzloNGNLRnNObHM5YzVzSkpmTGxRc2dOeTB0YlpIWmJPNmhLRXBQazhuMFN5bmwvd2toa29IbzY2RUE5Yjkxb3pHOFhtK2wxV3I5RjRBU1hkZHJEeHExYWtWRlJVY2NEc2RHSWNSZ0FHcmtVMXdpaW1WU0NMSGg4T0hEcmU3SlJVUkVKOE5pQkJGUkd4ZnR3NW1VMGcvZ09JQlNYZGMvOXZ2OUM3WnMyVkpzVE1LbUZ3Z0U0SEs1a0oyZERZdkZnZ2NlZUFDLy9lMXZUN3BQVVZFUkprK2VqTFBQUGhzWFhuaGh0VzM1K2Zsd3VWeVlOV3NXRkVYQitQSGpvV2thWG5ycHBkUE9GaXBjckZpeEFpdFdySWphWjlHaVJWaTBhRkc5ai9uQ0N5L2c0TUdEZU9hWlorcnNrNUtTZ3ZIangyUDI3Tmw0NktHSDhPS0xMOWE2ZFNXV2JkMjY5VGlBd3VCLy93Snd2OVBwdkY1S09WWlJsRXVrbEZZQTV1QXRTaTMyWkkwZE8zWWNCVEM3UlU1R3NVZ1hRcXlWVXQ0TElMR09QaFVBTnU3ZXZidXlCWE1SRVJudXpQa3BnNGlJbWtXTmhTdDNDU0cra0ZKdUJMRFI1L1BsRmhRVWxOZTk5NW1wb0tBQWxaV1Z1UFRTRTR2Y0p5VWxJU2twcWM3KzI3ZHZ4OU5QUDQwdVhicGd3WUlGdGZxKy9QTExTRXRMQzgrVXVPS0tLekJ0MmpSczJMQUIvZnYzci9PNDVlWGxVRlcxV2x0cGFTa0E0TTkvL25PMXgyOENKMlpHakJrekJyZmZmanV1dmZiYVdzZTc0NDQ3YXJYOTk3Ly94YnZ2dm91YmJyb0ptWm1aZFdZQmdGdHV1UVUvL1BBRFZxeFlnUWtUSnVBdmYva0w0dUppZHVtVFUzSzVYS3NBckFvKzllTEs0R0tYR1FBY1FvZ09SdWVqdGtIVHRFMnFxbFlnV0l5SW5CMFJkTWp2OTI4MEpCd1JrWUZZakNBaWF1T0NzeUErMW5YOUxWVlZjeW9xS3ZadDNicTFIRURML09yWUFOOTg4dzBBaE5kN0FJQ2Zmdm9KaXhZdHdsMTMzWVd1WGJ1RzI0dUxpM0hmZmZjaExpNE9DeFlzcUxZTkFOYXZYNC92dnZzTzgrYk5DMy9BdVBiYWEvSEtLNi9neFJkZnhKSWxTOEo5dlY0dm5ubm1HWFRvMEFHVmxaVll0V29WMHRMU3FoMnZzTEFRQU5Ddlh6K2NkOTU1MWJhRkZyRHMwcVZMcmYyQTJyY2QvUGpqajVnOGVUSzZkdTJLQng1NG9GN1hadUxFaVRodzRBQSsvL3h6akJrekJyTm56MGFYTG1mMk1qQzV1YmsvQVhnak96dDdpZC92NzZxcTZubFN5a0VBN2hCQ3BCcWRqMXEzdkx5OC9VNm44d3NoeEtob2l3SkxLUXZ5OC9QempjeElSR1FFRmlPSWlOcWc4dkp5UFNFaFlaT3U2eXQ5UHQveWdvS0N2YWZlcS9WWXQyNGRrcE9UcXozSzg5dHZ2OFhLbFN1eGN1VkszSFRUVGJqNzdydHgrUEJoM0hmZmZUQ1pURml3WUFHNmRldFc3VGk3ZCsvR1UwODloUjQ5ZXVEZ3dZTll2SGd4RGgwNmhNT0hEd01BdG0zYmhyVnIxOExwZEFJQTR1TGk4TkZISCtINDhlTUFUaFFWL3ZqSFAxWTc1dHExYTJHMzI2dGxhNGl5c2pLTUhUc1dIbzhIenovL1BOcTFhMWV2L1JSRndkTlBQNDBaTTJaZzllclZHRFZxRk41NDR3MzA2TkdqVVhsaXdhWk5tL3dBZGdmL1d3ZGdwc1BodUZqWDlXUE5kYzcwOVBSa3E5VzZWQWd4UkVvNXh1Vnl6Vyt1YzFIc2tsTCtUUWd4S3RvMlhkZGo5akhRUkVUTmljVUlJcUkycUxpNCtCaUFQeHVkd3dqNzl1MURVVkVSYnJ6eHhtcnRJMGVPeEtXWFhvcFhYMzBWYjcvOU5sYXVYQW1UeVFTVHlZVDU4K2RIZmNMRSsrKy9qLzM3OThObXMySEJnZ1U0NjZ5emtKU1VoSTRkTytLYWE2N0I2dFdyOGVxcnIyTHUzTG5oZlQ3ODhFTUVBZ0dZVEtid0FwY2hPM2Z1UkY1ZUhvWU5HM2JhNnpXRW5zSVJtaDJ4ZmZ0MkhEaHdBTk9uVDBlZlBuMXE5VDkyN0JpOFhtL1VoU3JOWmpObXpweUo1T1JrZUR5ZVZsR0lxSXZiN2Y3TzZBelUrcm5kN2cwT2gyT0hvaWpuMWxoUXRmem8wYU52R3hpTmlNZ3dMRVlRRVZHYnNtN2RPZ0NJdXBaRGNuSXlIbi84Y1l3ZVBScC8rOXZmOE85Ly94dDJ1eDNyMTY5SHQyN2RZTFZhcS9XLzU1NTdjTk5OTnlFNU9UbnF1WHIyN0lrUFAvd1FSNDRjQ2JmVkxFQkVldUdGRnlDbHhDMjMzRkt2MTdKNDhXS1VsWlhCWXJGZysvYnQwRFF0ZkV2RnhSZGZqUGZlZTY5YXR0bXpaNk95c2hKbXN4bHV0eHNBYWkzR0dlbisrKyt2Vnc0NnFjTUF4a3NwRXdGc056b01HVVlUUXJ3QllIcW9RUWdCWGRmZkxpa3A4UnFZaTRqSU1DeEdFQkUxMEpWWFhvbE5tellaSFlOTzB3VVhYSUJCZ3dhaFg3OStkZlk1NTV4ek1IdjJiTGhjTGp6NzdMT1lNMmNPbGk5ZmpxVkxsNko5Ky9iaGZuRnhjWFVXSWdCZ3hJZ1JHREZpUkwwZTdTbWxoTmZyeFdXWFhSYStyYU1tUlZGZ3Q5dGhOcHNCbkZqUDRvTVBQZ0J3NG9OTm56NTlNR0xFaUhEL210bENhMEVBUU1lT0hmR2IzL3dHdzRZTk8yVTJhcmlDZ2dJZmdGeWpjNUR4ZEYzL2w2cXFmeEpDdEEvTmp0QTA3WFdEWXhFUkdhYjVIN0JOUkhTR2t3MThCcUNvdVpwZ0c1TFN5ekVFUWk1dG41Q1F2T0NsRjNCSnY3NUdSMm93S1NVKytPQUQ3TnUzRDcvNzNlK2E5VnpIang5SFZWVVZPblhxVk85OWRGMkhwbWtRUXB4UmorSnNpRysrM1loeGY1cUVBNGNPbFVGaVpFbVJlNjNSbVlqcTY2S0xMdXBxc1ZpV0FMZzgyUFM5eitmN3hlYk5tL2NabVl1SXlDaXQrNmNXSWlLaVJoSkM0UHJycjIrUmN5VWtKQ0FoSWVHMDlsRVVCWXFpTkZNaWFxd2VQWHJFbjNYV1dZT0VFTW02cm4rVGw1ZTMxZWhNWkF5djExdG1zVmp5cFpSRGhSQkNTcm54OE9IRHg0M09SVVJrRlA3MFFrUkVSTlJNMnJkdjMwRlJsRW1Lb3J5dXF1cFFvL09RY1lxTGk2czBUZHNvaFBBQzhFb3AvN3RuejU1S28zTVJFUm1GTXlPSWlJaUltb211NjM0QXhjRUZMQThhblllTTVmZjd2MUJWdFV4S3FRSDRHa0NEYmdNa0ltb05PRE9DaU9nVVJBTVpuWnVJakZkVVZGUldWVlgxdUpSeXBNZmorY1RvUEdTc2dvS0NYVkpLTjRCZFBwK1BDNXNTVVp2R21SRkVSTlJzQWdFTjdyek5xS3FxTWpvS3RRS0ZXN2ZENS9jWkhlTjBhUVVGQlh1TkR0SFVVbEljaWJCb2RUOUtodXJrMTdSL0FlamlDYWpucGx5UVlYU2NNMDdBbysvZnZYdkxZYU56RUZIanNSaEJSRVROcHJLeUVuK2I5d3BVazJwMEZHb0Z0SUNHU3EvWDZCaHRYbktxc3pOTStrd0l0Yi9SV2M1RXg2c2tJS1JKcU9wMVJtYzVFNW5zYW03UG5yMGYyYm16c05Ub0xFVFVPQ3hHRUJGUmt3djRxbjR5V2F3N3BKQ29xUFFZSFlkYW45S0F6L2VUMFNIcXcrRndKQW9oL2lTRXVFalR0UG01dWJsbi9LMGFjZERPQTVTckJaQmlkSll6a1ZBRUFON0oxMUJTeUdRUmIzMGRBSXNSUkdjNEZpT0lpS2pKN2Q1UitIMlBjM3VQTmlubXM0ek9jcWFRVXJQRldVVktwVmZmcGlpbWdORjVZcGxpRW9kMzd5ajgzdWdjOWVIeitlS3NWdXRBQUVNVVJUbmpDeEdSVENZVDdybnpkcVQzdXNEb0tOUUdiUDkrQi83KytpSlVldmtBRXFMV2dzVUlJaUpxRHZydUhZWGJBV3czT3NpWklqTXpzNytxcW8vSG1mV0J1Ym01WjhSdi9lblV2RjV2cGRWcS9SZUFFbDNYdHhxZHB5a3Bpb0pMK21WajhHVy9NRG9LdFFIZmZMc1JiN3kxRkpXOFU0dW8xV0F4Z29pSUtBYW9xaG9uaEVoUkZJWC9OcmNpTzNic09BcGd0dEU1aUlpSVlnMGY3VWxFUkVSRVJFUkVMWXEvZlNFaUlpSnFQcWFMTHJxb3A5bHN0bGRXVnU0dUtpbzZaSFFnSWlLaVdNQ1pFVVJFUkVUTjVJSUxMa2cwbTgxVGhCRExiRGJibFVibklTSWlpaFVzUmhBUkVSRTFFNHZGb2dvaGtnR2s2THFlWUhRZUlpS2lXTUZpQkJFUkVWRXo4WHE5WlpxbXpkUjFmUlNBZnh1ZHB5MHJMeTgzT2tLOWxaV1ZZZFdxVmZqcHA2WjlzSTZtYWZCNFBOQjF2VW1QUzBUVUVDeEdFQkVSeFlDcXFxb2ZwSlNQSEQxNnRNem9MTlIwaW91THEzSnpjNzkwdTkwcjNXNTNpZEY1MnFyOC9IeGNmZlhWV0w5K2ZkVHRYcThYKy9mdlIyRmhJYjc4OGt1OC8vNzdlTzIxMS9EY2M4OUJTdG5DYVlFOWUvWmcrdlRwMkx4NWM3MzZsNWVYWTg2Y09mQjRQQ2Z0dDJIREJseDIyV1VvS2lwcWlwaEVSSTNDQlN5SmlJaGlRRUZCd1M0QXM0ek9RZFRhQkFJQnpKNDlHM2E3SFU2bkV5KysrQ0kyYnR5STh2SnlIRDkrSE9YbDVRZ0VBclgyYTkrK1BaS1NrbkQzM1hlanFxb0syN2R2ajNyODNyMTdZOFNJRWRBMDdaUlpIbmpnQWR4MjIyMk5mazAxdVZ3dXZQWFdXL2p5eXkveHdnc3ZvRWVQSGsxK0RpS2lwc1ppQkJFUkVWRXo2ZEdqUjN5WExsMEc2YnFlck92Nk4zbDVlVnVOenRUV0xGeTRFSVdGaFhqaGhSZGd0OXRSVkZTRXFxb3EzSGpqamJEYjdiRGI3VWhJU01EdTNidWhhUnFHRHgrT2hJUUVxS29hUHNZLy8vbFBQUEhFRTFHUFAzdjJiSXdkT3paODYwTjVlVGtXTGx5SVFZTUd3ZWwwVnV1YmxaVjFXdG5ybXBYaDhYaGdzOW5DZjc3c3Nzc3daODRjVEp3NEVYZmNjUWVlZSs0NTlPN2RHN2ZmZmp2dXV1c3VEQjgrL0xUT1MwVFVFbGlNSUNJaWlnR1ptWmsvVjFYMVhpbmxiTGZielZzMVdvbjI3ZHQza0ZKT1VoUmxpQkJpREFBV0kxclErdlhyOGVxcnIrSlh2L29WQmcwYUZHNVBUVTNGNk5HanEvVjk5dGxuNFhhN2NldXR0OVk2em5YWFhZZWhRNGNDQUNaTm1vU3lzakxNbno4ZkFOQ3VYVHVZemVadzMxV3JWZ0VBSmt5WWdIUE9PYWRSK1RkczJJQnJycm1tV3R0MzMzMkhTWk1tNFpsbm5xbFczTGowMGtzeGI5NDhQUHJvbzRpUGo0ZXU2OWl4WXdmS3lrNysxOG51M2J1Um01dUwvdjM3bzFPblRvM0tTMFIwT2xpTUlDSWlpZ0dxcXY1TUNERUp3SHdBTEVZUU5WSk9UZzRlZWVRUlpHZG5ZOEtFQ2RXMmxaYVc0cE5QUHFuV3RuUG5UaHc3ZHF4V2UxeGNIQVlQSGd5THhRSUFNSmxNTUpsTVNFeE1qSHJlTld2V0lEczcrNlNGaUIwN2R1RFRUeitOdXUyR0cyNm9kcXcvL2VsUHNOdnRBSURDd2tKTW1EQUJRb2hxTXpkQ01qSXk4TTkvL2hNbWt5bnEraEdobVJZZmZQQUIvdkdQZnlBM054ZUhEaDBDQUt4WXNZTEZDQ0pxVVN4R0VCRVJFVFdUZ29LQ3ZRQ0dHcDJqTFpvN2R5N09PZWNjUFBQTU02aW9xTURxMWF0eDAwMDNBUUFLQ2dvd1k4YU1hdjBEZ1FBMFRhdlYzcVZMRnd3ZVBMaGU1eXdySzhPMzMzNkxhZE9tbmJUZnpwMDc4ZWFiYjFacjAzVWRQcDhQL2Z2M0R4Yyt2RjR2M25ubkhZd2VQUnBidG16QkgvLzRSeWlLZ3BkZmZoa1hYWFFSQUtDeXNoSlBQZlVVZnYvNzM2TkhqeDR3bWFyL2VGOVlXSWc1YytZZ056Y1hCUVVGQUlDVksxZml3Z3N2eEkwMzNvakt5a29zV2JJRVZxdTFYcStSaUtpcHNCaEJSRVJFUkszT2hBa1QwSzFiTjdSdjN4NnpaOC9HcWxXcmNObGxsd0VBcnJqaUNqejk5TlBWK29kdTAxaThlSEd0WSszYnR3OXIxNjRGY0dKV2hkZnJ4ZkxseXdFQUF3Y09SUGZ1M1FHY21GMmdhUm9XTDE2TXpwMDc0K0tMTDQ2YWJlalFvZmpxcTYrcXRmM2pILy9BL1BuemtacWFpbDI3ZGdFQUVoSVNzR2pSSXB4NzdybDQ5TkZIMGE1ZE84eWJOdzlwYVduaC9YYnQyb1d2dnZvSzY5ZXZ4eE5QUElHQkF3Zmk1WmRmRHMrOFdMMTZOVHAyN0lqTXpFd01HellNcTFldnhxdXZ2aG91Wm56NDRZY0FFQzZBRUJHMUZCWWppSWlJaUtqVlNVOVBCM0Rpc1o3dnZQTU94bzhmWCswcEUwZU9IS24yNk15ZmZ2b0p4NDhmci9iNHowNmRPcUYzNzk3NDhjY2Y4ZGUvL2hVQTRQUDVJS1VNLzdsYnQyN28zcjA3cXFxcXNHTEZDdlRxMVF0RlJVWDQ4Y2NmOGVHSEgrS3V1KzVDU2tyS0tmTisrdW1udVBUU1M4TzNaQURBcmJmZWlsZGZmUlVQUHZnZ1VsTlRNV2ZPSENRbkoxZmJMeTB0RFcrKytTYkdqUnVIQng1NEFBOC8vREEwVFVObVppWisvUEZIM0hmZmZmamQ3MzRIQVBqNjY2K3hldlZxS0lvUzN0L3Y5d01BWjBZUVVZdGpNWUtJaUlpb21XUm5aM2ZRZFgwY2dIUUFDMTB1MTcrTnp0U1dWRlpXWXVyVXFlaldyUnRHalJvVmJoZENvTEN3RU9QSGowZGNYRnkxZlNaTm1nVGdSTkZoeUpBaGVPYVpaOUMzYjkvd1RJYXhZOGVpckt5czFneUtEejc0QUVlT0hNSEVpUlB4NktPUFFsRVU1T1Rrb0xDd0VHKysrV2F0ODBUYXZuMDd0bTdkV212eHpKNDllK0s2NjY3REJ4OThnTWNlZTZ4V0lTS2tSNDhlZU8yMTF6QnQyalQwNzk4ZlBYdjJoTWZqd1VjZmZZUjI3ZHFkOUJwVlZWVUJ3RW56RVJFMUIrWFVYWWlJaUlpb0lTb3JLK01CWEM2RStEV0FWS1B6dERVelpzekF6cDA3a1ppWUdKNE40UFY2cTMzd2Z2Lzk5L0hWVjEvVittL0FnQUgxUGs5NWVUa1dMRmlBb1VPSDRyenp6Z01BMk8xMlBQWFVVeWdwS2NGZi92S1hrKzYvWU1FQ0pDVWxZZGl3WWJXMmpSa3pKbndzbjg5WDV6RVNFeFB4NG9zdm9tZlBudlhPRFFCSGp4NkZ4V0xoekFnaWFuR2NHVUZFUkJRRGhCRGxVa3Ezb2loMWY5cWdNMUc1bFBJTkljUTZ2OSsvMGVnd2JjbExMNzJFTld2V29IMzc5dFhhUFI1UHRXTEUxMTkvallTRWhGcjdIenAwQ0dlZmZYYTl6dlhLSzYvZzZOR2pHRHQyTEFLQlFMZzlJeU1EWThhTXdkLys5amYwNjlldjFtTTZnUk1MVEg3KytlY1lOMjVjMUlKQTE2NWRNWEhpUkV5ZE9oV3paczNDbENsVDZzeFJXbHBhcjh3K253OGZmL3d4N0hZN1B2bmtrMFkvZ3BTSXFDRllqQ0FpSW9vQmUvZnVMVHpyckxORzVlZm5IelE2Q3pXZGdvS0NjZ0N2RzUyakxmcm1tMi93bTkvOEJ1WGw1ZmorKysvRDdlWGw1ZFZ1WFpnM2IxNjFOUlJDamh3NVV1Y0grNnFxS3Z6blAvL0JOOTk4Z3dFREJtRDU4dVc0NVpaYmtKS1NndUxpNG1wOTc3enpUbnp4eFJkNCt1bW5rWm1aaVc3ZHVvVzMrZjErVEo4K0hZbUppYmo1NXB2cmZDMGpSb3pBRjE5OGdmZmZmeDlubjMxMmVBMklTSUZBQUwvKzlhOHhaTWdRVEo4K3ZlNExBOEJzTnVQcHA1OUdSVVVGRkVYQjVNbVRUOXFmaUtnNXNCaEJSRVFVQS9iczJlUFpzMmRQa2RFNWlGcUxtVE5uNHR4eno2MzJxRTZ2MTR0OSsvWlZtd213YU5FaWRPclVxZGIrRHp6d1FQanJJMGVPWU9QR2pjakp5VUZCUVFHT0hqMktLVk9tSUNNakE5T25UMGVuVHAzd2h6LzhJV29PUlZFd2RlcFVqQm8xQ2xPbVRNRXJyN3dTTG43TW56OGYyN2R2eDlOUFAzM0t0UjJtVDUrTzB0SlN6SjgvSDFKSzNIdnZ2ZFcyNStmbm83eTh2TlpNa0dpRUVIanp6VGZoOVhxUm5KeU1zckl5ekowN0Z6ZmZmRE82ZE9seXl2MkppSm9DaXhGRVJFUXhvRWVQSHZGSlNVay95OHZMK3g1QTRKUTdFTkZKblh2dXViWGFkdTdjQ1FBNDU1eHpVRmxaQ1FDNDRZWWJvdTRmV3NBU0FONTg4MDI4K2VhYlNFcEt3dVdYWDQ3Qmd3ZWpYNzkrZU9xcHA3Qng0MFk4ODh3enNObHNkV1pKU1VuQnZmZmVpdzBiTnNEajhjQnV0K096eno3REcyKzhnY0dEQitPcXE2NDY1ZXVKajQvSFgvLzZWOXgxMTExWXNHQUJEaHc0Z0lrVEo0WWZ5UmxhWUhQdzRNR25QRllvVTRqTDVjTENoUXZSdTNkdkZpT0lxTVd3R0VGRVJCUURPblhxZEpHaUtHODZuYzRyWEM3WEhxUHpVTk5JVDA5UHRscXRTNFVRUTZTVVkxd3UxM3lqTTdWbDMzNzdMVXdtRXk2NDRBTGs1dVlDQUo1NjZxbW9zd2xDais0RWdHdXZ2UlpEaGd4QlptWW1oQkRoOWdFREJ1Qzg4ODdEeFJkZmZNcHozM0hISGJqenpqdWhLQXJ5OC9NeGVmSmtkTy9lL2FSclFOVFVzV05IdlBycXF4ZzNiaHplZSs4OWJOdTJEUXNYTG9USlpNTGF0V3VSa0pBQWg4TlI1LzZocDRva0pTVlZhLy94eHg4QkFELy8rYy9yVDFmc2J3QUFGb2xKUkVGVW5ZV0lxTEZZakNBaUlvb0JRZ2diZ0Y0QXpFWm5JV3F0UHZ2c016aWR6bXEzUkZ4NDRZVlJiOU9JTEZCY2NNRUZVWTkzOWRWWDEvdmNxcXFHdi83dXUrOWdzVmd3Wjg0Y0pDWW0xdXE3Yjk4K0FJZzYyNkp6NTg1WXVIQWhKazJhaEJ0dXVBRW1rd21GaFlYNDRZY2ZNSHo0Y0poTUozNjh0MWdzRUVMZzhPSEQ0WDFUVWxMdzV6Ly91ZFl4YzNOelliUFo4TE9mL2F6ZXI0ZUlxTEZZakNBaUlpSnFKZ1VGQlhzQkREVTZCNTJZRlpHWGw0ZkhIMys4V250OWJ0Tm9hbmZmZlRlR0R4K081T1JrQU1EeDQ4Y3hmZnAwZE9qUUFWSktyRnUzRGlhVENlZWZmMzdVL1cwMlc3V1pHNnRYcndZQURCbzBLTndXbWdHeWRPbFNlRHdlZE9qUUllcXhTa3BLc0hidFdseC8vZlZSRi9Ja0ltb3VMRVlRRVJFUlVhdTNaODhlbkgvKytSZ3hZa1MxOXNjZWV5enFvejFmZWVXVlpzMFRLa1FBUUVKQ0FuSnljbkQwNkZFSUlkQ3RXemRNbURDaFdwK1RLU29xZ3Nsa3dvQUJBNnExVDU4K0hYLzV5MS93OGNjZncrZUwvdFJnbTgyR3E2NjZDaE1tVEdqNGl5RWlhZ0FXSTRpSWlJaW8xWm93WVFJMFRVT0hEaDF3d3cwM2hOZDhHREJnQURadDJsVG5mcGRkZGxtRHpwZWFtbnJTNDlibHM4OCthOUQ1Z0JPRms4TEN3bHBQNURqLy9QUHg2cXV2TnZpNFJFVE5pY1VJSWlJaW9tYVNucDV1dDFnc055bUtrdUx6K1Q3YXZIbnpScU16dFRWMnV6MzhkZVRpazYySkVBTHA2ZWxHeHlBaU9pMHNSaEFSRVJFMUg3c1FZalNBSVdhemVSOEFGaU9JaUlqQVlnUVJFVkZNa0ZMdUZFSk1sMUllTlRvTE5SMkx4ZUlGOENXQU1sM1hmekE2RHhFUlVheGdNWUtJaUNnR3VOM3VFZ0RUak01QlRjdnRkcGNCZVB5VUhZbUlpTm9ZRmlPSWlJZ2FJVDA5L1dkV3EvVStJY1RaMGJaTEtUOXl1Vnp2QUlERDRiaE9VWlNiNnpqVVFaL1BOMy96NXMzZk4xdFlJaUlpb2hqQllnUVJFVkVqV0N5V0pDSEVTQUM5NnVpeUY4QTdBQ0NFeUFBd09sb25LV1dKb2lqdkFtQXhnb2lJaUZxOTFybWtNQkVSVVF2SXpNeE1Dd1FDUndzS0N2WWFuWVZpVTJabVpoZVR5YlJRU2psUUNERWhKeWZuSDBabmFxeVUxTXhMWUZLV0NvR1UrUGg0bUV5cTBaR29EZEEwRFI1UEpTVGtYa2d4cXFUSXZkYm9URVRVT0p3WlFVUkUxRUNxcWk1VFZYVVZnS2xHWjZIWUZBZ0VGRlZWN1VLSVJDbWwxZWc4VFVFSy9haUFjZ3dBS2lzcmpZNXpocEZRZ284WDFYVFphaDgxMnB5RXhIR2Y3ajlpZEE0aWFqd1dJNGlJaUJwSUNPRUE0RFk2QjhXdVk4ZU9IZTNTcGNzc1hkZGYxM1g5RzZQek5JV2QwcnZqWjFyOG54UlY3VzUwbGpPTlZVVnFuRm5jQWtoL2VaVmNxa214MitoTVp4d3A5LzNrcTlocWRBd2lhandXSTRpSWlJaWF5ZTdkdXl0Mzc5NzlpZEU1bWxSeGNkVXU0TjlHeHpnVFpXVmxYU09sSEN1RTRtMW4xditUbCtkdUZRVXFJcUtHWURHQ2lJaUlpS2dGZUwxZWQxeGMzRDI2cm1zK24yKzcwWG1JaUl6RVlnUVJFUkZSTTBsTlRiWGE3ZmErQURvQnlIVzczU1ZHWnlMakJCZTdmYy9vSEVSRXNVQXhPZ0FSRVJGUmF4VVhGNWVvS01vVVJWR1dBYmpTNkR4RVJFU3hnak1qaUlpSWlKcUoyV3pXcFpTSEFld0Z3RWRQdEhFWFhuaGhrdGxzN2kyRTBJOGZQNzZsdUxqNG1OR1ppSWlNd3BrUlJFUkVEU1NsbkNXbC9Nam9IQlM3WEM3WEVaL1A5N2lVY3FUWDYvMlgwWG5JV0ZhcnRaOFE0a01oeEhzMm15M2Q2RHhFUkViaXpBZ2lJcUlHY3JsY2p4aWRnV0plWU11V0xjVkdoeUFpSWlJaUlpSWlJaUlpYXROVW93TVFFUkdkcVp4TzU4UEp5Y2tkOXU3ZHkwZjBVVlRubm50dWg1U1VsUEhkdW5YN2JaY3VYWTd0MjdlUFQ5TWdJaUlDMTR3Z0lpSnFNQ0hFTEVWUi9wL1JPU2gyeGNYRnhRTzRCc0JvUlZIU2pNNURSRVFVSzdobUJCRVJFVkV6RVVMNGhCQnVLU1VBN0RFNkR4a3JJeU1qdzJ3MjN3ZkE3L1A1WHRxOGVmUDNSbWNpSWpJS2l4RkVSRVJFeldUTGxpMkhBVHhvZEE2S0RXYXp1YnVVOGxZaGhGZFJsR1VBV0l3Z29qYUx4UWdpSWlJaW9oYWdhZG9PSWNTTFVzcUFydXMvR1oySDZQKzNkLy9CVlZaM0hzYy81eUVKdVF0cndxK0JXb3VSS2I5U2ZpU1h0REJpZDBVY3Q2SzFYWGVtWlNwVGxXMnJydFJSU2tkQ2k0c0RuYktGQlZsWHBaVjFWcnFnMk5yZDFUYldMUVU3a01xS2NHOFNFb2hMYWF3eEpBSXhRZ2trdWMvejNUKzR1WE1EQ1FLYSt3UjR2MmFZdWZmYzh6ejVuSk1oVEw2YzV4d2dUQlFqQUFBQWVrKy9DUk1tRE0zT3pzNXRiVzF0cnEydFBSWjJJSVNub3FMaUxVbVBocDBEQVBvQ05yQUVBQURvSlovNXpHZnljbkp5SG5IT1BaK2JtM3RqMkhrQUFPZ3JXQmtCQU1BNW1EaHg0cWpzN094ZlNocC8ya2QzUmFQUnV6cmZCRUh3dzNnOHZpaXo2ZEJYbVZtT21SVTY1Nlo1bmpjODdEd0FBUFFWckl3QUFPQWNWRlZWdlJNRXdUNHpVL0praEM2U2JTZk1iR2ZHdzZIUE9ucjA2QWUrNy85VEVBUjMrNzYvTmV3OENGYzBHdjFDY1hIeCs5Rm85T0NrU1pPbWhaMEhBTUxFeWdnQUFNNU5oM1B1UHlYOWJVOGR6S3hPVW5YbUlxR3ZxNit2UDFGZlgvL3JzSE1BQU5EWFVJd0FBT0FjdGJlMy95b25KK2ZQa2dhYW1aeHprazZ0aWtpKzNuZjgrUEczdzh3SW9POTY3NzMzZnBlZm56L0o4enhyYlcwOUZIWWVBQWlUQ3pzQUFBQVhrK0xpNG4rWGRLZWtNNG9SWnZZUHNWanNxVER6b1c4cExDek02ZCsvLzNoSitaTCtMeGFMTllTZENRQ0F2b0E5SXdBQU9BKys3L2RZYlBCOS8rVk1ac0ZGWWJDa3g1eHpyMG02TGV3d0FBRDBGVHltQVFEQStka2phYStTcDJwMGJtWVpCTUhXeXNySytoQnpBZWpqeG84ZmYzVnVidTdOWnBab2IyLy9aVTFOVFdQWW1RQWdMQlFqQUFBNEQ1V1ZsVzFGUlVXdk91ZTZIUEhwblB0QldKblFkeVYvMlp3UmRnNzBEWkZJWkx5Wi9kRHp2Sk5aV1ZsN0pGR01BSERab2hnQkFNRDVTVGpuM25ET25UQ3pTTEx0U0N3VysxMm9xUUQwZVIwZEhZZXlzckorYTJidFp0WVNkaDRBQ0JQRkNBQUF6bCtOcERvbEg5V1E5RCtTRXVIRkFYQXhxS3FxcWhnMWF0VGZlNTVuKy9mdlB4NTJIZ0FJRThVSUFBRE8wNkZEaDk0YU5teFlqVTRWSTlyTjdGZGhaMExmTkdyVXFMeTh2THg3blhQamZOOWZYMUZSc1RYc1RBaFY0c0NCQXgrRUhRSUErZ0pPMHdBQTREelYxOWVma1BUYjVOR2VkWktxdzAyRXZpbzNOemNpNlF1Uzd2SThiMnpZZVFBQTZDdFlHUUVBd0lYNWJ6Tjd6RGxYMGRiV3RqL3NNT2liZk44L2JtWS9kODdGemF3eTdEd0lWM0Z4OFY4NzUvN0Z6TnFDSUxpbm9xSWlGblltQUFnTHhRZ0FBQzVBTEJacktDNHUzbXBtLzF0VFUvUG5zUE9nYjZxdHJUMG02WW13YzZCdmNNNUZ6R3lrYys2a21mVVBPdzhBaElsaUJBQUFGeWdJZ21YT3VhYXdjd0M0T0pqWlhrbWxRUkQ0aVVTaUx1dzhBQUFBQUFBQUFIRFpjR0VIQUFBQXVGUVZGaGFPNk4rLy8zUE91ZXZON0w1WUxMWTI3RXc5TVRPN2tPdGNjaWRYQUFET0I0OXBBQUFBQUJrd1pzeVlvUU1HREpoc1p2N1JvMGRqSFBNSjRITEcwWjRBQUFDOXBLYW01bEJIUjhkc015dG9iVzNkRUhZZWhHdkFnQUdUSmYyYjUzbHI4L0x5Um9lZEJ3REN4TW9JQUFDQTN1UHYyYk9IVFU0aFNRcUNJT2pYcjk5SlNXMis3d2RoNXdHQU1GR01BSUNQeVlVK2J3MWNBdVk0NS9oZmYrQkRKQktKQ2tuZmNNNEZyYTJ0KzhQT0F3QmhZc01oQVBpWVVJekFaWXhpUkErdXZQTEt2eGcrZlBqTlpuYVY3L3RicXFxcXFzTE8xQk0yc0FRQVpCSjdSZ0FBQVBTUy9QejhLeVROOHp6dnNheXNyT2xoNTdsUURRME5tanAxcXFaTW1hS21KcDQ2QVFCOGREeW1BUUFBMEV1Y2MrM091WGh5MFVGRDJIa3UxSk5QUHFsRUloRjJqSXRlTkJyOXRKbjluYVNFNy91Yktpc3I2OFBPQkFCaG9SZ0JBQURRUzZxcnE5OHZMQ3hjbkpPVGs5WGUzdDRhZHA0THNYZnZYcjN5eWl2eVBFOUJ3SjZMSDlHbkpTMTB6cDJVVkM2SllnU0F5eGJGQ0FBQWdONWpOVFUxZnc0N3hJWHlmVi9MbGkxVFFVR0JSb3dZb1IwN2RvUWQ2YUlXQk1GUnovT3F6S3pOekk2SG5RY0F3a1F4QWdBQUFOM2F1SEdqOXUzYnB5ZWZmRkliTjI0TU84NUZMeDZQLzE3U1g0V2RBd0Q2QW9vUkFJQ0xWa05EZzVxYm16Vmh3b1N3b3dEZEdqZHUzSkJJSkxKY1VvbWtIOFJpc1o5TDB1VEprOGQ0bnJkSmttS3hXSEZuLzZLaW9nWE91VHVjY3ovZnZYdjNEenJiaTR1TFk1TGtuUHZHN3QyN2R5WGJicFAwcUhPdTFzem14Mkt4aHVROVZqbm5aa2g2S1JhTC9hTWtUWm8wYVd4V1Z0WVB6ZXlhSUFnV1ZsUlV2SnJzZTcxemJuVjMyZi8wcHo5cDdkcTF1dkhHR3pWMTZ0UWVpeEhSYVBSdU0zdkFPZmY3NDhlUEw2eXRyVDJXelBjclNWZWEyWXA0UEw0eDJWYmluRnRsWm0yU1NtT3gySnZKZTl4alp2ZEthb2pGWXJkSTB0aXhZLzl5d0lBQnk4M3NXak5iR1kvSE4walNsQ2xUUGhFRVFkbnBjMWRjWFB5QXBMdlR4NTArZDJiMlVEd2VmeTA1LzMvamVkNXk1MXh0RUFRTDQvRjRYZnJjbWRuV2VEdytQOWxXNEhuZWNqTWJtejUzMFdoMGlwbXQ2eWJIbzVKdU03TU44WGg4NWVrNVBNK2J0V3ZYcm9QZFRpWUFYRVk0VFFNQWtERlZWVlVxS3l2cjB2YjY2NitybzZNajlmN05OOS9VbENsVFZGTlRrMnByYTJ2VDd0Mjd6N2pmNXMyYnRXYk5tck4remFOSGorcU5OOTdRczg4K3E0Y2ZmbGlOalkwZmNSVEF1WXRFSXA1emJvU2tTWktHZHJaN25oZHh6aFU1NTRyUyszdWU5MG5uWEpHWlhaWGUzdG5YekFaMnRwblo0R1RiV0RQTFNidkhOY24rSTlPL25xVHh6cmtpei9NR3BkMDZyN3NjaVVSQ2l4WXRVbFpXbHViUG4zL1dNWnJaOEdTT1VaRklwRi9hUjRYSit3NUw2enZRekNZNjV5YWtqMFhTaUdUZndyUzU2MmRtbzA2L1J4QUVPZDFsbHZTSjA4ZWRQbmVTOHRMbVkxRG4zUG0rbjN2NjNIbWVkMDFubSsvN3VXWTI5dlM1TTdPQjNlVnd6bzFNOXYxa2R6bUNJTWdSQUlDVkVRQ0F6Tm0rZmJ2V3JWdW4vZnYzNjl2Zi9yYWFtNXUxY09GQ2xaU1U2RWMvK3BINjlldlg3WFhMbHkvWHl5Ky9yT2VlZTA2alI0L3U4ZjUvL09NZjllS0xMNnF4c1ZIdnZmZWVtcHFhZFBqdzRTNTlicjMxVm8wWU1lS01hODFNdi9qRkwvVDQ0NC9ydGRkZSsyZ0RCWkppc2RqN1JVVkYvK3g1M2c0emU3T3p2YU9qb3pFbkoyZEpONWY4V2xKTGV0K2t6cjUxYVcxeFNVdWNjNDFtMXBMVy9yeWtlQkFFOGM2Rzl2YjJ4dHpjM0grVk5OVDMvVDJkN1VFUTdQTThyL1BlcVR4UFBmV1U5dTdkcTZWTGwycjQ4T0ZuSFdNUUJOdjc5ZXUzeE16MnQ3UzBuT3hzTjdQSG5IUDVRUkNrYnpSUkoybTVtU1hTeDJKbXJ6bm5scVNQbzZXbDVXUitmdjUvT09kMnBOL0Q4N3dXTSt0dTdqWkxPcGsrN3ZSeEJVR3dyN1BCOS8wOVdWbFpTNXh6alcxdGJlay9KSjdYcVhsTjlXMXJhenVjbloyOVZ0S0k5TGxMNWo4alJ4QUUvK1Y1WHAyazB6ZllXTktadjV2c0FBQUF3SVV4bkpObm5ubkdvdEdvbFphV21wblo2NisvYmlVbEpiWmt5Ukl6TTl1NWM2ZEZvMUdycnE0Mk03UDE2OWRiTkJxMUgvLzR4MlptZHZUb1VhdXVycmJxNm1wYnNXS0ZmZTFyWDB1OUx5OHZ0NWt6WjlyczJiTnQzcng1Tm1YS0ZDc3RMYlZYWDMzVmFtcHE3UGp4NDJma1NTUVN0bVhMRnJ2ampqc3NHbzNhMUtsVE16UVRsNVE3d3Y3N2g0K3U4NXU1ZGV0V2kwYWo5djN2ZjcvTE4vbUJCeDZ3YURScWpZMk5YZHJEemcwQXVEaXhNZ0lBa0ZGMzMzMjNCZ3dZa0RvaWNOcTBhWm8vZjc3V3JWdW4rdnF1cDl3MU5qYnFpU2VlMEp3NWMvU3RiMzFMa2xSWldhbkZpeGRMT3ZYNFJrZEhoK2JObXlkSnV2LysrN1Y1OCtiVTlkT21UZE4xMTEybm0yNjZxY2M4czJmUDFvRURCelI2OUdnVkZCVG8zWGZmL1ZqSEMxeE1EaHc0b01XTEY2dWdvRUNMRmkwS093NEE0QkpHTVFJQWtERnRiVzNxMzcrL3Z2S1ZyM1JwdS8zMjJ6Vno1a3psNWVYcG5YZmVrU1IxZEhSbzBLQkJldmJaWjFWUVVLRDI5bmJsNU9Sbyt2VHAyckpsaXlScC9mcjEyclp0bTU1Kyt1a0x6blQxMVZkcnpwdzV1dVdXV3pSdjNqeUtFYmlzUGYvODgycHRiVlZkWFoydXUrNjZidnZNbWpWTGtyUnk1VXJObURFamsvRUFBSmNRaWhFQWdJeW9ycTdXZ3c4K3FFV0xGcVYrZ1dscGFkSE1tVE83N1Q5Mzd0d3U3N096czdWang2bEhzR2ZQbnEwVEowN28yTEZqT25IaWhMNzBwUzlKa2xhdFdxV21waVlkT1hKRVI0NGNrZS83ZXVHRkYxUldWcWJtNW1hOS8vNzd1dXV1dS9UVnIzNDFkZCtWSzFjS3dDa2xKU1U5N3QyeWJkczJIVHg0VUYvODRoY1ZpVVIwMVZWWGRkc1BBSUJ6UVRFQ0FKQVJvMGFOMHJoeDQ3Umd3UUo5ODV2ZjFEMzMzSlA2Yk83Y3VabzBhVktQMTI3YnRrMHZ2ZlJTNnYyQ0JRdmsrNzQyYjk2c3Fxb3FQZlRRUTVLa1AvemhEMXE2ZEttR0RCbWlvVU9IeXN3MGNPQkFGUmNYYStqUW9SbzZkS2pHakJuVGU0TUVMbkkzM1hSVGo0ODFOVFEwNk9EQmc3cnZ2dnMrZEZOTEFBQStETVVJQUVCR1JDSVJyVjY5V284ODhvaWVmdnBwVFo4K1haLzYxS2NrU1lXRmhmcjg1ei9mNDdVTkRRMWQzcGVVbEVpU2FtdHJWVmRYcDZsVHA2WStTLzlGYXRxMGFabzFhMVpxV1RrQUFBRDZCb29SQUlDTXljckswckpseTNUcnJiZHE0c1NKYW1rNWRjSmRaV1dsZk4vdjhicmEydHJVNjFXclZ1bkZGMStVSkNVU0NmbStyK25UcDBzNjlTejc5NzczdlY0Y0FRQUFBRDRPRkNNQUFCbmxlWjZ1dmZiYUxtMHZ2UENDc3JKNi9pZXBvNk1qOWZyclgvKzZicnZ0TnJXMHRPamVlKy9WdUhIanRHVEpFa25TRlZkY2tlclhlVnJIdSsrK3EvTHljaDA2ZEVpSER4L1dvVU9ITkd2V0xFMmVQUG5qSEJad3lWdXpaazNZRVFBQWx4Q0tFUUNBalBycFQzK3F0OTU2UzQ4KyttaXFiZG15WldmZGxYL1RwazFhdlhxMUpLWDJmbmptbVdma2VaNGlrWWdTaVlUR2pSdW4wdEpTdmYzMjJ6cHk1SWlhbTVzVkJJSFdybDJyL3YzN2E5aXdZYWsvenJsZUh5Y0FBQUI2UmpFQ0FKQlI1ZVhsYW01dWx1ZDVxYllQUHZoQVRVMU5QVjV6N05peEx1OFRpWVIrOXJPZjZZWWJidEN1WGJzMGQrNWNyVml4UXVQSGo5ZkVpUk0xZVBCZ0RSa3lSUFBtelZOcGFhbSsvT1V2OTlwNEFBQUFjUDRvUmdBQU1pYVJTS2lxcWlwMUZHZW5wVXVYZnVpMTJkblpxZGNiTm16UThPSERWVmhZcUNOSGp1am1tMi9XZDcvN1hhMVpzMGFmL2V4blUvMmNjOHJKeWVseW4wMmJObW5Rb0VFOW5oZ0FBQUNBM2tjeEFnQ1FNZFhWMVRwNThtVHFOSXhPRHovOHNENzN1Yy8xZUYxWldabldyMTh2U2FxdnI5ZFBmdklUTFYyNlZQWDE5WktrMjIrL1hYVjFkZHF5WlV1WFlrUjNkdTdjS2QvM0tVWUFBQUNFaUdJRUFDQmp0bS9mTGttS1JxTmQyb2NORzZhQ2dvSWVyOHZQejAvdDg3QisvWG9WRnhmcmhodHVTQlVvSk9uQkJ4L3M4dWlIZEdwbGhKbDFhV3RzYkR5akdBSkFjbXltQWdESUlJb1JBSUNNS1M4djEralJvNVdmbjMvV2Z2djM3MWRaV1praWtZaWtVeXNqaGd3WklrbTYvdnJyZGMwMTE1eHh6ZW1GQ0VrYVBIaXdmdk9iMzJqSWtDRnl6cW1wcVVtMXRiVzY4ODQ3dS8yNmE5ZXVQZDhoQVFBQTRBSlFqQUFBWkVRaWtkRElrU00xY3VUSUQrMmJuWjJ0VjE1NVJZbEVRa0VRS0Q4L1g5LzV6bmNrNll4alFjL20vdnZ2MThxVks3VnQyN2JVZldmTW1ISFdrenNBQUFEUSsxaU9Cd0FmRXp2OWVRRGc4akhIT2JjaDdCQUFBT0RpY2VhYVZnQUFBQUFBZ0Y1RU1RSUFBQUFBQUdRVXhRZ0FBQUFBQUpCUkZDTUFBQUFBQUVCR1VZd0FBQUFBQUFBWlJURU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jA5Zit3T0wrM3VPZ1I5d0FBQUFCSlJVNUVya0pnZ2c9PSIsCgkiVGhlbWUiIDogIiIsCgkiVHlwZSIgOiAiZmxvdyIsCgkiVmVyc2lvbiIgOiAiMjE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19860</Words>
  <Characters>22000</Characters>
  <Lines>237</Lines>
  <Paragraphs>66</Paragraphs>
  <TotalTime>1</TotalTime>
  <ScaleCrop>false</ScaleCrop>
  <LinksUpToDate>false</LinksUpToDate>
  <CharactersWithSpaces>22548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柳慧敏</cp:lastModifiedBy>
  <dcterms:modified xsi:type="dcterms:W3CDTF">2024-06-05T02:50:06Z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FF77C9B253DA49408F1A04AD3C29EDDC</vt:lpwstr>
  </property>
</Properties>
</file>