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04908D">
      <w:pPr>
        <w:jc w:val="center"/>
        <w:rPr>
          <w:rFonts w:cs="Times New Roman" w:eastAsiaTheme="minorEastAsia"/>
          <w:color w:val="000000" w:themeColor="text1"/>
          <w:sz w:val="28"/>
          <w14:textFill>
            <w14:solidFill>
              <w14:schemeClr w14:val="tx1"/>
            </w14:solidFill>
          </w14:textFill>
        </w:rPr>
      </w:pPr>
    </w:p>
    <w:p w14:paraId="63B1B3A1">
      <w:pPr>
        <w:pStyle w:val="9"/>
      </w:pPr>
    </w:p>
    <w:p w14:paraId="0344F1A5">
      <w:pPr>
        <w:jc w:val="center"/>
        <w:rPr>
          <w:rFonts w:cs="Times New Roman" w:eastAsiaTheme="minorEastAsia"/>
          <w:color w:val="000000" w:themeColor="text1"/>
          <w:sz w:val="28"/>
          <w14:textFill>
            <w14:solidFill>
              <w14:schemeClr w14:val="tx1"/>
            </w14:solidFill>
          </w14:textFill>
        </w:rPr>
      </w:pPr>
    </w:p>
    <w:p w14:paraId="203C0F95">
      <w:pPr>
        <w:jc w:val="center"/>
        <w:rPr>
          <w:rFonts w:hint="eastAsia" w:ascii="宋体" w:hAnsi="宋体" w:cs="宋体"/>
          <w:b/>
          <w:color w:val="000000" w:themeColor="text1"/>
          <w:spacing w:val="-6"/>
          <w:kern w:val="2"/>
          <w:sz w:val="48"/>
          <w:szCs w:val="48"/>
          <w:lang w:eastAsia="zh-CN"/>
          <w14:textFill>
            <w14:solidFill>
              <w14:schemeClr w14:val="tx1"/>
            </w14:solidFill>
          </w14:textFill>
        </w:rPr>
      </w:pPr>
      <w:r>
        <w:rPr>
          <w:rFonts w:hint="eastAsia" w:ascii="宋体" w:hAnsi="宋体" w:cs="宋体"/>
          <w:b/>
          <w:color w:val="000000" w:themeColor="text1"/>
          <w:spacing w:val="-6"/>
          <w:kern w:val="2"/>
          <w:sz w:val="48"/>
          <w:szCs w:val="48"/>
          <w:lang w:eastAsia="zh-CN"/>
          <w14:textFill>
            <w14:solidFill>
              <w14:schemeClr w14:val="tx1"/>
            </w14:solidFill>
          </w14:textFill>
        </w:rPr>
        <w:t>重庆九根树路面材料有限公司</w:t>
      </w:r>
    </w:p>
    <w:p w14:paraId="2E1FA464">
      <w:pPr>
        <w:pStyle w:val="9"/>
        <w:rPr>
          <w:rFonts w:hint="eastAsia"/>
          <w:lang w:eastAsia="zh-CN"/>
        </w:rPr>
      </w:pPr>
    </w:p>
    <w:p w14:paraId="36663CB3">
      <w:pPr>
        <w:jc w:val="center"/>
        <w:rPr>
          <w:rFonts w:ascii="宋体" w:hAnsi="宋体" w:cs="宋体"/>
          <w:b/>
          <w:color w:val="000000" w:themeColor="text1"/>
          <w:spacing w:val="-6"/>
          <w:kern w:val="2"/>
          <w:sz w:val="48"/>
          <w:szCs w:val="48"/>
          <w14:textFill>
            <w14:solidFill>
              <w14:schemeClr w14:val="tx1"/>
            </w14:solidFill>
          </w14:textFill>
        </w:rPr>
      </w:pPr>
      <w:r>
        <w:rPr>
          <w:rFonts w:hint="eastAsia" w:ascii="宋体" w:hAnsi="宋体" w:cs="宋体"/>
          <w:b/>
          <w:color w:val="000000" w:themeColor="text1"/>
          <w:spacing w:val="-6"/>
          <w:kern w:val="2"/>
          <w:sz w:val="48"/>
          <w:szCs w:val="48"/>
          <w:lang w:eastAsia="zh-CN"/>
          <w14:textFill>
            <w14:solidFill>
              <w14:schemeClr w14:val="tx1"/>
            </w14:solidFill>
          </w14:textFill>
        </w:rPr>
        <w:t>年产5万吨沥青混凝土搅拌站建设项目</w:t>
      </w:r>
    </w:p>
    <w:p w14:paraId="5441BF83">
      <w:pPr>
        <w:jc w:val="center"/>
        <w:rPr>
          <w:rFonts w:ascii="宋体" w:hAnsi="宋体" w:cs="宋体"/>
          <w:b/>
          <w:color w:val="000000" w:themeColor="text1"/>
          <w:spacing w:val="-6"/>
          <w:kern w:val="2"/>
          <w:sz w:val="48"/>
          <w:szCs w:val="48"/>
          <w14:textFill>
            <w14:solidFill>
              <w14:schemeClr w14:val="tx1"/>
            </w14:solidFill>
          </w14:textFill>
        </w:rPr>
      </w:pPr>
    </w:p>
    <w:p w14:paraId="2743DFB8">
      <w:pPr>
        <w:jc w:val="center"/>
        <w:rPr>
          <w:rFonts w:ascii="宋体" w:hAnsi="宋体" w:cs="宋体"/>
          <w:b/>
          <w:sz w:val="48"/>
          <w:szCs w:val="48"/>
        </w:rPr>
      </w:pPr>
      <w:r>
        <w:rPr>
          <w:rFonts w:ascii="宋体" w:hAnsi="宋体" w:cs="宋体"/>
          <w:b/>
          <w:color w:val="000000" w:themeColor="text1"/>
          <w:spacing w:val="-6"/>
          <w:kern w:val="2"/>
          <w:sz w:val="48"/>
          <w:szCs w:val="48"/>
          <w14:textFill>
            <w14:solidFill>
              <w14:schemeClr w14:val="tx1"/>
            </w14:solidFill>
          </w14:textFill>
        </w:rPr>
        <w:t>竣工环境保护验收监测报告</w:t>
      </w:r>
    </w:p>
    <w:p w14:paraId="2F3C734C">
      <w:pPr>
        <w:jc w:val="center"/>
        <w:rPr>
          <w:rFonts w:cs="Times New Roman" w:eastAsiaTheme="minorEastAsia"/>
          <w:color w:val="000000" w:themeColor="text1"/>
          <w:sz w:val="28"/>
          <w14:textFill>
            <w14:solidFill>
              <w14:schemeClr w14:val="tx1"/>
            </w14:solidFill>
          </w14:textFill>
        </w:rPr>
      </w:pPr>
    </w:p>
    <w:p w14:paraId="05BE2C5B">
      <w:pPr>
        <w:rPr>
          <w:rFonts w:cs="Times New Roman" w:eastAsiaTheme="minorEastAsia"/>
          <w:color w:val="000000" w:themeColor="text1"/>
          <w:sz w:val="28"/>
          <w14:textFill>
            <w14:solidFill>
              <w14:schemeClr w14:val="tx1"/>
            </w14:solidFill>
          </w14:textFill>
        </w:rPr>
      </w:pPr>
    </w:p>
    <w:p w14:paraId="7792C5D3">
      <w:pPr>
        <w:rPr>
          <w:rFonts w:cs="Times New Roman" w:eastAsiaTheme="minorEastAsia"/>
          <w:color w:val="000000" w:themeColor="text1"/>
          <w:sz w:val="28"/>
          <w14:textFill>
            <w14:solidFill>
              <w14:schemeClr w14:val="tx1"/>
            </w14:solidFill>
          </w14:textFill>
        </w:rPr>
      </w:pPr>
    </w:p>
    <w:p w14:paraId="487C4A0B">
      <w:pPr>
        <w:rPr>
          <w:rFonts w:cs="Times New Roman" w:eastAsiaTheme="minorEastAsia"/>
          <w:color w:val="000000" w:themeColor="text1"/>
          <w:sz w:val="28"/>
          <w14:textFill>
            <w14:solidFill>
              <w14:schemeClr w14:val="tx1"/>
            </w14:solidFill>
          </w14:textFill>
        </w:rPr>
      </w:pP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p>
    <w:p w14:paraId="270E78CB">
      <w:pPr>
        <w:rPr>
          <w:rFonts w:cs="Times New Roman" w:eastAsiaTheme="minorEastAsia"/>
          <w:color w:val="000000" w:themeColor="text1"/>
          <w:sz w:val="28"/>
          <w14:textFill>
            <w14:solidFill>
              <w14:schemeClr w14:val="tx1"/>
            </w14:solidFill>
          </w14:textFill>
        </w:rPr>
      </w:pPr>
    </w:p>
    <w:p w14:paraId="3B298D38">
      <w:pPr>
        <w:rPr>
          <w:rFonts w:cs="Times New Roman" w:eastAsiaTheme="minorEastAsia"/>
          <w:color w:val="000000" w:themeColor="text1"/>
          <w:sz w:val="28"/>
          <w14:textFill>
            <w14:solidFill>
              <w14:schemeClr w14:val="tx1"/>
            </w14:solidFill>
          </w14:textFill>
        </w:rPr>
      </w:pPr>
    </w:p>
    <w:p w14:paraId="527D3C32">
      <w:pPr>
        <w:rPr>
          <w:rFonts w:cs="Times New Roman" w:eastAsiaTheme="minorEastAsia"/>
          <w:color w:val="000000" w:themeColor="text1"/>
          <w:sz w:val="28"/>
          <w14:textFill>
            <w14:solidFill>
              <w14:schemeClr w14:val="tx1"/>
            </w14:solidFill>
          </w14:textFill>
        </w:rPr>
      </w:pPr>
    </w:p>
    <w:p w14:paraId="1974BB0F">
      <w:pPr>
        <w:ind w:firstLine="1405" w:firstLineChars="500"/>
        <w:rPr>
          <w:rFonts w:cs="Times New Roman" w:eastAsiaTheme="minorEastAsia"/>
          <w:b/>
          <w:bCs/>
          <w:color w:val="000000" w:themeColor="text1"/>
          <w:sz w:val="28"/>
          <w14:textFill>
            <w14:solidFill>
              <w14:schemeClr w14:val="tx1"/>
            </w14:solidFill>
          </w14:textFill>
        </w:rPr>
      </w:pPr>
    </w:p>
    <w:p w14:paraId="75AA0B31">
      <w:pPr>
        <w:pStyle w:val="32"/>
        <w:rPr>
          <w:rFonts w:cs="Times New Roman" w:eastAsiaTheme="minorEastAsia"/>
          <w:b/>
          <w:bCs/>
          <w:color w:val="000000" w:themeColor="text1"/>
          <w:sz w:val="28"/>
          <w14:textFill>
            <w14:solidFill>
              <w14:schemeClr w14:val="tx1"/>
            </w14:solidFill>
          </w14:textFill>
        </w:rPr>
      </w:pPr>
    </w:p>
    <w:p w14:paraId="4C712CD9">
      <w:pPr>
        <w:pStyle w:val="32"/>
        <w:rPr>
          <w:rFonts w:cs="Times New Roman" w:eastAsiaTheme="minorEastAsia"/>
          <w:b/>
          <w:bCs/>
          <w:color w:val="000000" w:themeColor="text1"/>
          <w:sz w:val="28"/>
          <w14:textFill>
            <w14:solidFill>
              <w14:schemeClr w14:val="tx1"/>
            </w14:solidFill>
          </w14:textFill>
        </w:rPr>
      </w:pPr>
    </w:p>
    <w:tbl>
      <w:tblPr>
        <w:tblStyle w:val="26"/>
        <w:tblW w:w="84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43"/>
        <w:gridCol w:w="5728"/>
      </w:tblGrid>
      <w:tr w14:paraId="176C4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60" w:hRule="atLeast"/>
          <w:jc w:val="center"/>
        </w:trPr>
        <w:tc>
          <w:tcPr>
            <w:tcW w:w="2743" w:type="dxa"/>
            <w:vAlign w:val="center"/>
          </w:tcPr>
          <w:p w14:paraId="063C6A20">
            <w:pPr>
              <w:widowControl w:val="0"/>
              <w:ind w:firstLine="964" w:firstLineChars="300"/>
              <w:jc w:val="both"/>
              <w:rPr>
                <w:rFonts w:ascii="宋体" w:hAnsi="宋体" w:cs="宋体"/>
                <w:b/>
                <w:color w:val="000000" w:themeColor="text1"/>
                <w:kern w:val="2"/>
                <w:sz w:val="32"/>
                <w:szCs w:val="24"/>
                <w14:textFill>
                  <w14:solidFill>
                    <w14:schemeClr w14:val="tx1"/>
                  </w14:solidFill>
                </w14:textFill>
              </w:rPr>
            </w:pPr>
            <w:r>
              <w:rPr>
                <w:rFonts w:hint="eastAsia" w:ascii="宋体" w:hAnsi="宋体" w:cs="宋体"/>
                <w:b/>
                <w:color w:val="000000" w:themeColor="text1"/>
                <w:kern w:val="2"/>
                <w:sz w:val="32"/>
                <w:szCs w:val="24"/>
                <w14:textFill>
                  <w14:solidFill>
                    <w14:schemeClr w14:val="tx1"/>
                  </w14:solidFill>
                </w14:textFill>
              </w:rPr>
              <w:t>建设单位：</w:t>
            </w:r>
          </w:p>
        </w:tc>
        <w:tc>
          <w:tcPr>
            <w:tcW w:w="5728" w:type="dxa"/>
            <w:vAlign w:val="center"/>
          </w:tcPr>
          <w:p w14:paraId="6FCC5E3E">
            <w:pPr>
              <w:widowControl w:val="0"/>
              <w:jc w:val="both"/>
              <w:rPr>
                <w:rFonts w:hint="default" w:ascii="宋体" w:hAnsi="宋体" w:eastAsia="宋体" w:cs="宋体"/>
                <w:b/>
                <w:color w:val="000000" w:themeColor="text1"/>
                <w:kern w:val="2"/>
                <w:sz w:val="32"/>
                <w:szCs w:val="24"/>
                <w:lang w:val="en-US" w:eastAsia="zh-CN"/>
                <w14:textFill>
                  <w14:solidFill>
                    <w14:schemeClr w14:val="tx1"/>
                  </w14:solidFill>
                </w14:textFill>
              </w:rPr>
            </w:pPr>
            <w:r>
              <w:rPr>
                <w:rFonts w:hint="eastAsia" w:ascii="宋体" w:hAnsi="宋体" w:cs="宋体"/>
                <w:b/>
                <w:color w:val="000000" w:themeColor="text1"/>
                <w:kern w:val="2"/>
                <w:sz w:val="32"/>
                <w:szCs w:val="24"/>
                <w:lang w:eastAsia="zh-CN"/>
                <w14:textFill>
                  <w14:solidFill>
                    <w14:schemeClr w14:val="tx1"/>
                  </w14:solidFill>
                </w14:textFill>
              </w:rPr>
              <w:t>重庆九根树路面材料有限公司</w:t>
            </w:r>
            <w:r>
              <w:rPr>
                <w:rFonts w:hint="eastAsia" w:ascii="宋体" w:hAnsi="宋体" w:cs="宋体"/>
                <w:b/>
                <w:color w:val="000000" w:themeColor="text1"/>
                <w:kern w:val="2"/>
                <w:sz w:val="32"/>
                <w:szCs w:val="24"/>
                <w:lang w:val="en-US" w:eastAsia="zh-CN"/>
                <w14:textFill>
                  <w14:solidFill>
                    <w14:schemeClr w14:val="tx1"/>
                  </w14:solidFill>
                </w14:textFill>
              </w:rPr>
              <w:t xml:space="preserve">      </w:t>
            </w:r>
          </w:p>
        </w:tc>
      </w:tr>
    </w:tbl>
    <w:p w14:paraId="01B6038B">
      <w:pPr>
        <w:ind w:firstLine="1405" w:firstLineChars="500"/>
        <w:rPr>
          <w:rFonts w:cs="Times New Roman" w:eastAsiaTheme="minorEastAsia"/>
          <w:b/>
          <w:bCs/>
          <w:color w:val="000000" w:themeColor="text1"/>
          <w:sz w:val="28"/>
          <w14:textFill>
            <w14:solidFill>
              <w14:schemeClr w14:val="tx1"/>
            </w14:solidFill>
          </w14:textFill>
        </w:rPr>
      </w:pPr>
    </w:p>
    <w:p w14:paraId="063690A8">
      <w:pPr>
        <w:ind w:firstLine="2891" w:firstLineChars="900"/>
        <w:jc w:val="both"/>
        <w:rPr>
          <w:rFonts w:ascii="宋体" w:hAnsi="宋体" w:cs="宋体"/>
          <w:b/>
          <w:color w:val="000000" w:themeColor="text1"/>
          <w:kern w:val="2"/>
          <w:sz w:val="32"/>
          <w:szCs w:val="24"/>
          <w14:textFill>
            <w14:solidFill>
              <w14:schemeClr w14:val="tx1"/>
            </w14:solidFill>
          </w14:textFill>
        </w:rPr>
      </w:pPr>
      <w:r>
        <w:rPr>
          <w:rFonts w:ascii="宋体" w:hAnsi="宋体" w:cs="宋体"/>
          <w:b/>
          <w:color w:val="000000" w:themeColor="text1"/>
          <w:kern w:val="2"/>
          <w:sz w:val="32"/>
          <w:szCs w:val="24"/>
          <w14:textFill>
            <w14:solidFill>
              <w14:schemeClr w14:val="tx1"/>
            </w14:solidFill>
          </w14:textFill>
        </w:rPr>
        <w:t>二〇二</w:t>
      </w:r>
      <w:r>
        <w:rPr>
          <w:rFonts w:hint="eastAsia" w:ascii="宋体" w:hAnsi="宋体" w:cs="宋体"/>
          <w:b/>
          <w:color w:val="000000" w:themeColor="text1"/>
          <w:kern w:val="2"/>
          <w:sz w:val="32"/>
          <w:szCs w:val="24"/>
          <w:lang w:val="en-US" w:eastAsia="zh-CN"/>
          <w14:textFill>
            <w14:solidFill>
              <w14:schemeClr w14:val="tx1"/>
            </w14:solidFill>
          </w14:textFill>
        </w:rPr>
        <w:t>四</w:t>
      </w:r>
      <w:r>
        <w:rPr>
          <w:rFonts w:ascii="宋体" w:hAnsi="宋体" w:cs="宋体"/>
          <w:b/>
          <w:color w:val="000000" w:themeColor="text1"/>
          <w:kern w:val="2"/>
          <w:sz w:val="32"/>
          <w:szCs w:val="24"/>
          <w14:textFill>
            <w14:solidFill>
              <w14:schemeClr w14:val="tx1"/>
            </w14:solidFill>
          </w14:textFill>
        </w:rPr>
        <w:t>年</w:t>
      </w:r>
      <w:r>
        <w:rPr>
          <w:rFonts w:hint="eastAsia" w:ascii="宋体" w:hAnsi="宋体" w:cs="宋体"/>
          <w:b/>
          <w:color w:val="000000" w:themeColor="text1"/>
          <w:kern w:val="2"/>
          <w:sz w:val="32"/>
          <w:szCs w:val="24"/>
          <w:lang w:eastAsia="zh-CN"/>
          <w14:textFill>
            <w14:solidFill>
              <w14:schemeClr w14:val="tx1"/>
            </w14:solidFill>
          </w14:textFill>
        </w:rPr>
        <w:t>八</w:t>
      </w:r>
      <w:r>
        <w:rPr>
          <w:rFonts w:ascii="宋体" w:hAnsi="宋体" w:cs="宋体"/>
          <w:b/>
          <w:color w:val="000000" w:themeColor="text1"/>
          <w:kern w:val="2"/>
          <w:sz w:val="32"/>
          <w:szCs w:val="24"/>
          <w14:textFill>
            <w14:solidFill>
              <w14:schemeClr w14:val="tx1"/>
            </w14:solidFill>
          </w14:textFill>
        </w:rPr>
        <w:t>月</w:t>
      </w:r>
    </w:p>
    <w:p w14:paraId="253A9B53">
      <w:pPr>
        <w:jc w:val="both"/>
        <w:rPr>
          <w:rFonts w:ascii="宋体" w:hAnsi="宋体" w:cs="宋体"/>
          <w:b/>
          <w:color w:val="000000" w:themeColor="text1"/>
          <w:kern w:val="2"/>
          <w:sz w:val="32"/>
          <w:szCs w:val="24"/>
          <w14:textFill>
            <w14:solidFill>
              <w14:schemeClr w14:val="tx1"/>
            </w14:solidFill>
          </w14:textFill>
        </w:rPr>
      </w:pPr>
    </w:p>
    <w:p w14:paraId="2931AB28">
      <w:pPr>
        <w:pStyle w:val="9"/>
        <w:rPr>
          <w:rFonts w:ascii="宋体" w:hAnsi="宋体" w:cs="宋体"/>
          <w:b/>
          <w:color w:val="000000" w:themeColor="text1"/>
          <w:kern w:val="2"/>
          <w:sz w:val="32"/>
          <w:szCs w:val="24"/>
          <w14:textFill>
            <w14:solidFill>
              <w14:schemeClr w14:val="tx1"/>
            </w14:solidFill>
          </w14:textFill>
        </w:rPr>
      </w:pPr>
    </w:p>
    <w:p w14:paraId="70D55449">
      <w:pPr>
        <w:pStyle w:val="10"/>
        <w:numPr>
          <w:ilvl w:val="0"/>
          <w:numId w:val="0"/>
        </w:numPr>
        <w:adjustRightInd w:val="0"/>
        <w:snapToGrid w:val="0"/>
        <w:spacing w:line="360" w:lineRule="auto"/>
      </w:pPr>
    </w:p>
    <w:p w14:paraId="02672009">
      <w:pPr>
        <w:spacing w:line="480" w:lineRule="auto"/>
        <w:jc w:val="left"/>
        <w:rPr>
          <w:rFonts w:hint="eastAsia" w:cs="Times New Roman" w:eastAsiaTheme="minorEastAsia"/>
          <w:b/>
          <w:bCs/>
          <w:color w:val="000000" w:themeColor="text1"/>
          <w:sz w:val="28"/>
          <w:szCs w:val="28"/>
          <w14:textFill>
            <w14:solidFill>
              <w14:schemeClr w14:val="tx1"/>
            </w14:solidFill>
          </w14:textFill>
        </w:rPr>
      </w:pPr>
    </w:p>
    <w:p w14:paraId="1EB8F8E2">
      <w:pPr>
        <w:spacing w:line="480" w:lineRule="auto"/>
        <w:jc w:val="left"/>
        <w:rPr>
          <w:rFonts w:hint="eastAsia" w:cs="Times New Roman" w:eastAsiaTheme="minorEastAsia"/>
          <w:b/>
          <w:bCs/>
          <w:color w:val="000000" w:themeColor="text1"/>
          <w:sz w:val="28"/>
          <w:szCs w:val="28"/>
          <w:lang w:eastAsia="zh-CN"/>
          <w14:textFill>
            <w14:solidFill>
              <w14:schemeClr w14:val="tx1"/>
            </w14:solidFill>
          </w14:textFill>
        </w:rPr>
      </w:pPr>
      <w:r>
        <w:rPr>
          <w:rFonts w:hint="eastAsia" w:cs="Times New Roman" w:eastAsiaTheme="minorEastAsia"/>
          <w:b/>
          <w:bCs/>
          <w:color w:val="000000" w:themeColor="text1"/>
          <w:sz w:val="28"/>
          <w:szCs w:val="28"/>
          <w14:textFill>
            <w14:solidFill>
              <w14:schemeClr w14:val="tx1"/>
            </w14:solidFill>
          </w14:textFill>
        </w:rPr>
        <w:t>建</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设</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单</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位：</w:t>
      </w:r>
      <w:r>
        <w:rPr>
          <w:rFonts w:hint="eastAsia" w:cs="Times New Roman" w:eastAsiaTheme="minorEastAsia"/>
          <w:b/>
          <w:bCs/>
          <w:color w:val="000000" w:themeColor="text1"/>
          <w:sz w:val="28"/>
          <w:szCs w:val="28"/>
          <w:lang w:eastAsia="zh-CN"/>
          <w14:textFill>
            <w14:solidFill>
              <w14:schemeClr w14:val="tx1"/>
            </w14:solidFill>
          </w14:textFill>
        </w:rPr>
        <w:t>重庆九根树路面材料有限公司</w:t>
      </w:r>
    </w:p>
    <w:p w14:paraId="4DC138C5">
      <w:pPr>
        <w:spacing w:line="480" w:lineRule="auto"/>
        <w:jc w:val="left"/>
        <w:rPr>
          <w:rFonts w:cs="Times New Roman" w:eastAsiaTheme="minorEastAsia"/>
          <w:color w:val="000000" w:themeColor="text1"/>
          <w:sz w:val="32"/>
          <w14:textFill>
            <w14:solidFill>
              <w14:schemeClr w14:val="tx1"/>
            </w14:solidFill>
          </w14:textFill>
        </w:rPr>
      </w:pPr>
      <w:r>
        <w:rPr>
          <w:rFonts w:hint="eastAsia" w:cs="Times New Roman" w:eastAsiaTheme="minorEastAsia"/>
          <w:b/>
          <w:bCs/>
          <w:color w:val="000000" w:themeColor="text1"/>
          <w:sz w:val="28"/>
          <w:szCs w:val="28"/>
          <w14:textFill>
            <w14:solidFill>
              <w14:schemeClr w14:val="tx1"/>
            </w14:solidFill>
          </w14:textFill>
        </w:rPr>
        <w:t>法</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人</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代</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表：</w:t>
      </w:r>
      <w:r>
        <w:rPr>
          <w:rFonts w:hint="eastAsia" w:cs="Times New Roman" w:eastAsiaTheme="minorEastAsia"/>
          <w:b/>
          <w:bCs/>
          <w:color w:val="000000" w:themeColor="text1"/>
          <w:sz w:val="28"/>
          <w:szCs w:val="28"/>
          <w:lang w:eastAsia="zh-CN"/>
          <w14:textFill>
            <w14:solidFill>
              <w14:schemeClr w14:val="tx1"/>
            </w14:solidFill>
          </w14:textFill>
        </w:rPr>
        <w:t>刘彬</w:t>
      </w:r>
    </w:p>
    <w:p w14:paraId="2288B380">
      <w:pPr>
        <w:spacing w:line="480" w:lineRule="auto"/>
        <w:jc w:val="left"/>
        <w:rPr>
          <w:rFonts w:hint="eastAsia"/>
          <w:b/>
          <w:bCs/>
          <w:sz w:val="28"/>
          <w:szCs w:val="28"/>
          <w:lang w:val="en-US" w:eastAsia="zh-CN"/>
        </w:rPr>
      </w:pPr>
      <w:r>
        <w:rPr>
          <w:rFonts w:hint="eastAsia"/>
          <w:b/>
          <w:bCs/>
          <w:sz w:val="28"/>
          <w:szCs w:val="28"/>
        </w:rPr>
        <w:t>项目负责人</w:t>
      </w:r>
      <w:r>
        <w:rPr>
          <w:rFonts w:hint="eastAsia" w:ascii="Times New Roman" w:hAnsi="Times New Roman" w:cs="Times New Roman" w:eastAsiaTheme="minorEastAsia"/>
          <w:b/>
          <w:bCs/>
          <w:color w:val="000000" w:themeColor="text1"/>
          <w:sz w:val="28"/>
          <w:szCs w:val="28"/>
          <w:lang w:eastAsia="zh-CN"/>
          <w14:textFill>
            <w14:solidFill>
              <w14:schemeClr w14:val="tx1"/>
            </w14:solidFill>
          </w14:textFill>
        </w:rPr>
        <w:t>：</w:t>
      </w:r>
      <w:r>
        <w:rPr>
          <w:rFonts w:hint="eastAsia" w:cs="Times New Roman" w:eastAsiaTheme="minorEastAsia"/>
          <w:b/>
          <w:bCs/>
          <w:color w:val="000000" w:themeColor="text1"/>
          <w:sz w:val="28"/>
          <w:szCs w:val="28"/>
          <w:lang w:val="en-US" w:eastAsia="zh-CN"/>
          <w14:textFill>
            <w14:solidFill>
              <w14:schemeClr w14:val="tx1"/>
            </w14:solidFill>
          </w14:textFill>
        </w:rPr>
        <w:t>戴实全</w:t>
      </w:r>
    </w:p>
    <w:p w14:paraId="238263B9">
      <w:pPr>
        <w:pStyle w:val="32"/>
        <w:rPr>
          <w:rFonts w:hint="eastAsia"/>
          <w:b/>
          <w:bCs/>
          <w:sz w:val="28"/>
          <w:szCs w:val="28"/>
          <w:lang w:val="en-US" w:eastAsia="zh-CN"/>
        </w:rPr>
      </w:pPr>
    </w:p>
    <w:p w14:paraId="56C5B4C3">
      <w:pPr>
        <w:pStyle w:val="6"/>
        <w:rPr>
          <w:rFonts w:hint="eastAsia"/>
          <w:lang w:eastAsia="zh-CN"/>
        </w:rPr>
      </w:pPr>
    </w:p>
    <w:p w14:paraId="147175C3">
      <w:pPr>
        <w:rPr>
          <w:rFonts w:cs="Times New Roman" w:eastAsiaTheme="minorEastAsia"/>
          <w:b/>
          <w:color w:val="000000" w:themeColor="text1"/>
          <w:sz w:val="28"/>
          <w14:textFill>
            <w14:solidFill>
              <w14:schemeClr w14:val="tx1"/>
            </w14:solidFill>
          </w14:textFill>
        </w:rPr>
      </w:pPr>
    </w:p>
    <w:p w14:paraId="593B0BAD">
      <w:pPr>
        <w:rPr>
          <w:rFonts w:cs="Times New Roman" w:eastAsiaTheme="minorEastAsia"/>
          <w:b/>
          <w:color w:val="000000" w:themeColor="text1"/>
          <w:sz w:val="28"/>
          <w14:textFill>
            <w14:solidFill>
              <w14:schemeClr w14:val="tx1"/>
            </w14:solidFill>
          </w14:textFill>
        </w:rPr>
      </w:pPr>
    </w:p>
    <w:p w14:paraId="605ECC3E">
      <w:pPr>
        <w:ind w:firstLine="520" w:firstLineChars="200"/>
        <w:jc w:val="both"/>
        <w:rPr>
          <w:rFonts w:cs="Times New Roman" w:eastAsiaTheme="minorEastAsia"/>
          <w:color w:val="000000" w:themeColor="text1"/>
          <w:sz w:val="26"/>
          <w:szCs w:val="26"/>
          <w14:textFill>
            <w14:solidFill>
              <w14:schemeClr w14:val="tx1"/>
            </w14:solidFill>
          </w14:textFill>
        </w:rPr>
      </w:pPr>
    </w:p>
    <w:p w14:paraId="5DBB2BC2">
      <w:pPr>
        <w:ind w:firstLine="520" w:firstLineChars="200"/>
        <w:jc w:val="both"/>
        <w:rPr>
          <w:rFonts w:cs="Times New Roman" w:eastAsiaTheme="minorEastAsia"/>
          <w:color w:val="000000" w:themeColor="text1"/>
          <w:sz w:val="26"/>
          <w:szCs w:val="26"/>
          <w14:textFill>
            <w14:solidFill>
              <w14:schemeClr w14:val="tx1"/>
            </w14:solidFill>
          </w14:textFill>
        </w:rPr>
      </w:pPr>
    </w:p>
    <w:p w14:paraId="3D9D756D">
      <w:pPr>
        <w:pStyle w:val="9"/>
        <w:rPr>
          <w:rFonts w:cs="Times New Roman" w:eastAsiaTheme="minorEastAsia"/>
          <w:color w:val="000000" w:themeColor="text1"/>
          <w:sz w:val="26"/>
          <w:szCs w:val="26"/>
          <w14:textFill>
            <w14:solidFill>
              <w14:schemeClr w14:val="tx1"/>
            </w14:solidFill>
          </w14:textFill>
        </w:rPr>
      </w:pPr>
    </w:p>
    <w:p w14:paraId="12250426">
      <w:pPr>
        <w:pStyle w:val="9"/>
        <w:rPr>
          <w:rFonts w:cs="Times New Roman" w:eastAsiaTheme="minorEastAsia"/>
          <w:color w:val="000000" w:themeColor="text1"/>
          <w:sz w:val="26"/>
          <w:szCs w:val="26"/>
          <w14:textFill>
            <w14:solidFill>
              <w14:schemeClr w14:val="tx1"/>
            </w14:solidFill>
          </w14:textFill>
        </w:rPr>
      </w:pPr>
    </w:p>
    <w:p w14:paraId="44E392C0">
      <w:pPr>
        <w:pStyle w:val="9"/>
        <w:rPr>
          <w:rFonts w:cs="Times New Roman" w:eastAsiaTheme="minorEastAsia"/>
          <w:color w:val="000000" w:themeColor="text1"/>
          <w:sz w:val="26"/>
          <w:szCs w:val="26"/>
          <w14:textFill>
            <w14:solidFill>
              <w14:schemeClr w14:val="tx1"/>
            </w14:solidFill>
          </w14:textFill>
        </w:rPr>
      </w:pPr>
    </w:p>
    <w:p w14:paraId="42723762">
      <w:pPr>
        <w:pStyle w:val="9"/>
        <w:rPr>
          <w:rFonts w:cs="Times New Roman" w:eastAsiaTheme="minorEastAsia"/>
          <w:color w:val="000000" w:themeColor="text1"/>
          <w:sz w:val="26"/>
          <w:szCs w:val="26"/>
          <w14:textFill>
            <w14:solidFill>
              <w14:schemeClr w14:val="tx1"/>
            </w14:solidFill>
          </w14:textFill>
        </w:rPr>
      </w:pPr>
    </w:p>
    <w:p w14:paraId="35DC5E59">
      <w:pPr>
        <w:pStyle w:val="9"/>
        <w:rPr>
          <w:rFonts w:cs="Times New Roman" w:eastAsiaTheme="minorEastAsia"/>
          <w:color w:val="000000" w:themeColor="text1"/>
          <w:sz w:val="26"/>
          <w:szCs w:val="26"/>
          <w14:textFill>
            <w14:solidFill>
              <w14:schemeClr w14:val="tx1"/>
            </w14:solidFill>
          </w14:textFill>
        </w:rPr>
      </w:pPr>
    </w:p>
    <w:p w14:paraId="60371085">
      <w:pPr>
        <w:pStyle w:val="9"/>
        <w:rPr>
          <w:rFonts w:cs="Times New Roman" w:eastAsiaTheme="minorEastAsia"/>
          <w:color w:val="000000" w:themeColor="text1"/>
          <w:sz w:val="26"/>
          <w:szCs w:val="26"/>
          <w14:textFill>
            <w14:solidFill>
              <w14:schemeClr w14:val="tx1"/>
            </w14:solidFill>
          </w14:textFill>
        </w:rPr>
      </w:pPr>
    </w:p>
    <w:p w14:paraId="01730F8C">
      <w:pPr>
        <w:pStyle w:val="9"/>
        <w:rPr>
          <w:rFonts w:cs="Times New Roman" w:eastAsiaTheme="minorEastAsia"/>
          <w:color w:val="000000" w:themeColor="text1"/>
          <w:sz w:val="26"/>
          <w:szCs w:val="26"/>
          <w14:textFill>
            <w14:solidFill>
              <w14:schemeClr w14:val="tx1"/>
            </w14:solidFill>
          </w14:textFill>
        </w:rPr>
      </w:pPr>
    </w:p>
    <w:p w14:paraId="4F7FFF54">
      <w:pPr>
        <w:pStyle w:val="9"/>
        <w:rPr>
          <w:rFonts w:cs="Times New Roman" w:eastAsiaTheme="minorEastAsia"/>
          <w:color w:val="000000" w:themeColor="text1"/>
          <w:sz w:val="26"/>
          <w:szCs w:val="26"/>
          <w14:textFill>
            <w14:solidFill>
              <w14:schemeClr w14:val="tx1"/>
            </w14:solidFill>
          </w14:textFill>
        </w:rPr>
      </w:pPr>
    </w:p>
    <w:tbl>
      <w:tblPr>
        <w:tblStyle w:val="25"/>
        <w:tblW w:w="5014" w:type="pct"/>
        <w:tblInd w:w="0" w:type="dxa"/>
        <w:tblLayout w:type="autofit"/>
        <w:tblCellMar>
          <w:top w:w="0" w:type="dxa"/>
          <w:left w:w="108" w:type="dxa"/>
          <w:bottom w:w="0" w:type="dxa"/>
          <w:right w:w="108" w:type="dxa"/>
        </w:tblCellMar>
      </w:tblPr>
      <w:tblGrid>
        <w:gridCol w:w="8974"/>
      </w:tblGrid>
      <w:tr w14:paraId="34916758">
        <w:tblPrEx>
          <w:tblCellMar>
            <w:top w:w="0" w:type="dxa"/>
            <w:left w:w="108" w:type="dxa"/>
            <w:bottom w:w="0" w:type="dxa"/>
            <w:right w:w="108" w:type="dxa"/>
          </w:tblCellMar>
        </w:tblPrEx>
        <w:trPr>
          <w:trHeight w:val="680" w:hRule="atLeast"/>
        </w:trPr>
        <w:tc>
          <w:tcPr>
            <w:tcW w:w="5000" w:type="pct"/>
            <w:noWrap w:val="0"/>
            <w:vAlign w:val="top"/>
          </w:tcPr>
          <w:p w14:paraId="2F1DD00B">
            <w:pPr>
              <w:spacing w:line="500" w:lineRule="exact"/>
              <w:ind w:left="1224" w:hanging="1229" w:hangingChars="510"/>
              <w:rPr>
                <w:rFonts w:hint="eastAsia" w:ascii="宋体" w:hAnsi="宋体" w:eastAsia="宋体"/>
                <w:sz w:val="24"/>
                <w:szCs w:val="24"/>
                <w:lang w:eastAsia="zh-CN"/>
              </w:rPr>
            </w:pPr>
            <w:r>
              <w:rPr>
                <w:rFonts w:hint="eastAsia" w:ascii="宋体" w:hAnsi="宋体" w:eastAsia="宋体"/>
                <w:b/>
                <w:bCs/>
                <w:sz w:val="24"/>
                <w:szCs w:val="24"/>
              </w:rPr>
              <w:t>建设单位</w:t>
            </w:r>
            <w:r>
              <w:rPr>
                <w:rFonts w:hint="eastAsia" w:ascii="宋体" w:hAnsi="宋体" w:eastAsia="宋体"/>
                <w:sz w:val="24"/>
                <w:szCs w:val="24"/>
              </w:rPr>
              <w:t>:</w:t>
            </w:r>
            <w:r>
              <w:rPr>
                <w:rFonts w:hint="eastAsia" w:ascii="宋体" w:hAnsi="宋体" w:eastAsia="宋体"/>
                <w:b/>
                <w:sz w:val="24"/>
                <w:szCs w:val="24"/>
              </w:rPr>
              <w:t xml:space="preserve"> </w:t>
            </w:r>
            <w:r>
              <w:rPr>
                <w:rFonts w:hint="eastAsia" w:cs="微软雅黑"/>
                <w:color w:val="000000"/>
                <w:kern w:val="0"/>
                <w:szCs w:val="24"/>
                <w:lang w:eastAsia="zh-CN"/>
              </w:rPr>
              <w:t>重庆九根树路面材料有限公司（盖章）</w:t>
            </w:r>
          </w:p>
        </w:tc>
      </w:tr>
      <w:tr w14:paraId="339CA891">
        <w:tblPrEx>
          <w:tblCellMar>
            <w:top w:w="0" w:type="dxa"/>
            <w:left w:w="108" w:type="dxa"/>
            <w:bottom w:w="0" w:type="dxa"/>
            <w:right w:w="108" w:type="dxa"/>
          </w:tblCellMar>
        </w:tblPrEx>
        <w:trPr>
          <w:trHeight w:val="680" w:hRule="atLeast"/>
        </w:trPr>
        <w:tc>
          <w:tcPr>
            <w:tcW w:w="5000" w:type="pct"/>
            <w:noWrap w:val="0"/>
            <w:vAlign w:val="center"/>
          </w:tcPr>
          <w:p w14:paraId="3099DFA9">
            <w:pPr>
              <w:spacing w:line="500" w:lineRule="exact"/>
              <w:ind w:right="120" w:rightChars="50"/>
              <w:rPr>
                <w:rFonts w:hint="default" w:ascii="宋体" w:hAnsi="宋体" w:eastAsia="宋体"/>
                <w:sz w:val="24"/>
                <w:szCs w:val="24"/>
                <w:lang w:val="en-US" w:eastAsia="zh-CN"/>
              </w:rPr>
            </w:pPr>
            <w:r>
              <w:rPr>
                <w:rFonts w:hint="eastAsia" w:ascii="宋体" w:hAnsi="宋体" w:eastAsia="宋体"/>
                <w:b/>
                <w:bCs/>
                <w:sz w:val="24"/>
                <w:szCs w:val="24"/>
                <w:lang w:eastAsia="zh-CN"/>
              </w:rPr>
              <w:t>电</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话：</w:t>
            </w:r>
            <w:r>
              <w:rPr>
                <w:rFonts w:hint="eastAsia"/>
                <w:color w:val="000000" w:themeColor="text1"/>
                <w:highlight w:val="none"/>
                <w:lang w:val="en-US" w:eastAsia="zh-CN"/>
                <w14:textFill>
                  <w14:solidFill>
                    <w14:schemeClr w14:val="tx1"/>
                  </w14:solidFill>
                </w14:textFill>
              </w:rPr>
              <w:t>17726650001</w:t>
            </w:r>
          </w:p>
        </w:tc>
      </w:tr>
      <w:tr w14:paraId="7B01CEFC">
        <w:tblPrEx>
          <w:tblCellMar>
            <w:top w:w="0" w:type="dxa"/>
            <w:left w:w="108" w:type="dxa"/>
            <w:bottom w:w="0" w:type="dxa"/>
            <w:right w:w="108" w:type="dxa"/>
          </w:tblCellMar>
        </w:tblPrEx>
        <w:trPr>
          <w:trHeight w:val="680" w:hRule="atLeast"/>
        </w:trPr>
        <w:tc>
          <w:tcPr>
            <w:tcW w:w="5000" w:type="pct"/>
            <w:noWrap w:val="0"/>
            <w:vAlign w:val="center"/>
          </w:tcPr>
          <w:p w14:paraId="3408962B">
            <w:pPr>
              <w:spacing w:line="500" w:lineRule="exact"/>
              <w:rPr>
                <w:rFonts w:ascii="宋体" w:hAnsi="宋体" w:eastAsia="宋体"/>
                <w:sz w:val="24"/>
                <w:szCs w:val="24"/>
              </w:rPr>
            </w:pPr>
            <w:r>
              <w:rPr>
                <w:rFonts w:hint="eastAsia" w:ascii="宋体" w:hAnsi="宋体" w:eastAsia="宋体"/>
                <w:b/>
                <w:bCs/>
                <w:sz w:val="24"/>
                <w:szCs w:val="24"/>
                <w:lang w:eastAsia="zh-CN"/>
              </w:rPr>
              <w:t>邮</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编：</w:t>
            </w:r>
            <w:r>
              <w:rPr>
                <w:rFonts w:hint="default"/>
                <w:bCs/>
              </w:rPr>
              <w:t>40</w:t>
            </w:r>
            <w:r>
              <w:rPr>
                <w:rFonts w:hint="eastAsia"/>
                <w:bCs/>
                <w:lang w:val="en-US" w:eastAsia="zh-CN"/>
              </w:rPr>
              <w:t>46</w:t>
            </w:r>
            <w:r>
              <w:rPr>
                <w:rFonts w:hint="default"/>
                <w:bCs/>
              </w:rPr>
              <w:t>00</w:t>
            </w:r>
          </w:p>
        </w:tc>
      </w:tr>
      <w:tr w14:paraId="29AC45E4">
        <w:tblPrEx>
          <w:tblCellMar>
            <w:top w:w="0" w:type="dxa"/>
            <w:left w:w="108" w:type="dxa"/>
            <w:bottom w:w="0" w:type="dxa"/>
            <w:right w:w="108" w:type="dxa"/>
          </w:tblCellMar>
        </w:tblPrEx>
        <w:trPr>
          <w:trHeight w:val="680" w:hRule="atLeast"/>
        </w:trPr>
        <w:tc>
          <w:tcPr>
            <w:tcW w:w="5000" w:type="pct"/>
            <w:noWrap w:val="0"/>
            <w:vAlign w:val="top"/>
          </w:tcPr>
          <w:p w14:paraId="37398A33">
            <w:pPr>
              <w:spacing w:line="500" w:lineRule="exact"/>
              <w:ind w:left="1101" w:hanging="1106" w:hangingChars="459"/>
              <w:rPr>
                <w:rFonts w:hint="eastAsia" w:ascii="宋体" w:hAnsi="宋体" w:eastAsia="宋体"/>
                <w:sz w:val="24"/>
                <w:szCs w:val="24"/>
                <w:lang w:val="en-US" w:eastAsia="zh-CN"/>
              </w:rPr>
            </w:pPr>
            <w:r>
              <w:rPr>
                <w:rFonts w:hint="eastAsia" w:ascii="宋体" w:hAnsi="宋体" w:eastAsia="宋体"/>
                <w:b/>
                <w:bCs/>
                <w:sz w:val="24"/>
                <w:szCs w:val="24"/>
                <w:lang w:eastAsia="zh-CN"/>
              </w:rPr>
              <w:t>地</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址：</w:t>
            </w:r>
            <w:r>
              <w:rPr>
                <w:rFonts w:hint="eastAsia" w:cs="Times New Roman"/>
                <w:color w:val="auto"/>
                <w:sz w:val="24"/>
                <w:szCs w:val="24"/>
                <w:lang w:eastAsia="zh-CN"/>
              </w:rPr>
              <w:t>重庆市奉节县太和土家族乡太和社区5组</w:t>
            </w:r>
          </w:p>
        </w:tc>
      </w:tr>
    </w:tbl>
    <w:p w14:paraId="0A66741C">
      <w:pPr>
        <w:ind w:firstLine="520" w:firstLineChars="200"/>
        <w:jc w:val="both"/>
        <w:rPr>
          <w:rFonts w:cs="Times New Roman" w:eastAsiaTheme="minorEastAsia"/>
          <w:color w:val="000000" w:themeColor="text1"/>
          <w:sz w:val="26"/>
          <w:szCs w:val="26"/>
          <w14:textFill>
            <w14:solidFill>
              <w14:schemeClr w14:val="tx1"/>
            </w14:solidFill>
          </w14:textFill>
        </w:rPr>
      </w:pPr>
    </w:p>
    <w:p w14:paraId="1F4D1679">
      <w:pPr>
        <w:rPr>
          <w:rFonts w:cs="Times New Roman" w:eastAsiaTheme="minorEastAsia"/>
          <w:b/>
          <w:color w:val="000000" w:themeColor="text1"/>
          <w:sz w:val="21"/>
          <w:szCs w:val="21"/>
          <w14:textFill>
            <w14:solidFill>
              <w14:schemeClr w14:val="tx1"/>
            </w14:solidFill>
          </w14:textFill>
        </w:rPr>
        <w:sectPr>
          <w:footerReference r:id="rId5" w:type="default"/>
          <w:footerReference r:id="rId6" w:type="even"/>
          <w:pgSz w:w="11907" w:h="16840"/>
          <w:pgMar w:top="1701" w:right="1587" w:bottom="1587" w:left="1587" w:header="284" w:footer="851" w:gutter="0"/>
          <w:pgBorders>
            <w:top w:val="none" w:sz="0" w:space="0"/>
            <w:left w:val="none" w:sz="0" w:space="0"/>
            <w:bottom w:val="none" w:sz="0" w:space="0"/>
            <w:right w:val="none" w:sz="0" w:space="0"/>
          </w:pgBorders>
          <w:pgNumType w:start="2"/>
          <w:cols w:space="720" w:num="1"/>
          <w:docGrid w:linePitch="299" w:charSpace="0"/>
        </w:sectPr>
      </w:pPr>
    </w:p>
    <w:p w14:paraId="1DC542EB">
      <w:pPr>
        <w:pStyle w:val="18"/>
        <w:tabs>
          <w:tab w:val="right" w:leader="dot" w:pos="9680"/>
        </w:tabs>
        <w:ind w:firstLine="522"/>
        <w:jc w:val="center"/>
        <w:rPr>
          <w:rFonts w:ascii="Times New Roman" w:hAnsi="Times New Roman" w:cs="Times New Roman" w:eastAsiaTheme="minorEastAsia"/>
          <w:b/>
          <w:color w:val="000000" w:themeColor="text1"/>
          <w:sz w:val="26"/>
          <w:szCs w:val="26"/>
          <w14:textFill>
            <w14:solidFill>
              <w14:schemeClr w14:val="tx1"/>
            </w14:solidFill>
          </w14:textFill>
        </w:rPr>
      </w:pPr>
      <w:r>
        <w:rPr>
          <w:rFonts w:ascii="Times New Roman" w:hAnsi="Times New Roman" w:cs="Times New Roman" w:eastAsiaTheme="minorEastAsia"/>
          <w:b/>
          <w:color w:val="000000" w:themeColor="text1"/>
          <w:sz w:val="26"/>
          <w:szCs w:val="26"/>
          <w14:textFill>
            <w14:solidFill>
              <w14:schemeClr w14:val="tx1"/>
            </w14:solidFill>
          </w14:textFill>
        </w:rPr>
        <w:t>目  录</w:t>
      </w:r>
    </w:p>
    <w:p w14:paraId="232BAE4A">
      <w:pPr>
        <w:pStyle w:val="18"/>
        <w:tabs>
          <w:tab w:val="right" w:leader="dot" w:pos="8788"/>
        </w:tabs>
      </w:pPr>
      <w:r>
        <w:rPr>
          <w:rFonts w:hint="eastAsia" w:asciiTheme="majorEastAsia" w:hAnsiTheme="majorEastAsia" w:eastAsiaTheme="majorEastAsia" w:cstheme="majorEastAsia"/>
          <w:color w:val="000000" w:themeColor="text1"/>
          <w:sz w:val="28"/>
          <w:szCs w:val="28"/>
          <w14:textFill>
            <w14:solidFill>
              <w14:schemeClr w14:val="tx1"/>
            </w14:solidFill>
          </w14:textFill>
        </w:rPr>
        <w:fldChar w:fldCharType="begin"/>
      </w:r>
      <w:r>
        <w:rPr>
          <w:rFonts w:hint="eastAsia" w:asciiTheme="majorEastAsia" w:hAnsiTheme="majorEastAsia" w:eastAsiaTheme="majorEastAsia" w:cstheme="majorEastAsia"/>
          <w:color w:val="000000" w:themeColor="text1"/>
          <w:sz w:val="28"/>
          <w:szCs w:val="28"/>
          <w14:textFill>
            <w14:solidFill>
              <w14:schemeClr w14:val="tx1"/>
            </w14:solidFill>
          </w14:textFill>
        </w:rPr>
        <w:instrText xml:space="preserve"> TOC \o "1-2" \h \z \u </w:instrText>
      </w:r>
      <w:r>
        <w:rPr>
          <w:rFonts w:hint="eastAsia" w:asciiTheme="majorEastAsia" w:hAnsiTheme="majorEastAsia" w:eastAsiaTheme="majorEastAsia" w:cstheme="majorEastAsia"/>
          <w:color w:val="000000" w:themeColor="text1"/>
          <w:sz w:val="28"/>
          <w:szCs w:val="28"/>
          <w14:textFill>
            <w14:solidFill>
              <w14:schemeClr w14:val="tx1"/>
            </w14:solidFill>
          </w14:textFill>
        </w:rPr>
        <w:fldChar w:fldCharType="separate"/>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_Toc877 </w:instrText>
      </w:r>
      <w:r>
        <w:rPr>
          <w:rFonts w:hint="eastAsia" w:asciiTheme="majorEastAsia" w:hAnsiTheme="majorEastAsia" w:eastAsiaTheme="majorEastAsia" w:cstheme="majorEastAsia"/>
          <w:szCs w:val="28"/>
        </w:rPr>
        <w:fldChar w:fldCharType="separate"/>
      </w:r>
      <w:r>
        <w:t>1 项目概况</w:t>
      </w:r>
      <w:r>
        <w:tab/>
      </w:r>
      <w:r>
        <w:fldChar w:fldCharType="begin"/>
      </w:r>
      <w:r>
        <w:instrText xml:space="preserve"> PAGEREF _Toc877 \h </w:instrText>
      </w:r>
      <w:r>
        <w:fldChar w:fldCharType="separate"/>
      </w:r>
      <w:r>
        <w:t>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4A908618">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_Toc7324 </w:instrText>
      </w:r>
      <w:r>
        <w:rPr>
          <w:rFonts w:hint="eastAsia" w:asciiTheme="majorEastAsia" w:hAnsiTheme="majorEastAsia" w:eastAsiaTheme="majorEastAsia" w:cstheme="majorEastAsia"/>
          <w:szCs w:val="28"/>
        </w:rPr>
        <w:fldChar w:fldCharType="separate"/>
      </w:r>
      <w:r>
        <w:rPr>
          <w:rFonts w:hint="default"/>
        </w:rPr>
        <w:t xml:space="preserve">1.1 </w:t>
      </w:r>
      <w:r>
        <w:t>项目基本情况</w:t>
      </w:r>
      <w:r>
        <w:tab/>
      </w:r>
      <w:r>
        <w:fldChar w:fldCharType="begin"/>
      </w:r>
      <w:r>
        <w:instrText xml:space="preserve"> PAGEREF _Toc7324 \h </w:instrText>
      </w:r>
      <w:r>
        <w:fldChar w:fldCharType="separate"/>
      </w:r>
      <w:r>
        <w:t>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53F2ED7F">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_Toc14264 </w:instrText>
      </w:r>
      <w:r>
        <w:rPr>
          <w:rFonts w:hint="eastAsia" w:asciiTheme="majorEastAsia" w:hAnsiTheme="majorEastAsia" w:eastAsiaTheme="majorEastAsia" w:cstheme="majorEastAsia"/>
          <w:szCs w:val="28"/>
        </w:rPr>
        <w:fldChar w:fldCharType="separate"/>
      </w:r>
      <w:r>
        <w:rPr>
          <w:rFonts w:hint="default" w:cs="Times New Roman" w:eastAsiaTheme="minorEastAsia"/>
          <w:snapToGrid w:val="0"/>
          <w:szCs w:val="24"/>
        </w:rPr>
        <w:t xml:space="preserve">1.2 </w:t>
      </w:r>
      <w:r>
        <w:rPr>
          <w:rFonts w:hint="eastAsia"/>
          <w:szCs w:val="24"/>
        </w:rPr>
        <w:t>验收工作由来及工作程序</w:t>
      </w:r>
      <w:r>
        <w:tab/>
      </w:r>
      <w:r>
        <w:fldChar w:fldCharType="begin"/>
      </w:r>
      <w:r>
        <w:instrText xml:space="preserve"> PAGEREF _Toc14264 \h </w:instrText>
      </w:r>
      <w:r>
        <w:fldChar w:fldCharType="separate"/>
      </w:r>
      <w:r>
        <w:t>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1C37BB88">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_Toc20443 </w:instrText>
      </w:r>
      <w:r>
        <w:rPr>
          <w:rFonts w:hint="eastAsia" w:asciiTheme="majorEastAsia" w:hAnsiTheme="majorEastAsia" w:eastAsiaTheme="majorEastAsia" w:cstheme="majorEastAsia"/>
          <w:szCs w:val="28"/>
        </w:rPr>
        <w:fldChar w:fldCharType="separate"/>
      </w:r>
      <w:r>
        <w:rPr>
          <w:rFonts w:hint="default"/>
        </w:rPr>
        <w:t xml:space="preserve">1.3 </w:t>
      </w:r>
      <w:r>
        <w:rPr>
          <w:rFonts w:hint="eastAsia"/>
        </w:rPr>
        <w:t>验收范围与内容</w:t>
      </w:r>
      <w:r>
        <w:tab/>
      </w:r>
      <w:r>
        <w:fldChar w:fldCharType="begin"/>
      </w:r>
      <w:r>
        <w:instrText xml:space="preserve"> PAGEREF _Toc20443 \h </w:instrText>
      </w:r>
      <w:r>
        <w:fldChar w:fldCharType="separate"/>
      </w:r>
      <w:r>
        <w:t>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51950AD5">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_Toc12991 </w:instrText>
      </w:r>
      <w:r>
        <w:rPr>
          <w:rFonts w:hint="eastAsia" w:asciiTheme="majorEastAsia" w:hAnsiTheme="majorEastAsia" w:eastAsiaTheme="majorEastAsia" w:cstheme="majorEastAsia"/>
          <w:szCs w:val="28"/>
        </w:rPr>
        <w:fldChar w:fldCharType="separate"/>
      </w:r>
      <w:r>
        <w:rPr>
          <w:rFonts w:hint="default"/>
        </w:rPr>
        <w:t xml:space="preserve">1.4 </w:t>
      </w:r>
      <w:r>
        <w:rPr>
          <w:rFonts w:hint="eastAsia"/>
        </w:rPr>
        <w:t>致谢</w:t>
      </w:r>
      <w:r>
        <w:tab/>
      </w:r>
      <w:r>
        <w:fldChar w:fldCharType="begin"/>
      </w:r>
      <w:r>
        <w:instrText xml:space="preserve"> PAGEREF _Toc12991 \h </w:instrText>
      </w:r>
      <w:r>
        <w:fldChar w:fldCharType="separate"/>
      </w:r>
      <w:r>
        <w:t>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085B59C6">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_Toc4378 </w:instrText>
      </w:r>
      <w:r>
        <w:rPr>
          <w:rFonts w:hint="eastAsia" w:asciiTheme="majorEastAsia" w:hAnsiTheme="majorEastAsia" w:eastAsiaTheme="majorEastAsia" w:cstheme="majorEastAsia"/>
          <w:szCs w:val="28"/>
        </w:rPr>
        <w:fldChar w:fldCharType="separate"/>
      </w:r>
      <w:r>
        <w:t>2 验收依据</w:t>
      </w:r>
      <w:r>
        <w:tab/>
      </w:r>
      <w:r>
        <w:fldChar w:fldCharType="begin"/>
      </w:r>
      <w:r>
        <w:instrText xml:space="preserve"> PAGEREF _Toc4378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6DCABCFF">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_Toc1570 </w:instrText>
      </w:r>
      <w:r>
        <w:rPr>
          <w:rFonts w:hint="eastAsia" w:asciiTheme="majorEastAsia" w:hAnsiTheme="majorEastAsia" w:eastAsiaTheme="majorEastAsia" w:cstheme="majorEastAsia"/>
          <w:szCs w:val="28"/>
        </w:rPr>
        <w:fldChar w:fldCharType="separate"/>
      </w:r>
      <w:r>
        <w:t xml:space="preserve">2.1 </w:t>
      </w:r>
      <w:r>
        <w:rPr>
          <w:rFonts w:hint="eastAsia"/>
        </w:rPr>
        <w:t>环境保护有关法规、政策</w:t>
      </w:r>
      <w:r>
        <w:tab/>
      </w:r>
      <w:r>
        <w:fldChar w:fldCharType="begin"/>
      </w:r>
      <w:r>
        <w:instrText xml:space="preserve"> PAGEREF _Toc1570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2BB658FB">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_Toc18222 </w:instrText>
      </w:r>
      <w:r>
        <w:rPr>
          <w:rFonts w:hint="eastAsia" w:asciiTheme="majorEastAsia" w:hAnsiTheme="majorEastAsia" w:eastAsiaTheme="majorEastAsia" w:cstheme="majorEastAsia"/>
          <w:szCs w:val="28"/>
        </w:rPr>
        <w:fldChar w:fldCharType="separate"/>
      </w:r>
      <w:r>
        <w:rPr>
          <w:rFonts w:cs="Times New Roman" w:eastAsiaTheme="minorEastAsia"/>
          <w:snapToGrid w:val="0"/>
        </w:rPr>
        <w:t>2.</w:t>
      </w:r>
      <w:r>
        <w:rPr>
          <w:rFonts w:hint="eastAsia" w:cs="Times New Roman" w:eastAsiaTheme="minorEastAsia"/>
          <w:snapToGrid w:val="0"/>
          <w:lang w:val="en-US" w:eastAsia="zh-CN"/>
        </w:rPr>
        <w:t>2</w:t>
      </w:r>
      <w:r>
        <w:rPr>
          <w:rFonts w:cs="Times New Roman" w:eastAsiaTheme="minorEastAsia"/>
          <w:snapToGrid w:val="0"/>
        </w:rPr>
        <w:t xml:space="preserve"> </w:t>
      </w:r>
      <w:r>
        <w:rPr>
          <w:rFonts w:hint="eastAsia" w:cs="Times New Roman" w:eastAsiaTheme="minorEastAsia"/>
          <w:snapToGrid w:val="0"/>
        </w:rPr>
        <w:t>建设项目竣工环境保护验收技术规范</w:t>
      </w:r>
      <w:r>
        <w:tab/>
      </w:r>
      <w:r>
        <w:fldChar w:fldCharType="begin"/>
      </w:r>
      <w:r>
        <w:instrText xml:space="preserve"> PAGEREF _Toc18222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30EB171B">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_Toc29263 </w:instrText>
      </w:r>
      <w:r>
        <w:rPr>
          <w:rFonts w:hint="eastAsia" w:asciiTheme="majorEastAsia" w:hAnsiTheme="majorEastAsia" w:eastAsiaTheme="majorEastAsia" w:cstheme="majorEastAsia"/>
          <w:szCs w:val="28"/>
        </w:rPr>
        <w:fldChar w:fldCharType="separate"/>
      </w:r>
      <w:r>
        <w:rPr>
          <w:rFonts w:ascii="Times New Roman" w:hAnsi="Times New Roman" w:cs="Times New Roman" w:eastAsiaTheme="minorEastAsia"/>
          <w:snapToGrid w:val="0"/>
        </w:rPr>
        <w:t>2.</w:t>
      </w:r>
      <w:r>
        <w:rPr>
          <w:rFonts w:hint="eastAsia" w:ascii="Times New Roman" w:hAnsi="Times New Roman" w:cs="Times New Roman" w:eastAsiaTheme="minorEastAsia"/>
          <w:snapToGrid w:val="0"/>
          <w:lang w:val="en-US" w:eastAsia="zh-CN"/>
        </w:rPr>
        <w:t>3</w:t>
      </w:r>
      <w:r>
        <w:rPr>
          <w:rFonts w:ascii="Times New Roman" w:hAnsi="Times New Roman" w:cs="Times New Roman" w:eastAsiaTheme="minorEastAsia"/>
          <w:snapToGrid w:val="0"/>
        </w:rPr>
        <w:t xml:space="preserve"> 建设项目</w:t>
      </w:r>
      <w:r>
        <w:rPr>
          <w:rFonts w:hint="eastAsia" w:ascii="Times New Roman" w:hAnsi="Times New Roman" w:cs="Times New Roman" w:eastAsiaTheme="minorEastAsia"/>
          <w:snapToGrid w:val="0"/>
        </w:rPr>
        <w:t>环境影响报告表</w:t>
      </w:r>
      <w:r>
        <w:rPr>
          <w:rFonts w:ascii="Times New Roman" w:hAnsi="Times New Roman" w:cs="Times New Roman" w:eastAsiaTheme="minorEastAsia"/>
          <w:snapToGrid w:val="0"/>
        </w:rPr>
        <w:t>及审批部门审批决定</w:t>
      </w:r>
      <w:r>
        <w:tab/>
      </w:r>
      <w:r>
        <w:fldChar w:fldCharType="begin"/>
      </w:r>
      <w:r>
        <w:instrText xml:space="preserve"> PAGEREF _Toc29263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5A2049F1">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_Toc31248 </w:instrText>
      </w:r>
      <w:r>
        <w:rPr>
          <w:rFonts w:hint="eastAsia" w:asciiTheme="majorEastAsia" w:hAnsiTheme="majorEastAsia" w:eastAsiaTheme="majorEastAsia" w:cstheme="majorEastAsia"/>
          <w:szCs w:val="28"/>
        </w:rPr>
        <w:fldChar w:fldCharType="separate"/>
      </w:r>
      <w:r>
        <w:t>3 项目建设情况</w:t>
      </w:r>
      <w:r>
        <w:tab/>
      </w:r>
      <w:r>
        <w:fldChar w:fldCharType="begin"/>
      </w:r>
      <w:r>
        <w:instrText xml:space="preserve"> PAGEREF _Toc31248 \h </w:instrText>
      </w:r>
      <w:r>
        <w:fldChar w:fldCharType="separate"/>
      </w:r>
      <w:r>
        <w:t>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6F9E37AD">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_Toc2961 </w:instrText>
      </w:r>
      <w:r>
        <w:rPr>
          <w:rFonts w:hint="eastAsia" w:asciiTheme="majorEastAsia" w:hAnsiTheme="majorEastAsia" w:eastAsiaTheme="majorEastAsia" w:cstheme="majorEastAsia"/>
          <w:szCs w:val="28"/>
        </w:rPr>
        <w:fldChar w:fldCharType="separate"/>
      </w:r>
      <w:r>
        <w:t>3.1 地理位置及平面布置</w:t>
      </w:r>
      <w:r>
        <w:tab/>
      </w:r>
      <w:r>
        <w:fldChar w:fldCharType="begin"/>
      </w:r>
      <w:r>
        <w:instrText xml:space="preserve"> PAGEREF _Toc2961 \h </w:instrText>
      </w:r>
      <w:r>
        <w:fldChar w:fldCharType="separate"/>
      </w:r>
      <w:r>
        <w:t>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1BAC12EA">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_Toc20525 </w:instrText>
      </w:r>
      <w:r>
        <w:rPr>
          <w:rFonts w:hint="eastAsia" w:asciiTheme="majorEastAsia" w:hAnsiTheme="majorEastAsia" w:eastAsiaTheme="majorEastAsia" w:cstheme="majorEastAsia"/>
          <w:szCs w:val="28"/>
        </w:rPr>
        <w:fldChar w:fldCharType="separate"/>
      </w:r>
      <w:r>
        <w:rPr>
          <w:rFonts w:cs="Times New Roman" w:eastAsiaTheme="minorEastAsia"/>
          <w:snapToGrid w:val="0"/>
        </w:rPr>
        <w:t>3.2 建设内容基本情况</w:t>
      </w:r>
      <w:r>
        <w:tab/>
      </w:r>
      <w:r>
        <w:fldChar w:fldCharType="begin"/>
      </w:r>
      <w:r>
        <w:instrText xml:space="preserve"> PAGEREF _Toc20525 \h </w:instrText>
      </w:r>
      <w:r>
        <w:fldChar w:fldCharType="separate"/>
      </w:r>
      <w:r>
        <w:t>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37859731">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_Toc31919 </w:instrText>
      </w:r>
      <w:r>
        <w:rPr>
          <w:rFonts w:hint="eastAsia" w:asciiTheme="majorEastAsia" w:hAnsiTheme="majorEastAsia" w:eastAsiaTheme="majorEastAsia" w:cstheme="majorEastAsia"/>
          <w:szCs w:val="28"/>
        </w:rPr>
        <w:fldChar w:fldCharType="separate"/>
      </w:r>
      <w:r>
        <w:t>3.3 主要原辅材料</w:t>
      </w:r>
      <w:r>
        <w:tab/>
      </w:r>
      <w:r>
        <w:fldChar w:fldCharType="begin"/>
      </w:r>
      <w:r>
        <w:instrText xml:space="preserve"> PAGEREF _Toc31919 \h </w:instrText>
      </w:r>
      <w:r>
        <w:fldChar w:fldCharType="separate"/>
      </w:r>
      <w:r>
        <w:t>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637E80C2">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_Toc5908 </w:instrText>
      </w:r>
      <w:r>
        <w:rPr>
          <w:rFonts w:hint="eastAsia" w:asciiTheme="majorEastAsia" w:hAnsiTheme="majorEastAsia" w:eastAsiaTheme="majorEastAsia" w:cstheme="majorEastAsia"/>
          <w:szCs w:val="28"/>
        </w:rPr>
        <w:fldChar w:fldCharType="separate"/>
      </w:r>
      <w:r>
        <w:t>3.4 主要生产设备</w:t>
      </w:r>
      <w:r>
        <w:tab/>
      </w:r>
      <w:r>
        <w:fldChar w:fldCharType="begin"/>
      </w:r>
      <w:r>
        <w:instrText xml:space="preserve"> PAGEREF _Toc5908 \h </w:instrText>
      </w:r>
      <w:r>
        <w:fldChar w:fldCharType="separate"/>
      </w:r>
      <w:r>
        <w:t>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05479023">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_Toc31572 </w:instrText>
      </w:r>
      <w:r>
        <w:rPr>
          <w:rFonts w:hint="eastAsia" w:asciiTheme="majorEastAsia" w:hAnsiTheme="majorEastAsia" w:eastAsiaTheme="majorEastAsia" w:cstheme="majorEastAsia"/>
          <w:szCs w:val="28"/>
        </w:rPr>
        <w:fldChar w:fldCharType="separate"/>
      </w:r>
      <w:r>
        <w:rPr>
          <w:rFonts w:hint="eastAsia"/>
        </w:rPr>
        <w:t>3.5水平衡及物料平衡分析</w:t>
      </w:r>
      <w:r>
        <w:tab/>
      </w:r>
      <w:r>
        <w:fldChar w:fldCharType="begin"/>
      </w:r>
      <w:r>
        <w:instrText xml:space="preserve"> PAGEREF _Toc31572 \h </w:instrText>
      </w:r>
      <w:r>
        <w:fldChar w:fldCharType="separate"/>
      </w:r>
      <w:r>
        <w:t>10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0E295477">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_Toc15032 </w:instrText>
      </w:r>
      <w:r>
        <w:rPr>
          <w:rFonts w:hint="eastAsia" w:asciiTheme="majorEastAsia" w:hAnsiTheme="majorEastAsia" w:eastAsiaTheme="majorEastAsia" w:cstheme="majorEastAsia"/>
          <w:szCs w:val="28"/>
        </w:rPr>
        <w:fldChar w:fldCharType="separate"/>
      </w:r>
      <w:r>
        <w:t>3.</w:t>
      </w:r>
      <w:r>
        <w:rPr>
          <w:rFonts w:hint="eastAsia"/>
        </w:rPr>
        <w:t>6</w:t>
      </w:r>
      <w:r>
        <w:t xml:space="preserve"> 生产工艺</w:t>
      </w:r>
      <w:r>
        <w:tab/>
      </w:r>
      <w:r>
        <w:fldChar w:fldCharType="begin"/>
      </w:r>
      <w:r>
        <w:instrText xml:space="preserve"> PAGEREF _Toc15032 \h </w:instrText>
      </w:r>
      <w:r>
        <w:fldChar w:fldCharType="separate"/>
      </w:r>
      <w:r>
        <w:t>10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6BFDFBBC">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_Toc25811 </w:instrText>
      </w:r>
      <w:r>
        <w:rPr>
          <w:rFonts w:hint="eastAsia" w:asciiTheme="majorEastAsia" w:hAnsiTheme="majorEastAsia" w:eastAsiaTheme="majorEastAsia" w:cstheme="majorEastAsia"/>
          <w:szCs w:val="28"/>
        </w:rPr>
        <w:fldChar w:fldCharType="separate"/>
      </w:r>
      <w:r>
        <w:rPr>
          <w:rFonts w:hint="eastAsia"/>
        </w:rPr>
        <w:t>3.7 项目变动情况</w:t>
      </w:r>
      <w:r>
        <w:tab/>
      </w:r>
      <w:r>
        <w:fldChar w:fldCharType="begin"/>
      </w:r>
      <w:r>
        <w:instrText xml:space="preserve"> PAGEREF _Toc25811 \h </w:instrText>
      </w:r>
      <w:r>
        <w:fldChar w:fldCharType="separate"/>
      </w:r>
      <w:r>
        <w:t>14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67D33CE4">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_Toc26528 </w:instrText>
      </w:r>
      <w:r>
        <w:rPr>
          <w:rFonts w:hint="eastAsia" w:asciiTheme="majorEastAsia" w:hAnsiTheme="majorEastAsia" w:eastAsiaTheme="majorEastAsia" w:cstheme="majorEastAsia"/>
          <w:szCs w:val="28"/>
        </w:rPr>
        <w:fldChar w:fldCharType="separate"/>
      </w:r>
      <w:r>
        <w:t>4  环境保护设施</w:t>
      </w:r>
      <w:r>
        <w:tab/>
      </w:r>
      <w:r>
        <w:fldChar w:fldCharType="begin"/>
      </w:r>
      <w:r>
        <w:instrText xml:space="preserve"> PAGEREF _Toc26528 \h </w:instrText>
      </w:r>
      <w:r>
        <w:fldChar w:fldCharType="separate"/>
      </w:r>
      <w:r>
        <w:t>15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2F6665BE">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_Toc28173 </w:instrText>
      </w:r>
      <w:r>
        <w:rPr>
          <w:rFonts w:hint="eastAsia" w:asciiTheme="majorEastAsia" w:hAnsiTheme="majorEastAsia" w:eastAsiaTheme="majorEastAsia" w:cstheme="majorEastAsia"/>
          <w:szCs w:val="28"/>
        </w:rPr>
        <w:fldChar w:fldCharType="separate"/>
      </w:r>
      <w:r>
        <w:t>4.1 污染物治理/处置设施</w:t>
      </w:r>
      <w:r>
        <w:tab/>
      </w:r>
      <w:r>
        <w:fldChar w:fldCharType="begin"/>
      </w:r>
      <w:r>
        <w:instrText xml:space="preserve"> PAGEREF _Toc28173 \h </w:instrText>
      </w:r>
      <w:r>
        <w:fldChar w:fldCharType="separate"/>
      </w:r>
      <w:r>
        <w:t>15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661C2B3D">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_Toc1720 </w:instrText>
      </w:r>
      <w:r>
        <w:rPr>
          <w:rFonts w:hint="eastAsia" w:asciiTheme="majorEastAsia" w:hAnsiTheme="majorEastAsia" w:eastAsiaTheme="majorEastAsia" w:cstheme="majorEastAsia"/>
          <w:szCs w:val="28"/>
        </w:rPr>
        <w:fldChar w:fldCharType="separate"/>
      </w:r>
      <w:r>
        <w:t>4.2 其他环保措施</w:t>
      </w:r>
      <w:r>
        <w:tab/>
      </w:r>
      <w:r>
        <w:fldChar w:fldCharType="begin"/>
      </w:r>
      <w:r>
        <w:instrText xml:space="preserve"> PAGEREF _Toc1720 \h </w:instrText>
      </w:r>
      <w:r>
        <w:fldChar w:fldCharType="separate"/>
      </w:r>
      <w:r>
        <w:t>16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754A2007">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_Toc24255 </w:instrText>
      </w:r>
      <w:r>
        <w:rPr>
          <w:rFonts w:hint="eastAsia" w:asciiTheme="majorEastAsia" w:hAnsiTheme="majorEastAsia" w:eastAsiaTheme="majorEastAsia" w:cstheme="majorEastAsia"/>
          <w:szCs w:val="28"/>
        </w:rPr>
        <w:fldChar w:fldCharType="separate"/>
      </w:r>
      <w:r>
        <w:t>4.3环保设施投资及“三同时”落实情况</w:t>
      </w:r>
      <w:r>
        <w:tab/>
      </w:r>
      <w:r>
        <w:fldChar w:fldCharType="begin"/>
      </w:r>
      <w:r>
        <w:instrText xml:space="preserve"> PAGEREF _Toc24255 \h </w:instrText>
      </w:r>
      <w:r>
        <w:fldChar w:fldCharType="separate"/>
      </w:r>
      <w:r>
        <w:t>16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270CAC59">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_Toc12796 </w:instrText>
      </w:r>
      <w:r>
        <w:rPr>
          <w:rFonts w:hint="eastAsia" w:asciiTheme="majorEastAsia" w:hAnsiTheme="majorEastAsia" w:eastAsiaTheme="majorEastAsia" w:cstheme="majorEastAsia"/>
          <w:szCs w:val="28"/>
        </w:rPr>
        <w:fldChar w:fldCharType="separate"/>
      </w:r>
      <w:r>
        <w:t>5 建设项目环评报告书的主要结论与建议及审批部门决定</w:t>
      </w:r>
      <w:r>
        <w:tab/>
      </w:r>
      <w:r>
        <w:fldChar w:fldCharType="begin"/>
      </w:r>
      <w:r>
        <w:instrText xml:space="preserve"> PAGEREF _Toc12796 \h </w:instrText>
      </w:r>
      <w:r>
        <w:fldChar w:fldCharType="separate"/>
      </w:r>
      <w:r>
        <w:t>18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264F1D74">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_Toc28922 </w:instrText>
      </w:r>
      <w:r>
        <w:rPr>
          <w:rFonts w:hint="eastAsia" w:asciiTheme="majorEastAsia" w:hAnsiTheme="majorEastAsia" w:eastAsiaTheme="majorEastAsia" w:cstheme="majorEastAsia"/>
          <w:szCs w:val="28"/>
        </w:rPr>
        <w:fldChar w:fldCharType="separate"/>
      </w:r>
      <w:r>
        <w:t>5.1 建设项目环评报告书</w:t>
      </w:r>
      <w:r>
        <w:rPr>
          <w:rFonts w:hint="eastAsia"/>
          <w:lang w:eastAsia="zh-CN"/>
        </w:rPr>
        <w:t>（表）</w:t>
      </w:r>
      <w:r>
        <w:t>的主要结论与建议</w:t>
      </w:r>
      <w:r>
        <w:tab/>
      </w:r>
      <w:r>
        <w:fldChar w:fldCharType="begin"/>
      </w:r>
      <w:r>
        <w:instrText xml:space="preserve"> PAGEREF _Toc28922 \h </w:instrText>
      </w:r>
      <w:r>
        <w:fldChar w:fldCharType="separate"/>
      </w:r>
      <w:r>
        <w:t>18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6A84F4D6">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_Toc27084 </w:instrText>
      </w:r>
      <w:r>
        <w:rPr>
          <w:rFonts w:hint="eastAsia" w:asciiTheme="majorEastAsia" w:hAnsiTheme="majorEastAsia" w:eastAsiaTheme="majorEastAsia" w:cstheme="majorEastAsia"/>
          <w:szCs w:val="28"/>
        </w:rPr>
        <w:fldChar w:fldCharType="separate"/>
      </w:r>
      <w:r>
        <w:t>5.2 审批部门审批决定</w:t>
      </w:r>
      <w:r>
        <w:tab/>
      </w:r>
      <w:r>
        <w:fldChar w:fldCharType="begin"/>
      </w:r>
      <w:r>
        <w:instrText xml:space="preserve"> PAGEREF _Toc27084 \h </w:instrText>
      </w:r>
      <w:r>
        <w:fldChar w:fldCharType="separate"/>
      </w:r>
      <w:r>
        <w:t>22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247A397C">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_Toc32295 </w:instrText>
      </w:r>
      <w:r>
        <w:rPr>
          <w:rFonts w:hint="eastAsia" w:asciiTheme="majorEastAsia" w:hAnsiTheme="majorEastAsia" w:eastAsiaTheme="majorEastAsia" w:cstheme="majorEastAsia"/>
          <w:szCs w:val="28"/>
        </w:rPr>
        <w:fldChar w:fldCharType="separate"/>
      </w:r>
      <w:r>
        <w:t>6 验收执行标准</w:t>
      </w:r>
      <w:r>
        <w:tab/>
      </w:r>
      <w:r>
        <w:fldChar w:fldCharType="begin"/>
      </w:r>
      <w:r>
        <w:instrText xml:space="preserve"> PAGEREF _Toc32295 \h </w:instrText>
      </w:r>
      <w:r>
        <w:fldChar w:fldCharType="separate"/>
      </w:r>
      <w:r>
        <w:t>24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7A5BB591">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_Toc9234 </w:instrText>
      </w:r>
      <w:r>
        <w:rPr>
          <w:rFonts w:hint="eastAsia" w:asciiTheme="majorEastAsia" w:hAnsiTheme="majorEastAsia" w:eastAsiaTheme="majorEastAsia" w:cstheme="majorEastAsia"/>
          <w:szCs w:val="28"/>
        </w:rPr>
        <w:fldChar w:fldCharType="separate"/>
      </w:r>
      <w:r>
        <w:t>6.1 废气排放执行标准</w:t>
      </w:r>
      <w:r>
        <w:tab/>
      </w:r>
      <w:r>
        <w:fldChar w:fldCharType="begin"/>
      </w:r>
      <w:r>
        <w:instrText xml:space="preserve"> PAGEREF _Toc9234 \h </w:instrText>
      </w:r>
      <w:r>
        <w:fldChar w:fldCharType="separate"/>
      </w:r>
      <w:r>
        <w:t>24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1AD53097">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_Toc11020 </w:instrText>
      </w:r>
      <w:r>
        <w:rPr>
          <w:rFonts w:hint="eastAsia" w:asciiTheme="majorEastAsia" w:hAnsiTheme="majorEastAsia" w:eastAsiaTheme="majorEastAsia" w:cstheme="majorEastAsia"/>
          <w:szCs w:val="28"/>
        </w:rPr>
        <w:fldChar w:fldCharType="separate"/>
      </w:r>
      <w:r>
        <w:rPr>
          <w:rFonts w:hint="eastAsia" w:ascii="Times New Roman" w:hAnsi="Times New Roman" w:eastAsia="宋体"/>
          <w:lang w:val="en-US" w:eastAsia="zh-CN"/>
        </w:rPr>
        <w:t>6.2</w:t>
      </w:r>
      <w:r>
        <w:rPr>
          <w:rFonts w:hint="eastAsia" w:ascii="Times New Roman" w:hAnsi="Times New Roman" w:eastAsia="宋体"/>
        </w:rPr>
        <w:t>废水排放控制标准</w:t>
      </w:r>
      <w:r>
        <w:tab/>
      </w:r>
      <w:r>
        <w:fldChar w:fldCharType="begin"/>
      </w:r>
      <w:r>
        <w:instrText xml:space="preserve"> PAGEREF _Toc11020 \h </w:instrText>
      </w:r>
      <w:r>
        <w:fldChar w:fldCharType="separate"/>
      </w:r>
      <w:r>
        <w:t>24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02BDE60F">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_Toc1759 </w:instrText>
      </w:r>
      <w:r>
        <w:rPr>
          <w:rFonts w:hint="eastAsia" w:asciiTheme="majorEastAsia" w:hAnsiTheme="majorEastAsia" w:eastAsiaTheme="majorEastAsia" w:cstheme="majorEastAsia"/>
          <w:szCs w:val="28"/>
        </w:rPr>
        <w:fldChar w:fldCharType="separate"/>
      </w:r>
      <w:r>
        <w:t>6.</w:t>
      </w:r>
      <w:r>
        <w:rPr>
          <w:rFonts w:hint="eastAsia"/>
          <w:lang w:val="en-US" w:eastAsia="zh-CN"/>
        </w:rPr>
        <w:t>3</w:t>
      </w:r>
      <w:r>
        <w:t xml:space="preserve"> 噪声执行标准</w:t>
      </w:r>
      <w:r>
        <w:tab/>
      </w:r>
      <w:r>
        <w:fldChar w:fldCharType="begin"/>
      </w:r>
      <w:r>
        <w:instrText xml:space="preserve"> PAGEREF _Toc1759 \h </w:instrText>
      </w:r>
      <w:r>
        <w:fldChar w:fldCharType="separate"/>
      </w:r>
      <w:r>
        <w:t>25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2E51D18A">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_Toc20560 </w:instrText>
      </w:r>
      <w:r>
        <w:rPr>
          <w:rFonts w:hint="eastAsia" w:asciiTheme="majorEastAsia" w:hAnsiTheme="majorEastAsia" w:eastAsiaTheme="majorEastAsia" w:cstheme="majorEastAsia"/>
          <w:szCs w:val="28"/>
        </w:rPr>
        <w:fldChar w:fldCharType="separate"/>
      </w:r>
      <w:r>
        <w:rPr>
          <w:rFonts w:hint="eastAsia"/>
        </w:rPr>
        <w:t>6.</w:t>
      </w:r>
      <w:r>
        <w:rPr>
          <w:rFonts w:hint="eastAsia"/>
          <w:lang w:val="en-US" w:eastAsia="zh-CN"/>
        </w:rPr>
        <w:t>4</w:t>
      </w:r>
      <w:r>
        <w:rPr>
          <w:rFonts w:hint="eastAsia"/>
        </w:rPr>
        <w:t>固体废物污染管控标准要求</w:t>
      </w:r>
      <w:r>
        <w:tab/>
      </w:r>
      <w:r>
        <w:fldChar w:fldCharType="begin"/>
      </w:r>
      <w:r>
        <w:instrText xml:space="preserve"> PAGEREF _Toc20560 \h </w:instrText>
      </w:r>
      <w:r>
        <w:fldChar w:fldCharType="separate"/>
      </w:r>
      <w:r>
        <w:t>25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023553C1">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_Toc4016 </w:instrText>
      </w:r>
      <w:r>
        <w:rPr>
          <w:rFonts w:hint="eastAsia" w:asciiTheme="majorEastAsia" w:hAnsiTheme="majorEastAsia" w:eastAsiaTheme="majorEastAsia" w:cstheme="majorEastAsia"/>
          <w:szCs w:val="28"/>
        </w:rPr>
        <w:fldChar w:fldCharType="separate"/>
      </w:r>
      <w:r>
        <w:t>7 验收监测内容</w:t>
      </w:r>
      <w:r>
        <w:tab/>
      </w:r>
      <w:r>
        <w:fldChar w:fldCharType="begin"/>
      </w:r>
      <w:r>
        <w:instrText xml:space="preserve"> PAGEREF _Toc4016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1BAF1F04">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_Toc10023 </w:instrText>
      </w:r>
      <w:r>
        <w:rPr>
          <w:rFonts w:hint="eastAsia" w:asciiTheme="majorEastAsia" w:hAnsiTheme="majorEastAsia" w:eastAsiaTheme="majorEastAsia" w:cstheme="majorEastAsia"/>
          <w:szCs w:val="28"/>
        </w:rPr>
        <w:fldChar w:fldCharType="separate"/>
      </w:r>
      <w:r>
        <w:rPr>
          <w:rFonts w:hint="eastAsia"/>
        </w:rPr>
        <w:t>7.1验收监测内容</w:t>
      </w:r>
      <w:r>
        <w:tab/>
      </w:r>
      <w:r>
        <w:fldChar w:fldCharType="begin"/>
      </w:r>
      <w:r>
        <w:instrText xml:space="preserve"> PAGEREF _Toc10023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6E815DFC">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_Toc9705 </w:instrText>
      </w:r>
      <w:r>
        <w:rPr>
          <w:rFonts w:hint="eastAsia" w:asciiTheme="majorEastAsia" w:hAnsiTheme="majorEastAsia" w:eastAsiaTheme="majorEastAsia" w:cstheme="majorEastAsia"/>
          <w:szCs w:val="28"/>
        </w:rPr>
        <w:fldChar w:fldCharType="separate"/>
      </w:r>
      <w:r>
        <w:t>8 质量保证及质量控制</w:t>
      </w:r>
      <w:r>
        <w:tab/>
      </w:r>
      <w:r>
        <w:fldChar w:fldCharType="begin"/>
      </w:r>
      <w:r>
        <w:instrText xml:space="preserve"> PAGEREF _Toc9705 \h </w:instrText>
      </w:r>
      <w:r>
        <w:fldChar w:fldCharType="separate"/>
      </w:r>
      <w:r>
        <w:t>28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33D4576D">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_Toc18530 </w:instrText>
      </w:r>
      <w:r>
        <w:rPr>
          <w:rFonts w:hint="eastAsia" w:asciiTheme="majorEastAsia" w:hAnsiTheme="majorEastAsia" w:eastAsiaTheme="majorEastAsia" w:cstheme="majorEastAsia"/>
          <w:szCs w:val="28"/>
        </w:rPr>
        <w:fldChar w:fldCharType="separate"/>
      </w:r>
      <w:r>
        <w:t>8.1</w:t>
      </w:r>
      <w:r>
        <w:rPr>
          <w:rFonts w:hint="eastAsia"/>
        </w:rPr>
        <w:t>检测分析方法及仪器设备</w:t>
      </w:r>
      <w:r>
        <w:tab/>
      </w:r>
      <w:r>
        <w:fldChar w:fldCharType="begin"/>
      </w:r>
      <w:r>
        <w:instrText xml:space="preserve"> PAGEREF _Toc18530 \h </w:instrText>
      </w:r>
      <w:r>
        <w:fldChar w:fldCharType="separate"/>
      </w:r>
      <w:r>
        <w:t>28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1D1D0132">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_Toc31276 </w:instrText>
      </w:r>
      <w:r>
        <w:rPr>
          <w:rFonts w:hint="eastAsia" w:asciiTheme="majorEastAsia" w:hAnsiTheme="majorEastAsia" w:eastAsiaTheme="majorEastAsia" w:cstheme="majorEastAsia"/>
          <w:szCs w:val="28"/>
        </w:rPr>
        <w:fldChar w:fldCharType="separate"/>
      </w:r>
      <w:r>
        <w:rPr>
          <w:rFonts w:hint="eastAsia"/>
        </w:rPr>
        <w:t>8.</w:t>
      </w:r>
      <w:r>
        <w:rPr>
          <w:rFonts w:hint="eastAsia"/>
          <w:lang w:val="en-US" w:eastAsia="zh-CN"/>
        </w:rPr>
        <w:t>2</w:t>
      </w:r>
      <w:r>
        <w:rPr>
          <w:rFonts w:hint="eastAsia"/>
        </w:rPr>
        <w:t xml:space="preserve"> 质量保证</w:t>
      </w:r>
      <w:r>
        <w:tab/>
      </w:r>
      <w:r>
        <w:fldChar w:fldCharType="begin"/>
      </w:r>
      <w:r>
        <w:instrText xml:space="preserve"> PAGEREF _Toc31276 \h </w:instrText>
      </w:r>
      <w:r>
        <w:fldChar w:fldCharType="separate"/>
      </w:r>
      <w:r>
        <w:t>29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65AA7DAA">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_Toc4668 </w:instrText>
      </w:r>
      <w:r>
        <w:rPr>
          <w:rFonts w:hint="eastAsia" w:asciiTheme="majorEastAsia" w:hAnsiTheme="majorEastAsia" w:eastAsiaTheme="majorEastAsia" w:cstheme="majorEastAsia"/>
          <w:szCs w:val="28"/>
        </w:rPr>
        <w:fldChar w:fldCharType="separate"/>
      </w:r>
      <w:r>
        <w:t>9 验收监测结果</w:t>
      </w:r>
      <w:r>
        <w:tab/>
      </w:r>
      <w:r>
        <w:fldChar w:fldCharType="begin"/>
      </w:r>
      <w:r>
        <w:instrText xml:space="preserve"> PAGEREF _Toc4668 \h </w:instrText>
      </w:r>
      <w:r>
        <w:fldChar w:fldCharType="separate"/>
      </w:r>
      <w:r>
        <w:t>30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22E2DA7D">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_Toc21666 </w:instrText>
      </w:r>
      <w:r>
        <w:rPr>
          <w:rFonts w:hint="eastAsia" w:asciiTheme="majorEastAsia" w:hAnsiTheme="majorEastAsia" w:eastAsiaTheme="majorEastAsia" w:cstheme="majorEastAsia"/>
          <w:szCs w:val="28"/>
        </w:rPr>
        <w:fldChar w:fldCharType="separate"/>
      </w:r>
      <w:r>
        <w:t>9.1生产工况</w:t>
      </w:r>
      <w:r>
        <w:tab/>
      </w:r>
      <w:r>
        <w:fldChar w:fldCharType="begin"/>
      </w:r>
      <w:r>
        <w:instrText xml:space="preserve"> PAGEREF _Toc21666 \h </w:instrText>
      </w:r>
      <w:r>
        <w:fldChar w:fldCharType="separate"/>
      </w:r>
      <w:r>
        <w:t>30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3DCE7356">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_Toc6817 </w:instrText>
      </w:r>
      <w:r>
        <w:rPr>
          <w:rFonts w:hint="eastAsia" w:asciiTheme="majorEastAsia" w:hAnsiTheme="majorEastAsia" w:eastAsiaTheme="majorEastAsia" w:cstheme="majorEastAsia"/>
          <w:szCs w:val="28"/>
        </w:rPr>
        <w:fldChar w:fldCharType="separate"/>
      </w:r>
      <w:r>
        <w:t>9.2 环境保护设施调试效果</w:t>
      </w:r>
      <w:r>
        <w:tab/>
      </w:r>
      <w:r>
        <w:fldChar w:fldCharType="begin"/>
      </w:r>
      <w:r>
        <w:instrText xml:space="preserve"> PAGEREF _Toc6817 \h </w:instrText>
      </w:r>
      <w:r>
        <w:fldChar w:fldCharType="separate"/>
      </w:r>
      <w:r>
        <w:t>30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7D67998C">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_Toc7488 </w:instrText>
      </w:r>
      <w:r>
        <w:rPr>
          <w:rFonts w:hint="eastAsia" w:asciiTheme="majorEastAsia" w:hAnsiTheme="majorEastAsia" w:eastAsiaTheme="majorEastAsia" w:cstheme="majorEastAsia"/>
          <w:szCs w:val="28"/>
        </w:rPr>
        <w:fldChar w:fldCharType="separate"/>
      </w:r>
      <w:r>
        <w:rPr>
          <w:rFonts w:hint="eastAsia" w:ascii="Times New Roman" w:hAnsi="Times New Roman" w:eastAsia="宋体"/>
          <w:lang w:val="en-US" w:eastAsia="zh-CN"/>
        </w:rPr>
        <w:t>9.3  污染物总量控制</w:t>
      </w:r>
      <w:r>
        <w:tab/>
      </w:r>
      <w:r>
        <w:fldChar w:fldCharType="begin"/>
      </w:r>
      <w:r>
        <w:instrText xml:space="preserve"> PAGEREF _Toc7488 \h </w:instrText>
      </w:r>
      <w:r>
        <w:fldChar w:fldCharType="separate"/>
      </w:r>
      <w:r>
        <w:t>34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691EA1EA">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_Toc25612 </w:instrText>
      </w:r>
      <w:r>
        <w:rPr>
          <w:rFonts w:hint="eastAsia" w:asciiTheme="majorEastAsia" w:hAnsiTheme="majorEastAsia" w:eastAsiaTheme="majorEastAsia" w:cstheme="majorEastAsia"/>
          <w:szCs w:val="28"/>
        </w:rPr>
        <w:fldChar w:fldCharType="separate"/>
      </w:r>
      <w:r>
        <w:rPr>
          <w:rFonts w:hint="eastAsia"/>
        </w:rPr>
        <w:t>10验收监测结论</w:t>
      </w:r>
      <w:r>
        <w:tab/>
      </w:r>
      <w:r>
        <w:fldChar w:fldCharType="begin"/>
      </w:r>
      <w:r>
        <w:instrText xml:space="preserve"> PAGEREF _Toc25612 \h </w:instrText>
      </w:r>
      <w:r>
        <w:fldChar w:fldCharType="separate"/>
      </w:r>
      <w:r>
        <w:t>35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25F600BA">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_Toc15861 </w:instrText>
      </w:r>
      <w:r>
        <w:rPr>
          <w:rFonts w:hint="eastAsia" w:asciiTheme="majorEastAsia" w:hAnsiTheme="majorEastAsia" w:eastAsiaTheme="majorEastAsia" w:cstheme="majorEastAsia"/>
          <w:szCs w:val="28"/>
        </w:rPr>
        <w:fldChar w:fldCharType="separate"/>
      </w:r>
      <w:r>
        <w:t>10.1 环境保护设施调试效果</w:t>
      </w:r>
      <w:r>
        <w:tab/>
      </w:r>
      <w:r>
        <w:fldChar w:fldCharType="begin"/>
      </w:r>
      <w:r>
        <w:instrText xml:space="preserve"> PAGEREF _Toc15861 \h </w:instrText>
      </w:r>
      <w:r>
        <w:fldChar w:fldCharType="separate"/>
      </w:r>
      <w:r>
        <w:t>35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75FB212B">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_Toc14395 </w:instrText>
      </w:r>
      <w:r>
        <w:rPr>
          <w:rFonts w:hint="eastAsia" w:asciiTheme="majorEastAsia" w:hAnsiTheme="majorEastAsia" w:eastAsiaTheme="majorEastAsia" w:cstheme="majorEastAsia"/>
          <w:szCs w:val="28"/>
        </w:rPr>
        <w:fldChar w:fldCharType="separate"/>
      </w:r>
      <w:r>
        <w:t>10.2环境管理检查</w:t>
      </w:r>
      <w:r>
        <w:tab/>
      </w:r>
      <w:r>
        <w:fldChar w:fldCharType="begin"/>
      </w:r>
      <w:r>
        <w:instrText xml:space="preserve"> PAGEREF _Toc14395 \h </w:instrText>
      </w:r>
      <w:r>
        <w:fldChar w:fldCharType="separate"/>
      </w:r>
      <w:r>
        <w:t>35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09449010">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_Toc22038 </w:instrText>
      </w:r>
      <w:r>
        <w:rPr>
          <w:rFonts w:hint="eastAsia" w:asciiTheme="majorEastAsia" w:hAnsiTheme="majorEastAsia" w:eastAsiaTheme="majorEastAsia" w:cstheme="majorEastAsia"/>
          <w:szCs w:val="28"/>
        </w:rPr>
        <w:fldChar w:fldCharType="separate"/>
      </w:r>
      <w:r>
        <w:t>10.</w:t>
      </w:r>
      <w:r>
        <w:rPr>
          <w:rFonts w:hint="eastAsia"/>
          <w:lang w:val="en-US" w:eastAsia="zh-CN"/>
        </w:rPr>
        <w:t>3</w:t>
      </w:r>
      <w:r>
        <w:t xml:space="preserve"> 综合结论</w:t>
      </w:r>
      <w:r>
        <w:tab/>
      </w:r>
      <w:r>
        <w:fldChar w:fldCharType="begin"/>
      </w:r>
      <w:r>
        <w:instrText xml:space="preserve"> PAGEREF _Toc22038 \h </w:instrText>
      </w:r>
      <w:r>
        <w:fldChar w:fldCharType="separate"/>
      </w:r>
      <w:r>
        <w:t>35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02C3050E">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_Toc10352 </w:instrText>
      </w:r>
      <w:r>
        <w:rPr>
          <w:rFonts w:hint="eastAsia" w:asciiTheme="majorEastAsia" w:hAnsiTheme="majorEastAsia" w:eastAsiaTheme="majorEastAsia" w:cstheme="majorEastAsia"/>
          <w:szCs w:val="28"/>
        </w:rPr>
        <w:fldChar w:fldCharType="separate"/>
      </w:r>
      <w:r>
        <w:t>10.</w:t>
      </w:r>
      <w:r>
        <w:rPr>
          <w:rFonts w:hint="eastAsia"/>
          <w:lang w:val="en-US" w:eastAsia="zh-CN"/>
        </w:rPr>
        <w:t>4</w:t>
      </w:r>
      <w:r>
        <w:t xml:space="preserve"> 建议与要求</w:t>
      </w:r>
      <w:r>
        <w:tab/>
      </w:r>
      <w:r>
        <w:fldChar w:fldCharType="begin"/>
      </w:r>
      <w:r>
        <w:instrText xml:space="preserve"> PAGEREF _Toc10352 \h </w:instrText>
      </w:r>
      <w:r>
        <w:fldChar w:fldCharType="separate"/>
      </w:r>
      <w:r>
        <w:t>36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16DF57DD">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_Toc30668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 xml:space="preserve">1 </w:t>
      </w:r>
      <w:r>
        <w:t>附图附件</w:t>
      </w:r>
      <w:r>
        <w:tab/>
      </w:r>
      <w:r>
        <w:fldChar w:fldCharType="begin"/>
      </w:r>
      <w:r>
        <w:instrText xml:space="preserve"> PAGEREF _Toc30668 \h </w:instrText>
      </w:r>
      <w:r>
        <w:fldChar w:fldCharType="separate"/>
      </w:r>
      <w:r>
        <w:t>37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14:paraId="4D964452">
      <w:pPr>
        <w:rPr>
          <w:rFonts w:hint="eastAsia" w:asciiTheme="majorEastAsia" w:hAnsiTheme="majorEastAsia" w:eastAsiaTheme="majorEastAsia" w:cstheme="majorEastAsia"/>
          <w:color w:val="000000" w:themeColor="text1"/>
          <w:sz w:val="24"/>
          <w:szCs w:val="28"/>
          <w:lang w:val="en-US" w:eastAsia="zh-CN" w:bidi="ar-SA"/>
          <w14:textFill>
            <w14:solidFill>
              <w14:schemeClr w14:val="tx1"/>
            </w14:solidFill>
          </w14:textFill>
        </w:rPr>
        <w:sectPr>
          <w:headerReference r:id="rId9" w:type="first"/>
          <w:footerReference r:id="rId12" w:type="first"/>
          <w:headerReference r:id="rId7" w:type="default"/>
          <w:footerReference r:id="rId10" w:type="default"/>
          <w:headerReference r:id="rId8" w:type="even"/>
          <w:footerReference r:id="rId11" w:type="even"/>
          <w:pgSz w:w="11850" w:h="16783"/>
          <w:pgMar w:top="1440" w:right="1531" w:bottom="1440" w:left="1531" w:header="851" w:footer="992" w:gutter="0"/>
          <w:pgBorders>
            <w:top w:val="none" w:sz="0" w:space="0"/>
            <w:left w:val="none" w:sz="0" w:space="0"/>
            <w:bottom w:val="none" w:sz="0" w:space="0"/>
            <w:right w:val="none" w:sz="0" w:space="0"/>
          </w:pgBorders>
          <w:pgNumType w:start="1"/>
          <w:cols w:space="0" w:num="1"/>
          <w:docGrid w:type="lines" w:linePitch="355" w:charSpace="0"/>
        </w:sectPr>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r>
        <w:rPr>
          <w:rFonts w:hint="eastAsia" w:asciiTheme="majorEastAsia" w:hAnsiTheme="majorEastAsia" w:eastAsiaTheme="majorEastAsia" w:cstheme="majorEastAsia"/>
          <w:color w:val="000000" w:themeColor="text1"/>
          <w:szCs w:val="28"/>
          <w:lang w:val="en-US" w:eastAsia="zh-CN"/>
          <w14:textFill>
            <w14:solidFill>
              <w14:schemeClr w14:val="tx1"/>
            </w14:solidFill>
          </w14:textFill>
        </w:rPr>
        <w:t xml:space="preserve">    </w:t>
      </w:r>
      <w:r>
        <w:rPr>
          <w:rFonts w:hint="eastAsia" w:asciiTheme="majorEastAsia" w:hAnsiTheme="majorEastAsia" w:eastAsiaTheme="majorEastAsia" w:cstheme="majorEastAsia"/>
          <w:color w:val="000000" w:themeColor="text1"/>
          <w:sz w:val="24"/>
          <w:szCs w:val="28"/>
          <w:lang w:val="en-US" w:eastAsia="zh-CN" w:bidi="ar-SA"/>
          <w14:textFill>
            <w14:solidFill>
              <w14:schemeClr w14:val="tx1"/>
            </w14:solidFill>
          </w14:textFill>
        </w:rPr>
        <w:t>建设项目工程竣工环境保护“三同时”验收登记表</w:t>
      </w:r>
    </w:p>
    <w:p w14:paraId="19FD7DD1">
      <w:pPr>
        <w:pStyle w:val="2"/>
      </w:pPr>
      <w:bookmarkStart w:id="0" w:name="_Toc497833555"/>
      <w:bookmarkStart w:id="1" w:name="_Toc877"/>
      <w:bookmarkStart w:id="2" w:name="_Toc367196739"/>
      <w:r>
        <w:t xml:space="preserve">1 </w:t>
      </w:r>
      <w:bookmarkEnd w:id="0"/>
      <w:r>
        <w:t>项目概况</w:t>
      </w:r>
      <w:bookmarkEnd w:id="1"/>
    </w:p>
    <w:bookmarkEnd w:id="2"/>
    <w:p w14:paraId="060B0C44">
      <w:pPr>
        <w:pStyle w:val="3"/>
        <w:numPr>
          <w:ilvl w:val="1"/>
          <w:numId w:val="3"/>
        </w:numPr>
      </w:pPr>
      <w:bookmarkStart w:id="3" w:name="_Toc7324"/>
      <w:bookmarkStart w:id="4" w:name="_Toc367196741"/>
      <w:r>
        <w:t>项目基本情况</w:t>
      </w:r>
      <w:bookmarkEnd w:id="3"/>
    </w:p>
    <w:p w14:paraId="7A15AA2D">
      <w:pPr>
        <w:spacing w:line="360" w:lineRule="auto"/>
        <w:ind w:firstLine="480" w:firstLineChars="200"/>
        <w:rPr>
          <w:rFonts w:hint="default" w:ascii="Times New Roman" w:hAnsi="Times New Roman" w:cs="Times New Roman"/>
          <w:color w:val="auto"/>
          <w:sz w:val="24"/>
          <w:lang w:val="en-US" w:eastAsia="zh-CN"/>
        </w:rPr>
      </w:pPr>
      <w:r>
        <w:rPr>
          <w:rFonts w:hint="eastAsia" w:cs="Times New Roman"/>
          <w:color w:val="auto"/>
          <w:sz w:val="24"/>
          <w:lang w:val="en-US" w:eastAsia="zh-CN"/>
        </w:rPr>
        <w:t>重庆九根树路面材料有限公司租用奉节县太和土家族乡太和社区5组原为村集体用地的废旧场坪自行建设生产厂区进行建设，是为奉节县太和乡至云雾乡公路白改黑工程”的临时配套的沥青搅拌站生产项目，设计运营时间为3年，服务期满自行拆除关闭。项目占地面积约2700平方米，主要建设项目主要建设1栋1F轻钢结构厂房，作为骨料堆场；1栋1F办公用房；1栋1F食堂；项目设置沥青混凝土生产线1条，年产沥青混凝土5万t，乳化沥青生产线1条，年产乳化沥青40t。同时配套建设水、电、气等公用工程及环保工程。总投资500万元，环保投资50万元</w:t>
      </w:r>
      <w:r>
        <w:rPr>
          <w:rFonts w:hint="default" w:ascii="Times New Roman" w:hAnsi="Times New Roman" w:cs="Times New Roman"/>
          <w:color w:val="auto"/>
          <w:sz w:val="24"/>
          <w:lang w:val="en-US" w:eastAsia="zh-CN"/>
        </w:rPr>
        <w:t>。</w:t>
      </w:r>
    </w:p>
    <w:p w14:paraId="7CBAF99E">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202</w:t>
      </w:r>
      <w:r>
        <w:rPr>
          <w:rFonts w:hint="eastAsia" w:cs="Times New Roman"/>
          <w:color w:val="auto"/>
          <w:sz w:val="24"/>
          <w:lang w:val="en-US" w:eastAsia="zh-CN"/>
        </w:rPr>
        <w:t>1</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9</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重庆九根树路面材料有限公司</w:t>
      </w:r>
      <w:r>
        <w:rPr>
          <w:rFonts w:hint="default" w:ascii="Times New Roman" w:hAnsi="Times New Roman" w:cs="Times New Roman"/>
          <w:color w:val="auto"/>
          <w:sz w:val="24"/>
          <w:lang w:val="en-US" w:eastAsia="zh-CN"/>
        </w:rPr>
        <w:t>委托</w:t>
      </w:r>
      <w:r>
        <w:rPr>
          <w:rFonts w:hint="eastAsia" w:cs="Times New Roman"/>
          <w:color w:val="auto"/>
          <w:sz w:val="24"/>
          <w:lang w:val="en-US" w:eastAsia="zh-CN"/>
        </w:rPr>
        <w:t>重庆三三环保工程有限公司</w:t>
      </w:r>
      <w:r>
        <w:rPr>
          <w:rFonts w:hint="default" w:ascii="Times New Roman" w:hAnsi="Times New Roman" w:cs="Times New Roman"/>
          <w:color w:val="auto"/>
          <w:sz w:val="24"/>
          <w:lang w:val="en-US" w:eastAsia="zh-CN"/>
        </w:rPr>
        <w:t>编制完成了《</w:t>
      </w:r>
      <w:r>
        <w:rPr>
          <w:rFonts w:hint="eastAsia" w:cs="Times New Roman"/>
          <w:color w:val="auto"/>
          <w:sz w:val="24"/>
          <w:lang w:val="en-US" w:eastAsia="zh-CN"/>
        </w:rPr>
        <w:t>重庆九根树路面材料有限公司年产5万吨沥青混凝土搅拌站建设项目</w:t>
      </w:r>
      <w:r>
        <w:rPr>
          <w:rFonts w:hint="default" w:ascii="Times New Roman" w:hAnsi="Times New Roman" w:cs="Times New Roman"/>
          <w:color w:val="auto"/>
          <w:sz w:val="24"/>
          <w:lang w:val="en-US" w:eastAsia="zh-CN"/>
        </w:rPr>
        <w:t>环境影响报告表》。202</w:t>
      </w:r>
      <w:r>
        <w:rPr>
          <w:rFonts w:hint="eastAsia" w:cs="Times New Roman"/>
          <w:color w:val="auto"/>
          <w:sz w:val="24"/>
          <w:lang w:val="en-US" w:eastAsia="zh-CN"/>
        </w:rPr>
        <w:t>1</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10</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08</w:t>
      </w:r>
      <w:r>
        <w:rPr>
          <w:rFonts w:hint="default" w:ascii="Times New Roman" w:hAnsi="Times New Roman" w:cs="Times New Roman"/>
          <w:color w:val="auto"/>
          <w:sz w:val="24"/>
          <w:lang w:val="en-US" w:eastAsia="zh-CN"/>
        </w:rPr>
        <w:t>日，重庆市</w:t>
      </w:r>
      <w:r>
        <w:rPr>
          <w:rFonts w:hint="eastAsia" w:cs="Times New Roman"/>
          <w:color w:val="auto"/>
          <w:sz w:val="24"/>
          <w:lang w:val="en-US" w:eastAsia="zh-CN"/>
        </w:rPr>
        <w:t>奉节县生态环境局</w:t>
      </w:r>
      <w:r>
        <w:rPr>
          <w:rFonts w:hint="default" w:ascii="Times New Roman" w:hAnsi="Times New Roman" w:cs="Times New Roman"/>
          <w:color w:val="auto"/>
          <w:sz w:val="24"/>
          <w:lang w:val="en-US" w:eastAsia="zh-CN"/>
        </w:rPr>
        <w:t>以</w:t>
      </w:r>
      <w:r>
        <w:rPr>
          <w:rFonts w:hint="eastAsia" w:cs="Times New Roman"/>
          <w:color w:val="auto"/>
          <w:sz w:val="24"/>
          <w:lang w:val="en-US" w:eastAsia="zh-CN"/>
        </w:rPr>
        <w:t>渝（奉）环准〔2021〕045号</w:t>
      </w:r>
      <w:r>
        <w:rPr>
          <w:rFonts w:hint="default" w:ascii="Times New Roman" w:hAnsi="Times New Roman" w:cs="Times New Roman"/>
          <w:color w:val="auto"/>
          <w:sz w:val="24"/>
          <w:lang w:val="en-US" w:eastAsia="zh-CN"/>
        </w:rPr>
        <w:t>文对该项目环境影响报告表进行批复。</w:t>
      </w:r>
    </w:p>
    <w:p w14:paraId="562CBBDF">
      <w:pPr>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重庆九根树路面材料有限公司年产5万吨沥青混凝土搅拌站建设项目</w:t>
      </w:r>
      <w:r>
        <w:rPr>
          <w:rFonts w:hint="default" w:ascii="Times New Roman" w:hAnsi="Times New Roman" w:eastAsia="宋体" w:cs="Times New Roman"/>
          <w:color w:val="auto"/>
          <w:sz w:val="24"/>
          <w:lang w:val="en-US" w:eastAsia="zh-CN"/>
        </w:rPr>
        <w:t>于20</w:t>
      </w:r>
      <w:r>
        <w:rPr>
          <w:rFonts w:hint="default" w:ascii="Times New Roman" w:hAnsi="Times New Roman" w:cs="Times New Roman"/>
          <w:color w:val="auto"/>
          <w:sz w:val="24"/>
          <w:lang w:val="en-US" w:eastAsia="zh-CN"/>
        </w:rPr>
        <w:t>2</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年</w:t>
      </w:r>
      <w:r>
        <w:rPr>
          <w:rFonts w:hint="eastAsia" w:cs="Times New Roman"/>
          <w:color w:val="auto"/>
          <w:sz w:val="24"/>
          <w:lang w:val="en-US" w:eastAsia="zh-CN"/>
        </w:rPr>
        <w:t>10</w:t>
      </w:r>
      <w:r>
        <w:rPr>
          <w:rFonts w:hint="default" w:ascii="Times New Roman" w:hAnsi="Times New Roman" w:eastAsia="宋体" w:cs="Times New Roman"/>
          <w:color w:val="auto"/>
          <w:sz w:val="24"/>
          <w:lang w:val="en-US" w:eastAsia="zh-CN"/>
        </w:rPr>
        <w:t>月开工建设，202</w:t>
      </w:r>
      <w:r>
        <w:rPr>
          <w:rFonts w:hint="eastAsia" w:cs="Times New Roman"/>
          <w:color w:val="auto"/>
          <w:sz w:val="24"/>
          <w:lang w:val="en-US" w:eastAsia="zh-CN"/>
        </w:rPr>
        <w:t>4</w:t>
      </w:r>
      <w:r>
        <w:rPr>
          <w:rFonts w:hint="default" w:ascii="Times New Roman" w:hAnsi="Times New Roman" w:eastAsia="宋体" w:cs="Times New Roman"/>
          <w:color w:val="auto"/>
          <w:sz w:val="24"/>
          <w:lang w:val="en-US" w:eastAsia="zh-CN"/>
        </w:rPr>
        <w:t>年</w:t>
      </w:r>
      <w:r>
        <w:rPr>
          <w:rFonts w:hint="eastAsia" w:cs="Times New Roman"/>
          <w:color w:val="auto"/>
          <w:sz w:val="24"/>
          <w:lang w:val="en-US" w:eastAsia="zh-CN"/>
        </w:rPr>
        <w:t>5</w:t>
      </w:r>
      <w:r>
        <w:rPr>
          <w:rFonts w:hint="default" w:ascii="Times New Roman" w:hAnsi="Times New Roman" w:eastAsia="宋体" w:cs="Times New Roman"/>
          <w:color w:val="auto"/>
          <w:sz w:val="24"/>
          <w:lang w:val="en-US" w:eastAsia="zh-CN"/>
        </w:rPr>
        <w:t>月竣工。</w:t>
      </w:r>
    </w:p>
    <w:p w14:paraId="2C66193D">
      <w:pPr>
        <w:spacing w:line="360" w:lineRule="auto"/>
        <w:ind w:firstLine="480" w:firstLineChars="200"/>
        <w:rPr>
          <w:rFonts w:hint="default" w:ascii="Times New Roman" w:hAnsi="Times New Roman" w:cs="Times New Roman"/>
          <w:color w:val="auto"/>
          <w:szCs w:val="24"/>
        </w:rPr>
      </w:pPr>
      <w:r>
        <w:rPr>
          <w:rFonts w:hint="default" w:ascii="Times New Roman" w:hAnsi="Times New Roman" w:eastAsia="宋体" w:cs="Times New Roman"/>
          <w:color w:val="auto"/>
          <w:sz w:val="24"/>
          <w:lang w:val="en-US" w:eastAsia="zh-CN"/>
        </w:rPr>
        <w:t>根据《中华人民共和国环境保护法》、《建设项目环境保护管理条例》、《建设项目竣工环境保护验收管理办法》等有关规定，按照环境保护</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三同时</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制度要求，该建设项目必须进行竣工环境保护验收。为此，</w:t>
      </w:r>
      <w:r>
        <w:rPr>
          <w:rFonts w:hint="eastAsia" w:cs="Times New Roman"/>
          <w:color w:val="auto"/>
          <w:sz w:val="24"/>
          <w:lang w:val="en-US" w:eastAsia="zh-CN"/>
        </w:rPr>
        <w:t>重庆九根树路面材料有限公司</w:t>
      </w:r>
      <w:r>
        <w:rPr>
          <w:rFonts w:hint="default" w:ascii="Times New Roman" w:hAnsi="Times New Roman" w:cs="Times New Roman"/>
          <w:color w:val="auto"/>
          <w:szCs w:val="24"/>
        </w:rPr>
        <w:t>开展</w:t>
      </w:r>
      <w:r>
        <w:rPr>
          <w:rFonts w:hint="eastAsia" w:cs="Times New Roman"/>
          <w:color w:val="auto"/>
          <w:szCs w:val="24"/>
          <w:lang w:eastAsia="zh-CN"/>
        </w:rPr>
        <w:t>重庆九根树路面材料有限公司年产5万吨沥青混凝土搅拌站建设项目</w:t>
      </w:r>
      <w:r>
        <w:rPr>
          <w:rFonts w:hint="default" w:ascii="Times New Roman" w:hAnsi="Times New Roman" w:cs="Times New Roman"/>
          <w:color w:val="auto"/>
          <w:szCs w:val="24"/>
        </w:rPr>
        <w:t>竣工环境保护验收工作，并编制完成了《</w:t>
      </w:r>
      <w:r>
        <w:rPr>
          <w:rFonts w:hint="eastAsia" w:cs="Times New Roman"/>
          <w:color w:val="auto"/>
          <w:szCs w:val="24"/>
          <w:lang w:eastAsia="zh-CN"/>
        </w:rPr>
        <w:t>重庆九根树路面材料有限公司年产5万吨沥青混凝土搅拌站建设项目</w:t>
      </w:r>
      <w:r>
        <w:rPr>
          <w:rFonts w:hint="default" w:ascii="Times New Roman" w:hAnsi="Times New Roman" w:cs="Times New Roman"/>
          <w:color w:val="auto"/>
          <w:szCs w:val="24"/>
        </w:rPr>
        <w:t>竣工环境保护验收监测报告》。</w:t>
      </w:r>
    </w:p>
    <w:p w14:paraId="1E58D814">
      <w:pPr>
        <w:pStyle w:val="12"/>
      </w:pPr>
    </w:p>
    <w:p w14:paraId="0B18F054">
      <w:pPr>
        <w:pStyle w:val="12"/>
      </w:pPr>
    </w:p>
    <w:p w14:paraId="3B2E1677">
      <w:pPr>
        <w:pStyle w:val="12"/>
      </w:pPr>
    </w:p>
    <w:p w14:paraId="4AD37F7C">
      <w:pPr>
        <w:pStyle w:val="12"/>
      </w:pPr>
    </w:p>
    <w:p w14:paraId="3062E869">
      <w:pPr>
        <w:pStyle w:val="12"/>
      </w:pPr>
    </w:p>
    <w:p w14:paraId="5C220E2D">
      <w:pPr>
        <w:pStyle w:val="12"/>
        <w:keepNext w:val="0"/>
        <w:keepLines w:val="0"/>
        <w:pageBreakBefore/>
        <w:widowControl/>
        <w:kinsoku/>
        <w:wordWrap/>
        <w:overflowPunct/>
        <w:topLinePunct w:val="0"/>
        <w:autoSpaceDE/>
        <w:autoSpaceDN/>
        <w:bidi w:val="0"/>
        <w:adjustRightInd w:val="0"/>
        <w:snapToGrid w:val="0"/>
        <w:textAlignment w:val="baseline"/>
      </w:pPr>
    </w:p>
    <w:p w14:paraId="18E14403">
      <w:pPr>
        <w:ind w:firstLine="480" w:firstLineChars="200"/>
        <w:jc w:val="both"/>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项目详细情况见表1-1。</w:t>
      </w:r>
    </w:p>
    <w:p w14:paraId="053EB784">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w:t>
      </w:r>
      <w:r>
        <w:rPr>
          <w:rFonts w:hint="eastAsia" w:cs="Times New Roman" w:eastAsiaTheme="minorEastAsia"/>
          <w:b/>
          <w:bCs/>
          <w:color w:val="000000" w:themeColor="text1"/>
          <w:sz w:val="21"/>
          <w:szCs w:val="21"/>
          <w14:textFill>
            <w14:solidFill>
              <w14:schemeClr w14:val="tx1"/>
            </w14:solidFill>
          </w14:textFill>
        </w:rPr>
        <w:t>1-1</w:t>
      </w:r>
      <w:r>
        <w:rPr>
          <w:rFonts w:cs="Times New Roman" w:eastAsiaTheme="minorEastAsia"/>
          <w:b/>
          <w:bCs/>
          <w:color w:val="000000" w:themeColor="text1"/>
          <w:sz w:val="21"/>
          <w:szCs w:val="21"/>
          <w14:textFill>
            <w14:solidFill>
              <w14:schemeClr w14:val="tx1"/>
            </w14:solidFill>
          </w14:textFill>
        </w:rPr>
        <w:t xml:space="preserve">    验收项目</w:t>
      </w:r>
      <w:r>
        <w:rPr>
          <w:rFonts w:hint="eastAsia" w:cs="Times New Roman" w:eastAsiaTheme="minorEastAsia"/>
          <w:b/>
          <w:bCs/>
          <w:color w:val="000000" w:themeColor="text1"/>
          <w:sz w:val="21"/>
          <w:szCs w:val="21"/>
          <w14:textFill>
            <w14:solidFill>
              <w14:schemeClr w14:val="tx1"/>
            </w14:solidFill>
          </w14:textFill>
        </w:rPr>
        <w:t>详细情况一览表</w:t>
      </w:r>
    </w:p>
    <w:tbl>
      <w:tblPr>
        <w:tblStyle w:val="25"/>
        <w:tblW w:w="896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46"/>
        <w:gridCol w:w="1693"/>
        <w:gridCol w:w="75"/>
        <w:gridCol w:w="827"/>
        <w:gridCol w:w="911"/>
        <w:gridCol w:w="1414"/>
        <w:gridCol w:w="739"/>
        <w:gridCol w:w="622"/>
        <w:gridCol w:w="939"/>
      </w:tblGrid>
      <w:tr w14:paraId="26DE83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14:paraId="6C33F682">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建设项目名称</w:t>
            </w:r>
          </w:p>
        </w:tc>
        <w:tc>
          <w:tcPr>
            <w:tcW w:w="7220" w:type="dxa"/>
            <w:gridSpan w:val="8"/>
            <w:vAlign w:val="center"/>
          </w:tcPr>
          <w:p w14:paraId="388CADAF">
            <w:pPr>
              <w:pStyle w:val="42"/>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重庆九根树路面材料有限公司年产5万吨沥青混凝土搅拌站建设项目</w:t>
            </w:r>
          </w:p>
        </w:tc>
      </w:tr>
      <w:tr w14:paraId="0A5761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14:paraId="58BD6F7C">
            <w:pPr>
              <w:pStyle w:val="42"/>
              <w:rPr>
                <w:rFonts w:ascii="Times New Roman" w:hAnsi="Times New Roman" w:eastAsiaTheme="minorEastAsia"/>
                <w:kern w:val="2"/>
                <w:sz w:val="21"/>
                <w:szCs w:val="21"/>
              </w:rPr>
            </w:pPr>
            <w:r>
              <w:rPr>
                <w:rFonts w:hint="eastAsia" w:ascii="Times New Roman" w:hAnsi="Times New Roman" w:eastAsiaTheme="minorEastAsia"/>
                <w:kern w:val="2"/>
                <w:sz w:val="21"/>
                <w:szCs w:val="21"/>
                <w:lang w:eastAsia="zh-CN"/>
              </w:rPr>
              <w:t>建设</w:t>
            </w:r>
            <w:r>
              <w:rPr>
                <w:rFonts w:ascii="Times New Roman" w:hAnsi="Times New Roman" w:eastAsiaTheme="minorEastAsia"/>
                <w:kern w:val="2"/>
                <w:sz w:val="21"/>
                <w:szCs w:val="21"/>
              </w:rPr>
              <w:t>单位名称</w:t>
            </w:r>
          </w:p>
        </w:tc>
        <w:tc>
          <w:tcPr>
            <w:tcW w:w="7220" w:type="dxa"/>
            <w:gridSpan w:val="8"/>
            <w:vAlign w:val="center"/>
          </w:tcPr>
          <w:p w14:paraId="651B34DB">
            <w:pPr>
              <w:pStyle w:val="42"/>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重庆九根树路面材料有限公司</w:t>
            </w:r>
          </w:p>
        </w:tc>
      </w:tr>
      <w:tr w14:paraId="5D43EE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14:paraId="275005F5">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建设地点</w:t>
            </w:r>
          </w:p>
        </w:tc>
        <w:tc>
          <w:tcPr>
            <w:tcW w:w="4920" w:type="dxa"/>
            <w:gridSpan w:val="5"/>
            <w:vAlign w:val="center"/>
          </w:tcPr>
          <w:p w14:paraId="7D6B820C">
            <w:pPr>
              <w:pStyle w:val="42"/>
              <w:rPr>
                <w:rFonts w:ascii="Times New Roman" w:hAnsi="Times New Roman" w:eastAsiaTheme="minorEastAsia"/>
                <w:kern w:val="2"/>
                <w:sz w:val="21"/>
                <w:szCs w:val="21"/>
              </w:rPr>
            </w:pPr>
            <w:r>
              <w:rPr>
                <w:rFonts w:hint="eastAsia" w:ascii="Times New Roman" w:hAnsi="Times New Roman" w:eastAsiaTheme="minorEastAsia"/>
                <w:kern w:val="2"/>
                <w:sz w:val="21"/>
                <w:szCs w:val="21"/>
                <w:lang w:eastAsia="zh-CN"/>
              </w:rPr>
              <w:t>重庆市奉节县太和土家族乡太和社区5组</w:t>
            </w:r>
          </w:p>
        </w:tc>
        <w:tc>
          <w:tcPr>
            <w:tcW w:w="739" w:type="dxa"/>
            <w:vAlign w:val="center"/>
          </w:tcPr>
          <w:p w14:paraId="161A17C7">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邮编</w:t>
            </w:r>
          </w:p>
        </w:tc>
        <w:tc>
          <w:tcPr>
            <w:tcW w:w="1561" w:type="dxa"/>
            <w:gridSpan w:val="2"/>
            <w:vAlign w:val="center"/>
          </w:tcPr>
          <w:p w14:paraId="4D00F2DC">
            <w:pPr>
              <w:pStyle w:val="42"/>
              <w:rPr>
                <w:rFonts w:hint="default"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404600</w:t>
            </w:r>
          </w:p>
        </w:tc>
      </w:tr>
      <w:tr w14:paraId="5FC4DF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14:paraId="3ACE3801">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联系人</w:t>
            </w:r>
          </w:p>
        </w:tc>
        <w:tc>
          <w:tcPr>
            <w:tcW w:w="2595" w:type="dxa"/>
            <w:gridSpan w:val="3"/>
            <w:vAlign w:val="center"/>
          </w:tcPr>
          <w:p w14:paraId="7E384707">
            <w:pPr>
              <w:pStyle w:val="42"/>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戴实全</w:t>
            </w:r>
          </w:p>
        </w:tc>
        <w:tc>
          <w:tcPr>
            <w:tcW w:w="2325" w:type="dxa"/>
            <w:gridSpan w:val="2"/>
            <w:vAlign w:val="center"/>
          </w:tcPr>
          <w:p w14:paraId="7A46838A">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联系电话</w:t>
            </w:r>
          </w:p>
        </w:tc>
        <w:tc>
          <w:tcPr>
            <w:tcW w:w="2300" w:type="dxa"/>
            <w:gridSpan w:val="3"/>
            <w:vAlign w:val="center"/>
          </w:tcPr>
          <w:p w14:paraId="36921C29">
            <w:pPr>
              <w:pStyle w:val="42"/>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手机：17726650001</w:t>
            </w:r>
          </w:p>
        </w:tc>
      </w:tr>
      <w:tr w14:paraId="3E65D2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14:paraId="7B49ED40">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建设项目性质</w:t>
            </w:r>
          </w:p>
        </w:tc>
        <w:tc>
          <w:tcPr>
            <w:tcW w:w="7220" w:type="dxa"/>
            <w:gridSpan w:val="8"/>
            <w:vAlign w:val="center"/>
          </w:tcPr>
          <w:p w14:paraId="6DC12DD8">
            <w:pPr>
              <w:pStyle w:val="42"/>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新建√     改扩建       技术改造</w:t>
            </w:r>
          </w:p>
        </w:tc>
      </w:tr>
      <w:tr w14:paraId="76B0BD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44" w:hRule="atLeast"/>
          <w:jc w:val="center"/>
        </w:trPr>
        <w:tc>
          <w:tcPr>
            <w:tcW w:w="1746" w:type="dxa"/>
            <w:vAlign w:val="center"/>
          </w:tcPr>
          <w:p w14:paraId="33D2707D">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环评报告审批部门</w:t>
            </w:r>
          </w:p>
        </w:tc>
        <w:tc>
          <w:tcPr>
            <w:tcW w:w="1768" w:type="dxa"/>
            <w:gridSpan w:val="2"/>
            <w:vAlign w:val="center"/>
          </w:tcPr>
          <w:p w14:paraId="2943E29B">
            <w:pPr>
              <w:pStyle w:val="42"/>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重庆市奉节县生态环境局</w:t>
            </w:r>
          </w:p>
        </w:tc>
        <w:tc>
          <w:tcPr>
            <w:tcW w:w="827" w:type="dxa"/>
            <w:vAlign w:val="center"/>
          </w:tcPr>
          <w:p w14:paraId="22A7F176">
            <w:pPr>
              <w:pStyle w:val="42"/>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文号</w:t>
            </w:r>
          </w:p>
        </w:tc>
        <w:tc>
          <w:tcPr>
            <w:tcW w:w="2325" w:type="dxa"/>
            <w:gridSpan w:val="2"/>
            <w:vAlign w:val="center"/>
          </w:tcPr>
          <w:p w14:paraId="2DE20C01">
            <w:pPr>
              <w:pStyle w:val="42"/>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val="en-US" w:eastAsia="zh-CN"/>
              </w:rPr>
              <w:t>渝（奉）环准〔2021〕045号</w:t>
            </w:r>
          </w:p>
        </w:tc>
        <w:tc>
          <w:tcPr>
            <w:tcW w:w="739" w:type="dxa"/>
            <w:vAlign w:val="center"/>
          </w:tcPr>
          <w:p w14:paraId="15D6F32E">
            <w:pPr>
              <w:pStyle w:val="42"/>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时间</w:t>
            </w:r>
          </w:p>
        </w:tc>
        <w:tc>
          <w:tcPr>
            <w:tcW w:w="1561" w:type="dxa"/>
            <w:gridSpan w:val="2"/>
            <w:vAlign w:val="center"/>
          </w:tcPr>
          <w:p w14:paraId="02394906">
            <w:pPr>
              <w:pStyle w:val="42"/>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2021年10月08日</w:t>
            </w:r>
          </w:p>
        </w:tc>
      </w:tr>
      <w:tr w14:paraId="2F8EFD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14:paraId="0C8571D0">
            <w:pPr>
              <w:pStyle w:val="42"/>
              <w:rPr>
                <w:rFonts w:hint="eastAsia" w:ascii="Times New Roman" w:hAnsi="Times New Roman" w:eastAsiaTheme="minorEastAsia"/>
                <w:kern w:val="2"/>
                <w:sz w:val="21"/>
                <w:szCs w:val="21"/>
                <w:lang w:eastAsia="zh-CN"/>
              </w:rPr>
            </w:pPr>
            <w:r>
              <w:rPr>
                <w:rFonts w:ascii="Times New Roman" w:hAnsi="Times New Roman" w:eastAsiaTheme="minorEastAsia"/>
                <w:kern w:val="2"/>
                <w:sz w:val="21"/>
                <w:szCs w:val="21"/>
              </w:rPr>
              <w:t>环评报告</w:t>
            </w:r>
            <w:r>
              <w:rPr>
                <w:rFonts w:hint="eastAsia" w:ascii="Times New Roman" w:hAnsi="Times New Roman" w:eastAsiaTheme="minorEastAsia"/>
                <w:kern w:val="2"/>
                <w:sz w:val="21"/>
                <w:szCs w:val="21"/>
                <w:lang w:eastAsia="zh-CN"/>
              </w:rPr>
              <w:t>表</w:t>
            </w:r>
          </w:p>
          <w:p w14:paraId="7EE35C88">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编制单位</w:t>
            </w:r>
          </w:p>
        </w:tc>
        <w:tc>
          <w:tcPr>
            <w:tcW w:w="2595" w:type="dxa"/>
            <w:gridSpan w:val="3"/>
            <w:vAlign w:val="center"/>
          </w:tcPr>
          <w:p w14:paraId="003C380B">
            <w:pPr>
              <w:pStyle w:val="42"/>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重庆三三环保工程有限公司</w:t>
            </w:r>
          </w:p>
        </w:tc>
        <w:tc>
          <w:tcPr>
            <w:tcW w:w="2325" w:type="dxa"/>
            <w:gridSpan w:val="2"/>
            <w:vAlign w:val="center"/>
          </w:tcPr>
          <w:p w14:paraId="019460C5">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环境监理单位</w:t>
            </w:r>
          </w:p>
        </w:tc>
        <w:tc>
          <w:tcPr>
            <w:tcW w:w="2300" w:type="dxa"/>
            <w:gridSpan w:val="3"/>
            <w:vAlign w:val="center"/>
          </w:tcPr>
          <w:p w14:paraId="15F13CB7">
            <w:pPr>
              <w:pStyle w:val="42"/>
              <w:rPr>
                <w:rFonts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w:t>
            </w:r>
          </w:p>
        </w:tc>
      </w:tr>
      <w:tr w14:paraId="3AE91E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14:paraId="20B8BFE1">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开工建设时间</w:t>
            </w:r>
          </w:p>
        </w:tc>
        <w:tc>
          <w:tcPr>
            <w:tcW w:w="2595" w:type="dxa"/>
            <w:gridSpan w:val="3"/>
            <w:vAlign w:val="center"/>
          </w:tcPr>
          <w:p w14:paraId="2B620302">
            <w:pPr>
              <w:pStyle w:val="42"/>
              <w:rPr>
                <w:rFonts w:ascii="Times New Roman" w:hAnsi="Times New Roman" w:eastAsiaTheme="minorEastAsia"/>
                <w:kern w:val="2"/>
                <w:sz w:val="21"/>
                <w:szCs w:val="21"/>
              </w:rPr>
            </w:pPr>
            <w:r>
              <w:rPr>
                <w:rFonts w:hint="eastAsia" w:ascii="Times New Roman" w:hAnsi="Times New Roman" w:eastAsiaTheme="minorEastAsia"/>
                <w:kern w:val="2"/>
                <w:sz w:val="21"/>
                <w:szCs w:val="21"/>
              </w:rPr>
              <w:t>20</w:t>
            </w:r>
            <w:r>
              <w:rPr>
                <w:rFonts w:hint="eastAsia" w:ascii="Times New Roman" w:hAnsi="Times New Roman" w:eastAsiaTheme="minorEastAsia"/>
                <w:kern w:val="2"/>
                <w:sz w:val="21"/>
                <w:szCs w:val="21"/>
                <w:lang w:val="en-US" w:eastAsia="zh-CN"/>
              </w:rPr>
              <w:t>22</w:t>
            </w:r>
            <w:r>
              <w:rPr>
                <w:rFonts w:hint="eastAsia" w:ascii="Times New Roman" w:hAnsi="Times New Roman" w:eastAsiaTheme="minorEastAsia"/>
                <w:kern w:val="2"/>
                <w:sz w:val="21"/>
                <w:szCs w:val="21"/>
              </w:rPr>
              <w:t>年</w:t>
            </w:r>
            <w:r>
              <w:rPr>
                <w:rFonts w:hint="eastAsia" w:ascii="Times New Roman" w:hAnsi="Times New Roman" w:eastAsiaTheme="minorEastAsia"/>
                <w:kern w:val="2"/>
                <w:sz w:val="21"/>
                <w:szCs w:val="21"/>
                <w:lang w:val="en-US" w:eastAsia="zh-CN"/>
              </w:rPr>
              <w:t>10</w:t>
            </w:r>
            <w:r>
              <w:rPr>
                <w:rFonts w:hint="eastAsia" w:ascii="Times New Roman" w:hAnsi="Times New Roman" w:eastAsiaTheme="minorEastAsia"/>
                <w:kern w:val="2"/>
                <w:sz w:val="21"/>
                <w:szCs w:val="21"/>
              </w:rPr>
              <w:t>月</w:t>
            </w:r>
          </w:p>
        </w:tc>
        <w:tc>
          <w:tcPr>
            <w:tcW w:w="2325" w:type="dxa"/>
            <w:gridSpan w:val="2"/>
            <w:vAlign w:val="center"/>
          </w:tcPr>
          <w:p w14:paraId="1F10EC8D">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投入试生产时间</w:t>
            </w:r>
          </w:p>
        </w:tc>
        <w:tc>
          <w:tcPr>
            <w:tcW w:w="2300" w:type="dxa"/>
            <w:gridSpan w:val="3"/>
            <w:vAlign w:val="center"/>
          </w:tcPr>
          <w:p w14:paraId="361ADAE6">
            <w:pPr>
              <w:pStyle w:val="42"/>
              <w:rPr>
                <w:rFonts w:ascii="Times New Roman" w:hAnsi="Times New Roman" w:eastAsiaTheme="minorEastAsia"/>
                <w:kern w:val="2"/>
                <w:sz w:val="21"/>
                <w:szCs w:val="21"/>
              </w:rPr>
            </w:pPr>
            <w:r>
              <w:rPr>
                <w:rFonts w:hint="eastAsia" w:ascii="Times New Roman" w:hAnsi="Times New Roman" w:eastAsiaTheme="minorEastAsia"/>
                <w:color w:val="auto"/>
                <w:kern w:val="2"/>
                <w:sz w:val="21"/>
                <w:szCs w:val="21"/>
              </w:rPr>
              <w:t>20</w:t>
            </w:r>
            <w:r>
              <w:rPr>
                <w:rFonts w:hint="eastAsia" w:ascii="Times New Roman" w:hAnsi="Times New Roman" w:eastAsiaTheme="minorEastAsia"/>
                <w:color w:val="auto"/>
                <w:kern w:val="2"/>
                <w:sz w:val="21"/>
                <w:szCs w:val="21"/>
                <w:lang w:val="en-US" w:eastAsia="zh-CN"/>
              </w:rPr>
              <w:t>24</w:t>
            </w:r>
            <w:r>
              <w:rPr>
                <w:rFonts w:hint="eastAsia" w:ascii="Times New Roman" w:hAnsi="Times New Roman" w:eastAsiaTheme="minorEastAsia"/>
                <w:color w:val="auto"/>
                <w:kern w:val="2"/>
                <w:sz w:val="21"/>
                <w:szCs w:val="21"/>
              </w:rPr>
              <w:t>年</w:t>
            </w:r>
            <w:r>
              <w:rPr>
                <w:rFonts w:hint="eastAsia" w:ascii="Times New Roman" w:hAnsi="Times New Roman" w:eastAsiaTheme="minorEastAsia"/>
                <w:color w:val="auto"/>
                <w:kern w:val="2"/>
                <w:sz w:val="21"/>
                <w:szCs w:val="21"/>
                <w:lang w:val="en-US" w:eastAsia="zh-CN"/>
              </w:rPr>
              <w:t>7</w:t>
            </w:r>
            <w:r>
              <w:rPr>
                <w:rFonts w:hint="eastAsia" w:ascii="Times New Roman" w:hAnsi="Times New Roman" w:eastAsiaTheme="minorEastAsia"/>
                <w:color w:val="auto"/>
                <w:kern w:val="2"/>
                <w:sz w:val="21"/>
                <w:szCs w:val="21"/>
              </w:rPr>
              <w:t>月</w:t>
            </w:r>
          </w:p>
        </w:tc>
      </w:tr>
      <w:tr w14:paraId="182D7B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14:paraId="2FBB0CF8">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环保设施设计单位</w:t>
            </w:r>
          </w:p>
        </w:tc>
        <w:tc>
          <w:tcPr>
            <w:tcW w:w="2595" w:type="dxa"/>
            <w:gridSpan w:val="3"/>
            <w:vAlign w:val="center"/>
          </w:tcPr>
          <w:p w14:paraId="13B2F569">
            <w:pPr>
              <w:pStyle w:val="42"/>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eastAsia="zh-CN"/>
              </w:rPr>
              <w:t>重庆九根树路面材料有限公司</w:t>
            </w:r>
          </w:p>
        </w:tc>
        <w:tc>
          <w:tcPr>
            <w:tcW w:w="2325" w:type="dxa"/>
            <w:gridSpan w:val="2"/>
            <w:vAlign w:val="center"/>
          </w:tcPr>
          <w:p w14:paraId="3E824F3D">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环保设施施工单位</w:t>
            </w:r>
          </w:p>
        </w:tc>
        <w:tc>
          <w:tcPr>
            <w:tcW w:w="2300" w:type="dxa"/>
            <w:gridSpan w:val="3"/>
            <w:vAlign w:val="center"/>
          </w:tcPr>
          <w:p w14:paraId="02823747">
            <w:pPr>
              <w:pStyle w:val="42"/>
              <w:rPr>
                <w:rFonts w:ascii="Times New Roman" w:hAnsi="Times New Roman" w:eastAsiaTheme="minorEastAsia"/>
                <w:color w:val="FF0000"/>
                <w:kern w:val="2"/>
                <w:sz w:val="21"/>
                <w:szCs w:val="21"/>
              </w:rPr>
            </w:pPr>
            <w:r>
              <w:rPr>
                <w:rFonts w:hint="eastAsia" w:ascii="Times New Roman" w:hAnsi="Times New Roman" w:eastAsiaTheme="minorEastAsia"/>
                <w:kern w:val="2"/>
                <w:sz w:val="21"/>
                <w:szCs w:val="21"/>
                <w:lang w:eastAsia="zh-CN"/>
              </w:rPr>
              <w:t>重庆九根树路面材料有限公司</w:t>
            </w:r>
          </w:p>
        </w:tc>
      </w:tr>
      <w:tr w14:paraId="35D5BE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37" w:hRule="atLeast"/>
          <w:jc w:val="center"/>
        </w:trPr>
        <w:tc>
          <w:tcPr>
            <w:tcW w:w="1746" w:type="dxa"/>
            <w:vAlign w:val="center"/>
          </w:tcPr>
          <w:p w14:paraId="744110B4">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环评设计生产能力</w:t>
            </w:r>
          </w:p>
        </w:tc>
        <w:tc>
          <w:tcPr>
            <w:tcW w:w="7220" w:type="dxa"/>
            <w:gridSpan w:val="8"/>
            <w:vAlign w:val="center"/>
          </w:tcPr>
          <w:p w14:paraId="603F3420">
            <w:pPr>
              <w:pStyle w:val="42"/>
              <w:rPr>
                <w:rFonts w:hint="default" w:ascii="Times New Roman" w:hAnsi="Times New Roman" w:cs="Times New Roman" w:eastAsiaTheme="minorEastAsia"/>
                <w:kern w:val="2"/>
                <w:sz w:val="21"/>
                <w:szCs w:val="21"/>
                <w:lang w:eastAsia="zh-CN"/>
              </w:rPr>
            </w:pPr>
            <w:r>
              <w:rPr>
                <w:rFonts w:hint="default" w:ascii="Times New Roman" w:hAnsi="Times New Roman" w:cs="Times New Roman"/>
                <w:color w:val="000000" w:themeColor="text1"/>
                <w:lang w:val="en-US" w:eastAsia="zh-CN"/>
                <w14:textFill>
                  <w14:solidFill>
                    <w14:schemeClr w14:val="tx1"/>
                  </w14:solidFill>
                </w14:textFill>
              </w:rPr>
              <w:t>沥青混凝土生产线1条，年产沥青混凝土5万t，乳化沥青生产线1条，年产乳化沥青40t。</w:t>
            </w:r>
          </w:p>
        </w:tc>
      </w:tr>
      <w:tr w14:paraId="08327E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37" w:hRule="atLeast"/>
          <w:jc w:val="center"/>
        </w:trPr>
        <w:tc>
          <w:tcPr>
            <w:tcW w:w="1746" w:type="dxa"/>
            <w:vAlign w:val="center"/>
          </w:tcPr>
          <w:p w14:paraId="26E7921D">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实际建设生产能力</w:t>
            </w:r>
          </w:p>
        </w:tc>
        <w:tc>
          <w:tcPr>
            <w:tcW w:w="7220" w:type="dxa"/>
            <w:gridSpan w:val="8"/>
            <w:vAlign w:val="center"/>
          </w:tcPr>
          <w:p w14:paraId="53F55060">
            <w:pPr>
              <w:pStyle w:val="42"/>
              <w:rPr>
                <w:rFonts w:hint="default" w:ascii="Times New Roman" w:hAnsi="Times New Roman" w:cs="Times New Roman" w:eastAsiaTheme="minorEastAsia"/>
                <w:kern w:val="2"/>
                <w:sz w:val="21"/>
                <w:szCs w:val="21"/>
                <w:lang w:eastAsia="zh-CN"/>
              </w:rPr>
            </w:pPr>
            <w:r>
              <w:rPr>
                <w:rFonts w:hint="default" w:ascii="Times New Roman" w:hAnsi="Times New Roman" w:cs="Times New Roman"/>
                <w:color w:val="000000" w:themeColor="text1"/>
                <w:lang w:val="en-US" w:eastAsia="zh-CN"/>
                <w14:textFill>
                  <w14:solidFill>
                    <w14:schemeClr w14:val="tx1"/>
                  </w14:solidFill>
                </w14:textFill>
              </w:rPr>
              <w:t>沥青混凝土生产线1条，年产沥青混凝土</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万t，乳化沥青生产线1条，年产乳化沥青</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0t。</w:t>
            </w:r>
          </w:p>
        </w:tc>
      </w:tr>
      <w:tr w14:paraId="267656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14:paraId="3835E168">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概算</w:t>
            </w:r>
          </w:p>
          <w:p w14:paraId="5CCED62F">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总投资</w:t>
            </w:r>
          </w:p>
        </w:tc>
        <w:tc>
          <w:tcPr>
            <w:tcW w:w="1693" w:type="dxa"/>
            <w:vAlign w:val="center"/>
          </w:tcPr>
          <w:p w14:paraId="2633DC21">
            <w:pPr>
              <w:pStyle w:val="42"/>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500</w:t>
            </w:r>
            <w:r>
              <w:rPr>
                <w:rFonts w:hint="eastAsia" w:ascii="Times New Roman" w:hAnsi="Times New Roman" w:eastAsiaTheme="minorEastAsia"/>
                <w:kern w:val="2"/>
                <w:sz w:val="21"/>
                <w:szCs w:val="21"/>
              </w:rPr>
              <w:t>万元</w:t>
            </w:r>
          </w:p>
        </w:tc>
        <w:tc>
          <w:tcPr>
            <w:tcW w:w="1813" w:type="dxa"/>
            <w:gridSpan w:val="3"/>
            <w:vAlign w:val="center"/>
          </w:tcPr>
          <w:p w14:paraId="616FC49D">
            <w:pPr>
              <w:pStyle w:val="42"/>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其中环保投资</w:t>
            </w:r>
          </w:p>
        </w:tc>
        <w:tc>
          <w:tcPr>
            <w:tcW w:w="1414" w:type="dxa"/>
            <w:vAlign w:val="center"/>
          </w:tcPr>
          <w:p w14:paraId="1B64F1C7">
            <w:pPr>
              <w:pStyle w:val="42"/>
              <w:rPr>
                <w:rFonts w:hint="default"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50万元</w:t>
            </w:r>
          </w:p>
        </w:tc>
        <w:tc>
          <w:tcPr>
            <w:tcW w:w="1361" w:type="dxa"/>
            <w:gridSpan w:val="2"/>
            <w:vAlign w:val="center"/>
          </w:tcPr>
          <w:p w14:paraId="54775DDF">
            <w:pPr>
              <w:pStyle w:val="42"/>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比例</w:t>
            </w:r>
          </w:p>
        </w:tc>
        <w:tc>
          <w:tcPr>
            <w:tcW w:w="939" w:type="dxa"/>
            <w:vAlign w:val="center"/>
          </w:tcPr>
          <w:p w14:paraId="268A0E0B">
            <w:pPr>
              <w:pStyle w:val="42"/>
              <w:rPr>
                <w:rFonts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10</w:t>
            </w:r>
            <w:r>
              <w:rPr>
                <w:rFonts w:hint="eastAsia" w:ascii="Times New Roman" w:hAnsi="Times New Roman" w:eastAsiaTheme="minorEastAsia"/>
                <w:kern w:val="2"/>
                <w:sz w:val="21"/>
                <w:szCs w:val="21"/>
              </w:rPr>
              <w:t>%</w:t>
            </w:r>
          </w:p>
        </w:tc>
      </w:tr>
      <w:tr w14:paraId="27E074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14:paraId="7CADDB05">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实际</w:t>
            </w:r>
          </w:p>
          <w:p w14:paraId="1FC953BE">
            <w:pPr>
              <w:pStyle w:val="42"/>
              <w:rPr>
                <w:rFonts w:ascii="Times New Roman" w:hAnsi="Times New Roman" w:eastAsiaTheme="minorEastAsia"/>
                <w:kern w:val="2"/>
                <w:sz w:val="21"/>
                <w:szCs w:val="21"/>
              </w:rPr>
            </w:pPr>
            <w:r>
              <w:rPr>
                <w:rFonts w:ascii="Times New Roman" w:hAnsi="Times New Roman" w:eastAsiaTheme="minorEastAsia"/>
                <w:kern w:val="2"/>
                <w:sz w:val="21"/>
                <w:szCs w:val="21"/>
              </w:rPr>
              <w:t>总投资</w:t>
            </w:r>
          </w:p>
        </w:tc>
        <w:tc>
          <w:tcPr>
            <w:tcW w:w="1693" w:type="dxa"/>
            <w:vAlign w:val="center"/>
          </w:tcPr>
          <w:p w14:paraId="6F9611F7">
            <w:pPr>
              <w:pStyle w:val="42"/>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500</w:t>
            </w:r>
            <w:r>
              <w:rPr>
                <w:rFonts w:hint="eastAsia" w:ascii="Times New Roman" w:hAnsi="Times New Roman" w:eastAsiaTheme="minorEastAsia"/>
                <w:kern w:val="2"/>
                <w:sz w:val="21"/>
                <w:szCs w:val="21"/>
              </w:rPr>
              <w:t>万元</w:t>
            </w:r>
          </w:p>
        </w:tc>
        <w:tc>
          <w:tcPr>
            <w:tcW w:w="1813" w:type="dxa"/>
            <w:gridSpan w:val="3"/>
            <w:vAlign w:val="center"/>
          </w:tcPr>
          <w:p w14:paraId="10E5E393">
            <w:pPr>
              <w:pStyle w:val="42"/>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其中环保投资</w:t>
            </w:r>
          </w:p>
        </w:tc>
        <w:tc>
          <w:tcPr>
            <w:tcW w:w="1414" w:type="dxa"/>
            <w:vAlign w:val="center"/>
          </w:tcPr>
          <w:p w14:paraId="2C70BB39">
            <w:pPr>
              <w:pStyle w:val="42"/>
              <w:rPr>
                <w:rFonts w:hint="default"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50万元</w:t>
            </w:r>
          </w:p>
        </w:tc>
        <w:tc>
          <w:tcPr>
            <w:tcW w:w="1361" w:type="dxa"/>
            <w:gridSpan w:val="2"/>
            <w:vAlign w:val="center"/>
          </w:tcPr>
          <w:p w14:paraId="179AABBD">
            <w:pPr>
              <w:pStyle w:val="42"/>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比例</w:t>
            </w:r>
          </w:p>
        </w:tc>
        <w:tc>
          <w:tcPr>
            <w:tcW w:w="939" w:type="dxa"/>
            <w:vAlign w:val="center"/>
          </w:tcPr>
          <w:p w14:paraId="0A086F6A">
            <w:pPr>
              <w:pStyle w:val="42"/>
              <w:rPr>
                <w:rFonts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10</w:t>
            </w:r>
            <w:r>
              <w:rPr>
                <w:rFonts w:hint="eastAsia" w:ascii="Times New Roman" w:hAnsi="Times New Roman" w:eastAsiaTheme="minorEastAsia"/>
                <w:kern w:val="2"/>
                <w:sz w:val="21"/>
                <w:szCs w:val="21"/>
              </w:rPr>
              <w:t>%</w:t>
            </w:r>
          </w:p>
        </w:tc>
      </w:tr>
    </w:tbl>
    <w:p w14:paraId="2BF2DC7A">
      <w:pPr>
        <w:pStyle w:val="3"/>
        <w:numPr>
          <w:ilvl w:val="1"/>
          <w:numId w:val="3"/>
        </w:numPr>
        <w:rPr>
          <w:rFonts w:cs="Times New Roman" w:eastAsiaTheme="minorEastAsia"/>
          <w:snapToGrid w:val="0"/>
          <w:color w:val="000000" w:themeColor="text1"/>
          <w:sz w:val="24"/>
          <w:szCs w:val="24"/>
          <w14:textFill>
            <w14:solidFill>
              <w14:schemeClr w14:val="tx1"/>
            </w14:solidFill>
          </w14:textFill>
        </w:rPr>
      </w:pPr>
      <w:bookmarkStart w:id="5" w:name="_Toc6234419"/>
      <w:bookmarkStart w:id="6" w:name="_Toc14264"/>
      <w:r>
        <w:rPr>
          <w:rFonts w:hint="eastAsia"/>
          <w:sz w:val="24"/>
          <w:szCs w:val="24"/>
        </w:rPr>
        <w:t>验收工作由来及工作程序</w:t>
      </w:r>
      <w:bookmarkEnd w:id="5"/>
      <w:bookmarkEnd w:id="6"/>
    </w:p>
    <w:p w14:paraId="72439833">
      <w:pPr>
        <w:ind w:firstLine="480" w:firstLineChars="200"/>
        <w:jc w:val="both"/>
        <w:rPr>
          <w:rFonts w:cs="Times New Roman" w:eastAsiaTheme="minorEastAsia"/>
          <w:color w:val="000000" w:themeColor="text1"/>
          <w:szCs w:val="24"/>
          <w14:textFill>
            <w14:solidFill>
              <w14:schemeClr w14:val="tx1"/>
            </w14:solidFill>
          </w14:textFill>
        </w:rPr>
      </w:pPr>
      <w:r>
        <w:rPr>
          <w:rFonts w:cs="Times New Roman" w:eastAsiaTheme="minorEastAsia"/>
          <w:color w:val="000000" w:themeColor="text1"/>
          <w:szCs w:val="24"/>
          <w14:textFill>
            <w14:solidFill>
              <w14:schemeClr w14:val="tx1"/>
            </w14:solidFill>
          </w14:textFill>
        </w:rPr>
        <w:t>根据《建设项目竣工环境保护验收暂行办法》（国环规环评[2017]4号）的规定</w:t>
      </w:r>
      <w:r>
        <w:rPr>
          <w:rFonts w:cs="Times New Roman" w:eastAsiaTheme="minorEastAsia"/>
          <w:szCs w:val="24"/>
        </w:rPr>
        <w:t>，</w:t>
      </w:r>
      <w:r>
        <w:rPr>
          <w:rFonts w:hint="eastAsia" w:cs="Times New Roman" w:eastAsiaTheme="minorEastAsia"/>
          <w:szCs w:val="24"/>
        </w:rPr>
        <w:t>该项目应开展</w:t>
      </w:r>
      <w:r>
        <w:rPr>
          <w:rFonts w:cs="Times New Roman" w:eastAsiaTheme="minorEastAsia"/>
          <w:szCs w:val="24"/>
        </w:rPr>
        <w:t>竣工环境保护验收</w:t>
      </w:r>
      <w:r>
        <w:rPr>
          <w:rFonts w:hint="eastAsia" w:cs="Times New Roman" w:eastAsiaTheme="minorEastAsia"/>
          <w:szCs w:val="24"/>
        </w:rPr>
        <w:t>，</w:t>
      </w:r>
      <w:r>
        <w:rPr>
          <w:rFonts w:hint="eastAsia" w:cs="Times New Roman" w:eastAsiaTheme="minorEastAsia"/>
          <w:szCs w:val="24"/>
          <w:lang w:eastAsia="zh-CN"/>
        </w:rPr>
        <w:t>重庆九根树路面材料有限公司</w:t>
      </w:r>
      <w:r>
        <w:rPr>
          <w:rFonts w:cs="Times New Roman" w:eastAsiaTheme="minorEastAsia"/>
          <w:szCs w:val="24"/>
        </w:rPr>
        <w:t>对</w:t>
      </w:r>
      <w:r>
        <w:rPr>
          <w:rFonts w:hint="eastAsia" w:cs="Times New Roman" w:eastAsiaTheme="minorEastAsia"/>
          <w:szCs w:val="24"/>
        </w:rPr>
        <w:t>“</w:t>
      </w:r>
      <w:r>
        <w:rPr>
          <w:rFonts w:hint="eastAsia" w:cs="Times New Roman" w:eastAsiaTheme="minorEastAsia"/>
          <w:szCs w:val="24"/>
          <w:lang w:eastAsia="zh-CN"/>
        </w:rPr>
        <w:t>重庆九根树路面材料有限公司年产5万吨沥青混凝土搅拌站建设项目</w:t>
      </w:r>
      <w:r>
        <w:rPr>
          <w:rFonts w:hint="eastAsia" w:cs="Times New Roman" w:eastAsiaTheme="minorEastAsia"/>
          <w:color w:val="000000" w:themeColor="text1"/>
          <w:szCs w:val="24"/>
          <w14:textFill>
            <w14:solidFill>
              <w14:schemeClr w14:val="tx1"/>
            </w14:solidFill>
          </w14:textFill>
        </w:rPr>
        <w:t>”</w:t>
      </w:r>
      <w:r>
        <w:rPr>
          <w:rFonts w:cs="Times New Roman" w:eastAsiaTheme="minorEastAsia"/>
          <w:color w:val="000000" w:themeColor="text1"/>
          <w:szCs w:val="24"/>
          <w14:textFill>
            <w14:solidFill>
              <w14:schemeClr w14:val="tx1"/>
            </w14:solidFill>
          </w14:textFill>
        </w:rPr>
        <w:t>开展工程竣工环境保护验收报告编制工作。我公司组织专业技术人员对该项目进行了现场踏勘和资料调研工作，结合《</w:t>
      </w:r>
      <w:r>
        <w:rPr>
          <w:rFonts w:hint="eastAsia" w:cs="Times New Roman" w:eastAsiaTheme="minorEastAsia"/>
          <w:color w:val="000000" w:themeColor="text1"/>
          <w:szCs w:val="24"/>
          <w:lang w:eastAsia="zh-CN"/>
          <w14:textFill>
            <w14:solidFill>
              <w14:schemeClr w14:val="tx1"/>
            </w14:solidFill>
          </w14:textFill>
        </w:rPr>
        <w:t>重庆九根树路面材料有限公司年产5万吨沥青混凝土搅拌站建设项目</w:t>
      </w:r>
      <w:r>
        <w:rPr>
          <w:rFonts w:cs="Times New Roman" w:eastAsiaTheme="minorEastAsia"/>
          <w:color w:val="000000" w:themeColor="text1"/>
          <w:szCs w:val="24"/>
          <w14:textFill>
            <w14:solidFill>
              <w14:schemeClr w14:val="tx1"/>
            </w14:solidFill>
          </w14:textFill>
        </w:rPr>
        <w:t>项目环境影响报告</w:t>
      </w:r>
      <w:r>
        <w:rPr>
          <w:rFonts w:hint="eastAsia" w:cs="Times New Roman" w:eastAsiaTheme="minorEastAsia"/>
          <w:color w:val="000000" w:themeColor="text1"/>
          <w:szCs w:val="24"/>
          <w14:textFill>
            <w14:solidFill>
              <w14:schemeClr w14:val="tx1"/>
            </w14:solidFill>
          </w14:textFill>
        </w:rPr>
        <w:t>表</w:t>
      </w:r>
      <w:r>
        <w:rPr>
          <w:rFonts w:cs="Times New Roman" w:eastAsiaTheme="minorEastAsia"/>
          <w:color w:val="000000" w:themeColor="text1"/>
          <w:szCs w:val="24"/>
          <w14:textFill>
            <w14:solidFill>
              <w14:schemeClr w14:val="tx1"/>
            </w14:solidFill>
          </w14:textFill>
        </w:rPr>
        <w:t>》、</w:t>
      </w:r>
      <w:r>
        <w:rPr>
          <w:rFonts w:hint="eastAsia" w:cs="Times New Roman" w:eastAsiaTheme="minorEastAsia"/>
          <w:color w:val="000000" w:themeColor="text1"/>
          <w:szCs w:val="24"/>
          <w:lang w:eastAsia="zh-CN"/>
          <w14:textFill>
            <w14:solidFill>
              <w14:schemeClr w14:val="tx1"/>
            </w14:solidFill>
          </w14:textFill>
        </w:rPr>
        <w:t>渝（奉）环准〔2021〕045号</w:t>
      </w:r>
      <w:r>
        <w:rPr>
          <w:rFonts w:cs="Times New Roman" w:eastAsiaTheme="minorEastAsia"/>
          <w:color w:val="000000" w:themeColor="text1"/>
          <w:szCs w:val="24"/>
          <w14:textFill>
            <w14:solidFill>
              <w14:schemeClr w14:val="tx1"/>
            </w14:solidFill>
          </w14:textFill>
        </w:rPr>
        <w:t>文，及相关文件、标准</w:t>
      </w:r>
      <w:r>
        <w:rPr>
          <w:rFonts w:hint="eastAsia" w:cs="Times New Roman" w:eastAsiaTheme="minorEastAsia"/>
          <w:color w:val="000000" w:themeColor="text1"/>
          <w:szCs w:val="24"/>
          <w14:textFill>
            <w14:solidFill>
              <w14:schemeClr w14:val="tx1"/>
            </w14:solidFill>
          </w14:textFill>
        </w:rPr>
        <w:t>和</w:t>
      </w:r>
      <w:r>
        <w:rPr>
          <w:rFonts w:cs="Times New Roman" w:eastAsiaTheme="minorEastAsia"/>
          <w:color w:val="000000" w:themeColor="text1"/>
          <w:szCs w:val="24"/>
          <w14:textFill>
            <w14:solidFill>
              <w14:schemeClr w14:val="tx1"/>
            </w14:solidFill>
          </w14:textFill>
        </w:rPr>
        <w:t>技术规范的要求</w:t>
      </w:r>
      <w:r>
        <w:rPr>
          <w:rFonts w:hint="eastAsia" w:cs="Times New Roman" w:eastAsiaTheme="minorEastAsia"/>
          <w:color w:val="000000" w:themeColor="text1"/>
          <w:szCs w:val="24"/>
          <w:lang w:eastAsia="zh-CN"/>
          <w14:textFill>
            <w14:solidFill>
              <w14:schemeClr w14:val="tx1"/>
            </w14:solidFill>
          </w14:textFill>
        </w:rPr>
        <w:t>，于20</w:t>
      </w:r>
      <w:r>
        <w:rPr>
          <w:rFonts w:hint="eastAsia" w:cs="Times New Roman" w:eastAsiaTheme="minorEastAsia"/>
          <w:color w:val="000000" w:themeColor="text1"/>
          <w:szCs w:val="24"/>
          <w:lang w:val="en-US" w:eastAsia="zh-CN"/>
          <w14:textFill>
            <w14:solidFill>
              <w14:schemeClr w14:val="tx1"/>
            </w14:solidFill>
          </w14:textFill>
        </w:rPr>
        <w:t>24</w:t>
      </w:r>
      <w:r>
        <w:rPr>
          <w:rFonts w:hint="eastAsia" w:cs="Times New Roman" w:eastAsiaTheme="minorEastAsia"/>
          <w:color w:val="000000" w:themeColor="text1"/>
          <w:szCs w:val="24"/>
          <w:lang w:eastAsia="zh-CN"/>
          <w14:textFill>
            <w14:solidFill>
              <w14:schemeClr w14:val="tx1"/>
            </w14:solidFill>
          </w14:textFill>
        </w:rPr>
        <w:t>年</w:t>
      </w:r>
      <w:r>
        <w:rPr>
          <w:rFonts w:hint="eastAsia" w:cs="Times New Roman" w:eastAsiaTheme="minorEastAsia"/>
          <w:color w:val="000000" w:themeColor="text1"/>
          <w:szCs w:val="24"/>
          <w:lang w:val="en-US" w:eastAsia="zh-CN"/>
          <w14:textFill>
            <w14:solidFill>
              <w14:schemeClr w14:val="tx1"/>
            </w14:solidFill>
          </w14:textFill>
        </w:rPr>
        <w:t>2</w:t>
      </w:r>
      <w:r>
        <w:rPr>
          <w:rFonts w:hint="eastAsia" w:cs="Times New Roman" w:eastAsiaTheme="minorEastAsia"/>
          <w:color w:val="000000" w:themeColor="text1"/>
          <w:szCs w:val="24"/>
          <w:lang w:eastAsia="zh-CN"/>
          <w14:textFill>
            <w14:solidFill>
              <w14:schemeClr w14:val="tx1"/>
            </w14:solidFill>
          </w14:textFill>
        </w:rPr>
        <w:t>月编制完成了项目验收监测方案，并委</w:t>
      </w:r>
      <w:r>
        <w:rPr>
          <w:rFonts w:hint="eastAsia" w:cs="Times New Roman" w:eastAsiaTheme="minorEastAsia"/>
          <w:color w:val="000000" w:themeColor="text1"/>
          <w:szCs w:val="24"/>
          <w:lang w:val="en-US" w:eastAsia="zh-CN"/>
          <w14:textFill>
            <w14:solidFill>
              <w14:schemeClr w14:val="tx1"/>
            </w14:solidFill>
          </w14:textFill>
        </w:rPr>
        <w:t>托重庆厦美环保科技有限公司对</w:t>
      </w:r>
      <w:r>
        <w:rPr>
          <w:rFonts w:hint="eastAsia" w:cs="Times New Roman" w:eastAsiaTheme="minorEastAsia"/>
          <w:color w:val="000000" w:themeColor="text1"/>
          <w:szCs w:val="24"/>
          <w:lang w:eastAsia="zh-CN"/>
          <w14:textFill>
            <w14:solidFill>
              <w14:schemeClr w14:val="tx1"/>
            </w14:solidFill>
          </w14:textFill>
        </w:rPr>
        <w:t>该项目实施了竣工环保验收监测，最终根</w:t>
      </w:r>
      <w:r>
        <w:rPr>
          <w:rFonts w:cs="Times New Roman" w:eastAsiaTheme="minorEastAsia"/>
          <w:color w:val="000000" w:themeColor="text1"/>
          <w:szCs w:val="24"/>
          <w14:textFill>
            <w14:solidFill>
              <w14:schemeClr w14:val="tx1"/>
            </w14:solidFill>
          </w14:textFill>
        </w:rPr>
        <w:t>据企业提供的资料、现场踏勘情况、竣工验收监测结果、验收技术规范、环评报告、批复等相关要求，编制完成了《</w:t>
      </w:r>
      <w:r>
        <w:rPr>
          <w:rFonts w:hint="eastAsia" w:cs="Times New Roman" w:eastAsiaTheme="minorEastAsia"/>
          <w:color w:val="000000" w:themeColor="text1"/>
          <w:szCs w:val="24"/>
          <w:lang w:eastAsia="zh-CN"/>
          <w14:textFill>
            <w14:solidFill>
              <w14:schemeClr w14:val="tx1"/>
            </w14:solidFill>
          </w14:textFill>
        </w:rPr>
        <w:t>重庆九根树路面材料有限公司年产5万吨沥青混凝土搅拌站建设项目</w:t>
      </w:r>
      <w:r>
        <w:rPr>
          <w:rFonts w:cs="Times New Roman" w:eastAsiaTheme="minorEastAsia"/>
          <w:color w:val="000000" w:themeColor="text1"/>
          <w:szCs w:val="24"/>
          <w14:textFill>
            <w14:solidFill>
              <w14:schemeClr w14:val="tx1"/>
            </w14:solidFill>
          </w14:textFill>
        </w:rPr>
        <w:t>竣工环境保护验收监测报告》</w:t>
      </w:r>
      <w:r>
        <w:rPr>
          <w:rFonts w:hint="eastAsia" w:cs="Times New Roman" w:eastAsiaTheme="minorEastAsia"/>
          <w:color w:val="000000" w:themeColor="text1"/>
          <w:szCs w:val="24"/>
          <w14:textFill>
            <w14:solidFill>
              <w14:schemeClr w14:val="tx1"/>
            </w14:solidFill>
          </w14:textFill>
        </w:rPr>
        <w:t>。</w:t>
      </w:r>
    </w:p>
    <w:p w14:paraId="7B0D3663">
      <w:pPr>
        <w:ind w:firstLine="480" w:firstLineChars="200"/>
        <w:jc w:val="both"/>
        <w:rPr>
          <w:rFonts w:cs="Times New Roman" w:eastAsiaTheme="minorEastAsia"/>
          <w:szCs w:val="24"/>
        </w:rPr>
      </w:pPr>
      <w:r>
        <w:rPr>
          <w:rFonts w:cs="Times New Roman" w:eastAsiaTheme="minorEastAsia"/>
          <w:szCs w:val="24"/>
        </w:rPr>
        <w:t>本次验收报告编制的工作程序见图</w:t>
      </w:r>
      <w:r>
        <w:rPr>
          <w:rFonts w:hint="eastAsia" w:cs="Times New Roman" w:eastAsiaTheme="minorEastAsia"/>
          <w:szCs w:val="24"/>
        </w:rPr>
        <w:t>1.1。</w:t>
      </w:r>
    </w:p>
    <w:p w14:paraId="5AAF8EAD"/>
    <w:p w14:paraId="2C11C2E6">
      <w:pPr>
        <w:rPr>
          <w:rFonts w:cs="Times New Roman" w:eastAsiaTheme="minorEastAsia"/>
          <w:color w:val="000000" w:themeColor="text1"/>
          <w:szCs w:val="26"/>
          <w14:textFill>
            <w14:solidFill>
              <w14:schemeClr w14:val="tx1"/>
            </w14:solidFill>
          </w14:textFill>
        </w:rPr>
      </w:pPr>
      <w:r>
        <w:drawing>
          <wp:inline distT="0" distB="0" distL="0" distR="0">
            <wp:extent cx="5555615" cy="5815965"/>
            <wp:effectExtent l="0" t="0" r="698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cstate="print"/>
                    <a:stretch>
                      <a:fillRect/>
                    </a:stretch>
                  </pic:blipFill>
                  <pic:spPr>
                    <a:xfrm>
                      <a:off x="0" y="0"/>
                      <a:ext cx="5555615" cy="5815965"/>
                    </a:xfrm>
                    <a:prstGeom prst="rect">
                      <a:avLst/>
                    </a:prstGeom>
                  </pic:spPr>
                </pic:pic>
              </a:graphicData>
            </a:graphic>
          </wp:inline>
        </w:drawing>
      </w:r>
    </w:p>
    <w:p w14:paraId="3A3CE20B">
      <w:pPr>
        <w:bidi w:val="0"/>
      </w:pPr>
    </w:p>
    <w:p w14:paraId="0E8CC7FE">
      <w:pPr>
        <w:bidi w:val="0"/>
      </w:pPr>
    </w:p>
    <w:p w14:paraId="16ABC985">
      <w:r>
        <w:drawing>
          <wp:inline distT="0" distB="0" distL="0" distR="0">
            <wp:extent cx="5615305" cy="5521960"/>
            <wp:effectExtent l="0" t="0" r="825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cstate="print"/>
                    <a:stretch>
                      <a:fillRect/>
                    </a:stretch>
                  </pic:blipFill>
                  <pic:spPr>
                    <a:xfrm>
                      <a:off x="0" y="0"/>
                      <a:ext cx="5615305" cy="5521960"/>
                    </a:xfrm>
                    <a:prstGeom prst="rect">
                      <a:avLst/>
                    </a:prstGeom>
                  </pic:spPr>
                </pic:pic>
              </a:graphicData>
            </a:graphic>
          </wp:inline>
        </w:drawing>
      </w:r>
    </w:p>
    <w:p w14:paraId="2907F983">
      <w:pPr>
        <w:spacing w:line="240" w:lineRule="auto"/>
        <w:jc w:val="center"/>
        <w:rPr>
          <w:b/>
          <w:bCs/>
          <w:sz w:val="21"/>
          <w:szCs w:val="21"/>
        </w:rPr>
      </w:pPr>
      <w:r>
        <w:rPr>
          <w:b/>
          <w:bCs/>
          <w:sz w:val="21"/>
          <w:szCs w:val="21"/>
        </w:rPr>
        <w:t>图1.1    验收报告编制的工作程序图</w:t>
      </w:r>
    </w:p>
    <w:p w14:paraId="30AE6B76">
      <w:pPr>
        <w:pStyle w:val="3"/>
        <w:numPr>
          <w:ilvl w:val="1"/>
          <w:numId w:val="3"/>
        </w:numPr>
      </w:pPr>
      <w:bookmarkStart w:id="7" w:name="_Toc6234420"/>
      <w:r>
        <w:rPr>
          <w:rFonts w:hint="eastAsia"/>
        </w:rPr>
        <w:t xml:space="preserve"> </w:t>
      </w:r>
      <w:bookmarkStart w:id="8" w:name="_Toc20443"/>
      <w:r>
        <w:rPr>
          <w:rFonts w:hint="eastAsia"/>
        </w:rPr>
        <w:t>验收范围与内容</w:t>
      </w:r>
      <w:bookmarkEnd w:id="7"/>
      <w:bookmarkEnd w:id="8"/>
    </w:p>
    <w:p w14:paraId="07E63177">
      <w:pPr>
        <w:ind w:firstLine="480" w:firstLineChars="200"/>
        <w:jc w:val="both"/>
        <w:rPr>
          <w:rFonts w:cs="Times New Roman" w:eastAsiaTheme="minorEastAsia"/>
          <w:szCs w:val="24"/>
        </w:rPr>
      </w:pPr>
      <w:r>
        <w:rPr>
          <w:rFonts w:hint="eastAsia" w:cs="Times New Roman" w:eastAsiaTheme="minorEastAsia"/>
          <w:szCs w:val="24"/>
        </w:rPr>
        <w:t>本次竣工环境保护验收范围为《</w:t>
      </w:r>
      <w:r>
        <w:rPr>
          <w:rFonts w:hint="eastAsia" w:cs="Times New Roman" w:eastAsiaTheme="minorEastAsia"/>
          <w:szCs w:val="24"/>
          <w:lang w:eastAsia="zh-CN"/>
        </w:rPr>
        <w:t>重庆九根树路面材料有限公司年产5万吨沥青混凝土搅拌站建设项目</w:t>
      </w:r>
      <w:r>
        <w:rPr>
          <w:rFonts w:hint="eastAsia" w:cs="Times New Roman" w:eastAsiaTheme="minorEastAsia"/>
          <w:szCs w:val="24"/>
        </w:rPr>
        <w:t>环境影响报告表》全部建设工程内容</w:t>
      </w:r>
      <w:r>
        <w:rPr>
          <w:rFonts w:cs="Times New Roman" w:eastAsiaTheme="minorEastAsia"/>
          <w:szCs w:val="24"/>
        </w:rPr>
        <w:t>。</w:t>
      </w:r>
    </w:p>
    <w:p w14:paraId="47489BA4">
      <w:pPr>
        <w:pStyle w:val="3"/>
        <w:numPr>
          <w:ilvl w:val="1"/>
          <w:numId w:val="3"/>
        </w:numPr>
      </w:pPr>
      <w:bookmarkStart w:id="9" w:name="_Toc12991"/>
      <w:bookmarkStart w:id="10" w:name="_Toc6234421"/>
      <w:bookmarkStart w:id="11" w:name="_Toc427855133"/>
      <w:bookmarkStart w:id="12" w:name="_Toc427855234"/>
      <w:r>
        <w:rPr>
          <w:rFonts w:hint="eastAsia"/>
        </w:rPr>
        <w:t>致谢</w:t>
      </w:r>
      <w:bookmarkEnd w:id="9"/>
      <w:bookmarkEnd w:id="10"/>
    </w:p>
    <w:bookmarkEnd w:id="11"/>
    <w:bookmarkEnd w:id="12"/>
    <w:p w14:paraId="736D7A53">
      <w:pPr>
        <w:ind w:firstLine="480" w:firstLineChars="200"/>
        <w:jc w:val="both"/>
        <w:rPr>
          <w:rFonts w:cs="Times New Roman" w:eastAsiaTheme="minorEastAsia"/>
          <w:sz w:val="26"/>
          <w:szCs w:val="26"/>
        </w:rPr>
      </w:pPr>
      <w:r>
        <w:rPr>
          <w:rFonts w:hint="eastAsia" w:cs="Times New Roman" w:eastAsiaTheme="minorEastAsia"/>
          <w:szCs w:val="24"/>
        </w:rPr>
        <w:t>该报告在编制过程中得到了</w:t>
      </w:r>
      <w:r>
        <w:rPr>
          <w:rFonts w:hint="eastAsia" w:cs="Times New Roman" w:eastAsiaTheme="minorEastAsia"/>
          <w:szCs w:val="24"/>
          <w:lang w:eastAsia="zh-CN"/>
        </w:rPr>
        <w:t>重庆市奉节县生态环境局</w:t>
      </w:r>
      <w:r>
        <w:rPr>
          <w:rFonts w:hint="eastAsia" w:cs="Times New Roman" w:eastAsiaTheme="minorEastAsia"/>
          <w:szCs w:val="24"/>
        </w:rPr>
        <w:t>的大力支持，以及</w:t>
      </w:r>
      <w:r>
        <w:rPr>
          <w:rFonts w:hint="eastAsia" w:cs="Times New Roman" w:eastAsiaTheme="minorEastAsia"/>
          <w:szCs w:val="24"/>
          <w:lang w:eastAsia="zh-CN"/>
        </w:rPr>
        <w:t>重庆九根树路面材料有限公司</w:t>
      </w:r>
      <w:r>
        <w:rPr>
          <w:rFonts w:hint="eastAsia" w:cs="Times New Roman" w:eastAsiaTheme="minorEastAsia"/>
          <w:szCs w:val="24"/>
        </w:rPr>
        <w:t>的密切配合，在此一并表示诚挚的谢意。</w:t>
      </w:r>
    </w:p>
    <w:p w14:paraId="3AAD8A77">
      <w:pPr>
        <w:ind w:firstLine="520" w:firstLineChars="200"/>
        <w:jc w:val="both"/>
        <w:rPr>
          <w:rFonts w:cs="Times New Roman" w:eastAsiaTheme="minorEastAsia"/>
          <w:color w:val="000000" w:themeColor="text1"/>
          <w:sz w:val="26"/>
          <w:szCs w:val="26"/>
          <w14:textFill>
            <w14:solidFill>
              <w14:schemeClr w14:val="tx1"/>
            </w14:solidFill>
          </w14:textFill>
        </w:rPr>
      </w:pPr>
    </w:p>
    <w:p w14:paraId="50BDA32B">
      <w:pPr>
        <w:ind w:firstLine="520" w:firstLineChars="200"/>
        <w:jc w:val="both"/>
        <w:rPr>
          <w:rFonts w:cs="Times New Roman" w:eastAsiaTheme="minorEastAsia"/>
          <w:color w:val="000000" w:themeColor="text1"/>
          <w:sz w:val="26"/>
          <w:szCs w:val="26"/>
          <w14:textFill>
            <w14:solidFill>
              <w14:schemeClr w14:val="tx1"/>
            </w14:solidFill>
          </w14:textFill>
        </w:rPr>
      </w:pPr>
    </w:p>
    <w:p w14:paraId="4D9003F4">
      <w:pPr>
        <w:widowControl w:val="0"/>
        <w:jc w:val="both"/>
        <w:rPr>
          <w:rFonts w:cs="Times New Roman" w:eastAsiaTheme="minorEastAsia"/>
          <w:color w:val="000000" w:themeColor="text1"/>
          <w:sz w:val="26"/>
          <w:szCs w:val="26"/>
          <w14:textFill>
            <w14:solidFill>
              <w14:schemeClr w14:val="tx1"/>
            </w14:solidFill>
          </w14:textFill>
        </w:rPr>
        <w:sectPr>
          <w:headerReference r:id="rId13" w:type="default"/>
          <w:footerReference r:id="rId14" w:type="default"/>
          <w:pgSz w:w="11906" w:h="16838"/>
          <w:pgMar w:top="1440" w:right="1531" w:bottom="1440" w:left="1531" w:header="1134" w:footer="992" w:gutter="0"/>
          <w:pgBorders>
            <w:top w:val="none" w:sz="0" w:space="0"/>
            <w:left w:val="none" w:sz="0" w:space="0"/>
            <w:bottom w:val="none" w:sz="0" w:space="0"/>
            <w:right w:val="none" w:sz="0" w:space="0"/>
          </w:pgBorders>
          <w:pgNumType w:start="1"/>
          <w:cols w:space="720" w:num="1"/>
          <w:docGrid w:linePitch="312" w:charSpace="0"/>
        </w:sectPr>
      </w:pPr>
    </w:p>
    <w:bookmarkEnd w:id="4"/>
    <w:p w14:paraId="2F6DFC05">
      <w:pPr>
        <w:pStyle w:val="2"/>
      </w:pPr>
      <w:bookmarkStart w:id="13" w:name="_Toc4378"/>
      <w:r>
        <w:t>2 验收依据</w:t>
      </w:r>
      <w:bookmarkEnd w:id="13"/>
    </w:p>
    <w:p w14:paraId="64B543DB">
      <w:pPr>
        <w:pStyle w:val="3"/>
      </w:pPr>
      <w:bookmarkStart w:id="14" w:name="_Toc25088"/>
      <w:bookmarkStart w:id="15" w:name="_Toc534643335"/>
      <w:bookmarkStart w:id="16" w:name="_Toc1570"/>
      <w:bookmarkStart w:id="17" w:name="_Toc8017"/>
      <w:r>
        <w:t xml:space="preserve">2.1 </w:t>
      </w:r>
      <w:bookmarkEnd w:id="14"/>
      <w:bookmarkEnd w:id="15"/>
      <w:r>
        <w:rPr>
          <w:rFonts w:hint="eastAsia"/>
        </w:rPr>
        <w:t>环境保护有关法规、政策</w:t>
      </w:r>
      <w:bookmarkEnd w:id="16"/>
    </w:p>
    <w:p w14:paraId="0DA3F29A">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（1）《中华人民共和国环境保护法》（2015年修订）；</w:t>
      </w:r>
    </w:p>
    <w:p w14:paraId="3D6CA6FF">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（2）《中华人民共和国环境影响评价法》（201</w:t>
      </w:r>
      <w:r>
        <w:rPr>
          <w:rFonts w:hint="eastAsia" w:ascii="Times New Roman" w:hAnsi="Times New Roman" w:eastAsia="宋体" w:cs="Times New Roman"/>
          <w:color w:val="000000" w:themeColor="text1"/>
          <w:sz w:val="24"/>
          <w:szCs w:val="24"/>
          <w14:textFill>
            <w14:solidFill>
              <w14:schemeClr w14:val="tx1"/>
            </w14:solidFill>
          </w14:textFill>
        </w:rPr>
        <w:t>8</w:t>
      </w:r>
      <w:r>
        <w:rPr>
          <w:rFonts w:ascii="Times New Roman" w:hAnsi="Times New Roman" w:eastAsia="宋体" w:cs="Times New Roman"/>
          <w:color w:val="000000" w:themeColor="text1"/>
          <w:sz w:val="24"/>
          <w:szCs w:val="24"/>
          <w14:textFill>
            <w14:solidFill>
              <w14:schemeClr w14:val="tx1"/>
            </w14:solidFill>
          </w14:textFill>
        </w:rPr>
        <w:t>年修订）；</w:t>
      </w:r>
    </w:p>
    <w:p w14:paraId="43888084">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（3）《中华人民共和国大气污染防治法》（2016年1月1日实施）；</w:t>
      </w:r>
    </w:p>
    <w:p w14:paraId="1E50685E">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（4）《中华人民共和国水污染防治法》（20</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8年</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月修订）；</w:t>
      </w:r>
    </w:p>
    <w:p w14:paraId="145B1DC4">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（5）《中华人民共和国固体废物污染环境防治法》（20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eastAsia="宋体" w:cs="Times New Roman"/>
          <w:color w:val="000000" w:themeColor="text1"/>
          <w:sz w:val="24"/>
          <w:szCs w:val="24"/>
          <w:lang w:eastAsia="zh-CN"/>
          <w14:textFill>
            <w14:solidFill>
              <w14:schemeClr w14:val="tx1"/>
            </w14:solidFill>
          </w14:textFill>
        </w:rPr>
        <w:t>实施</w:t>
      </w:r>
      <w:r>
        <w:rPr>
          <w:rFonts w:ascii="Times New Roman" w:hAnsi="Times New Roman" w:eastAsia="宋体" w:cs="Times New Roman"/>
          <w:color w:val="000000" w:themeColor="text1"/>
          <w:sz w:val="24"/>
          <w:szCs w:val="24"/>
          <w14:textFill>
            <w14:solidFill>
              <w14:schemeClr w14:val="tx1"/>
            </w14:solidFill>
          </w14:textFill>
        </w:rPr>
        <w:t>）；</w:t>
      </w:r>
    </w:p>
    <w:p w14:paraId="7F6A0960">
      <w:pPr>
        <w:spacing w:after="0" w:line="500" w:lineRule="exact"/>
        <w:ind w:firstLine="360" w:firstLineChars="150"/>
        <w:jc w:val="both"/>
        <w:rPr>
          <w:rFonts w:cs="Tahoma"/>
          <w:color w:val="000000" w:themeColor="text1"/>
          <w:kern w:val="2"/>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（6）《中华人民共和国噪声污染防治法》（</w:t>
      </w:r>
      <w:r>
        <w:rPr>
          <w:rFonts w:hint="eastAsia" w:ascii="Times New Roman" w:hAnsi="Times New Roman" w:eastAsia="宋体" w:cs="Times New Roman"/>
          <w:color w:val="000000" w:themeColor="text1"/>
          <w:sz w:val="24"/>
          <w:szCs w:val="24"/>
          <w14:textFill>
            <w14:solidFill>
              <w14:schemeClr w14:val="tx1"/>
            </w14:solidFill>
          </w14:textFill>
        </w:rPr>
        <w:t>20</w:t>
      </w:r>
      <w:r>
        <w:rPr>
          <w:rFonts w:hint="eastAsia" w:cs="Times New Roman"/>
          <w:color w:val="000000" w:themeColor="text1"/>
          <w:sz w:val="24"/>
          <w:szCs w:val="24"/>
          <w:lang w:val="en-US" w:eastAsia="zh-CN"/>
          <w14:textFill>
            <w14:solidFill>
              <w14:schemeClr w14:val="tx1"/>
            </w14:solidFill>
          </w14:textFill>
        </w:rPr>
        <w:t>22</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cs="Tahoma"/>
          <w:color w:val="000000" w:themeColor="text1"/>
          <w:kern w:val="2"/>
          <w:szCs w:val="24"/>
          <w14:textFill>
            <w14:solidFill>
              <w14:schemeClr w14:val="tx1"/>
            </w14:solidFill>
          </w14:textFill>
        </w:rPr>
        <w:t>。</w:t>
      </w:r>
    </w:p>
    <w:bookmarkEnd w:id="17"/>
    <w:p w14:paraId="3043AE7A">
      <w:pPr>
        <w:pStyle w:val="3"/>
        <w:widowControl w:val="0"/>
        <w:numPr>
          <w:ilvl w:val="1"/>
          <w:numId w:val="0"/>
        </w:numPr>
        <w:adjustRightInd/>
        <w:snapToGrid/>
        <w:textAlignment w:val="baseline"/>
        <w:rPr>
          <w:rFonts w:cs="Times New Roman" w:eastAsiaTheme="minorEastAsia"/>
          <w:snapToGrid w:val="0"/>
          <w:color w:val="000000" w:themeColor="text1"/>
          <w:sz w:val="26"/>
          <w14:textFill>
            <w14:solidFill>
              <w14:schemeClr w14:val="tx1"/>
            </w14:solidFill>
          </w14:textFill>
        </w:rPr>
      </w:pPr>
      <w:bookmarkStart w:id="18" w:name="_Toc18222"/>
      <w:r>
        <w:rPr>
          <w:rFonts w:cs="Times New Roman" w:eastAsiaTheme="minorEastAsia"/>
          <w:snapToGrid w:val="0"/>
          <w:color w:val="000000" w:themeColor="text1"/>
          <w:sz w:val="26"/>
          <w14:textFill>
            <w14:solidFill>
              <w14:schemeClr w14:val="tx1"/>
            </w14:solidFill>
          </w14:textFill>
        </w:rPr>
        <w:t>2.</w:t>
      </w:r>
      <w:r>
        <w:rPr>
          <w:rFonts w:hint="eastAsia" w:cs="Times New Roman" w:eastAsiaTheme="minorEastAsia"/>
          <w:snapToGrid w:val="0"/>
          <w:color w:val="000000" w:themeColor="text1"/>
          <w:sz w:val="26"/>
          <w:lang w:val="en-US" w:eastAsia="zh-CN"/>
          <w14:textFill>
            <w14:solidFill>
              <w14:schemeClr w14:val="tx1"/>
            </w14:solidFill>
          </w14:textFill>
        </w:rPr>
        <w:t>2</w:t>
      </w:r>
      <w:r>
        <w:rPr>
          <w:rFonts w:cs="Times New Roman" w:eastAsiaTheme="minorEastAsia"/>
          <w:snapToGrid w:val="0"/>
          <w:color w:val="000000" w:themeColor="text1"/>
          <w:sz w:val="26"/>
          <w14:textFill>
            <w14:solidFill>
              <w14:schemeClr w14:val="tx1"/>
            </w14:solidFill>
          </w14:textFill>
        </w:rPr>
        <w:t xml:space="preserve"> </w:t>
      </w:r>
      <w:r>
        <w:rPr>
          <w:rFonts w:hint="eastAsia" w:cs="Times New Roman" w:eastAsiaTheme="minorEastAsia"/>
          <w:snapToGrid w:val="0"/>
          <w:color w:val="000000" w:themeColor="text1"/>
          <w:sz w:val="26"/>
          <w14:textFill>
            <w14:solidFill>
              <w14:schemeClr w14:val="tx1"/>
            </w14:solidFill>
          </w14:textFill>
        </w:rPr>
        <w:t>建设项目竣工环境保护验收技术规范</w:t>
      </w:r>
      <w:bookmarkEnd w:id="18"/>
    </w:p>
    <w:p w14:paraId="7032ACEA">
      <w:pPr>
        <w:ind w:firstLine="480" w:firstLineChars="200"/>
        <w:rPr>
          <w:rFonts w:hint="eastAsia"/>
        </w:rPr>
      </w:pPr>
      <w:r>
        <w:rPr>
          <w:rFonts w:hint="eastAsia"/>
        </w:rPr>
        <w:t>（1）《建设项目环境保护管理条例》（国务院令第</w:t>
      </w:r>
      <w:r>
        <w:rPr>
          <w:rFonts w:hint="eastAsia"/>
          <w:lang w:val="en-US" w:eastAsia="zh-CN"/>
        </w:rPr>
        <w:t>682</w:t>
      </w:r>
      <w:r>
        <w:rPr>
          <w:rFonts w:hint="eastAsia"/>
        </w:rPr>
        <w:t>号）；</w:t>
      </w:r>
    </w:p>
    <w:p w14:paraId="210CD21D">
      <w:pPr>
        <w:ind w:firstLine="480" w:firstLineChars="200"/>
        <w:rPr>
          <w:rFonts w:hint="eastAsia"/>
        </w:rPr>
      </w:pPr>
      <w:r>
        <w:rPr>
          <w:rFonts w:hint="eastAsia"/>
        </w:rPr>
        <w:t>（2）《建设项目竣工环境保护验收暂行办法》</w:t>
      </w:r>
      <w:r>
        <w:rPr>
          <w:rFonts w:hint="eastAsia"/>
          <w:lang w:eastAsia="zh-CN"/>
        </w:rPr>
        <w:t>（</w:t>
      </w:r>
      <w:r>
        <w:rPr>
          <w:rFonts w:hint="eastAsia"/>
        </w:rPr>
        <w:t>国环规环评〔2017〕4号</w:t>
      </w:r>
      <w:r>
        <w:rPr>
          <w:rFonts w:hint="eastAsia"/>
          <w:lang w:eastAsia="zh-CN"/>
        </w:rPr>
        <w:t>）</w:t>
      </w:r>
      <w:r>
        <w:rPr>
          <w:rFonts w:hint="eastAsia"/>
        </w:rPr>
        <w:t>；</w:t>
      </w:r>
    </w:p>
    <w:p w14:paraId="5B30C434">
      <w:pPr>
        <w:ind w:firstLine="480" w:firstLineChars="200"/>
        <w:rPr>
          <w:rFonts w:hint="eastAsia"/>
        </w:rPr>
      </w:pPr>
      <w:r>
        <w:rPr>
          <w:rFonts w:hint="eastAsia"/>
        </w:rPr>
        <w:t>（3）《建设项目环境影响评价分类管理名录》（2021年版）；</w:t>
      </w:r>
    </w:p>
    <w:p w14:paraId="13AB6798">
      <w:pPr>
        <w:ind w:firstLine="480" w:firstLineChars="200"/>
        <w:rPr>
          <w:rFonts w:hint="eastAsia"/>
        </w:rPr>
      </w:pPr>
      <w:r>
        <w:rPr>
          <w:rFonts w:hint="eastAsia"/>
        </w:rPr>
        <w:t>（4）《突发环境事件应急预案管理暂行办法》环发[2010]113号；</w:t>
      </w:r>
    </w:p>
    <w:p w14:paraId="159153AF">
      <w:pPr>
        <w:ind w:firstLine="480" w:firstLineChars="200"/>
        <w:rPr>
          <w:rFonts w:hint="eastAsia"/>
        </w:rPr>
      </w:pPr>
      <w:r>
        <w:rPr>
          <w:rFonts w:hint="eastAsia"/>
        </w:rPr>
        <w:t>（5）《国务院关于印发水污染防治行动计划的通知》（国发[2015]17号）；</w:t>
      </w:r>
    </w:p>
    <w:p w14:paraId="2066BD29">
      <w:pPr>
        <w:ind w:firstLine="480" w:firstLineChars="200"/>
        <w:rPr>
          <w:rFonts w:hint="eastAsia"/>
        </w:rPr>
      </w:pPr>
      <w:r>
        <w:rPr>
          <w:rFonts w:hint="eastAsia"/>
        </w:rPr>
        <w:t>（6） 《建设项目竣工环境保护验收技术指南 污染影响类》</w:t>
      </w:r>
      <w:r>
        <w:rPr>
          <w:rFonts w:hint="eastAsia"/>
          <w:lang w:eastAsia="zh-CN"/>
        </w:rPr>
        <w:t>（</w:t>
      </w:r>
      <w:r>
        <w:rPr>
          <w:rFonts w:hint="eastAsia"/>
        </w:rPr>
        <w:t>生态环境部公告2018年 第9号</w:t>
      </w:r>
      <w:r>
        <w:rPr>
          <w:rFonts w:hint="eastAsia"/>
          <w:lang w:eastAsia="zh-CN"/>
        </w:rPr>
        <w:t>）</w:t>
      </w:r>
      <w:r>
        <w:rPr>
          <w:rFonts w:hint="eastAsia"/>
        </w:rPr>
        <w:t>。</w:t>
      </w:r>
    </w:p>
    <w:p w14:paraId="1001BC31">
      <w:pPr>
        <w:ind w:firstLine="480" w:firstLineChars="200"/>
        <w:rPr>
          <w:rFonts w:hint="eastAsia"/>
        </w:rPr>
      </w:pPr>
      <w:r>
        <w:rPr>
          <w:rFonts w:hint="eastAsia"/>
        </w:rPr>
        <w:t>（7）重庆市人民代表大会常务委员会公告[2010]第22号《重庆市环境保护条例》</w:t>
      </w:r>
      <w:r>
        <w:rPr>
          <w:rFonts w:hint="eastAsia"/>
          <w:lang w:eastAsia="zh-CN"/>
        </w:rPr>
        <w:t>（</w:t>
      </w:r>
      <w:r>
        <w:rPr>
          <w:rFonts w:hint="eastAsia"/>
        </w:rPr>
        <w:t>修正</w:t>
      </w:r>
      <w:r>
        <w:rPr>
          <w:rFonts w:hint="eastAsia"/>
          <w:lang w:eastAsia="zh-CN"/>
        </w:rPr>
        <w:t>）</w:t>
      </w:r>
      <w:r>
        <w:rPr>
          <w:rFonts w:hint="eastAsia"/>
        </w:rPr>
        <w:t>；</w:t>
      </w:r>
    </w:p>
    <w:p w14:paraId="60DA1334">
      <w:pPr>
        <w:ind w:firstLine="480" w:firstLineChars="200"/>
      </w:pPr>
      <w:r>
        <w:rPr>
          <w:rFonts w:hint="eastAsia"/>
        </w:rPr>
        <w:t>（8）重庆市人民政府第270号《重庆市环境噪声污染防治办法》</w:t>
      </w:r>
      <w:r>
        <w:t>。</w:t>
      </w:r>
    </w:p>
    <w:p w14:paraId="630A1175">
      <w:pPr>
        <w:pStyle w:val="3"/>
        <w:widowControl w:val="0"/>
        <w:numPr>
          <w:ilvl w:val="1"/>
          <w:numId w:val="0"/>
        </w:numPr>
        <w:adjustRightInd/>
        <w:snapToGrid/>
        <w:textAlignment w:val="baseline"/>
        <w:rPr>
          <w:rFonts w:ascii="Times New Roman" w:hAnsi="Times New Roman" w:cs="Times New Roman" w:eastAsiaTheme="minorEastAsia"/>
          <w:snapToGrid w:val="0"/>
          <w:color w:val="000000" w:themeColor="text1"/>
          <w:sz w:val="26"/>
          <w14:textFill>
            <w14:solidFill>
              <w14:schemeClr w14:val="tx1"/>
            </w14:solidFill>
          </w14:textFill>
        </w:rPr>
      </w:pPr>
      <w:bookmarkStart w:id="19" w:name="_Toc29263"/>
      <w:r>
        <w:rPr>
          <w:rFonts w:ascii="Times New Roman" w:hAnsi="Times New Roman" w:cs="Times New Roman" w:eastAsiaTheme="minorEastAsia"/>
          <w:snapToGrid w:val="0"/>
          <w:color w:val="000000" w:themeColor="text1"/>
          <w:sz w:val="26"/>
          <w14:textFill>
            <w14:solidFill>
              <w14:schemeClr w14:val="tx1"/>
            </w14:solidFill>
          </w14:textFill>
        </w:rPr>
        <w:t>2.</w:t>
      </w:r>
      <w:r>
        <w:rPr>
          <w:rFonts w:hint="eastAsia" w:ascii="Times New Roman" w:hAnsi="Times New Roman" w:cs="Times New Roman" w:eastAsiaTheme="minorEastAsia"/>
          <w:snapToGrid w:val="0"/>
          <w:color w:val="000000" w:themeColor="text1"/>
          <w:sz w:val="26"/>
          <w:lang w:val="en-US" w:eastAsia="zh-CN"/>
          <w14:textFill>
            <w14:solidFill>
              <w14:schemeClr w14:val="tx1"/>
            </w14:solidFill>
          </w14:textFill>
        </w:rPr>
        <w:t>3</w:t>
      </w:r>
      <w:r>
        <w:rPr>
          <w:rFonts w:ascii="Times New Roman" w:hAnsi="Times New Roman" w:cs="Times New Roman" w:eastAsiaTheme="minorEastAsia"/>
          <w:snapToGrid w:val="0"/>
          <w:color w:val="000000" w:themeColor="text1"/>
          <w:sz w:val="26"/>
          <w14:textFill>
            <w14:solidFill>
              <w14:schemeClr w14:val="tx1"/>
            </w14:solidFill>
          </w14:textFill>
        </w:rPr>
        <w:t xml:space="preserve"> 建设项目</w:t>
      </w:r>
      <w:r>
        <w:rPr>
          <w:rFonts w:hint="eastAsia" w:ascii="Times New Roman" w:hAnsi="Times New Roman" w:cs="Times New Roman" w:eastAsiaTheme="minorEastAsia"/>
          <w:snapToGrid w:val="0"/>
          <w:color w:val="000000" w:themeColor="text1"/>
          <w:sz w:val="26"/>
          <w14:textFill>
            <w14:solidFill>
              <w14:schemeClr w14:val="tx1"/>
            </w14:solidFill>
          </w14:textFill>
        </w:rPr>
        <w:t>环境影响报告表</w:t>
      </w:r>
      <w:r>
        <w:rPr>
          <w:rFonts w:ascii="Times New Roman" w:hAnsi="Times New Roman" w:cs="Times New Roman" w:eastAsiaTheme="minorEastAsia"/>
          <w:snapToGrid w:val="0"/>
          <w:color w:val="000000" w:themeColor="text1"/>
          <w:sz w:val="26"/>
          <w14:textFill>
            <w14:solidFill>
              <w14:schemeClr w14:val="tx1"/>
            </w14:solidFill>
          </w14:textFill>
        </w:rPr>
        <w:t>及审批部门审批决定</w:t>
      </w:r>
      <w:bookmarkEnd w:id="19"/>
    </w:p>
    <w:p w14:paraId="77A21FBA">
      <w:pPr>
        <w:ind w:firstLine="480" w:firstLineChars="200"/>
      </w:pPr>
      <w:r>
        <w:t>（1）《</w:t>
      </w:r>
      <w:r>
        <w:rPr>
          <w:rFonts w:hint="eastAsia"/>
          <w:lang w:eastAsia="zh-CN"/>
        </w:rPr>
        <w:t>重庆九根树路面材料有限公司重庆九根树路面材料有限公司年产5万吨沥青混凝土搅拌站建设项目</w:t>
      </w:r>
      <w:r>
        <w:t>环境影响报告</w:t>
      </w:r>
      <w:r>
        <w:rPr>
          <w:rFonts w:hint="eastAsia"/>
        </w:rPr>
        <w:t>表</w:t>
      </w:r>
      <w:r>
        <w:t>》（</w:t>
      </w:r>
      <w:r>
        <w:rPr>
          <w:rFonts w:hint="eastAsia"/>
          <w:lang w:eastAsia="zh-CN"/>
        </w:rPr>
        <w:t>重庆三三环保工程有限公司</w:t>
      </w:r>
      <w:r>
        <w:t>，</w:t>
      </w:r>
      <w:r>
        <w:rPr>
          <w:rFonts w:hint="eastAsia"/>
          <w:lang w:eastAsia="zh-CN"/>
        </w:rPr>
        <w:t>20</w:t>
      </w:r>
      <w:r>
        <w:rPr>
          <w:rFonts w:hint="eastAsia"/>
          <w:lang w:val="en-US" w:eastAsia="zh-CN"/>
        </w:rPr>
        <w:t>21</w:t>
      </w:r>
      <w:r>
        <w:rPr>
          <w:rFonts w:hint="eastAsia"/>
          <w:lang w:eastAsia="zh-CN"/>
        </w:rPr>
        <w:t>年</w:t>
      </w:r>
      <w:r>
        <w:rPr>
          <w:rFonts w:hint="eastAsia"/>
          <w:lang w:val="en-US" w:eastAsia="zh-CN"/>
        </w:rPr>
        <w:t>9</w:t>
      </w:r>
      <w:r>
        <w:rPr>
          <w:rFonts w:hint="eastAsia"/>
          <w:lang w:eastAsia="zh-CN"/>
        </w:rPr>
        <w:t>月</w:t>
      </w:r>
      <w:r>
        <w:t>）；</w:t>
      </w:r>
    </w:p>
    <w:p w14:paraId="0996167C">
      <w:pPr>
        <w:ind w:firstLine="480" w:firstLineChars="200"/>
        <w:rPr>
          <w:rFonts w:hint="eastAsia" w:eastAsia="宋体"/>
          <w:lang w:eastAsia="zh-CN"/>
        </w:rPr>
      </w:pPr>
      <w:r>
        <w:t>（2）《重庆市建设项目环境影响评价文件批准书》（</w:t>
      </w:r>
      <w:r>
        <w:rPr>
          <w:rFonts w:hint="eastAsia"/>
          <w:lang w:eastAsia="zh-CN"/>
        </w:rPr>
        <w:t>渝（奉）环准〔2021〕045号</w:t>
      </w:r>
      <w:r>
        <w:rPr>
          <w:rFonts w:hint="eastAsia"/>
        </w:rPr>
        <w:t>，</w:t>
      </w:r>
      <w:r>
        <w:rPr>
          <w:rFonts w:hint="eastAsia"/>
          <w:lang w:eastAsia="zh-CN"/>
        </w:rPr>
        <w:t>20</w:t>
      </w:r>
      <w:r>
        <w:rPr>
          <w:rFonts w:hint="eastAsia"/>
          <w:lang w:val="en-US" w:eastAsia="zh-CN"/>
        </w:rPr>
        <w:t>21</w:t>
      </w:r>
      <w:r>
        <w:rPr>
          <w:rFonts w:hint="eastAsia"/>
          <w:lang w:eastAsia="zh-CN"/>
        </w:rPr>
        <w:t>年</w:t>
      </w:r>
      <w:r>
        <w:rPr>
          <w:rFonts w:hint="eastAsia"/>
          <w:lang w:val="en-US" w:eastAsia="zh-CN"/>
        </w:rPr>
        <w:t>10</w:t>
      </w:r>
      <w:r>
        <w:rPr>
          <w:rFonts w:hint="eastAsia"/>
          <w:lang w:eastAsia="zh-CN"/>
        </w:rPr>
        <w:t>月</w:t>
      </w:r>
      <w:r>
        <w:rPr>
          <w:rFonts w:hint="eastAsia"/>
          <w:lang w:val="en-US" w:eastAsia="zh-CN"/>
        </w:rPr>
        <w:t>08</w:t>
      </w:r>
      <w:r>
        <w:rPr>
          <w:rFonts w:hint="eastAsia"/>
          <w:lang w:eastAsia="zh-CN"/>
        </w:rPr>
        <w:t>日</w:t>
      </w:r>
      <w:r>
        <w:t>）</w:t>
      </w:r>
      <w:r>
        <w:rPr>
          <w:rFonts w:hint="eastAsia"/>
          <w:lang w:eastAsia="zh-CN"/>
        </w:rPr>
        <w:t>；</w:t>
      </w:r>
    </w:p>
    <w:p w14:paraId="3B724E32">
      <w:pPr>
        <w:ind w:firstLine="480" w:firstLineChars="200"/>
      </w:pPr>
      <w:r>
        <w:t>（</w:t>
      </w:r>
      <w:r>
        <w:rPr>
          <w:rFonts w:hint="eastAsia"/>
          <w:lang w:val="en-US" w:eastAsia="zh-CN"/>
        </w:rPr>
        <w:t>3</w:t>
      </w:r>
      <w:r>
        <w:t>）</w:t>
      </w:r>
      <w:r>
        <w:rPr>
          <w:rFonts w:hint="eastAsia"/>
        </w:rPr>
        <w:t>建设单位提供的其他相关资料</w:t>
      </w:r>
      <w:r>
        <w:t>。</w:t>
      </w:r>
    </w:p>
    <w:p w14:paraId="387A666C">
      <w:pPr>
        <w:widowControl w:val="0"/>
        <w:tabs>
          <w:tab w:val="left" w:pos="300"/>
          <w:tab w:val="left" w:pos="423"/>
          <w:tab w:val="left" w:pos="525"/>
        </w:tabs>
        <w:ind w:firstLine="520"/>
        <w:rPr>
          <w:rFonts w:cs="Times New Roman" w:eastAsiaTheme="minorEastAsia"/>
          <w:color w:val="000000" w:themeColor="text1"/>
          <w:szCs w:val="24"/>
          <w14:textFill>
            <w14:solidFill>
              <w14:schemeClr w14:val="tx1"/>
            </w14:solidFill>
          </w14:textFill>
        </w:rPr>
        <w:sectPr>
          <w:pgSz w:w="11906" w:h="16838"/>
          <w:pgMar w:top="1440" w:right="1531" w:bottom="1440" w:left="1531" w:header="851" w:footer="992" w:gutter="0"/>
          <w:pgBorders>
            <w:top w:val="none" w:sz="0" w:space="0"/>
            <w:left w:val="none" w:sz="0" w:space="0"/>
            <w:bottom w:val="none" w:sz="0" w:space="0"/>
            <w:right w:val="none" w:sz="0" w:space="0"/>
          </w:pgBorders>
          <w:cols w:space="720" w:num="1"/>
          <w:docGrid w:linePitch="312" w:charSpace="0"/>
        </w:sectPr>
      </w:pPr>
    </w:p>
    <w:p w14:paraId="3749B296">
      <w:pPr>
        <w:pStyle w:val="2"/>
      </w:pPr>
      <w:bookmarkStart w:id="20" w:name="_Toc31248"/>
      <w:bookmarkStart w:id="21" w:name="_Toc497833569"/>
      <w:bookmarkStart w:id="22" w:name="_Toc367196750"/>
      <w:r>
        <w:t>3 项目建设情况</w:t>
      </w:r>
      <w:bookmarkEnd w:id="20"/>
    </w:p>
    <w:p w14:paraId="41E1F71D">
      <w:pPr>
        <w:pStyle w:val="3"/>
      </w:pPr>
      <w:bookmarkStart w:id="23" w:name="_Toc2961"/>
      <w:r>
        <w:t>3.1 地理位置及平面布置</w:t>
      </w:r>
      <w:bookmarkEnd w:id="23"/>
    </w:p>
    <w:bookmarkEnd w:id="21"/>
    <w:p w14:paraId="44847580">
      <w:pPr>
        <w:pStyle w:val="4"/>
      </w:pPr>
      <w:r>
        <w:t>3.1.1 项目地理位置</w:t>
      </w:r>
    </w:p>
    <w:p w14:paraId="0BEAA207">
      <w:pPr>
        <w:ind w:firstLine="480"/>
        <w:rPr>
          <w:color w:val="000000"/>
        </w:rPr>
      </w:pPr>
      <w:r>
        <w:rPr>
          <w:rFonts w:hint="eastAsia"/>
          <w:color w:val="000000"/>
        </w:rPr>
        <w:t>奉节县位于重庆市东端、东邻巫山县，南接湖北省恩施市、建始县、利川市，西连云阳县，北接巫溪县</w:t>
      </w:r>
      <w:r>
        <w:rPr>
          <w:rFonts w:hint="eastAsia"/>
          <w:color w:val="000000"/>
          <w:lang w:eastAsia="zh-CN"/>
        </w:rPr>
        <w:t>。</w:t>
      </w:r>
      <w:r>
        <w:rPr>
          <w:rFonts w:hint="eastAsia"/>
          <w:color w:val="000000"/>
        </w:rPr>
        <w:t>太和土家族乡地处奉节县南端的渝鄂边界，东与兴隆镇毗邻，南与湖北省恩施市板桥镇相连，西与云雾土家族乡接壤，北靠吐祥镇</w:t>
      </w:r>
      <w:r>
        <w:rPr>
          <w:color w:val="000000"/>
        </w:rPr>
        <w:t>。</w:t>
      </w:r>
    </w:p>
    <w:p w14:paraId="07CE11E0">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本项目位于重庆市奉节县太和土家族乡太和社区5组，具体地理位置见附图1。</w:t>
      </w:r>
    </w:p>
    <w:p w14:paraId="6357E5F5">
      <w:pPr>
        <w:pStyle w:val="4"/>
        <w:adjustRightInd/>
        <w:snapToGrid/>
        <w:rPr>
          <w:rFonts w:cs="Times New Roman" w:eastAsiaTheme="minorEastAsia"/>
          <w:snapToGrid w:val="0"/>
          <w:color w:val="000000" w:themeColor="text1"/>
          <w:sz w:val="26"/>
          <w14:textFill>
            <w14:solidFill>
              <w14:schemeClr w14:val="tx1"/>
            </w14:solidFill>
          </w14:textFill>
        </w:rPr>
      </w:pPr>
      <w:r>
        <w:rPr>
          <w:rFonts w:cs="Times New Roman" w:eastAsiaTheme="minorEastAsia"/>
          <w:snapToGrid w:val="0"/>
          <w:color w:val="000000" w:themeColor="text1"/>
          <w:sz w:val="26"/>
          <w14:textFill>
            <w14:solidFill>
              <w14:schemeClr w14:val="tx1"/>
            </w14:solidFill>
          </w14:textFill>
        </w:rPr>
        <w:t>3.1.</w:t>
      </w:r>
      <w:r>
        <w:rPr>
          <w:rFonts w:hint="eastAsia" w:cs="Times New Roman" w:eastAsiaTheme="minorEastAsia"/>
          <w:snapToGrid w:val="0"/>
          <w:color w:val="000000" w:themeColor="text1"/>
          <w:sz w:val="26"/>
          <w14:textFill>
            <w14:solidFill>
              <w14:schemeClr w14:val="tx1"/>
            </w14:solidFill>
          </w14:textFill>
        </w:rPr>
        <w:t>2</w:t>
      </w:r>
      <w:r>
        <w:rPr>
          <w:rFonts w:cs="Times New Roman" w:eastAsiaTheme="minorEastAsia"/>
          <w:snapToGrid w:val="0"/>
          <w:color w:val="000000" w:themeColor="text1"/>
          <w:sz w:val="26"/>
          <w14:textFill>
            <w14:solidFill>
              <w14:schemeClr w14:val="tx1"/>
            </w14:solidFill>
          </w14:textFill>
        </w:rPr>
        <w:t xml:space="preserve"> 平面布局</w:t>
      </w:r>
    </w:p>
    <w:p w14:paraId="54DAC5DD">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项目租用的废旧场坪大体呈矩形，整体分为生产区及办公区两个区域。</w:t>
      </w:r>
    </w:p>
    <w:p w14:paraId="7D161C56">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生产区位于厂区中部与西部，其东北侧为骨料堆场，中部为沥青混凝土生产线，东侧布设沥青罐、柴油罐和重油罐，西南侧布置乳化沥青生产线。办公区位于厂区东侧，主要为1栋办公区和食堂等。生化池位于办公区北侧。危废暂存间设置在办公楼内。</w:t>
      </w:r>
    </w:p>
    <w:p w14:paraId="3C5BE974">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厂区设置一个出入口，位于厂区南侧。办公用房和生产线沿一条厂区道路设置。项目总平面布置见附图2。</w:t>
      </w:r>
    </w:p>
    <w:p w14:paraId="2BF9F16B">
      <w:pPr>
        <w:pStyle w:val="4"/>
        <w:adjustRightInd/>
        <w:snapToGrid/>
        <w:rPr>
          <w:rFonts w:cs="Times New Roman" w:eastAsiaTheme="minorEastAsia"/>
          <w:snapToGrid w:val="0"/>
          <w:color w:val="000000" w:themeColor="text1"/>
          <w:sz w:val="26"/>
          <w14:textFill>
            <w14:solidFill>
              <w14:schemeClr w14:val="tx1"/>
            </w14:solidFill>
          </w14:textFill>
        </w:rPr>
      </w:pPr>
      <w:r>
        <w:rPr>
          <w:rFonts w:cs="Times New Roman" w:eastAsiaTheme="minorEastAsia"/>
          <w:snapToGrid w:val="0"/>
          <w:color w:val="000000" w:themeColor="text1"/>
          <w:sz w:val="26"/>
          <w14:textFill>
            <w14:solidFill>
              <w14:schemeClr w14:val="tx1"/>
            </w14:solidFill>
          </w14:textFill>
        </w:rPr>
        <w:t>3.1.</w:t>
      </w:r>
      <w:r>
        <w:rPr>
          <w:rFonts w:hint="eastAsia" w:cs="Times New Roman" w:eastAsiaTheme="minorEastAsia"/>
          <w:snapToGrid w:val="0"/>
          <w:color w:val="000000" w:themeColor="text1"/>
          <w:sz w:val="26"/>
          <w14:textFill>
            <w14:solidFill>
              <w14:schemeClr w14:val="tx1"/>
            </w14:solidFill>
          </w14:textFill>
        </w:rPr>
        <w:t>3</w:t>
      </w:r>
      <w:r>
        <w:rPr>
          <w:rFonts w:cs="Times New Roman" w:eastAsiaTheme="minorEastAsia"/>
          <w:snapToGrid w:val="0"/>
          <w:color w:val="000000" w:themeColor="text1"/>
          <w:sz w:val="26"/>
          <w14:textFill>
            <w14:solidFill>
              <w14:schemeClr w14:val="tx1"/>
            </w14:solidFill>
          </w14:textFill>
        </w:rPr>
        <w:t xml:space="preserve"> 项目外环境及环境保护目标分布</w:t>
      </w:r>
    </w:p>
    <w:p w14:paraId="50741E69">
      <w:pPr>
        <w:spacing w:line="360" w:lineRule="auto"/>
        <w:ind w:firstLine="56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本项目位于重庆市奉节县太和土家族乡太和社区5组，根据现场调查，主要环境保护目标为周边居民及学校，不涉及自然保护区、风景名胜区和其他需要特殊保护的区域。本次验收主要环境保护目标分布情况具体见表3-1。</w:t>
      </w:r>
    </w:p>
    <w:p w14:paraId="3E4677E8">
      <w:pPr>
        <w:pStyle w:val="84"/>
        <w:bidi w:val="0"/>
        <w:rPr>
          <w:rFonts w:hint="eastAsia" w:cs="Times New Roman" w:eastAsiaTheme="minorEastAsia"/>
          <w:b/>
          <w:bCs/>
          <w:sz w:val="21"/>
          <w:szCs w:val="21"/>
        </w:rPr>
      </w:pPr>
      <w:r>
        <w:rPr>
          <w:rFonts w:cs="Times New Roman" w:eastAsiaTheme="minorEastAsia"/>
          <w:b/>
          <w:bCs/>
          <w:sz w:val="21"/>
          <w:szCs w:val="21"/>
        </w:rPr>
        <w:t xml:space="preserve">表3-1 </w:t>
      </w:r>
      <w:r>
        <w:rPr>
          <w:rFonts w:hint="eastAsia" w:cs="Times New Roman" w:eastAsiaTheme="minorEastAsia"/>
          <w:b/>
          <w:bCs/>
          <w:sz w:val="21"/>
          <w:szCs w:val="21"/>
        </w:rPr>
        <w:t>主要环境保护目标分布情况一览表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740"/>
        <w:gridCol w:w="795"/>
        <w:gridCol w:w="717"/>
        <w:gridCol w:w="1685"/>
        <w:gridCol w:w="733"/>
        <w:gridCol w:w="945"/>
        <w:gridCol w:w="975"/>
        <w:gridCol w:w="1148"/>
      </w:tblGrid>
      <w:tr w14:paraId="4412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Merge w:val="restart"/>
            <w:tcBorders>
              <w:top w:val="single" w:color="auto" w:sz="4" w:space="0"/>
              <w:left w:val="single" w:color="auto" w:sz="4" w:space="0"/>
              <w:right w:val="single" w:color="auto" w:sz="4" w:space="0"/>
            </w:tcBorders>
            <w:noWrap w:val="0"/>
            <w:vAlign w:val="center"/>
          </w:tcPr>
          <w:p w14:paraId="71306C41">
            <w:pPr>
              <w:pStyle w:val="42"/>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序号</w:t>
            </w:r>
          </w:p>
        </w:tc>
        <w:tc>
          <w:tcPr>
            <w:tcW w:w="941" w:type="pct"/>
            <w:vMerge w:val="restart"/>
            <w:tcBorders>
              <w:top w:val="single" w:color="auto" w:sz="4" w:space="0"/>
              <w:left w:val="single" w:color="auto" w:sz="4" w:space="0"/>
              <w:right w:val="single" w:color="auto" w:sz="4" w:space="0"/>
            </w:tcBorders>
            <w:noWrap w:val="0"/>
            <w:vAlign w:val="center"/>
          </w:tcPr>
          <w:p w14:paraId="6E17766C">
            <w:pPr>
              <w:pStyle w:val="42"/>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敏感点名称</w:t>
            </w:r>
          </w:p>
        </w:tc>
        <w:tc>
          <w:tcPr>
            <w:tcW w:w="818" w:type="pct"/>
            <w:gridSpan w:val="2"/>
            <w:tcBorders>
              <w:top w:val="single" w:color="auto" w:sz="4" w:space="0"/>
              <w:left w:val="nil"/>
              <w:bottom w:val="single" w:color="auto" w:sz="4" w:space="0"/>
              <w:right w:val="single" w:color="auto" w:sz="4" w:space="0"/>
            </w:tcBorders>
            <w:noWrap w:val="0"/>
            <w:vAlign w:val="center"/>
          </w:tcPr>
          <w:p w14:paraId="0E45FD36">
            <w:pPr>
              <w:pStyle w:val="42"/>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坐标/m</w:t>
            </w:r>
          </w:p>
        </w:tc>
        <w:tc>
          <w:tcPr>
            <w:tcW w:w="911" w:type="pct"/>
            <w:vMerge w:val="restart"/>
            <w:tcBorders>
              <w:top w:val="single" w:color="auto" w:sz="4" w:space="0"/>
              <w:left w:val="nil"/>
              <w:right w:val="single" w:color="auto" w:sz="4" w:space="0"/>
            </w:tcBorders>
            <w:noWrap w:val="0"/>
            <w:vAlign w:val="center"/>
          </w:tcPr>
          <w:p w14:paraId="04267438">
            <w:pPr>
              <w:pStyle w:val="42"/>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保护对象</w:t>
            </w:r>
          </w:p>
        </w:tc>
        <w:tc>
          <w:tcPr>
            <w:tcW w:w="396" w:type="pct"/>
            <w:vMerge w:val="restart"/>
            <w:tcBorders>
              <w:top w:val="single" w:color="auto" w:sz="4" w:space="0"/>
              <w:left w:val="nil"/>
              <w:right w:val="single" w:color="auto" w:sz="4" w:space="0"/>
            </w:tcBorders>
            <w:noWrap w:val="0"/>
            <w:vAlign w:val="center"/>
          </w:tcPr>
          <w:p w14:paraId="0AE61145">
            <w:pPr>
              <w:pStyle w:val="42"/>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保护内容</w:t>
            </w:r>
          </w:p>
        </w:tc>
        <w:tc>
          <w:tcPr>
            <w:tcW w:w="511" w:type="pct"/>
            <w:vMerge w:val="restart"/>
            <w:tcBorders>
              <w:top w:val="single" w:color="auto" w:sz="4" w:space="0"/>
              <w:left w:val="nil"/>
              <w:right w:val="single" w:color="auto" w:sz="4" w:space="0"/>
            </w:tcBorders>
            <w:noWrap w:val="0"/>
            <w:vAlign w:val="center"/>
          </w:tcPr>
          <w:p w14:paraId="1C65DF98">
            <w:pPr>
              <w:pStyle w:val="42"/>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环境功能区</w:t>
            </w:r>
          </w:p>
        </w:tc>
        <w:tc>
          <w:tcPr>
            <w:tcW w:w="527" w:type="pct"/>
            <w:vMerge w:val="restart"/>
            <w:tcBorders>
              <w:top w:val="single" w:color="auto" w:sz="4" w:space="0"/>
              <w:left w:val="nil"/>
              <w:right w:val="single" w:color="auto" w:sz="4" w:space="0"/>
            </w:tcBorders>
            <w:noWrap w:val="0"/>
            <w:vAlign w:val="center"/>
          </w:tcPr>
          <w:p w14:paraId="083FFE36">
            <w:pPr>
              <w:pStyle w:val="42"/>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相对厂址方位</w:t>
            </w:r>
          </w:p>
        </w:tc>
        <w:tc>
          <w:tcPr>
            <w:tcW w:w="621" w:type="pct"/>
            <w:vMerge w:val="restart"/>
            <w:tcBorders>
              <w:top w:val="single" w:color="auto" w:sz="4" w:space="0"/>
              <w:left w:val="nil"/>
              <w:right w:val="single" w:color="auto" w:sz="4" w:space="0"/>
            </w:tcBorders>
            <w:noWrap w:val="0"/>
            <w:vAlign w:val="center"/>
          </w:tcPr>
          <w:p w14:paraId="62CCF1A6">
            <w:pPr>
              <w:pStyle w:val="42"/>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相对厂界距离/m</w:t>
            </w:r>
          </w:p>
        </w:tc>
      </w:tr>
      <w:tr w14:paraId="7243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Merge w:val="continue"/>
            <w:tcBorders>
              <w:left w:val="single" w:color="auto" w:sz="4" w:space="0"/>
              <w:bottom w:val="single" w:color="auto" w:sz="4" w:space="0"/>
              <w:right w:val="single" w:color="auto" w:sz="4" w:space="0"/>
            </w:tcBorders>
            <w:noWrap w:val="0"/>
            <w:vAlign w:val="center"/>
          </w:tcPr>
          <w:p w14:paraId="191999A3">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941" w:type="pct"/>
            <w:vMerge w:val="continue"/>
            <w:tcBorders>
              <w:left w:val="single" w:color="auto" w:sz="4" w:space="0"/>
              <w:bottom w:val="single" w:color="auto" w:sz="4" w:space="0"/>
              <w:right w:val="single" w:color="auto" w:sz="4" w:space="0"/>
            </w:tcBorders>
            <w:noWrap w:val="0"/>
            <w:vAlign w:val="center"/>
          </w:tcPr>
          <w:p w14:paraId="496DBAAB">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430" w:type="pct"/>
            <w:tcBorders>
              <w:top w:val="single" w:color="auto" w:sz="4" w:space="0"/>
              <w:left w:val="nil"/>
              <w:bottom w:val="single" w:color="auto" w:sz="4" w:space="0"/>
              <w:right w:val="single" w:color="auto" w:sz="4" w:space="0"/>
            </w:tcBorders>
            <w:noWrap w:val="0"/>
            <w:vAlign w:val="center"/>
          </w:tcPr>
          <w:p w14:paraId="17EFF453">
            <w:pPr>
              <w:pStyle w:val="42"/>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X</w:t>
            </w:r>
          </w:p>
        </w:tc>
        <w:tc>
          <w:tcPr>
            <w:tcW w:w="387" w:type="pct"/>
            <w:tcBorders>
              <w:top w:val="single" w:color="auto" w:sz="4" w:space="0"/>
              <w:left w:val="nil"/>
              <w:bottom w:val="single" w:color="auto" w:sz="4" w:space="0"/>
              <w:right w:val="single" w:color="auto" w:sz="4" w:space="0"/>
            </w:tcBorders>
            <w:noWrap w:val="0"/>
            <w:vAlign w:val="center"/>
          </w:tcPr>
          <w:p w14:paraId="081A07D3">
            <w:pPr>
              <w:pStyle w:val="42"/>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Y</w:t>
            </w:r>
          </w:p>
        </w:tc>
        <w:tc>
          <w:tcPr>
            <w:tcW w:w="911" w:type="pct"/>
            <w:vMerge w:val="continue"/>
            <w:tcBorders>
              <w:left w:val="nil"/>
              <w:bottom w:val="single" w:color="auto" w:sz="4" w:space="0"/>
              <w:right w:val="single" w:color="auto" w:sz="4" w:space="0"/>
            </w:tcBorders>
            <w:noWrap w:val="0"/>
            <w:vAlign w:val="center"/>
          </w:tcPr>
          <w:p w14:paraId="183BCFD8">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396" w:type="pct"/>
            <w:vMerge w:val="continue"/>
            <w:tcBorders>
              <w:left w:val="nil"/>
              <w:bottom w:val="single" w:color="auto" w:sz="4" w:space="0"/>
              <w:right w:val="single" w:color="auto" w:sz="4" w:space="0"/>
            </w:tcBorders>
            <w:noWrap w:val="0"/>
            <w:vAlign w:val="center"/>
          </w:tcPr>
          <w:p w14:paraId="39184E1C">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11" w:type="pct"/>
            <w:vMerge w:val="continue"/>
            <w:tcBorders>
              <w:left w:val="nil"/>
              <w:bottom w:val="single" w:color="auto" w:sz="4" w:space="0"/>
              <w:right w:val="single" w:color="auto" w:sz="4" w:space="0"/>
            </w:tcBorders>
            <w:noWrap w:val="0"/>
            <w:vAlign w:val="center"/>
          </w:tcPr>
          <w:p w14:paraId="0DDCBE2C">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27" w:type="pct"/>
            <w:vMerge w:val="continue"/>
            <w:tcBorders>
              <w:left w:val="nil"/>
              <w:bottom w:val="single" w:color="auto" w:sz="4" w:space="0"/>
              <w:right w:val="single" w:color="auto" w:sz="4" w:space="0"/>
            </w:tcBorders>
            <w:noWrap w:val="0"/>
            <w:vAlign w:val="center"/>
          </w:tcPr>
          <w:p w14:paraId="71625509">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621" w:type="pct"/>
            <w:vMerge w:val="continue"/>
            <w:tcBorders>
              <w:left w:val="nil"/>
              <w:bottom w:val="single" w:color="auto" w:sz="4" w:space="0"/>
              <w:right w:val="single" w:color="auto" w:sz="4" w:space="0"/>
            </w:tcBorders>
            <w:noWrap w:val="0"/>
            <w:vAlign w:val="center"/>
          </w:tcPr>
          <w:p w14:paraId="5C0D3A33">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r>
      <w:tr w14:paraId="5027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tcBorders>
              <w:top w:val="single" w:color="auto" w:sz="4" w:space="0"/>
              <w:left w:val="single" w:color="auto" w:sz="4" w:space="0"/>
              <w:right w:val="single" w:color="auto" w:sz="4" w:space="0"/>
            </w:tcBorders>
            <w:noWrap w:val="0"/>
            <w:vAlign w:val="center"/>
          </w:tcPr>
          <w:p w14:paraId="54A41EDA">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w:t>
            </w:r>
          </w:p>
        </w:tc>
        <w:tc>
          <w:tcPr>
            <w:tcW w:w="941" w:type="pct"/>
            <w:tcBorders>
              <w:top w:val="single" w:color="auto" w:sz="4" w:space="0"/>
              <w:left w:val="single" w:color="auto" w:sz="4" w:space="0"/>
              <w:right w:val="single" w:color="auto" w:sz="4" w:space="0"/>
            </w:tcBorders>
            <w:noWrap w:val="0"/>
            <w:vAlign w:val="center"/>
          </w:tcPr>
          <w:p w14:paraId="5C529E67">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村民集中居住点</w:t>
            </w:r>
          </w:p>
        </w:tc>
        <w:tc>
          <w:tcPr>
            <w:tcW w:w="430" w:type="pct"/>
            <w:tcBorders>
              <w:top w:val="single" w:color="auto" w:sz="4" w:space="0"/>
              <w:left w:val="nil"/>
              <w:right w:val="single" w:color="auto" w:sz="4" w:space="0"/>
            </w:tcBorders>
            <w:noWrap w:val="0"/>
            <w:vAlign w:val="center"/>
          </w:tcPr>
          <w:p w14:paraId="2BF3E9EE">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-280</w:t>
            </w:r>
          </w:p>
        </w:tc>
        <w:tc>
          <w:tcPr>
            <w:tcW w:w="387" w:type="pct"/>
            <w:tcBorders>
              <w:top w:val="single" w:color="auto" w:sz="4" w:space="0"/>
              <w:left w:val="nil"/>
              <w:right w:val="single" w:color="auto" w:sz="4" w:space="0"/>
            </w:tcBorders>
            <w:noWrap w:val="0"/>
            <w:vAlign w:val="center"/>
          </w:tcPr>
          <w:p w14:paraId="46C607E1">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260</w:t>
            </w:r>
          </w:p>
        </w:tc>
        <w:tc>
          <w:tcPr>
            <w:tcW w:w="911" w:type="pct"/>
            <w:tcBorders>
              <w:top w:val="single" w:color="auto" w:sz="4" w:space="0"/>
              <w:left w:val="nil"/>
              <w:right w:val="single" w:color="auto" w:sz="4" w:space="0"/>
            </w:tcBorders>
            <w:noWrap w:val="0"/>
            <w:vAlign w:val="center"/>
          </w:tcPr>
          <w:p w14:paraId="01B3A24F">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约50人</w:t>
            </w:r>
          </w:p>
        </w:tc>
        <w:tc>
          <w:tcPr>
            <w:tcW w:w="396" w:type="pct"/>
            <w:vMerge w:val="restart"/>
            <w:tcBorders>
              <w:left w:val="nil"/>
              <w:right w:val="single" w:color="auto" w:sz="4" w:space="0"/>
            </w:tcBorders>
            <w:noWrap w:val="0"/>
            <w:vAlign w:val="center"/>
          </w:tcPr>
          <w:p w14:paraId="47B7EFEF">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大气环境</w:t>
            </w:r>
          </w:p>
        </w:tc>
        <w:tc>
          <w:tcPr>
            <w:tcW w:w="511" w:type="pct"/>
            <w:vMerge w:val="restart"/>
            <w:tcBorders>
              <w:left w:val="nil"/>
              <w:right w:val="single" w:color="auto" w:sz="4" w:space="0"/>
            </w:tcBorders>
            <w:noWrap w:val="0"/>
            <w:vAlign w:val="center"/>
          </w:tcPr>
          <w:p w14:paraId="4C40EDCD">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大气环境二类区</w:t>
            </w:r>
          </w:p>
        </w:tc>
        <w:tc>
          <w:tcPr>
            <w:tcW w:w="527" w:type="pct"/>
            <w:tcBorders>
              <w:top w:val="single" w:color="auto" w:sz="4" w:space="0"/>
              <w:left w:val="nil"/>
              <w:right w:val="single" w:color="auto" w:sz="4" w:space="0"/>
            </w:tcBorders>
            <w:noWrap w:val="0"/>
            <w:vAlign w:val="center"/>
          </w:tcPr>
          <w:p w14:paraId="76D5E58C">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西北</w:t>
            </w:r>
          </w:p>
        </w:tc>
        <w:tc>
          <w:tcPr>
            <w:tcW w:w="621" w:type="pct"/>
            <w:tcBorders>
              <w:top w:val="single" w:color="auto" w:sz="4" w:space="0"/>
              <w:left w:val="nil"/>
              <w:right w:val="single" w:color="auto" w:sz="4" w:space="0"/>
            </w:tcBorders>
            <w:noWrap w:val="0"/>
            <w:vAlign w:val="center"/>
          </w:tcPr>
          <w:p w14:paraId="250CC8B4">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410</w:t>
            </w:r>
          </w:p>
        </w:tc>
      </w:tr>
      <w:tr w14:paraId="356E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tcBorders>
              <w:top w:val="single" w:color="auto" w:sz="4" w:space="0"/>
              <w:left w:val="single" w:color="auto" w:sz="4" w:space="0"/>
              <w:bottom w:val="single" w:color="auto" w:sz="4" w:space="0"/>
              <w:right w:val="single" w:color="auto" w:sz="4" w:space="0"/>
            </w:tcBorders>
            <w:noWrap w:val="0"/>
            <w:vAlign w:val="center"/>
          </w:tcPr>
          <w:p w14:paraId="0C0D5408">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75D779C1">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大屋敞居民点</w:t>
            </w:r>
          </w:p>
        </w:tc>
        <w:tc>
          <w:tcPr>
            <w:tcW w:w="430" w:type="pct"/>
            <w:tcBorders>
              <w:top w:val="single" w:color="auto" w:sz="4" w:space="0"/>
              <w:left w:val="nil"/>
              <w:bottom w:val="single" w:color="auto" w:sz="4" w:space="0"/>
              <w:right w:val="single" w:color="auto" w:sz="4" w:space="0"/>
            </w:tcBorders>
            <w:noWrap w:val="0"/>
            <w:vAlign w:val="center"/>
          </w:tcPr>
          <w:p w14:paraId="4F66ACCD">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-830</w:t>
            </w:r>
          </w:p>
        </w:tc>
        <w:tc>
          <w:tcPr>
            <w:tcW w:w="387" w:type="pct"/>
            <w:tcBorders>
              <w:top w:val="single" w:color="auto" w:sz="4" w:space="0"/>
              <w:left w:val="nil"/>
              <w:bottom w:val="single" w:color="auto" w:sz="4" w:space="0"/>
              <w:right w:val="single" w:color="auto" w:sz="4" w:space="0"/>
            </w:tcBorders>
            <w:noWrap w:val="0"/>
            <w:vAlign w:val="center"/>
          </w:tcPr>
          <w:p w14:paraId="18589AB0">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0</w:t>
            </w:r>
          </w:p>
        </w:tc>
        <w:tc>
          <w:tcPr>
            <w:tcW w:w="911" w:type="pct"/>
            <w:tcBorders>
              <w:top w:val="single" w:color="auto" w:sz="4" w:space="0"/>
              <w:left w:val="nil"/>
              <w:bottom w:val="single" w:color="auto" w:sz="4" w:space="0"/>
              <w:right w:val="single" w:color="auto" w:sz="4" w:space="0"/>
            </w:tcBorders>
            <w:noWrap w:val="0"/>
            <w:vAlign w:val="center"/>
          </w:tcPr>
          <w:p w14:paraId="6C4DA18E">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约12户，38人</w:t>
            </w:r>
          </w:p>
        </w:tc>
        <w:tc>
          <w:tcPr>
            <w:tcW w:w="396" w:type="pct"/>
            <w:vMerge w:val="continue"/>
            <w:tcBorders>
              <w:left w:val="nil"/>
              <w:right w:val="single" w:color="auto" w:sz="4" w:space="0"/>
            </w:tcBorders>
            <w:noWrap w:val="0"/>
            <w:vAlign w:val="center"/>
          </w:tcPr>
          <w:p w14:paraId="539D9F4B">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11" w:type="pct"/>
            <w:vMerge w:val="continue"/>
            <w:tcBorders>
              <w:left w:val="nil"/>
              <w:right w:val="single" w:color="auto" w:sz="4" w:space="0"/>
            </w:tcBorders>
            <w:noWrap w:val="0"/>
            <w:vAlign w:val="center"/>
          </w:tcPr>
          <w:p w14:paraId="7A8C56E7">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noWrap w:val="0"/>
            <w:vAlign w:val="center"/>
          </w:tcPr>
          <w:p w14:paraId="1BE02B11">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西</w:t>
            </w:r>
          </w:p>
        </w:tc>
        <w:tc>
          <w:tcPr>
            <w:tcW w:w="621" w:type="pct"/>
            <w:tcBorders>
              <w:top w:val="single" w:color="auto" w:sz="4" w:space="0"/>
              <w:left w:val="nil"/>
              <w:bottom w:val="single" w:color="auto" w:sz="4" w:space="0"/>
              <w:right w:val="single" w:color="auto" w:sz="4" w:space="0"/>
            </w:tcBorders>
            <w:noWrap w:val="0"/>
            <w:vAlign w:val="center"/>
          </w:tcPr>
          <w:p w14:paraId="2C323450">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830</w:t>
            </w:r>
          </w:p>
        </w:tc>
      </w:tr>
      <w:tr w14:paraId="3BD5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tcBorders>
              <w:top w:val="single" w:color="auto" w:sz="4" w:space="0"/>
              <w:left w:val="single" w:color="auto" w:sz="4" w:space="0"/>
              <w:bottom w:val="single" w:color="auto" w:sz="4" w:space="0"/>
              <w:right w:val="single" w:color="auto" w:sz="4" w:space="0"/>
            </w:tcBorders>
            <w:noWrap w:val="0"/>
            <w:vAlign w:val="center"/>
          </w:tcPr>
          <w:p w14:paraId="78C00ABA">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159072A5">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太和中学</w:t>
            </w:r>
          </w:p>
        </w:tc>
        <w:tc>
          <w:tcPr>
            <w:tcW w:w="430" w:type="pct"/>
            <w:tcBorders>
              <w:top w:val="single" w:color="auto" w:sz="4" w:space="0"/>
              <w:left w:val="nil"/>
              <w:bottom w:val="single" w:color="auto" w:sz="4" w:space="0"/>
              <w:right w:val="single" w:color="auto" w:sz="4" w:space="0"/>
            </w:tcBorders>
            <w:noWrap w:val="0"/>
            <w:vAlign w:val="top"/>
          </w:tcPr>
          <w:p w14:paraId="21083DB7">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-1200</w:t>
            </w:r>
          </w:p>
        </w:tc>
        <w:tc>
          <w:tcPr>
            <w:tcW w:w="387" w:type="pct"/>
            <w:tcBorders>
              <w:top w:val="single" w:color="auto" w:sz="4" w:space="0"/>
              <w:left w:val="nil"/>
              <w:bottom w:val="single" w:color="auto" w:sz="4" w:space="0"/>
              <w:right w:val="single" w:color="auto" w:sz="4" w:space="0"/>
            </w:tcBorders>
            <w:noWrap w:val="0"/>
            <w:vAlign w:val="top"/>
          </w:tcPr>
          <w:p w14:paraId="06AC7701">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1280</w:t>
            </w:r>
          </w:p>
        </w:tc>
        <w:tc>
          <w:tcPr>
            <w:tcW w:w="911" w:type="pct"/>
            <w:tcBorders>
              <w:top w:val="single" w:color="auto" w:sz="4" w:space="0"/>
              <w:left w:val="nil"/>
              <w:bottom w:val="single" w:color="auto" w:sz="4" w:space="0"/>
              <w:right w:val="single" w:color="auto" w:sz="4" w:space="0"/>
            </w:tcBorders>
            <w:noWrap w:val="0"/>
            <w:vAlign w:val="center"/>
          </w:tcPr>
          <w:p w14:paraId="3E1F4B16">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师生约500人</w:t>
            </w:r>
          </w:p>
        </w:tc>
        <w:tc>
          <w:tcPr>
            <w:tcW w:w="396" w:type="pct"/>
            <w:vMerge w:val="continue"/>
            <w:tcBorders>
              <w:left w:val="nil"/>
              <w:right w:val="single" w:color="auto" w:sz="4" w:space="0"/>
            </w:tcBorders>
            <w:noWrap w:val="0"/>
            <w:vAlign w:val="center"/>
          </w:tcPr>
          <w:p w14:paraId="700CDC80">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11" w:type="pct"/>
            <w:vMerge w:val="continue"/>
            <w:tcBorders>
              <w:left w:val="nil"/>
              <w:right w:val="single" w:color="auto" w:sz="4" w:space="0"/>
            </w:tcBorders>
            <w:noWrap w:val="0"/>
            <w:vAlign w:val="center"/>
          </w:tcPr>
          <w:p w14:paraId="4BEBDC21">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noWrap w:val="0"/>
            <w:vAlign w:val="center"/>
          </w:tcPr>
          <w:p w14:paraId="03F004BA">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西北</w:t>
            </w:r>
          </w:p>
        </w:tc>
        <w:tc>
          <w:tcPr>
            <w:tcW w:w="621" w:type="pct"/>
            <w:tcBorders>
              <w:top w:val="single" w:color="auto" w:sz="4" w:space="0"/>
              <w:left w:val="nil"/>
              <w:bottom w:val="single" w:color="auto" w:sz="4" w:space="0"/>
              <w:right w:val="single" w:color="auto" w:sz="4" w:space="0"/>
            </w:tcBorders>
            <w:noWrap w:val="0"/>
            <w:vAlign w:val="center"/>
          </w:tcPr>
          <w:p w14:paraId="446F1387">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1800</w:t>
            </w:r>
          </w:p>
        </w:tc>
      </w:tr>
      <w:tr w14:paraId="7C2A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tcBorders>
              <w:top w:val="single" w:color="auto" w:sz="4" w:space="0"/>
              <w:left w:val="single" w:color="auto" w:sz="4" w:space="0"/>
              <w:bottom w:val="single" w:color="auto" w:sz="4" w:space="0"/>
              <w:right w:val="single" w:color="auto" w:sz="4" w:space="0"/>
            </w:tcBorders>
            <w:noWrap w:val="0"/>
            <w:vAlign w:val="center"/>
          </w:tcPr>
          <w:p w14:paraId="4EDBF8D3">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4#</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1E5CC13D">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太和土家族乡</w:t>
            </w:r>
          </w:p>
        </w:tc>
        <w:tc>
          <w:tcPr>
            <w:tcW w:w="430" w:type="pct"/>
            <w:tcBorders>
              <w:top w:val="single" w:color="auto" w:sz="4" w:space="0"/>
              <w:left w:val="nil"/>
              <w:bottom w:val="single" w:color="auto" w:sz="4" w:space="0"/>
              <w:right w:val="single" w:color="auto" w:sz="4" w:space="0"/>
            </w:tcBorders>
            <w:noWrap w:val="0"/>
            <w:vAlign w:val="center"/>
          </w:tcPr>
          <w:p w14:paraId="7879B11D">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-1380</w:t>
            </w:r>
          </w:p>
        </w:tc>
        <w:tc>
          <w:tcPr>
            <w:tcW w:w="387" w:type="pct"/>
            <w:tcBorders>
              <w:top w:val="single" w:color="auto" w:sz="4" w:space="0"/>
              <w:left w:val="nil"/>
              <w:bottom w:val="single" w:color="auto" w:sz="4" w:space="0"/>
              <w:right w:val="single" w:color="auto" w:sz="4" w:space="0"/>
            </w:tcBorders>
            <w:noWrap w:val="0"/>
            <w:vAlign w:val="center"/>
          </w:tcPr>
          <w:p w14:paraId="7565EE35">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1410</w:t>
            </w:r>
          </w:p>
        </w:tc>
        <w:tc>
          <w:tcPr>
            <w:tcW w:w="911" w:type="pct"/>
            <w:tcBorders>
              <w:top w:val="single" w:color="auto" w:sz="4" w:space="0"/>
              <w:left w:val="nil"/>
              <w:bottom w:val="single" w:color="auto" w:sz="4" w:space="0"/>
              <w:right w:val="single" w:color="auto" w:sz="4" w:space="0"/>
            </w:tcBorders>
            <w:noWrap w:val="0"/>
            <w:vAlign w:val="center"/>
          </w:tcPr>
          <w:p w14:paraId="07CDE1C2">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常驻人口约3000人</w:t>
            </w:r>
          </w:p>
        </w:tc>
        <w:tc>
          <w:tcPr>
            <w:tcW w:w="396" w:type="pct"/>
            <w:vMerge w:val="continue"/>
            <w:tcBorders>
              <w:left w:val="nil"/>
              <w:right w:val="single" w:color="auto" w:sz="4" w:space="0"/>
            </w:tcBorders>
            <w:noWrap w:val="0"/>
            <w:vAlign w:val="center"/>
          </w:tcPr>
          <w:p w14:paraId="16A219D5">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11" w:type="pct"/>
            <w:vMerge w:val="continue"/>
            <w:tcBorders>
              <w:left w:val="nil"/>
              <w:right w:val="single" w:color="auto" w:sz="4" w:space="0"/>
            </w:tcBorders>
            <w:noWrap w:val="0"/>
            <w:vAlign w:val="center"/>
          </w:tcPr>
          <w:p w14:paraId="5827D480">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noWrap w:val="0"/>
            <w:vAlign w:val="center"/>
          </w:tcPr>
          <w:p w14:paraId="7073CEBF">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西北</w:t>
            </w:r>
          </w:p>
        </w:tc>
        <w:tc>
          <w:tcPr>
            <w:tcW w:w="621" w:type="pct"/>
            <w:tcBorders>
              <w:top w:val="single" w:color="auto" w:sz="4" w:space="0"/>
              <w:left w:val="nil"/>
              <w:bottom w:val="single" w:color="auto" w:sz="4" w:space="0"/>
              <w:right w:val="single" w:color="auto" w:sz="4" w:space="0"/>
            </w:tcBorders>
            <w:noWrap w:val="0"/>
            <w:vAlign w:val="center"/>
          </w:tcPr>
          <w:p w14:paraId="720FFFE6">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2160</w:t>
            </w:r>
          </w:p>
        </w:tc>
      </w:tr>
      <w:tr w14:paraId="7450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tcBorders>
              <w:top w:val="single" w:color="auto" w:sz="4" w:space="0"/>
              <w:left w:val="single" w:color="auto" w:sz="4" w:space="0"/>
              <w:bottom w:val="single" w:color="auto" w:sz="4" w:space="0"/>
              <w:right w:val="single" w:color="auto" w:sz="4" w:space="0"/>
            </w:tcBorders>
            <w:noWrap w:val="0"/>
            <w:vAlign w:val="center"/>
          </w:tcPr>
          <w:p w14:paraId="1BC0B6E1">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5#</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62D2355D">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散户居民</w:t>
            </w:r>
          </w:p>
        </w:tc>
        <w:tc>
          <w:tcPr>
            <w:tcW w:w="430" w:type="pct"/>
            <w:tcBorders>
              <w:top w:val="single" w:color="auto" w:sz="4" w:space="0"/>
              <w:left w:val="nil"/>
              <w:bottom w:val="single" w:color="auto" w:sz="4" w:space="0"/>
              <w:right w:val="single" w:color="auto" w:sz="4" w:space="0"/>
            </w:tcBorders>
            <w:noWrap w:val="0"/>
            <w:vAlign w:val="center"/>
          </w:tcPr>
          <w:p w14:paraId="0C5036EF">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0</w:t>
            </w:r>
          </w:p>
        </w:tc>
        <w:tc>
          <w:tcPr>
            <w:tcW w:w="387" w:type="pct"/>
            <w:tcBorders>
              <w:top w:val="single" w:color="auto" w:sz="4" w:space="0"/>
              <w:left w:val="nil"/>
              <w:bottom w:val="single" w:color="auto" w:sz="4" w:space="0"/>
              <w:right w:val="single" w:color="auto" w:sz="4" w:space="0"/>
            </w:tcBorders>
            <w:noWrap w:val="0"/>
            <w:vAlign w:val="center"/>
          </w:tcPr>
          <w:p w14:paraId="6F52BEC5">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35</w:t>
            </w:r>
          </w:p>
        </w:tc>
        <w:tc>
          <w:tcPr>
            <w:tcW w:w="911" w:type="pct"/>
            <w:tcBorders>
              <w:top w:val="single" w:color="auto" w:sz="4" w:space="0"/>
              <w:left w:val="nil"/>
              <w:bottom w:val="single" w:color="auto" w:sz="4" w:space="0"/>
              <w:right w:val="single" w:color="auto" w:sz="4" w:space="0"/>
            </w:tcBorders>
            <w:noWrap w:val="0"/>
            <w:vAlign w:val="center"/>
          </w:tcPr>
          <w:p w14:paraId="46951FE9">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1户，约4人</w:t>
            </w:r>
          </w:p>
        </w:tc>
        <w:tc>
          <w:tcPr>
            <w:tcW w:w="396" w:type="pct"/>
            <w:vMerge w:val="continue"/>
            <w:tcBorders>
              <w:left w:val="nil"/>
              <w:right w:val="single" w:color="auto" w:sz="4" w:space="0"/>
            </w:tcBorders>
            <w:noWrap w:val="0"/>
            <w:vAlign w:val="center"/>
          </w:tcPr>
          <w:p w14:paraId="2E18E29B">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11" w:type="pct"/>
            <w:vMerge w:val="continue"/>
            <w:tcBorders>
              <w:left w:val="nil"/>
              <w:right w:val="single" w:color="auto" w:sz="4" w:space="0"/>
            </w:tcBorders>
            <w:noWrap w:val="0"/>
            <w:vAlign w:val="center"/>
          </w:tcPr>
          <w:p w14:paraId="075BF1D1">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noWrap w:val="0"/>
            <w:vAlign w:val="center"/>
          </w:tcPr>
          <w:p w14:paraId="3C59D50D">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南</w:t>
            </w:r>
          </w:p>
        </w:tc>
        <w:tc>
          <w:tcPr>
            <w:tcW w:w="621" w:type="pct"/>
            <w:tcBorders>
              <w:top w:val="single" w:color="auto" w:sz="4" w:space="0"/>
              <w:left w:val="nil"/>
              <w:bottom w:val="single" w:color="auto" w:sz="4" w:space="0"/>
              <w:right w:val="single" w:color="auto" w:sz="4" w:space="0"/>
            </w:tcBorders>
            <w:noWrap w:val="0"/>
            <w:vAlign w:val="center"/>
          </w:tcPr>
          <w:p w14:paraId="472E2560">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35</w:t>
            </w:r>
          </w:p>
        </w:tc>
      </w:tr>
      <w:tr w14:paraId="0DEC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tcBorders>
              <w:top w:val="single" w:color="auto" w:sz="4" w:space="0"/>
              <w:left w:val="single" w:color="auto" w:sz="4" w:space="0"/>
              <w:bottom w:val="single" w:color="auto" w:sz="4" w:space="0"/>
              <w:right w:val="single" w:color="auto" w:sz="4" w:space="0"/>
            </w:tcBorders>
            <w:noWrap w:val="0"/>
            <w:vAlign w:val="center"/>
          </w:tcPr>
          <w:p w14:paraId="542AB7E9">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6#</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7BA42E25">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散户居民</w:t>
            </w:r>
          </w:p>
        </w:tc>
        <w:tc>
          <w:tcPr>
            <w:tcW w:w="430" w:type="pct"/>
            <w:tcBorders>
              <w:top w:val="single" w:color="auto" w:sz="4" w:space="0"/>
              <w:left w:val="nil"/>
              <w:bottom w:val="single" w:color="auto" w:sz="4" w:space="0"/>
              <w:right w:val="single" w:color="auto" w:sz="4" w:space="0"/>
            </w:tcBorders>
            <w:noWrap w:val="0"/>
            <w:vAlign w:val="center"/>
          </w:tcPr>
          <w:p w14:paraId="58177FC7">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140</w:t>
            </w:r>
          </w:p>
        </w:tc>
        <w:tc>
          <w:tcPr>
            <w:tcW w:w="387" w:type="pct"/>
            <w:tcBorders>
              <w:top w:val="single" w:color="auto" w:sz="4" w:space="0"/>
              <w:left w:val="nil"/>
              <w:bottom w:val="single" w:color="auto" w:sz="4" w:space="0"/>
              <w:right w:val="single" w:color="auto" w:sz="4" w:space="0"/>
            </w:tcBorders>
            <w:noWrap w:val="0"/>
            <w:vAlign w:val="center"/>
          </w:tcPr>
          <w:p w14:paraId="19E3B394">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0</w:t>
            </w:r>
          </w:p>
        </w:tc>
        <w:tc>
          <w:tcPr>
            <w:tcW w:w="911" w:type="pct"/>
            <w:tcBorders>
              <w:top w:val="single" w:color="auto" w:sz="4" w:space="0"/>
              <w:left w:val="nil"/>
              <w:bottom w:val="single" w:color="auto" w:sz="4" w:space="0"/>
              <w:right w:val="single" w:color="auto" w:sz="4" w:space="0"/>
            </w:tcBorders>
            <w:noWrap w:val="0"/>
            <w:vAlign w:val="center"/>
          </w:tcPr>
          <w:p w14:paraId="5FF6606A">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约2户，10人</w:t>
            </w:r>
          </w:p>
        </w:tc>
        <w:tc>
          <w:tcPr>
            <w:tcW w:w="396" w:type="pct"/>
            <w:vMerge w:val="continue"/>
            <w:tcBorders>
              <w:left w:val="nil"/>
              <w:right w:val="single" w:color="auto" w:sz="4" w:space="0"/>
            </w:tcBorders>
            <w:noWrap w:val="0"/>
            <w:vAlign w:val="center"/>
          </w:tcPr>
          <w:p w14:paraId="788D7453">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11" w:type="pct"/>
            <w:vMerge w:val="continue"/>
            <w:tcBorders>
              <w:left w:val="nil"/>
              <w:right w:val="single" w:color="auto" w:sz="4" w:space="0"/>
            </w:tcBorders>
            <w:noWrap w:val="0"/>
            <w:vAlign w:val="center"/>
          </w:tcPr>
          <w:p w14:paraId="45F80085">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noWrap w:val="0"/>
            <w:vAlign w:val="center"/>
          </w:tcPr>
          <w:p w14:paraId="3CDB0025">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东</w:t>
            </w:r>
          </w:p>
        </w:tc>
        <w:tc>
          <w:tcPr>
            <w:tcW w:w="621" w:type="pct"/>
            <w:tcBorders>
              <w:top w:val="single" w:color="auto" w:sz="4" w:space="0"/>
              <w:left w:val="nil"/>
              <w:bottom w:val="single" w:color="auto" w:sz="4" w:space="0"/>
              <w:right w:val="single" w:color="auto" w:sz="4" w:space="0"/>
            </w:tcBorders>
            <w:noWrap w:val="0"/>
            <w:vAlign w:val="center"/>
          </w:tcPr>
          <w:p w14:paraId="458EBCB9">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140</w:t>
            </w:r>
          </w:p>
        </w:tc>
      </w:tr>
      <w:tr w14:paraId="18F2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tcBorders>
              <w:top w:val="single" w:color="auto" w:sz="4" w:space="0"/>
              <w:left w:val="single" w:color="auto" w:sz="4" w:space="0"/>
              <w:bottom w:val="single" w:color="auto" w:sz="4" w:space="0"/>
              <w:right w:val="single" w:color="auto" w:sz="4" w:space="0"/>
            </w:tcBorders>
            <w:noWrap w:val="0"/>
            <w:vAlign w:val="center"/>
          </w:tcPr>
          <w:p w14:paraId="68C197A3">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7#</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206874D1">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散户居民</w:t>
            </w:r>
          </w:p>
        </w:tc>
        <w:tc>
          <w:tcPr>
            <w:tcW w:w="430" w:type="pct"/>
            <w:tcBorders>
              <w:top w:val="single" w:color="auto" w:sz="4" w:space="0"/>
              <w:left w:val="nil"/>
              <w:bottom w:val="single" w:color="auto" w:sz="4" w:space="0"/>
              <w:right w:val="single" w:color="auto" w:sz="4" w:space="0"/>
            </w:tcBorders>
            <w:noWrap w:val="0"/>
            <w:vAlign w:val="center"/>
          </w:tcPr>
          <w:p w14:paraId="6431764E">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320</w:t>
            </w:r>
          </w:p>
        </w:tc>
        <w:tc>
          <w:tcPr>
            <w:tcW w:w="387" w:type="pct"/>
            <w:tcBorders>
              <w:top w:val="single" w:color="auto" w:sz="4" w:space="0"/>
              <w:left w:val="nil"/>
              <w:bottom w:val="single" w:color="auto" w:sz="4" w:space="0"/>
              <w:right w:val="single" w:color="auto" w:sz="4" w:space="0"/>
            </w:tcBorders>
            <w:noWrap w:val="0"/>
            <w:vAlign w:val="center"/>
          </w:tcPr>
          <w:p w14:paraId="659FDD8B">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270</w:t>
            </w:r>
          </w:p>
        </w:tc>
        <w:tc>
          <w:tcPr>
            <w:tcW w:w="911" w:type="pct"/>
            <w:tcBorders>
              <w:top w:val="single" w:color="auto" w:sz="4" w:space="0"/>
              <w:left w:val="nil"/>
              <w:bottom w:val="single" w:color="auto" w:sz="4" w:space="0"/>
              <w:right w:val="single" w:color="auto" w:sz="4" w:space="0"/>
            </w:tcBorders>
            <w:noWrap w:val="0"/>
            <w:vAlign w:val="center"/>
          </w:tcPr>
          <w:p w14:paraId="391AE582">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约</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6户，22人</w:t>
            </w:r>
          </w:p>
        </w:tc>
        <w:tc>
          <w:tcPr>
            <w:tcW w:w="396" w:type="pct"/>
            <w:vMerge w:val="continue"/>
            <w:tcBorders>
              <w:left w:val="nil"/>
              <w:right w:val="single" w:color="auto" w:sz="4" w:space="0"/>
            </w:tcBorders>
            <w:noWrap w:val="0"/>
            <w:vAlign w:val="center"/>
          </w:tcPr>
          <w:p w14:paraId="1BA01BB7">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11" w:type="pct"/>
            <w:vMerge w:val="continue"/>
            <w:tcBorders>
              <w:left w:val="nil"/>
              <w:right w:val="single" w:color="auto" w:sz="4" w:space="0"/>
            </w:tcBorders>
            <w:noWrap w:val="0"/>
            <w:vAlign w:val="center"/>
          </w:tcPr>
          <w:p w14:paraId="7B00416A">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noWrap w:val="0"/>
            <w:vAlign w:val="center"/>
          </w:tcPr>
          <w:p w14:paraId="20AFBCAD">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东北</w:t>
            </w:r>
          </w:p>
        </w:tc>
        <w:tc>
          <w:tcPr>
            <w:tcW w:w="621" w:type="pct"/>
            <w:tcBorders>
              <w:top w:val="single" w:color="auto" w:sz="4" w:space="0"/>
              <w:left w:val="nil"/>
              <w:bottom w:val="single" w:color="auto" w:sz="4" w:space="0"/>
              <w:right w:val="single" w:color="auto" w:sz="4" w:space="0"/>
            </w:tcBorders>
            <w:noWrap w:val="0"/>
            <w:vAlign w:val="center"/>
          </w:tcPr>
          <w:p w14:paraId="187F5597">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370</w:t>
            </w:r>
          </w:p>
        </w:tc>
      </w:tr>
      <w:tr w14:paraId="06F9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tcBorders>
              <w:top w:val="single" w:color="auto" w:sz="4" w:space="0"/>
              <w:left w:val="single" w:color="auto" w:sz="4" w:space="0"/>
              <w:bottom w:val="single" w:color="auto" w:sz="4" w:space="0"/>
              <w:right w:val="single" w:color="auto" w:sz="4" w:space="0"/>
            </w:tcBorders>
            <w:noWrap w:val="0"/>
            <w:vAlign w:val="center"/>
          </w:tcPr>
          <w:p w14:paraId="1B24739F">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8#</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53220BCB">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太平村</w:t>
            </w:r>
          </w:p>
        </w:tc>
        <w:tc>
          <w:tcPr>
            <w:tcW w:w="430" w:type="pct"/>
            <w:tcBorders>
              <w:top w:val="single" w:color="auto" w:sz="4" w:space="0"/>
              <w:left w:val="nil"/>
              <w:bottom w:val="single" w:color="auto" w:sz="4" w:space="0"/>
              <w:right w:val="single" w:color="auto" w:sz="4" w:space="0"/>
            </w:tcBorders>
            <w:noWrap w:val="0"/>
            <w:vAlign w:val="center"/>
          </w:tcPr>
          <w:p w14:paraId="01320295">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-2300</w:t>
            </w:r>
          </w:p>
        </w:tc>
        <w:tc>
          <w:tcPr>
            <w:tcW w:w="387" w:type="pct"/>
            <w:tcBorders>
              <w:top w:val="single" w:color="auto" w:sz="4" w:space="0"/>
              <w:left w:val="nil"/>
              <w:bottom w:val="single" w:color="auto" w:sz="4" w:space="0"/>
              <w:right w:val="single" w:color="auto" w:sz="4" w:space="0"/>
            </w:tcBorders>
            <w:noWrap w:val="0"/>
            <w:vAlign w:val="center"/>
          </w:tcPr>
          <w:p w14:paraId="0D55BB66">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-1850</w:t>
            </w:r>
          </w:p>
        </w:tc>
        <w:tc>
          <w:tcPr>
            <w:tcW w:w="911" w:type="pct"/>
            <w:tcBorders>
              <w:top w:val="single" w:color="auto" w:sz="4" w:space="0"/>
              <w:left w:val="nil"/>
              <w:bottom w:val="single" w:color="auto" w:sz="4" w:space="0"/>
              <w:right w:val="single" w:color="auto" w:sz="4" w:space="0"/>
            </w:tcBorders>
            <w:noWrap w:val="0"/>
            <w:vAlign w:val="center"/>
          </w:tcPr>
          <w:p w14:paraId="7A626493">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约21户，86人</w:t>
            </w:r>
          </w:p>
        </w:tc>
        <w:tc>
          <w:tcPr>
            <w:tcW w:w="396" w:type="pct"/>
            <w:vMerge w:val="continue"/>
            <w:tcBorders>
              <w:left w:val="nil"/>
              <w:right w:val="single" w:color="auto" w:sz="4" w:space="0"/>
            </w:tcBorders>
            <w:noWrap w:val="0"/>
            <w:vAlign w:val="center"/>
          </w:tcPr>
          <w:p w14:paraId="3996DD4F">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11" w:type="pct"/>
            <w:vMerge w:val="continue"/>
            <w:tcBorders>
              <w:left w:val="nil"/>
              <w:right w:val="single" w:color="auto" w:sz="4" w:space="0"/>
            </w:tcBorders>
            <w:noWrap w:val="0"/>
            <w:vAlign w:val="center"/>
          </w:tcPr>
          <w:p w14:paraId="4A7AE9B1">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noWrap w:val="0"/>
            <w:vAlign w:val="center"/>
          </w:tcPr>
          <w:p w14:paraId="14AD6F88">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西南</w:t>
            </w:r>
          </w:p>
        </w:tc>
        <w:tc>
          <w:tcPr>
            <w:tcW w:w="621" w:type="pct"/>
            <w:tcBorders>
              <w:top w:val="single" w:color="auto" w:sz="4" w:space="0"/>
              <w:left w:val="nil"/>
              <w:bottom w:val="single" w:color="auto" w:sz="4" w:space="0"/>
              <w:right w:val="single" w:color="auto" w:sz="4" w:space="0"/>
            </w:tcBorders>
            <w:noWrap w:val="0"/>
            <w:vAlign w:val="center"/>
          </w:tcPr>
          <w:p w14:paraId="2D2C2ADF">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2870</w:t>
            </w:r>
          </w:p>
        </w:tc>
      </w:tr>
      <w:tr w14:paraId="24FD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tcBorders>
              <w:top w:val="single" w:color="auto" w:sz="4" w:space="0"/>
              <w:left w:val="single" w:color="auto" w:sz="4" w:space="0"/>
              <w:bottom w:val="single" w:color="auto" w:sz="4" w:space="0"/>
              <w:right w:val="single" w:color="auto" w:sz="4" w:space="0"/>
            </w:tcBorders>
            <w:noWrap w:val="0"/>
            <w:vAlign w:val="center"/>
          </w:tcPr>
          <w:p w14:paraId="5EA05A4C">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9#</w:t>
            </w:r>
          </w:p>
        </w:tc>
        <w:tc>
          <w:tcPr>
            <w:tcW w:w="941" w:type="pct"/>
            <w:tcBorders>
              <w:top w:val="single" w:color="auto" w:sz="4" w:space="0"/>
              <w:left w:val="single" w:color="auto" w:sz="4" w:space="0"/>
              <w:bottom w:val="single" w:color="auto" w:sz="4" w:space="0"/>
              <w:right w:val="single" w:color="auto" w:sz="4" w:space="0"/>
            </w:tcBorders>
            <w:noWrap w:val="0"/>
            <w:vAlign w:val="center"/>
          </w:tcPr>
          <w:p w14:paraId="474EEED3">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川鄂村</w:t>
            </w:r>
          </w:p>
        </w:tc>
        <w:tc>
          <w:tcPr>
            <w:tcW w:w="430" w:type="pct"/>
            <w:tcBorders>
              <w:top w:val="single" w:color="auto" w:sz="4" w:space="0"/>
              <w:left w:val="nil"/>
              <w:bottom w:val="single" w:color="auto" w:sz="4" w:space="0"/>
              <w:right w:val="single" w:color="auto" w:sz="4" w:space="0"/>
            </w:tcBorders>
            <w:noWrap w:val="0"/>
            <w:vAlign w:val="center"/>
          </w:tcPr>
          <w:p w14:paraId="534FD653">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850</w:t>
            </w:r>
          </w:p>
        </w:tc>
        <w:tc>
          <w:tcPr>
            <w:tcW w:w="387" w:type="pct"/>
            <w:tcBorders>
              <w:top w:val="single" w:color="auto" w:sz="4" w:space="0"/>
              <w:left w:val="nil"/>
              <w:bottom w:val="single" w:color="auto" w:sz="4" w:space="0"/>
              <w:right w:val="single" w:color="auto" w:sz="4" w:space="0"/>
            </w:tcBorders>
            <w:noWrap w:val="0"/>
            <w:vAlign w:val="center"/>
          </w:tcPr>
          <w:p w14:paraId="204A545F">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830</w:t>
            </w:r>
          </w:p>
        </w:tc>
        <w:tc>
          <w:tcPr>
            <w:tcW w:w="911" w:type="pct"/>
            <w:tcBorders>
              <w:top w:val="single" w:color="auto" w:sz="4" w:space="0"/>
              <w:left w:val="nil"/>
              <w:bottom w:val="single" w:color="auto" w:sz="4" w:space="0"/>
              <w:right w:val="single" w:color="auto" w:sz="4" w:space="0"/>
            </w:tcBorders>
            <w:noWrap w:val="0"/>
            <w:vAlign w:val="center"/>
          </w:tcPr>
          <w:p w14:paraId="24F1E64B">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约</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6</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户，95人</w:t>
            </w:r>
          </w:p>
        </w:tc>
        <w:tc>
          <w:tcPr>
            <w:tcW w:w="396" w:type="pct"/>
            <w:vMerge w:val="continue"/>
            <w:tcBorders>
              <w:left w:val="nil"/>
              <w:right w:val="single" w:color="auto" w:sz="4" w:space="0"/>
            </w:tcBorders>
            <w:noWrap w:val="0"/>
            <w:vAlign w:val="center"/>
          </w:tcPr>
          <w:p w14:paraId="64F87EF2">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11" w:type="pct"/>
            <w:vMerge w:val="continue"/>
            <w:tcBorders>
              <w:left w:val="nil"/>
              <w:right w:val="single" w:color="auto" w:sz="4" w:space="0"/>
            </w:tcBorders>
            <w:noWrap w:val="0"/>
            <w:vAlign w:val="center"/>
          </w:tcPr>
          <w:p w14:paraId="39875D60">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527" w:type="pct"/>
            <w:tcBorders>
              <w:top w:val="single" w:color="auto" w:sz="4" w:space="0"/>
              <w:left w:val="nil"/>
              <w:bottom w:val="single" w:color="auto" w:sz="4" w:space="0"/>
              <w:right w:val="single" w:color="auto" w:sz="4" w:space="0"/>
            </w:tcBorders>
            <w:noWrap w:val="0"/>
            <w:vAlign w:val="center"/>
          </w:tcPr>
          <w:p w14:paraId="6321CDAE">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东</w:t>
            </w:r>
          </w:p>
        </w:tc>
        <w:tc>
          <w:tcPr>
            <w:tcW w:w="621" w:type="pct"/>
            <w:tcBorders>
              <w:top w:val="single" w:color="auto" w:sz="4" w:space="0"/>
              <w:left w:val="nil"/>
              <w:bottom w:val="single" w:color="auto" w:sz="4" w:space="0"/>
              <w:right w:val="single" w:color="auto" w:sz="4" w:space="0"/>
            </w:tcBorders>
            <w:noWrap w:val="0"/>
            <w:vAlign w:val="center"/>
          </w:tcPr>
          <w:p w14:paraId="135393FB">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1100</w:t>
            </w:r>
          </w:p>
        </w:tc>
      </w:tr>
    </w:tbl>
    <w:p w14:paraId="3CE67897">
      <w:pPr>
        <w:adjustRightInd w:val="0"/>
        <w:snapToGrid w:val="0"/>
        <w:jc w:val="left"/>
        <w:rPr>
          <w:color w:val="000000"/>
        </w:rPr>
      </w:pPr>
      <w:r>
        <w:rPr>
          <w:color w:val="000000"/>
          <w:szCs w:val="21"/>
        </w:rPr>
        <w:t>注：</w:t>
      </w:r>
      <w:r>
        <w:rPr>
          <w:color w:val="000000"/>
        </w:rPr>
        <w:t>以项目南侧拐点为原点（0,0）</w:t>
      </w:r>
    </w:p>
    <w:p w14:paraId="3DD5FF2C">
      <w:pPr>
        <w:pStyle w:val="3"/>
        <w:numPr>
          <w:ilvl w:val="1"/>
          <w:numId w:val="0"/>
        </w:numPr>
        <w:adjustRightInd/>
        <w:snapToGrid/>
        <w:textAlignment w:val="baseline"/>
        <w:rPr>
          <w:rFonts w:cs="Times New Roman" w:eastAsiaTheme="minorEastAsia"/>
          <w:snapToGrid w:val="0"/>
          <w:color w:val="000000" w:themeColor="text1"/>
          <w:sz w:val="26"/>
          <w14:textFill>
            <w14:solidFill>
              <w14:schemeClr w14:val="tx1"/>
            </w14:solidFill>
          </w14:textFill>
        </w:rPr>
      </w:pPr>
      <w:bookmarkStart w:id="24" w:name="_Toc497833573"/>
      <w:bookmarkStart w:id="25" w:name="_Toc20525"/>
      <w:r>
        <w:rPr>
          <w:rFonts w:cs="Times New Roman" w:eastAsiaTheme="minorEastAsia"/>
          <w:snapToGrid w:val="0"/>
          <w:color w:val="000000" w:themeColor="text1"/>
          <w:sz w:val="26"/>
          <w14:textFill>
            <w14:solidFill>
              <w14:schemeClr w14:val="tx1"/>
            </w14:solidFill>
          </w14:textFill>
        </w:rPr>
        <w:t>3.2 建设内容</w:t>
      </w:r>
      <w:bookmarkEnd w:id="24"/>
      <w:r>
        <w:rPr>
          <w:rFonts w:cs="Times New Roman" w:eastAsiaTheme="minorEastAsia"/>
          <w:snapToGrid w:val="0"/>
          <w:color w:val="000000" w:themeColor="text1"/>
          <w:sz w:val="26"/>
          <w14:textFill>
            <w14:solidFill>
              <w14:schemeClr w14:val="tx1"/>
            </w14:solidFill>
          </w14:textFill>
        </w:rPr>
        <w:t>基本情况</w:t>
      </w:r>
      <w:bookmarkEnd w:id="25"/>
    </w:p>
    <w:p w14:paraId="27DE94BE">
      <w:pPr>
        <w:ind w:firstLine="480" w:firstLineChars="200"/>
        <w:rPr>
          <w:rFonts w:cs="Times New Roman" w:eastAsiaTheme="minorEastAsia"/>
          <w:color w:val="000000" w:themeColor="text1"/>
          <w:szCs w:val="24"/>
          <w14:textFill>
            <w14:solidFill>
              <w14:schemeClr w14:val="tx1"/>
            </w14:solidFill>
          </w14:textFill>
        </w:rPr>
      </w:pPr>
      <w:r>
        <w:rPr>
          <w:rFonts w:hint="eastAsia" w:cs="Times New Roman" w:eastAsiaTheme="minorEastAsia"/>
          <w:color w:val="000000" w:themeColor="text1"/>
          <w:szCs w:val="24"/>
          <w14:textFill>
            <w14:solidFill>
              <w14:schemeClr w14:val="tx1"/>
            </w14:solidFill>
          </w14:textFill>
        </w:rPr>
        <w:t>（1）建设内容</w:t>
      </w:r>
    </w:p>
    <w:p w14:paraId="7C0B0C47">
      <w:pPr>
        <w:ind w:firstLine="480" w:firstLineChars="200"/>
        <w:jc w:val="both"/>
        <w:rPr>
          <w:rFonts w:cs="Times New Roman" w:eastAsiaTheme="minorEastAsia"/>
          <w:color w:val="000000" w:themeColor="text1"/>
          <w:szCs w:val="24"/>
          <w14:textFill>
            <w14:solidFill>
              <w14:schemeClr w14:val="tx1"/>
            </w14:solidFill>
          </w14:textFill>
        </w:rPr>
      </w:pPr>
      <w:r>
        <w:rPr>
          <w:rFonts w:hint="eastAsia" w:cs="Times New Roman"/>
          <w:b w:val="0"/>
          <w:bCs/>
          <w:color w:val="auto"/>
          <w:kern w:val="0"/>
          <w:sz w:val="24"/>
          <w:szCs w:val="24"/>
          <w:lang w:val="en-US" w:eastAsia="zh-CN" w:bidi="ar-SA"/>
        </w:rPr>
        <w:t>项目租用太和土家族乡重庆市奉节县太和土家族乡太和社区5组原为村集体用地的废旧场坪自行建设生产厂区，</w:t>
      </w:r>
      <w:r>
        <w:rPr>
          <w:rFonts w:hint="eastAsia" w:ascii="Times New Roman" w:hAnsi="Times New Roman" w:cs="Times New Roman"/>
          <w:bCs/>
          <w:color w:val="auto"/>
          <w:sz w:val="24"/>
        </w:rPr>
        <w:t>主要建设1栋1F轻钢结构厂房，作为骨料堆场；1套沥青混凝土搅拌生产线；1套乳化沥生产线；1栋1F办公用房；1栋1F食堂；同时配套建设水、电、气等公用工程及环保工程。项目运输车辆在厂外清洗，不设洗车场。</w:t>
      </w:r>
      <w:r>
        <w:rPr>
          <w:rFonts w:cs="Times New Roman" w:eastAsiaTheme="minorEastAsia"/>
          <w:color w:val="000000" w:themeColor="text1"/>
          <w:szCs w:val="24"/>
          <w14:textFill>
            <w14:solidFill>
              <w14:schemeClr w14:val="tx1"/>
            </w14:solidFill>
          </w14:textFill>
        </w:rPr>
        <w:t>项目建设内容见下表3-</w:t>
      </w:r>
      <w:r>
        <w:rPr>
          <w:rFonts w:hint="eastAsia" w:cs="Times New Roman" w:eastAsiaTheme="minorEastAsia"/>
          <w:color w:val="000000" w:themeColor="text1"/>
          <w:szCs w:val="24"/>
          <w14:textFill>
            <w14:solidFill>
              <w14:schemeClr w14:val="tx1"/>
            </w14:solidFill>
          </w14:textFill>
        </w:rPr>
        <w:t>2</w:t>
      </w:r>
      <w:r>
        <w:rPr>
          <w:rFonts w:cs="Times New Roman" w:eastAsiaTheme="minorEastAsia"/>
          <w:color w:val="000000" w:themeColor="text1"/>
          <w:szCs w:val="24"/>
          <w14:textFill>
            <w14:solidFill>
              <w14:schemeClr w14:val="tx1"/>
            </w14:solidFill>
          </w14:textFill>
        </w:rPr>
        <w:t>。</w:t>
      </w:r>
    </w:p>
    <w:p w14:paraId="1106DC3C">
      <w:pPr>
        <w:pStyle w:val="12"/>
        <w:jc w:val="center"/>
        <w:rPr>
          <w:rFonts w:cs="Times New Roman" w:eastAsiaTheme="minorEastAsia"/>
          <w:b/>
          <w:bCs/>
          <w:sz w:val="21"/>
          <w:szCs w:val="21"/>
        </w:rPr>
      </w:pPr>
      <w:r>
        <w:rPr>
          <w:rFonts w:cs="Times New Roman" w:eastAsiaTheme="minorEastAsia"/>
          <w:b/>
          <w:bCs/>
          <w:sz w:val="21"/>
          <w:szCs w:val="21"/>
        </w:rPr>
        <w:t>表3-2    项目组成及建设内容</w:t>
      </w:r>
    </w:p>
    <w:tbl>
      <w:tblPr>
        <w:tblStyle w:val="25"/>
        <w:tblW w:w="506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8"/>
        <w:gridCol w:w="390"/>
        <w:gridCol w:w="1577"/>
        <w:gridCol w:w="4260"/>
        <w:gridCol w:w="2680"/>
      </w:tblGrid>
      <w:tr w14:paraId="03BC60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tcBorders>
              <w:right w:val="single" w:color="auto" w:sz="4" w:space="0"/>
            </w:tcBorders>
            <w:noWrap w:val="0"/>
            <w:vAlign w:val="center"/>
          </w:tcPr>
          <w:p w14:paraId="12F6A381">
            <w:pPr>
              <w:pStyle w:val="42"/>
              <w:rPr>
                <w:rFonts w:ascii="Times New Roman" w:hAnsi="Times New Roman" w:cs="Times New Roman" w:eastAsiaTheme="minorEastAsia"/>
                <w:b/>
                <w:bCs/>
                <w:color w:val="000000" w:themeColor="text1"/>
                <w:kern w:val="2"/>
                <w14:textFill>
                  <w14:solidFill>
                    <w14:schemeClr w14:val="tx1"/>
                  </w14:solidFill>
                </w14:textFill>
              </w:rPr>
            </w:pPr>
            <w:r>
              <w:rPr>
                <w:rFonts w:ascii="Times New Roman" w:hAnsi="Times New Roman" w:cs="Times New Roman" w:eastAsiaTheme="minorEastAsia"/>
                <w:b/>
                <w:bCs/>
                <w:color w:val="000000" w:themeColor="text1"/>
                <w:kern w:val="2"/>
                <w14:textFill>
                  <w14:solidFill>
                    <w14:schemeClr w14:val="tx1"/>
                  </w14:solidFill>
                </w14:textFill>
              </w:rPr>
              <w:t>类别</w:t>
            </w:r>
          </w:p>
        </w:tc>
        <w:tc>
          <w:tcPr>
            <w:tcW w:w="1050" w:type="pct"/>
            <w:gridSpan w:val="2"/>
            <w:tcBorders>
              <w:left w:val="single" w:color="auto" w:sz="4" w:space="0"/>
              <w:right w:val="single" w:color="auto" w:sz="4" w:space="0"/>
            </w:tcBorders>
            <w:noWrap w:val="0"/>
            <w:vAlign w:val="center"/>
          </w:tcPr>
          <w:p w14:paraId="21ADC3C2">
            <w:pPr>
              <w:pStyle w:val="42"/>
              <w:rPr>
                <w:rFonts w:hint="eastAsia" w:ascii="Times New Roman" w:hAnsi="Times New Roman" w:cs="Times New Roman" w:eastAsiaTheme="minorEastAsia"/>
                <w:b/>
                <w:bCs/>
                <w:color w:val="000000" w:themeColor="text1"/>
                <w:kern w:val="2"/>
                <w:lang w:eastAsia="zh-CN"/>
                <w14:textFill>
                  <w14:solidFill>
                    <w14:schemeClr w14:val="tx1"/>
                  </w14:solidFill>
                </w14:textFill>
              </w:rPr>
            </w:pPr>
            <w:r>
              <w:rPr>
                <w:rFonts w:ascii="Times New Roman" w:hAnsi="Times New Roman" w:cs="Times New Roman" w:eastAsiaTheme="minorEastAsia"/>
                <w:b/>
                <w:bCs/>
                <w:color w:val="000000" w:themeColor="text1"/>
                <w:kern w:val="2"/>
                <w14:textFill>
                  <w14:solidFill>
                    <w14:schemeClr w14:val="tx1"/>
                  </w14:solidFill>
                </w14:textFill>
              </w:rPr>
              <w:t>项目</w:t>
            </w:r>
            <w:r>
              <w:rPr>
                <w:rFonts w:hint="eastAsia" w:ascii="Times New Roman" w:hAnsi="Times New Roman" w:cs="Times New Roman" w:eastAsiaTheme="minorEastAsia"/>
                <w:b/>
                <w:bCs/>
                <w:color w:val="000000" w:themeColor="text1"/>
                <w:kern w:val="2"/>
                <w:lang w:eastAsia="zh-CN"/>
                <w14:textFill>
                  <w14:solidFill>
                    <w14:schemeClr w14:val="tx1"/>
                  </w14:solidFill>
                </w14:textFill>
              </w:rPr>
              <w:t>组成</w:t>
            </w:r>
          </w:p>
        </w:tc>
        <w:tc>
          <w:tcPr>
            <w:tcW w:w="2274" w:type="pct"/>
            <w:tcBorders>
              <w:top w:val="single" w:color="auto" w:sz="4" w:space="0"/>
              <w:left w:val="single" w:color="auto" w:sz="4" w:space="0"/>
            </w:tcBorders>
            <w:noWrap w:val="0"/>
            <w:vAlign w:val="center"/>
          </w:tcPr>
          <w:p w14:paraId="5B6AA3D6">
            <w:pPr>
              <w:pStyle w:val="42"/>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主要建设</w:t>
            </w:r>
            <w:r>
              <w:rPr>
                <w:rFonts w:ascii="Times New Roman" w:hAnsi="Times New Roman" w:cs="Times New Roman" w:eastAsiaTheme="minorEastAsia"/>
                <w:b/>
                <w:bCs/>
                <w:color w:val="000000" w:themeColor="text1"/>
                <w:kern w:val="2"/>
                <w14:textFill>
                  <w14:solidFill>
                    <w14:schemeClr w14:val="tx1"/>
                  </w14:solidFill>
                </w14:textFill>
              </w:rPr>
              <w:t>规模与</w:t>
            </w: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内容</w:t>
            </w:r>
          </w:p>
        </w:tc>
        <w:tc>
          <w:tcPr>
            <w:tcW w:w="1430" w:type="pct"/>
            <w:tcBorders>
              <w:top w:val="single" w:color="auto" w:sz="4" w:space="0"/>
              <w:left w:val="single" w:color="auto" w:sz="4" w:space="0"/>
            </w:tcBorders>
            <w:noWrap w:val="0"/>
            <w:vAlign w:val="center"/>
          </w:tcPr>
          <w:p w14:paraId="2AA6197F">
            <w:pPr>
              <w:pStyle w:val="42"/>
              <w:rPr>
                <w:rFonts w:hint="default"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实际建设情况</w:t>
            </w:r>
          </w:p>
        </w:tc>
      </w:tr>
      <w:tr w14:paraId="02C19C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restart"/>
            <w:tcBorders>
              <w:top w:val="single" w:color="auto" w:sz="4" w:space="0"/>
            </w:tcBorders>
            <w:noWrap w:val="0"/>
            <w:vAlign w:val="center"/>
          </w:tcPr>
          <w:p w14:paraId="50B6C1D5">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主体工程</w:t>
            </w:r>
          </w:p>
        </w:tc>
        <w:tc>
          <w:tcPr>
            <w:tcW w:w="1050" w:type="pct"/>
            <w:gridSpan w:val="2"/>
            <w:tcBorders>
              <w:bottom w:val="single" w:color="auto" w:sz="4" w:space="0"/>
            </w:tcBorders>
            <w:noWrap w:val="0"/>
            <w:vAlign w:val="center"/>
          </w:tcPr>
          <w:p w14:paraId="16A37E4E">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沥青混凝土生产线</w:t>
            </w:r>
          </w:p>
        </w:tc>
        <w:tc>
          <w:tcPr>
            <w:tcW w:w="2274" w:type="pct"/>
            <w:tcBorders>
              <w:top w:val="single" w:color="auto" w:sz="4" w:space="0"/>
              <w:bottom w:val="single" w:color="auto" w:sz="4" w:space="0"/>
            </w:tcBorders>
            <w:noWrap w:val="0"/>
            <w:vAlign w:val="center"/>
          </w:tcPr>
          <w:p w14:paraId="7DF53F54">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位于场地中间。主要包括原料预处理系统及搅拌楼。原料预处理系统：设置滚筒烘干机</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台，导热油炉</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台；搅拌楼：布置拌和楼</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座，主要包括筛分机、搅拌机及落料仓。</w:t>
            </w:r>
          </w:p>
        </w:tc>
        <w:tc>
          <w:tcPr>
            <w:tcW w:w="1430" w:type="pct"/>
            <w:tcBorders>
              <w:top w:val="single" w:color="auto" w:sz="4" w:space="0"/>
              <w:bottom w:val="single" w:color="auto" w:sz="4" w:space="0"/>
            </w:tcBorders>
            <w:noWrap w:val="0"/>
            <w:vAlign w:val="center"/>
          </w:tcPr>
          <w:p w14:paraId="545EAD0A">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68B38D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5607FA61">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1050" w:type="pct"/>
            <w:gridSpan w:val="2"/>
            <w:tcBorders>
              <w:bottom w:val="single" w:color="auto" w:sz="4" w:space="0"/>
            </w:tcBorders>
            <w:noWrap w:val="0"/>
            <w:vAlign w:val="center"/>
          </w:tcPr>
          <w:p w14:paraId="7E79214E">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乳化沥青生产线</w:t>
            </w:r>
          </w:p>
        </w:tc>
        <w:tc>
          <w:tcPr>
            <w:tcW w:w="2274" w:type="pct"/>
            <w:tcBorders>
              <w:top w:val="single" w:color="auto" w:sz="4" w:space="0"/>
              <w:bottom w:val="single" w:color="auto" w:sz="4" w:space="0"/>
            </w:tcBorders>
            <w:noWrap w:val="0"/>
            <w:vAlign w:val="center"/>
          </w:tcPr>
          <w:p w14:paraId="6DA495B4">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位于场地西南侧，沥青混凝土生产线西南侧。设置乳化沥青生产设备</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套。</w:t>
            </w:r>
          </w:p>
        </w:tc>
        <w:tc>
          <w:tcPr>
            <w:tcW w:w="1430" w:type="pct"/>
            <w:tcBorders>
              <w:top w:val="single" w:color="auto" w:sz="4" w:space="0"/>
              <w:bottom w:val="single" w:color="auto" w:sz="4" w:space="0"/>
            </w:tcBorders>
            <w:noWrap w:val="0"/>
            <w:vAlign w:val="center"/>
          </w:tcPr>
          <w:p w14:paraId="190EF610">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0EB19B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restart"/>
            <w:noWrap w:val="0"/>
            <w:vAlign w:val="center"/>
          </w:tcPr>
          <w:p w14:paraId="648473EA">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辅助</w:t>
            </w:r>
          </w:p>
          <w:p w14:paraId="5D08815D">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工程</w:t>
            </w:r>
          </w:p>
        </w:tc>
        <w:tc>
          <w:tcPr>
            <w:tcW w:w="1050" w:type="pct"/>
            <w:gridSpan w:val="2"/>
            <w:tcBorders>
              <w:bottom w:val="single" w:color="auto" w:sz="4" w:space="0"/>
            </w:tcBorders>
            <w:noWrap w:val="0"/>
            <w:vAlign w:val="center"/>
          </w:tcPr>
          <w:p w14:paraId="39A6DF04">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办公楼</w:t>
            </w:r>
          </w:p>
        </w:tc>
        <w:tc>
          <w:tcPr>
            <w:tcW w:w="2274" w:type="pct"/>
            <w:tcBorders>
              <w:top w:val="single" w:color="auto" w:sz="4" w:space="0"/>
              <w:bottom w:val="single" w:color="auto" w:sz="4" w:space="0"/>
            </w:tcBorders>
            <w:noWrap w:val="0"/>
            <w:vAlign w:val="center"/>
          </w:tcPr>
          <w:p w14:paraId="5085C1BD">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栋</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1F</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移动板房，建筑面积</w:t>
            </w:r>
            <w:r>
              <w:rPr>
                <w:rFonts w:hint="eastAsia" w:ascii="Times New Roman" w:hAnsi="Times New Roman" w:cs="Times New Roman" w:eastAsiaTheme="minorEastAsia"/>
                <w:color w:val="000000" w:themeColor="text1"/>
                <w:kern w:val="2"/>
                <w:lang w:val="zh-CN" w:eastAsia="zh-CN"/>
                <w14:textFill>
                  <w14:solidFill>
                    <w14:schemeClr w14:val="tx1"/>
                  </w14:solidFill>
                </w14:textFill>
              </w:rPr>
              <w:t>约</w:t>
            </w:r>
            <w:r>
              <w:rPr>
                <w:rFonts w:hint="default" w:ascii="Times New Roman" w:hAnsi="Times New Roman" w:cs="Times New Roman" w:eastAsiaTheme="minorEastAsia"/>
                <w:color w:val="000000" w:themeColor="text1"/>
                <w:kern w:val="2"/>
                <w:lang w:val="zh-CN"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0</w:t>
            </w:r>
            <w:r>
              <w:rPr>
                <w:rFonts w:hint="default" w:ascii="Times New Roman" w:hAnsi="Times New Roman" w:cs="Times New Roman" w:eastAsiaTheme="minorEastAsia"/>
                <w:color w:val="000000" w:themeColor="text1"/>
                <w:kern w:val="2"/>
                <w:lang w:val="zh-CN" w:eastAsia="zh-CN"/>
                <w14:textFill>
                  <w14:solidFill>
                    <w14:schemeClr w14:val="tx1"/>
                  </w14:solidFill>
                </w14:textFill>
              </w:rPr>
              <w:t>0</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，作为机修间、危废暂存间及办公室。</w:t>
            </w:r>
          </w:p>
        </w:tc>
        <w:tc>
          <w:tcPr>
            <w:tcW w:w="1430" w:type="pct"/>
            <w:tcBorders>
              <w:top w:val="single" w:color="auto" w:sz="4" w:space="0"/>
              <w:bottom w:val="single" w:color="auto" w:sz="4" w:space="0"/>
            </w:tcBorders>
            <w:noWrap w:val="0"/>
            <w:vAlign w:val="center"/>
          </w:tcPr>
          <w:p w14:paraId="5A78DC02">
            <w:pPr>
              <w:pStyle w:val="42"/>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70BDBA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2D81566E">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1050" w:type="pct"/>
            <w:gridSpan w:val="2"/>
            <w:tcBorders>
              <w:bottom w:val="single" w:color="auto" w:sz="4" w:space="0"/>
            </w:tcBorders>
            <w:noWrap w:val="0"/>
            <w:vAlign w:val="center"/>
          </w:tcPr>
          <w:p w14:paraId="6523348E">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食堂</w:t>
            </w:r>
          </w:p>
        </w:tc>
        <w:tc>
          <w:tcPr>
            <w:tcW w:w="2274" w:type="pct"/>
            <w:tcBorders>
              <w:top w:val="single" w:color="auto" w:sz="4" w:space="0"/>
              <w:bottom w:val="single" w:color="auto" w:sz="4" w:space="0"/>
            </w:tcBorders>
            <w:noWrap w:val="0"/>
            <w:vAlign w:val="center"/>
          </w:tcPr>
          <w:p w14:paraId="48DCA8D5">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栋</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1F</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移动板房，建筑面积</w:t>
            </w:r>
            <w:r>
              <w:rPr>
                <w:rFonts w:hint="eastAsia" w:ascii="Times New Roman" w:hAnsi="Times New Roman" w:cs="Times New Roman" w:eastAsiaTheme="minorEastAsia"/>
                <w:color w:val="000000" w:themeColor="text1"/>
                <w:kern w:val="2"/>
                <w:lang w:val="zh-CN" w:eastAsia="zh-CN"/>
                <w14:textFill>
                  <w14:solidFill>
                    <w14:schemeClr w14:val="tx1"/>
                  </w14:solidFill>
                </w14:textFill>
              </w:rPr>
              <w:t>约</w:t>
            </w:r>
            <w:r>
              <w:rPr>
                <w:rFonts w:hint="default" w:ascii="Times New Roman" w:hAnsi="Times New Roman" w:cs="Times New Roman" w:eastAsiaTheme="minorEastAsia"/>
                <w:color w:val="000000" w:themeColor="text1"/>
                <w:kern w:val="2"/>
                <w:lang w:val="zh-CN" w:eastAsia="zh-CN"/>
                <w14:textFill>
                  <w14:solidFill>
                    <w14:schemeClr w14:val="tx1"/>
                  </w14:solidFill>
                </w14:textFill>
              </w:rPr>
              <w:t>40</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w:t>
            </w:r>
          </w:p>
        </w:tc>
        <w:tc>
          <w:tcPr>
            <w:tcW w:w="1430" w:type="pct"/>
            <w:tcBorders>
              <w:top w:val="single" w:color="auto" w:sz="4" w:space="0"/>
              <w:bottom w:val="single" w:color="auto" w:sz="4" w:space="0"/>
            </w:tcBorders>
            <w:noWrap w:val="0"/>
            <w:vAlign w:val="center"/>
          </w:tcPr>
          <w:p w14:paraId="01663EC4">
            <w:pPr>
              <w:pStyle w:val="42"/>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6C6BC0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0A37A4C7">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1050" w:type="pct"/>
            <w:gridSpan w:val="2"/>
            <w:tcBorders>
              <w:bottom w:val="single" w:color="auto" w:sz="4" w:space="0"/>
            </w:tcBorders>
            <w:noWrap w:val="0"/>
            <w:vAlign w:val="center"/>
          </w:tcPr>
          <w:p w14:paraId="1703C229">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地磅</w:t>
            </w:r>
          </w:p>
        </w:tc>
        <w:tc>
          <w:tcPr>
            <w:tcW w:w="2274" w:type="pct"/>
            <w:tcBorders>
              <w:top w:val="single" w:color="auto" w:sz="4" w:space="0"/>
              <w:bottom w:val="single" w:color="auto" w:sz="4" w:space="0"/>
            </w:tcBorders>
            <w:noWrap w:val="0"/>
            <w:vAlign w:val="center"/>
          </w:tcPr>
          <w:p w14:paraId="16C99E0C">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露天设置，位于厂区出入口处</w:t>
            </w:r>
          </w:p>
        </w:tc>
        <w:tc>
          <w:tcPr>
            <w:tcW w:w="1430" w:type="pct"/>
            <w:tcBorders>
              <w:top w:val="single" w:color="auto" w:sz="4" w:space="0"/>
              <w:bottom w:val="single" w:color="auto" w:sz="4" w:space="0"/>
            </w:tcBorders>
            <w:noWrap w:val="0"/>
            <w:vAlign w:val="center"/>
          </w:tcPr>
          <w:p w14:paraId="43CE1F40">
            <w:pPr>
              <w:pStyle w:val="42"/>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60FCE4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restart"/>
            <w:noWrap w:val="0"/>
            <w:vAlign w:val="center"/>
          </w:tcPr>
          <w:p w14:paraId="5C98EFF6">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储运</w:t>
            </w:r>
          </w:p>
          <w:p w14:paraId="4D469577">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工程</w:t>
            </w:r>
          </w:p>
        </w:tc>
        <w:tc>
          <w:tcPr>
            <w:tcW w:w="1050" w:type="pct"/>
            <w:gridSpan w:val="2"/>
            <w:tcBorders>
              <w:bottom w:val="single" w:color="auto" w:sz="4" w:space="0"/>
            </w:tcBorders>
            <w:noWrap w:val="0"/>
            <w:vAlign w:val="center"/>
          </w:tcPr>
          <w:p w14:paraId="169F3699">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骨料仓</w:t>
            </w:r>
          </w:p>
        </w:tc>
        <w:tc>
          <w:tcPr>
            <w:tcW w:w="2274" w:type="pct"/>
            <w:tcBorders>
              <w:top w:val="single" w:color="auto" w:sz="4" w:space="0"/>
              <w:bottom w:val="single" w:color="auto" w:sz="4" w:space="0"/>
            </w:tcBorders>
            <w:noWrap w:val="0"/>
            <w:vAlign w:val="center"/>
          </w:tcPr>
          <w:p w14:paraId="032F430C">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1F</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轻钢结构，位于厂区东北侧，三面密闭设置，建筑面积约5</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00m</w:t>
            </w:r>
            <w:r>
              <w:rPr>
                <w:rFonts w:hint="default"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。用于堆存各种规格的碎石</w:t>
            </w:r>
          </w:p>
        </w:tc>
        <w:tc>
          <w:tcPr>
            <w:tcW w:w="1430" w:type="pct"/>
            <w:tcBorders>
              <w:top w:val="single" w:color="auto" w:sz="4" w:space="0"/>
              <w:bottom w:val="single" w:color="auto" w:sz="4" w:space="0"/>
            </w:tcBorders>
            <w:noWrap w:val="0"/>
            <w:vAlign w:val="center"/>
          </w:tcPr>
          <w:p w14:paraId="2F46C5E1">
            <w:pPr>
              <w:pStyle w:val="42"/>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0B1747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2F6CBB5B">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1050" w:type="pct"/>
            <w:gridSpan w:val="2"/>
            <w:tcBorders>
              <w:bottom w:val="single" w:color="auto" w:sz="4" w:space="0"/>
            </w:tcBorders>
            <w:noWrap w:val="0"/>
            <w:vAlign w:val="center"/>
          </w:tcPr>
          <w:p w14:paraId="068D579B">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沥青储罐</w:t>
            </w:r>
          </w:p>
        </w:tc>
        <w:tc>
          <w:tcPr>
            <w:tcW w:w="2274" w:type="pct"/>
            <w:tcBorders>
              <w:top w:val="single" w:color="auto" w:sz="4" w:space="0"/>
              <w:bottom w:val="single" w:color="auto" w:sz="4" w:space="0"/>
            </w:tcBorders>
            <w:noWrap w:val="0"/>
            <w:vAlign w:val="center"/>
          </w:tcPr>
          <w:p w14:paraId="2821595A">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个，卧式双层储罐，用于沥青的储存（单个容积</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50m</w:t>
            </w:r>
            <w:r>
              <w:rPr>
                <w:rFonts w:hint="default" w:ascii="Times New Roman" w:hAnsi="Times New Roman" w:cs="Times New Roman" w:eastAsiaTheme="minorEastAsia"/>
                <w:color w:val="000000" w:themeColor="text1"/>
                <w:kern w:val="2"/>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w:t>
            </w:r>
          </w:p>
        </w:tc>
        <w:tc>
          <w:tcPr>
            <w:tcW w:w="1430" w:type="pct"/>
            <w:tcBorders>
              <w:top w:val="single" w:color="auto" w:sz="4" w:space="0"/>
              <w:bottom w:val="single" w:color="auto" w:sz="4" w:space="0"/>
            </w:tcBorders>
            <w:noWrap w:val="0"/>
            <w:vAlign w:val="center"/>
          </w:tcPr>
          <w:p w14:paraId="0A0CF0C6">
            <w:pPr>
              <w:pStyle w:val="42"/>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00E12D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6B1365C6">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1050" w:type="pct"/>
            <w:gridSpan w:val="2"/>
            <w:tcBorders>
              <w:bottom w:val="single" w:color="auto" w:sz="4" w:space="0"/>
            </w:tcBorders>
            <w:noWrap w:val="0"/>
            <w:vAlign w:val="center"/>
          </w:tcPr>
          <w:p w14:paraId="3D2F37C6">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柴油储罐</w:t>
            </w:r>
          </w:p>
        </w:tc>
        <w:tc>
          <w:tcPr>
            <w:tcW w:w="2274" w:type="pct"/>
            <w:tcBorders>
              <w:top w:val="single" w:color="auto" w:sz="4" w:space="0"/>
              <w:bottom w:val="single" w:color="auto" w:sz="4" w:space="0"/>
            </w:tcBorders>
            <w:noWrap w:val="0"/>
            <w:vAlign w:val="center"/>
          </w:tcPr>
          <w:p w14:paraId="1C822B10">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卧式双层柴油罐1个，容积为1</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0m</w:t>
            </w:r>
            <w:r>
              <w:rPr>
                <w:rFonts w:hint="default" w:ascii="Times New Roman" w:hAnsi="Times New Roman" w:cs="Times New Roman" w:eastAsiaTheme="minorEastAsia"/>
                <w:color w:val="000000" w:themeColor="text1"/>
                <w:kern w:val="2"/>
                <w:vertAlign w:val="superscript"/>
                <w:lang w:val="en-US" w:eastAsia="zh-CN"/>
                <w14:textFill>
                  <w14:solidFill>
                    <w14:schemeClr w14:val="tx1"/>
                  </w14:solidFill>
                </w14:textFill>
              </w:rPr>
              <w:t>3</w:t>
            </w:r>
          </w:p>
        </w:tc>
        <w:tc>
          <w:tcPr>
            <w:tcW w:w="1430" w:type="pct"/>
            <w:tcBorders>
              <w:top w:val="single" w:color="auto" w:sz="4" w:space="0"/>
              <w:bottom w:val="single" w:color="auto" w:sz="4" w:space="0"/>
            </w:tcBorders>
            <w:noWrap w:val="0"/>
            <w:vAlign w:val="center"/>
          </w:tcPr>
          <w:p w14:paraId="13C7A165">
            <w:pPr>
              <w:pStyle w:val="42"/>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3E631D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0303B43E">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1050" w:type="pct"/>
            <w:gridSpan w:val="2"/>
            <w:tcBorders>
              <w:bottom w:val="single" w:color="auto" w:sz="4" w:space="0"/>
            </w:tcBorders>
            <w:noWrap w:val="0"/>
            <w:vAlign w:val="center"/>
          </w:tcPr>
          <w:p w14:paraId="2288A56A">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重油储罐</w:t>
            </w:r>
          </w:p>
        </w:tc>
        <w:tc>
          <w:tcPr>
            <w:tcW w:w="2274" w:type="pct"/>
            <w:tcBorders>
              <w:top w:val="single" w:color="auto" w:sz="4" w:space="0"/>
              <w:bottom w:val="single" w:color="auto" w:sz="4" w:space="0"/>
            </w:tcBorders>
            <w:noWrap w:val="0"/>
            <w:vAlign w:val="center"/>
          </w:tcPr>
          <w:p w14:paraId="66F968BC">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卧式双层重油罐1个，容积为5</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0m</w:t>
            </w:r>
            <w:r>
              <w:rPr>
                <w:rFonts w:hint="default" w:ascii="Times New Roman" w:hAnsi="Times New Roman" w:cs="Times New Roman" w:eastAsiaTheme="minorEastAsia"/>
                <w:color w:val="000000" w:themeColor="text1"/>
                <w:kern w:val="2"/>
                <w:vertAlign w:val="superscript"/>
                <w:lang w:val="en-US" w:eastAsia="zh-CN"/>
                <w14:textFill>
                  <w14:solidFill>
                    <w14:schemeClr w14:val="tx1"/>
                  </w14:solidFill>
                </w14:textFill>
              </w:rPr>
              <w:t>3</w:t>
            </w:r>
          </w:p>
        </w:tc>
        <w:tc>
          <w:tcPr>
            <w:tcW w:w="1430" w:type="pct"/>
            <w:tcBorders>
              <w:top w:val="single" w:color="auto" w:sz="4" w:space="0"/>
              <w:bottom w:val="single" w:color="auto" w:sz="4" w:space="0"/>
            </w:tcBorders>
            <w:noWrap w:val="0"/>
            <w:vAlign w:val="center"/>
          </w:tcPr>
          <w:p w14:paraId="7F64C10B">
            <w:pPr>
              <w:pStyle w:val="42"/>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7FF8AD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251FFD64">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1050" w:type="pct"/>
            <w:gridSpan w:val="2"/>
            <w:tcBorders>
              <w:bottom w:val="single" w:color="auto" w:sz="4" w:space="0"/>
            </w:tcBorders>
            <w:noWrap w:val="0"/>
            <w:vAlign w:val="center"/>
          </w:tcPr>
          <w:p w14:paraId="120507CF">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粉料仓</w:t>
            </w:r>
          </w:p>
        </w:tc>
        <w:tc>
          <w:tcPr>
            <w:tcW w:w="2274" w:type="pct"/>
            <w:tcBorders>
              <w:bottom w:val="single" w:color="auto" w:sz="4" w:space="0"/>
            </w:tcBorders>
            <w:noWrap w:val="0"/>
            <w:vAlign w:val="center"/>
          </w:tcPr>
          <w:p w14:paraId="56C177E3">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个，用于石粉的储存（容积</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40m</w:t>
            </w:r>
            <w:r>
              <w:rPr>
                <w:rFonts w:hint="default" w:ascii="Times New Roman" w:hAnsi="Times New Roman" w:cs="Times New Roman" w:eastAsiaTheme="minorEastAsia"/>
                <w:color w:val="000000" w:themeColor="text1"/>
                <w:kern w:val="2"/>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w:t>
            </w:r>
          </w:p>
        </w:tc>
        <w:tc>
          <w:tcPr>
            <w:tcW w:w="1430" w:type="pct"/>
            <w:tcBorders>
              <w:bottom w:val="single" w:color="auto" w:sz="4" w:space="0"/>
            </w:tcBorders>
            <w:noWrap w:val="0"/>
            <w:vAlign w:val="center"/>
          </w:tcPr>
          <w:p w14:paraId="041B8F2A">
            <w:pPr>
              <w:pStyle w:val="42"/>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51DAF9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5C5DE0CD">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1050" w:type="pct"/>
            <w:gridSpan w:val="2"/>
            <w:tcBorders>
              <w:bottom w:val="single" w:color="auto" w:sz="4" w:space="0"/>
            </w:tcBorders>
            <w:noWrap w:val="0"/>
            <w:vAlign w:val="center"/>
          </w:tcPr>
          <w:p w14:paraId="15AAA11A">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物料输送系统</w:t>
            </w:r>
          </w:p>
        </w:tc>
        <w:tc>
          <w:tcPr>
            <w:tcW w:w="2274" w:type="pct"/>
            <w:tcBorders>
              <w:bottom w:val="single" w:color="auto" w:sz="4" w:space="0"/>
            </w:tcBorders>
            <w:noWrap w:val="0"/>
            <w:vAlign w:val="center"/>
          </w:tcPr>
          <w:p w14:paraId="2BD4ACD0">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设置输送皮带</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套，粉料提升机</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台，热料提升机</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台、沥青泵及其输送管道</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套</w:t>
            </w:r>
          </w:p>
        </w:tc>
        <w:tc>
          <w:tcPr>
            <w:tcW w:w="1430" w:type="pct"/>
            <w:tcBorders>
              <w:bottom w:val="single" w:color="auto" w:sz="4" w:space="0"/>
            </w:tcBorders>
            <w:noWrap w:val="0"/>
            <w:vAlign w:val="center"/>
          </w:tcPr>
          <w:p w14:paraId="129AAC8C">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0C2533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restart"/>
            <w:noWrap w:val="0"/>
            <w:vAlign w:val="center"/>
          </w:tcPr>
          <w:p w14:paraId="1830A5D6">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公用</w:t>
            </w:r>
          </w:p>
          <w:p w14:paraId="4E9DB0D6">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工程</w:t>
            </w:r>
          </w:p>
        </w:tc>
        <w:tc>
          <w:tcPr>
            <w:tcW w:w="1050" w:type="pct"/>
            <w:gridSpan w:val="2"/>
            <w:tcBorders>
              <w:bottom w:val="single" w:color="auto" w:sz="4" w:space="0"/>
            </w:tcBorders>
            <w:noWrap w:val="0"/>
            <w:vAlign w:val="center"/>
          </w:tcPr>
          <w:p w14:paraId="73835111">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供水</w:t>
            </w:r>
          </w:p>
        </w:tc>
        <w:tc>
          <w:tcPr>
            <w:tcW w:w="2274" w:type="pct"/>
            <w:tcBorders>
              <w:bottom w:val="single" w:color="auto" w:sz="4" w:space="0"/>
            </w:tcBorders>
            <w:noWrap w:val="0"/>
            <w:vAlign w:val="center"/>
          </w:tcPr>
          <w:p w14:paraId="5A538D14">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依托乡镇供水管网。</w:t>
            </w:r>
          </w:p>
        </w:tc>
        <w:tc>
          <w:tcPr>
            <w:tcW w:w="1430" w:type="pct"/>
            <w:tcBorders>
              <w:bottom w:val="single" w:color="auto" w:sz="4" w:space="0"/>
            </w:tcBorders>
            <w:noWrap w:val="0"/>
            <w:vAlign w:val="center"/>
          </w:tcPr>
          <w:p w14:paraId="1C52CA42">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057814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6504923C">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1050" w:type="pct"/>
            <w:gridSpan w:val="2"/>
            <w:tcBorders>
              <w:bottom w:val="single" w:color="auto" w:sz="4" w:space="0"/>
            </w:tcBorders>
            <w:noWrap w:val="0"/>
            <w:vAlign w:val="center"/>
          </w:tcPr>
          <w:p w14:paraId="33E17CC1">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供电</w:t>
            </w:r>
          </w:p>
        </w:tc>
        <w:tc>
          <w:tcPr>
            <w:tcW w:w="2274" w:type="pct"/>
            <w:tcBorders>
              <w:bottom w:val="single" w:color="auto" w:sz="4" w:space="0"/>
            </w:tcBorders>
            <w:noWrap w:val="0"/>
            <w:vAlign w:val="center"/>
          </w:tcPr>
          <w:p w14:paraId="719AB7F3">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由乡镇供电系统供给</w:t>
            </w:r>
          </w:p>
        </w:tc>
        <w:tc>
          <w:tcPr>
            <w:tcW w:w="1430" w:type="pct"/>
            <w:tcBorders>
              <w:bottom w:val="single" w:color="auto" w:sz="4" w:space="0"/>
            </w:tcBorders>
            <w:noWrap w:val="0"/>
            <w:vAlign w:val="center"/>
          </w:tcPr>
          <w:p w14:paraId="565766DC">
            <w:pPr>
              <w:pStyle w:val="42"/>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5A8030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jc w:val="center"/>
        </w:trPr>
        <w:tc>
          <w:tcPr>
            <w:tcW w:w="244" w:type="pct"/>
            <w:vMerge w:val="continue"/>
            <w:noWrap w:val="0"/>
            <w:vAlign w:val="center"/>
          </w:tcPr>
          <w:p w14:paraId="1ACBA788">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1050" w:type="pct"/>
            <w:gridSpan w:val="2"/>
            <w:tcBorders>
              <w:bottom w:val="single" w:color="auto" w:sz="4" w:space="0"/>
            </w:tcBorders>
            <w:noWrap w:val="0"/>
            <w:vAlign w:val="center"/>
          </w:tcPr>
          <w:p w14:paraId="6A45606A">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供热</w:t>
            </w:r>
          </w:p>
        </w:tc>
        <w:tc>
          <w:tcPr>
            <w:tcW w:w="2274" w:type="pct"/>
            <w:tcBorders>
              <w:bottom w:val="single" w:color="auto" w:sz="4" w:space="0"/>
            </w:tcBorders>
            <w:noWrap w:val="0"/>
            <w:vAlign w:val="center"/>
          </w:tcPr>
          <w:p w14:paraId="3843ACB8">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导热油炉加热采用柴油作为供热热源，骨料加热采用重油作为供热热源。沥青输送加热采用导热油循环加热。</w:t>
            </w:r>
          </w:p>
        </w:tc>
        <w:tc>
          <w:tcPr>
            <w:tcW w:w="1430" w:type="pct"/>
            <w:tcBorders>
              <w:bottom w:val="single" w:color="auto" w:sz="4" w:space="0"/>
            </w:tcBorders>
            <w:noWrap w:val="0"/>
            <w:vAlign w:val="center"/>
          </w:tcPr>
          <w:p w14:paraId="2E10E18B">
            <w:pPr>
              <w:pStyle w:val="42"/>
              <w:rPr>
                <w:rFonts w:hint="eastAsia" w:ascii="Times New Roman" w:hAnsi="Times New Roman" w:eastAsia="宋体" w:cs="Times New Roman"/>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27F302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31AB1A64">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1050" w:type="pct"/>
            <w:gridSpan w:val="2"/>
            <w:noWrap w:val="0"/>
            <w:vAlign w:val="center"/>
          </w:tcPr>
          <w:p w14:paraId="2122A47F">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排水</w:t>
            </w:r>
          </w:p>
        </w:tc>
        <w:tc>
          <w:tcPr>
            <w:tcW w:w="2274" w:type="pct"/>
            <w:noWrap w:val="0"/>
            <w:vAlign w:val="center"/>
          </w:tcPr>
          <w:p w14:paraId="1AFA8D49">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雨污分流。雨水直接排入场外干沟；生活污水经自建生化池处理后作为农肥。</w:t>
            </w:r>
          </w:p>
        </w:tc>
        <w:tc>
          <w:tcPr>
            <w:tcW w:w="1430" w:type="pct"/>
            <w:noWrap w:val="0"/>
            <w:vAlign w:val="center"/>
          </w:tcPr>
          <w:p w14:paraId="3241FD44">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0E59D2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6D64D2B1">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1050" w:type="pct"/>
            <w:gridSpan w:val="2"/>
            <w:noWrap w:val="0"/>
            <w:vAlign w:val="center"/>
          </w:tcPr>
          <w:p w14:paraId="57536E8F">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压缩空气</w:t>
            </w:r>
          </w:p>
        </w:tc>
        <w:tc>
          <w:tcPr>
            <w:tcW w:w="2274" w:type="pct"/>
            <w:tcBorders>
              <w:bottom w:val="single" w:color="auto" w:sz="4" w:space="0"/>
            </w:tcBorders>
            <w:noWrap w:val="0"/>
            <w:vAlign w:val="center"/>
          </w:tcPr>
          <w:p w14:paraId="67884B8C">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设置空压机房</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座，设置空压机</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台</w:t>
            </w:r>
          </w:p>
        </w:tc>
        <w:tc>
          <w:tcPr>
            <w:tcW w:w="1430" w:type="pct"/>
            <w:noWrap w:val="0"/>
            <w:vAlign w:val="center"/>
          </w:tcPr>
          <w:p w14:paraId="4BBD7A08">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232871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restart"/>
            <w:noWrap w:val="0"/>
            <w:vAlign w:val="center"/>
          </w:tcPr>
          <w:p w14:paraId="5CB7DEA2">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环保</w:t>
            </w:r>
          </w:p>
          <w:p w14:paraId="22946168">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工程</w:t>
            </w:r>
          </w:p>
        </w:tc>
        <w:tc>
          <w:tcPr>
            <w:tcW w:w="208" w:type="pct"/>
            <w:noWrap w:val="0"/>
            <w:vAlign w:val="center"/>
          </w:tcPr>
          <w:p w14:paraId="5FDCAE36">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污水处理</w:t>
            </w:r>
          </w:p>
        </w:tc>
        <w:tc>
          <w:tcPr>
            <w:tcW w:w="841" w:type="pct"/>
            <w:noWrap w:val="0"/>
            <w:vAlign w:val="center"/>
          </w:tcPr>
          <w:p w14:paraId="2D401F0B">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生活污水</w:t>
            </w:r>
          </w:p>
        </w:tc>
        <w:tc>
          <w:tcPr>
            <w:tcW w:w="2274" w:type="pct"/>
            <w:tcBorders>
              <w:top w:val="single" w:color="auto" w:sz="4" w:space="0"/>
            </w:tcBorders>
            <w:noWrap w:val="0"/>
            <w:vAlign w:val="center"/>
          </w:tcPr>
          <w:p w14:paraId="2A335B56">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设置生化池一座，处理能力为</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2m</w:t>
            </w:r>
            <w:r>
              <w:rPr>
                <w:rFonts w:hint="default" w:ascii="Times New Roman" w:hAnsi="Times New Roman" w:cs="Times New Roman" w:eastAsiaTheme="minorEastAsia"/>
                <w:color w:val="000000" w:themeColor="text1"/>
                <w:kern w:val="2"/>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/d</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。食堂设置油水分离器，生活污水经生化池处理后作为农肥。</w:t>
            </w:r>
          </w:p>
        </w:tc>
        <w:tc>
          <w:tcPr>
            <w:tcW w:w="1430" w:type="pct"/>
            <w:noWrap w:val="0"/>
            <w:vAlign w:val="center"/>
          </w:tcPr>
          <w:p w14:paraId="2F0D0958">
            <w:pPr>
              <w:pStyle w:val="42"/>
              <w:rPr>
                <w:rFonts w:hint="default" w:ascii="Times New Roman" w:hAnsi="Times New Roman" w:cs="Times New Roman" w:eastAsiaTheme="minorEastAsia"/>
                <w:color w:val="000000" w:themeColor="text1"/>
                <w:kern w:val="2"/>
                <w:lang w:val="en-US"/>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项目不建设食堂，不产生生活废水</w:t>
            </w:r>
          </w:p>
        </w:tc>
      </w:tr>
      <w:tr w14:paraId="13E45F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40C22A0A">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08" w:type="pct"/>
            <w:vMerge w:val="restart"/>
            <w:tcBorders>
              <w:top w:val="single" w:color="auto" w:sz="4" w:space="0"/>
              <w:bottom w:val="single" w:color="auto" w:sz="4" w:space="0"/>
            </w:tcBorders>
            <w:noWrap w:val="0"/>
            <w:vAlign w:val="center"/>
          </w:tcPr>
          <w:p w14:paraId="0408CF5A">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废气处理</w:t>
            </w:r>
          </w:p>
        </w:tc>
        <w:tc>
          <w:tcPr>
            <w:tcW w:w="841" w:type="pct"/>
            <w:tcBorders>
              <w:top w:val="single" w:color="auto" w:sz="4" w:space="0"/>
              <w:bottom w:val="single" w:color="auto" w:sz="4" w:space="0"/>
            </w:tcBorders>
            <w:noWrap w:val="0"/>
            <w:vAlign w:val="center"/>
          </w:tcPr>
          <w:p w14:paraId="4BF95C06">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烘干、筛分粉尘、沥青搅拌废气、沥青罐呼吸废气</w:t>
            </w:r>
          </w:p>
        </w:tc>
        <w:tc>
          <w:tcPr>
            <w:tcW w:w="2274" w:type="pct"/>
            <w:tcBorders>
              <w:top w:val="single" w:color="auto" w:sz="4" w:space="0"/>
              <w:bottom w:val="single" w:color="auto" w:sz="4" w:space="0"/>
            </w:tcBorders>
            <w:noWrap w:val="0"/>
            <w:vAlign w:val="center"/>
          </w:tcPr>
          <w:p w14:paraId="611FD152">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负压收集，沥青搅拌废气、沥青罐呼吸废气引入烘干筒燃烧器中二次燃烧处理，最后与烘干筒废气一同经旋风</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布袋除尘器处理后通过</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根</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15m</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高</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排气筒高空排放</w:t>
            </w:r>
          </w:p>
        </w:tc>
        <w:tc>
          <w:tcPr>
            <w:tcW w:w="1430" w:type="pct"/>
            <w:tcBorders>
              <w:top w:val="single" w:color="auto" w:sz="4" w:space="0"/>
              <w:bottom w:val="single" w:color="auto" w:sz="4" w:space="0"/>
            </w:tcBorders>
            <w:noWrap w:val="0"/>
            <w:vAlign w:val="center"/>
          </w:tcPr>
          <w:p w14:paraId="484A01EE">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6A98E2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7BE3382D">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08" w:type="pct"/>
            <w:vMerge w:val="continue"/>
            <w:tcBorders>
              <w:top w:val="single" w:color="auto" w:sz="4" w:space="0"/>
              <w:bottom w:val="single" w:color="auto" w:sz="4" w:space="0"/>
            </w:tcBorders>
            <w:noWrap w:val="0"/>
            <w:vAlign w:val="center"/>
          </w:tcPr>
          <w:p w14:paraId="6CC3F301">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841" w:type="pct"/>
            <w:tcBorders>
              <w:top w:val="single" w:color="auto" w:sz="4" w:space="0"/>
              <w:bottom w:val="single" w:color="auto" w:sz="4" w:space="0"/>
            </w:tcBorders>
            <w:noWrap w:val="0"/>
            <w:vAlign w:val="center"/>
          </w:tcPr>
          <w:p w14:paraId="6059BCA4">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导热油炉燃烧废气</w:t>
            </w:r>
          </w:p>
        </w:tc>
        <w:tc>
          <w:tcPr>
            <w:tcW w:w="2274" w:type="pct"/>
            <w:tcBorders>
              <w:top w:val="single" w:color="auto" w:sz="4" w:space="0"/>
              <w:bottom w:val="single" w:color="auto" w:sz="4" w:space="0"/>
            </w:tcBorders>
            <w:noWrap w:val="0"/>
            <w:vAlign w:val="center"/>
          </w:tcPr>
          <w:p w14:paraId="60D73C2B">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经</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根8</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m</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高</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排气筒高空排放</w:t>
            </w:r>
          </w:p>
        </w:tc>
        <w:tc>
          <w:tcPr>
            <w:tcW w:w="1430" w:type="pct"/>
            <w:tcBorders>
              <w:top w:val="single" w:color="auto" w:sz="4" w:space="0"/>
              <w:bottom w:val="single" w:color="auto" w:sz="4" w:space="0"/>
            </w:tcBorders>
            <w:noWrap w:val="0"/>
            <w:vAlign w:val="center"/>
          </w:tcPr>
          <w:p w14:paraId="54713415">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5C090D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5D737C1D">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08" w:type="pct"/>
            <w:vMerge w:val="continue"/>
            <w:tcBorders>
              <w:top w:val="single" w:color="auto" w:sz="4" w:space="0"/>
              <w:bottom w:val="single" w:color="auto" w:sz="4" w:space="0"/>
            </w:tcBorders>
            <w:noWrap w:val="0"/>
            <w:vAlign w:val="center"/>
          </w:tcPr>
          <w:p w14:paraId="68B53D98">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p>
        </w:tc>
        <w:tc>
          <w:tcPr>
            <w:tcW w:w="841" w:type="pct"/>
            <w:tcBorders>
              <w:top w:val="single" w:color="auto" w:sz="4" w:space="0"/>
              <w:bottom w:val="single" w:color="auto" w:sz="4" w:space="0"/>
            </w:tcBorders>
            <w:noWrap w:val="0"/>
            <w:vAlign w:val="center"/>
          </w:tcPr>
          <w:p w14:paraId="09FF9CF5">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粉料筒仓呼吸废气</w:t>
            </w:r>
          </w:p>
        </w:tc>
        <w:tc>
          <w:tcPr>
            <w:tcW w:w="2274" w:type="pct"/>
            <w:tcBorders>
              <w:top w:val="single" w:color="auto" w:sz="4" w:space="0"/>
              <w:bottom w:val="single" w:color="auto" w:sz="4" w:space="0"/>
            </w:tcBorders>
            <w:noWrap w:val="0"/>
            <w:vAlign w:val="center"/>
          </w:tcPr>
          <w:p w14:paraId="151FB2CC">
            <w:pPr>
              <w:pStyle w:val="42"/>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设置仓顶布袋除尘器，粉尘经处理后直接在车间内散排</w:t>
            </w:r>
          </w:p>
        </w:tc>
        <w:tc>
          <w:tcPr>
            <w:tcW w:w="1430" w:type="pct"/>
            <w:tcBorders>
              <w:top w:val="single" w:color="auto" w:sz="4" w:space="0"/>
              <w:bottom w:val="single" w:color="auto" w:sz="4" w:space="0"/>
            </w:tcBorders>
            <w:noWrap w:val="0"/>
            <w:vAlign w:val="center"/>
          </w:tcPr>
          <w:p w14:paraId="5C626A3A">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4AD7D0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0F94CE45">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bookmarkStart w:id="26" w:name="_Toc497833574"/>
          </w:p>
        </w:tc>
        <w:tc>
          <w:tcPr>
            <w:tcW w:w="208" w:type="pct"/>
            <w:vMerge w:val="continue"/>
            <w:tcBorders>
              <w:top w:val="single" w:color="auto" w:sz="4" w:space="0"/>
              <w:bottom w:val="single" w:color="auto" w:sz="4" w:space="0"/>
            </w:tcBorders>
            <w:noWrap w:val="0"/>
            <w:vAlign w:val="center"/>
          </w:tcPr>
          <w:p w14:paraId="240B894B">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841" w:type="pct"/>
            <w:tcBorders>
              <w:top w:val="single" w:color="auto" w:sz="4" w:space="0"/>
              <w:bottom w:val="single" w:color="auto" w:sz="4" w:space="0"/>
            </w:tcBorders>
            <w:noWrap w:val="0"/>
            <w:vAlign w:val="center"/>
          </w:tcPr>
          <w:p w14:paraId="24518609">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骨料堆场扬尘</w:t>
            </w:r>
          </w:p>
        </w:tc>
        <w:tc>
          <w:tcPr>
            <w:tcW w:w="2274" w:type="pct"/>
            <w:tcBorders>
              <w:top w:val="single" w:color="auto" w:sz="4" w:space="0"/>
              <w:bottom w:val="single" w:color="auto" w:sz="4" w:space="0"/>
            </w:tcBorders>
            <w:noWrap w:val="0"/>
            <w:vAlign w:val="center"/>
          </w:tcPr>
          <w:p w14:paraId="464CB86C">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骨料堆场密闭设置，堆场上方设置喷雾装置喷雾降尘</w:t>
            </w:r>
          </w:p>
        </w:tc>
        <w:tc>
          <w:tcPr>
            <w:tcW w:w="1430" w:type="pct"/>
            <w:tcBorders>
              <w:top w:val="single" w:color="auto" w:sz="4" w:space="0"/>
              <w:bottom w:val="single" w:color="auto" w:sz="4" w:space="0"/>
            </w:tcBorders>
            <w:noWrap w:val="0"/>
            <w:vAlign w:val="center"/>
          </w:tcPr>
          <w:p w14:paraId="27B14F75">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7D8E2C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39BD373A">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08" w:type="pct"/>
            <w:vMerge w:val="continue"/>
            <w:tcBorders>
              <w:top w:val="single" w:color="auto" w:sz="4" w:space="0"/>
              <w:bottom w:val="single" w:color="auto" w:sz="4" w:space="0"/>
            </w:tcBorders>
            <w:noWrap w:val="0"/>
            <w:vAlign w:val="center"/>
          </w:tcPr>
          <w:p w14:paraId="7F435E39">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841" w:type="pct"/>
            <w:tcBorders>
              <w:top w:val="single" w:color="auto" w:sz="4" w:space="0"/>
              <w:bottom w:val="single" w:color="auto" w:sz="4" w:space="0"/>
            </w:tcBorders>
            <w:noWrap w:val="0"/>
            <w:vAlign w:val="center"/>
          </w:tcPr>
          <w:p w14:paraId="7AEC51C4">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运输扬尘、装卸扬尘</w:t>
            </w:r>
          </w:p>
        </w:tc>
        <w:tc>
          <w:tcPr>
            <w:tcW w:w="2274" w:type="pct"/>
            <w:tcBorders>
              <w:top w:val="single" w:color="auto" w:sz="4" w:space="0"/>
              <w:bottom w:val="single" w:color="auto" w:sz="4" w:space="0"/>
            </w:tcBorders>
            <w:noWrap w:val="0"/>
            <w:vAlign w:val="center"/>
          </w:tcPr>
          <w:p w14:paraId="1BD739C1">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场地路面硬化，喷雾降尘</w:t>
            </w:r>
          </w:p>
        </w:tc>
        <w:tc>
          <w:tcPr>
            <w:tcW w:w="1430" w:type="pct"/>
            <w:tcBorders>
              <w:top w:val="single" w:color="auto" w:sz="4" w:space="0"/>
              <w:bottom w:val="single" w:color="auto" w:sz="4" w:space="0"/>
            </w:tcBorders>
            <w:noWrap w:val="0"/>
            <w:vAlign w:val="center"/>
          </w:tcPr>
          <w:p w14:paraId="32C65C9C">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1246C9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574CE6DD">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08" w:type="pct"/>
            <w:vMerge w:val="continue"/>
            <w:tcBorders>
              <w:top w:val="single" w:color="auto" w:sz="4" w:space="0"/>
              <w:bottom w:val="single" w:color="auto" w:sz="4" w:space="0"/>
            </w:tcBorders>
            <w:noWrap w:val="0"/>
            <w:vAlign w:val="center"/>
          </w:tcPr>
          <w:p w14:paraId="3B7E878F">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841" w:type="pct"/>
            <w:tcBorders>
              <w:top w:val="single" w:color="auto" w:sz="4" w:space="0"/>
              <w:bottom w:val="single" w:color="auto" w:sz="4" w:space="0"/>
            </w:tcBorders>
            <w:noWrap w:val="0"/>
            <w:vAlign w:val="center"/>
          </w:tcPr>
          <w:p w14:paraId="3FF22465">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食堂油烟</w:t>
            </w:r>
          </w:p>
        </w:tc>
        <w:tc>
          <w:tcPr>
            <w:tcW w:w="2274" w:type="pct"/>
            <w:tcBorders>
              <w:top w:val="single" w:color="auto" w:sz="4" w:space="0"/>
              <w:bottom w:val="single" w:color="auto" w:sz="4" w:space="0"/>
            </w:tcBorders>
            <w:noWrap w:val="0"/>
            <w:vAlign w:val="center"/>
          </w:tcPr>
          <w:p w14:paraId="5D8EB4B0">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油烟净化器处理后引至楼顶排放</w:t>
            </w:r>
          </w:p>
        </w:tc>
        <w:tc>
          <w:tcPr>
            <w:tcW w:w="1430" w:type="pct"/>
            <w:tcBorders>
              <w:top w:val="single" w:color="auto" w:sz="4" w:space="0"/>
              <w:bottom w:val="single" w:color="auto" w:sz="4" w:space="0"/>
            </w:tcBorders>
            <w:noWrap w:val="0"/>
            <w:vAlign w:val="center"/>
          </w:tcPr>
          <w:p w14:paraId="2F9CFD09">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项目不建设食堂，不产生油烟废气</w:t>
            </w:r>
          </w:p>
        </w:tc>
      </w:tr>
      <w:tr w14:paraId="185933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1C062492">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1050" w:type="pct"/>
            <w:gridSpan w:val="2"/>
            <w:tcBorders>
              <w:top w:val="single" w:color="auto" w:sz="4" w:space="0"/>
              <w:bottom w:val="single" w:color="auto" w:sz="4" w:space="0"/>
            </w:tcBorders>
            <w:noWrap w:val="0"/>
            <w:vAlign w:val="center"/>
          </w:tcPr>
          <w:p w14:paraId="66B1C177">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噪声控制</w:t>
            </w:r>
          </w:p>
        </w:tc>
        <w:tc>
          <w:tcPr>
            <w:tcW w:w="2274" w:type="pct"/>
            <w:tcBorders>
              <w:top w:val="single" w:color="auto" w:sz="4" w:space="0"/>
              <w:bottom w:val="single" w:color="auto" w:sz="4" w:space="0"/>
            </w:tcBorders>
            <w:noWrap w:val="0"/>
            <w:vAlign w:val="center"/>
          </w:tcPr>
          <w:p w14:paraId="0C386E65">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采用隔声、减振等措施</w:t>
            </w:r>
          </w:p>
        </w:tc>
        <w:tc>
          <w:tcPr>
            <w:tcW w:w="1430" w:type="pct"/>
            <w:tcBorders>
              <w:top w:val="single" w:color="auto" w:sz="4" w:space="0"/>
              <w:bottom w:val="single" w:color="auto" w:sz="4" w:space="0"/>
            </w:tcBorders>
            <w:noWrap w:val="0"/>
            <w:vAlign w:val="center"/>
          </w:tcPr>
          <w:p w14:paraId="6FC2A6A7">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652E86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4D0B0903">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08" w:type="pct"/>
            <w:vMerge w:val="restart"/>
            <w:tcBorders>
              <w:top w:val="single" w:color="auto" w:sz="4" w:space="0"/>
              <w:bottom w:val="single" w:color="auto" w:sz="4" w:space="0"/>
            </w:tcBorders>
            <w:noWrap w:val="0"/>
            <w:vAlign w:val="center"/>
          </w:tcPr>
          <w:p w14:paraId="2DF26FA4">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固体废物处置</w:t>
            </w:r>
          </w:p>
        </w:tc>
        <w:tc>
          <w:tcPr>
            <w:tcW w:w="841" w:type="pct"/>
            <w:tcBorders>
              <w:top w:val="single" w:color="auto" w:sz="4" w:space="0"/>
              <w:bottom w:val="single" w:color="auto" w:sz="4" w:space="0"/>
            </w:tcBorders>
            <w:noWrap w:val="0"/>
            <w:vAlign w:val="center"/>
          </w:tcPr>
          <w:p w14:paraId="279D2BE7">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不合格骨料</w:t>
            </w:r>
          </w:p>
        </w:tc>
        <w:tc>
          <w:tcPr>
            <w:tcW w:w="2274" w:type="pct"/>
            <w:tcBorders>
              <w:top w:val="single" w:color="auto" w:sz="4" w:space="0"/>
              <w:bottom w:val="single" w:color="auto" w:sz="4" w:space="0"/>
            </w:tcBorders>
            <w:noWrap w:val="0"/>
            <w:vAlign w:val="center"/>
          </w:tcPr>
          <w:p w14:paraId="50D48269">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返回供货厂家</w:t>
            </w:r>
          </w:p>
        </w:tc>
        <w:tc>
          <w:tcPr>
            <w:tcW w:w="1430" w:type="pct"/>
            <w:tcBorders>
              <w:top w:val="single" w:color="auto" w:sz="4" w:space="0"/>
              <w:bottom w:val="single" w:color="auto" w:sz="4" w:space="0"/>
            </w:tcBorders>
            <w:noWrap w:val="0"/>
            <w:vAlign w:val="center"/>
          </w:tcPr>
          <w:p w14:paraId="78B1F516">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5C47C5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25BC0176">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08" w:type="pct"/>
            <w:vMerge w:val="continue"/>
            <w:tcBorders>
              <w:top w:val="single" w:color="auto" w:sz="4" w:space="0"/>
              <w:bottom w:val="single" w:color="auto" w:sz="4" w:space="0"/>
            </w:tcBorders>
            <w:noWrap w:val="0"/>
            <w:vAlign w:val="center"/>
          </w:tcPr>
          <w:p w14:paraId="35BFEB2D">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841" w:type="pct"/>
            <w:tcBorders>
              <w:top w:val="single" w:color="auto" w:sz="4" w:space="0"/>
              <w:bottom w:val="single" w:color="auto" w:sz="4" w:space="0"/>
            </w:tcBorders>
            <w:noWrap w:val="0"/>
            <w:vAlign w:val="center"/>
          </w:tcPr>
          <w:p w14:paraId="77C7FB3F">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粉料仓粉尘</w:t>
            </w:r>
          </w:p>
        </w:tc>
        <w:tc>
          <w:tcPr>
            <w:tcW w:w="2274" w:type="pct"/>
            <w:tcBorders>
              <w:top w:val="single" w:color="auto" w:sz="4" w:space="0"/>
              <w:bottom w:val="single" w:color="auto" w:sz="4" w:space="0"/>
            </w:tcBorders>
            <w:noWrap w:val="0"/>
            <w:vAlign w:val="center"/>
          </w:tcPr>
          <w:p w14:paraId="2FE2DBCA">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回收利用</w:t>
            </w:r>
          </w:p>
        </w:tc>
        <w:tc>
          <w:tcPr>
            <w:tcW w:w="1430" w:type="pct"/>
            <w:tcBorders>
              <w:top w:val="single" w:color="auto" w:sz="4" w:space="0"/>
              <w:bottom w:val="single" w:color="auto" w:sz="4" w:space="0"/>
            </w:tcBorders>
            <w:noWrap w:val="0"/>
            <w:vAlign w:val="center"/>
          </w:tcPr>
          <w:p w14:paraId="1132F9C9">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3597A1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52A463A8">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08" w:type="pct"/>
            <w:vMerge w:val="continue"/>
            <w:tcBorders>
              <w:top w:val="single" w:color="auto" w:sz="4" w:space="0"/>
              <w:bottom w:val="single" w:color="auto" w:sz="4" w:space="0"/>
            </w:tcBorders>
            <w:noWrap w:val="0"/>
            <w:vAlign w:val="center"/>
          </w:tcPr>
          <w:p w14:paraId="0E35A882">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841" w:type="pct"/>
            <w:tcBorders>
              <w:top w:val="single" w:color="auto" w:sz="4" w:space="0"/>
              <w:bottom w:val="single" w:color="auto" w:sz="4" w:space="0"/>
            </w:tcBorders>
            <w:noWrap w:val="0"/>
            <w:vAlign w:val="center"/>
          </w:tcPr>
          <w:p w14:paraId="3BD85170">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危险废物</w:t>
            </w:r>
          </w:p>
        </w:tc>
        <w:tc>
          <w:tcPr>
            <w:tcW w:w="2274" w:type="pct"/>
            <w:tcBorders>
              <w:top w:val="single" w:color="auto" w:sz="4" w:space="0"/>
              <w:bottom w:val="single" w:color="auto" w:sz="4" w:space="0"/>
            </w:tcBorders>
            <w:noWrap w:val="0"/>
            <w:vAlign w:val="center"/>
          </w:tcPr>
          <w:p w14:paraId="55A49E3C">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办公房旁设置危废暂存间，建筑面积</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10m</w:t>
            </w:r>
            <w:r>
              <w:rPr>
                <w:rFonts w:hint="default" w:ascii="Times New Roman" w:hAnsi="Times New Roman" w:cs="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，设置“四防措施”</w:t>
            </w:r>
          </w:p>
        </w:tc>
        <w:tc>
          <w:tcPr>
            <w:tcW w:w="1430" w:type="pct"/>
            <w:tcBorders>
              <w:top w:val="single" w:color="auto" w:sz="4" w:space="0"/>
              <w:bottom w:val="single" w:color="auto" w:sz="4" w:space="0"/>
            </w:tcBorders>
            <w:noWrap w:val="0"/>
            <w:vAlign w:val="center"/>
          </w:tcPr>
          <w:p w14:paraId="718F1AFA">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4D7267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5C009775">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08" w:type="pct"/>
            <w:vMerge w:val="continue"/>
            <w:tcBorders>
              <w:top w:val="single" w:color="auto" w:sz="4" w:space="0"/>
              <w:bottom w:val="single" w:color="auto" w:sz="4" w:space="0"/>
            </w:tcBorders>
            <w:noWrap w:val="0"/>
            <w:vAlign w:val="center"/>
          </w:tcPr>
          <w:p w14:paraId="6FF010DC">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841" w:type="pct"/>
            <w:tcBorders>
              <w:top w:val="single" w:color="auto" w:sz="4" w:space="0"/>
              <w:bottom w:val="single" w:color="auto" w:sz="4" w:space="0"/>
            </w:tcBorders>
            <w:noWrap w:val="0"/>
            <w:vAlign w:val="center"/>
          </w:tcPr>
          <w:p w14:paraId="2CA1D718">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生活垃圾</w:t>
            </w:r>
          </w:p>
        </w:tc>
        <w:tc>
          <w:tcPr>
            <w:tcW w:w="2274" w:type="pct"/>
            <w:tcBorders>
              <w:top w:val="single" w:color="auto" w:sz="4" w:space="0"/>
              <w:bottom w:val="single" w:color="auto" w:sz="4" w:space="0"/>
            </w:tcBorders>
            <w:noWrap w:val="0"/>
            <w:vAlign w:val="center"/>
          </w:tcPr>
          <w:p w14:paraId="0DE5DCF8">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设生活垃圾收集点</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处</w:t>
            </w:r>
          </w:p>
        </w:tc>
        <w:tc>
          <w:tcPr>
            <w:tcW w:w="1430" w:type="pct"/>
            <w:tcBorders>
              <w:top w:val="single" w:color="auto" w:sz="4" w:space="0"/>
              <w:bottom w:val="single" w:color="auto" w:sz="4" w:space="0"/>
            </w:tcBorders>
            <w:noWrap w:val="0"/>
            <w:vAlign w:val="center"/>
          </w:tcPr>
          <w:p w14:paraId="5F8B9836">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14:paraId="15350B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63381859">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208" w:type="pct"/>
            <w:vMerge w:val="continue"/>
            <w:tcBorders>
              <w:top w:val="single" w:color="auto" w:sz="4" w:space="0"/>
              <w:bottom w:val="single" w:color="auto" w:sz="4" w:space="0"/>
            </w:tcBorders>
            <w:noWrap w:val="0"/>
            <w:vAlign w:val="center"/>
          </w:tcPr>
          <w:p w14:paraId="6C195209">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841" w:type="pct"/>
            <w:tcBorders>
              <w:top w:val="single" w:color="auto" w:sz="4" w:space="0"/>
              <w:bottom w:val="single" w:color="auto" w:sz="4" w:space="0"/>
            </w:tcBorders>
            <w:noWrap w:val="0"/>
            <w:vAlign w:val="center"/>
          </w:tcPr>
          <w:p w14:paraId="758D38FC">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餐厨垃圾</w:t>
            </w:r>
          </w:p>
        </w:tc>
        <w:tc>
          <w:tcPr>
            <w:tcW w:w="2274" w:type="pct"/>
            <w:tcBorders>
              <w:top w:val="single" w:color="auto" w:sz="4" w:space="0"/>
              <w:bottom w:val="single" w:color="auto" w:sz="4" w:space="0"/>
            </w:tcBorders>
            <w:noWrap w:val="0"/>
            <w:vAlign w:val="center"/>
          </w:tcPr>
          <w:p w14:paraId="2CE8FAF3">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设餐厨垃圾专用收集桶</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1</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个</w:t>
            </w:r>
          </w:p>
        </w:tc>
        <w:tc>
          <w:tcPr>
            <w:tcW w:w="1430" w:type="pct"/>
            <w:tcBorders>
              <w:top w:val="single" w:color="auto" w:sz="4" w:space="0"/>
              <w:bottom w:val="single" w:color="auto" w:sz="4" w:space="0"/>
            </w:tcBorders>
            <w:noWrap w:val="0"/>
            <w:vAlign w:val="center"/>
          </w:tcPr>
          <w:p w14:paraId="5BF40325">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项目不建设食堂，不产生餐厨垃圾</w:t>
            </w:r>
          </w:p>
        </w:tc>
      </w:tr>
      <w:tr w14:paraId="7A8E7F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44" w:type="pct"/>
            <w:vMerge w:val="continue"/>
            <w:noWrap w:val="0"/>
            <w:vAlign w:val="center"/>
          </w:tcPr>
          <w:p w14:paraId="1B4FDA49">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p>
        </w:tc>
        <w:tc>
          <w:tcPr>
            <w:tcW w:w="1050" w:type="pct"/>
            <w:gridSpan w:val="2"/>
            <w:tcBorders>
              <w:top w:val="single" w:color="auto" w:sz="4" w:space="0"/>
              <w:bottom w:val="single" w:color="auto" w:sz="4" w:space="0"/>
            </w:tcBorders>
            <w:noWrap w:val="0"/>
            <w:vAlign w:val="center"/>
          </w:tcPr>
          <w:p w14:paraId="44BD035D">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环境风险防范措施</w:t>
            </w:r>
          </w:p>
        </w:tc>
        <w:tc>
          <w:tcPr>
            <w:tcW w:w="2274" w:type="pct"/>
            <w:tcBorders>
              <w:top w:val="single" w:color="auto" w:sz="4" w:space="0"/>
              <w:bottom w:val="single" w:color="auto" w:sz="4" w:space="0"/>
            </w:tcBorders>
            <w:noWrap w:val="0"/>
            <w:vAlign w:val="center"/>
          </w:tcPr>
          <w:p w14:paraId="6F4D256B">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柴油、重油、沥青储罐区设置围堰1个，总容积不小于</w:t>
            </w:r>
            <w:r>
              <w:rPr>
                <w:rFonts w:hint="default" w:ascii="Times New Roman" w:hAnsi="Times New Roman" w:cs="Times New Roman" w:eastAsiaTheme="minorEastAsia"/>
                <w:color w:val="000000" w:themeColor="text1"/>
                <w:kern w:val="2"/>
                <w:lang w:val="en-US" w:eastAsia="zh-CN"/>
                <w14:textFill>
                  <w14:solidFill>
                    <w14:schemeClr w14:val="tx1"/>
                  </w14:solidFill>
                </w14:textFill>
              </w:rPr>
              <w:t>70m</w:t>
            </w:r>
            <w:r>
              <w:rPr>
                <w:rFonts w:hint="default" w:ascii="Times New Roman" w:hAnsi="Times New Roman" w:cs="Times New Roman" w:eastAsiaTheme="minorEastAsia"/>
                <w:color w:val="000000" w:themeColor="text1"/>
                <w:kern w:val="2"/>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w:t>
            </w:r>
          </w:p>
        </w:tc>
        <w:tc>
          <w:tcPr>
            <w:tcW w:w="1430" w:type="pct"/>
            <w:tcBorders>
              <w:top w:val="single" w:color="auto" w:sz="4" w:space="0"/>
              <w:bottom w:val="single" w:color="auto" w:sz="4" w:space="0"/>
            </w:tcBorders>
            <w:noWrap w:val="0"/>
            <w:vAlign w:val="center"/>
          </w:tcPr>
          <w:p w14:paraId="1267C3D0">
            <w:pPr>
              <w:pStyle w:val="42"/>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bl>
    <w:p w14:paraId="4C297051">
      <w:pPr>
        <w:keepNext w:val="0"/>
        <w:keepLines w:val="0"/>
        <w:pageBreakBefore w:val="0"/>
        <w:widowControl w:val="0"/>
        <w:kinsoku/>
        <w:wordWrap/>
        <w:overflowPunct/>
        <w:topLinePunct w:val="0"/>
        <w:autoSpaceDE/>
        <w:autoSpaceDN/>
        <w:bidi w:val="0"/>
        <w:adjustRightInd w:val="0"/>
        <w:snapToGrid w:val="0"/>
        <w:textAlignment w:val="auto"/>
      </w:pPr>
      <w:r>
        <w:rPr>
          <w:rFonts w:hint="eastAsia"/>
        </w:rPr>
        <w:t>（2）生产制度</w:t>
      </w:r>
    </w:p>
    <w:p w14:paraId="33BD72B0">
      <w:pPr>
        <w:ind w:firstLine="480" w:firstLineChars="200"/>
        <w:rPr>
          <w:rFonts w:hint="eastAsia" w:eastAsia="宋体"/>
          <w:lang w:val="en-US" w:eastAsia="zh-CN"/>
        </w:rPr>
      </w:pPr>
      <w:r>
        <w:rPr>
          <w:rFonts w:hint="eastAsia"/>
        </w:rPr>
        <w:t>根据业主提供资料，项目生产制度如下表3-3。</w:t>
      </w:r>
      <w:r>
        <w:rPr>
          <w:rFonts w:hint="eastAsia"/>
          <w:lang w:val="en-US" w:eastAsia="zh-CN"/>
        </w:rPr>
        <w:t xml:space="preserve"> </w:t>
      </w:r>
    </w:p>
    <w:p w14:paraId="26CC28E5">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hint="eastAsia" w:cs="Times New Roman" w:eastAsiaTheme="minorEastAsia"/>
          <w:b/>
          <w:bCs/>
          <w:color w:val="000000" w:themeColor="text1"/>
          <w:sz w:val="21"/>
          <w:szCs w:val="21"/>
          <w14:textFill>
            <w14:solidFill>
              <w14:schemeClr w14:val="tx1"/>
            </w14:solidFill>
          </w14:textFill>
        </w:rPr>
        <w:t>表3-3    项目生产制度一览表</w:t>
      </w:r>
    </w:p>
    <w:tbl>
      <w:tblPr>
        <w:tblStyle w:val="25"/>
        <w:tblW w:w="9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601"/>
        <w:gridCol w:w="1117"/>
        <w:gridCol w:w="1535"/>
        <w:gridCol w:w="1505"/>
        <w:gridCol w:w="2370"/>
      </w:tblGrid>
      <w:tr w14:paraId="38DE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14:paraId="049CFF89">
            <w:pPr>
              <w:pStyle w:val="42"/>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序号</w:t>
            </w:r>
          </w:p>
        </w:tc>
        <w:tc>
          <w:tcPr>
            <w:tcW w:w="1601" w:type="dxa"/>
            <w:tcBorders>
              <w:tl2br w:val="nil"/>
              <w:tr2bl w:val="nil"/>
            </w:tcBorders>
            <w:vAlign w:val="center"/>
          </w:tcPr>
          <w:p w14:paraId="28374B3B">
            <w:pPr>
              <w:pStyle w:val="42"/>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生产制度</w:t>
            </w:r>
          </w:p>
        </w:tc>
        <w:tc>
          <w:tcPr>
            <w:tcW w:w="1117" w:type="dxa"/>
            <w:tcBorders>
              <w:tl2br w:val="nil"/>
              <w:tr2bl w:val="nil"/>
            </w:tcBorders>
            <w:vAlign w:val="center"/>
          </w:tcPr>
          <w:p w14:paraId="1C44AD86">
            <w:pPr>
              <w:pStyle w:val="42"/>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单位</w:t>
            </w:r>
          </w:p>
        </w:tc>
        <w:tc>
          <w:tcPr>
            <w:tcW w:w="1535" w:type="dxa"/>
            <w:tcBorders>
              <w:tl2br w:val="nil"/>
              <w:tr2bl w:val="nil"/>
            </w:tcBorders>
            <w:vAlign w:val="center"/>
          </w:tcPr>
          <w:p w14:paraId="08D8FA37">
            <w:pPr>
              <w:pStyle w:val="42"/>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环评阶段</w:t>
            </w:r>
          </w:p>
        </w:tc>
        <w:tc>
          <w:tcPr>
            <w:tcW w:w="1505" w:type="dxa"/>
            <w:tcBorders>
              <w:tl2br w:val="nil"/>
              <w:tr2bl w:val="nil"/>
            </w:tcBorders>
            <w:vAlign w:val="center"/>
          </w:tcPr>
          <w:p w14:paraId="720FF13E">
            <w:pPr>
              <w:pStyle w:val="42"/>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验收阶段</w:t>
            </w:r>
          </w:p>
        </w:tc>
        <w:tc>
          <w:tcPr>
            <w:tcW w:w="2370" w:type="dxa"/>
            <w:tcBorders>
              <w:tl2br w:val="nil"/>
              <w:tr2bl w:val="nil"/>
            </w:tcBorders>
            <w:vAlign w:val="center"/>
          </w:tcPr>
          <w:p w14:paraId="24FFD8D0">
            <w:pPr>
              <w:pStyle w:val="42"/>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备注</w:t>
            </w:r>
          </w:p>
        </w:tc>
      </w:tr>
      <w:tr w14:paraId="5765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14:paraId="0E073CA9">
            <w:pPr>
              <w:pStyle w:val="42"/>
              <w:rPr>
                <w:rFonts w:ascii="Times New Roman" w:hAnsi="Times New Roman" w:eastAsiaTheme="minorEastAsia"/>
                <w:color w:val="000000" w:themeColor="text1"/>
                <w:kern w:val="2"/>
                <w14:textFill>
                  <w14:solidFill>
                    <w14:schemeClr w14:val="tx1"/>
                  </w14:solidFill>
                </w14:textFill>
              </w:rPr>
            </w:pPr>
            <w:bookmarkStart w:id="27" w:name="_Toc16870"/>
            <w:r>
              <w:rPr>
                <w:rFonts w:hint="eastAsia" w:ascii="Times New Roman" w:hAnsi="Times New Roman" w:eastAsiaTheme="minorEastAsia"/>
                <w:color w:val="000000" w:themeColor="text1"/>
                <w:kern w:val="2"/>
                <w14:textFill>
                  <w14:solidFill>
                    <w14:schemeClr w14:val="tx1"/>
                  </w14:solidFill>
                </w14:textFill>
              </w:rPr>
              <w:t>1</w:t>
            </w:r>
          </w:p>
        </w:tc>
        <w:tc>
          <w:tcPr>
            <w:tcW w:w="1601" w:type="dxa"/>
            <w:tcBorders>
              <w:tl2br w:val="nil"/>
              <w:tr2bl w:val="nil"/>
            </w:tcBorders>
            <w:vAlign w:val="center"/>
          </w:tcPr>
          <w:p w14:paraId="3B54FB9E">
            <w:pPr>
              <w:pStyle w:val="42"/>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年工作日</w:t>
            </w:r>
            <w:bookmarkEnd w:id="27"/>
          </w:p>
        </w:tc>
        <w:tc>
          <w:tcPr>
            <w:tcW w:w="1117" w:type="dxa"/>
            <w:tcBorders>
              <w:tl2br w:val="nil"/>
              <w:tr2bl w:val="nil"/>
            </w:tcBorders>
            <w:vAlign w:val="center"/>
          </w:tcPr>
          <w:p w14:paraId="1FCAF1A2">
            <w:pPr>
              <w:pStyle w:val="42"/>
              <w:rPr>
                <w:rFonts w:ascii="Times New Roman" w:hAnsi="Times New Roman" w:eastAsiaTheme="minorEastAsia"/>
                <w:color w:val="000000" w:themeColor="text1"/>
                <w:kern w:val="2"/>
                <w14:textFill>
                  <w14:solidFill>
                    <w14:schemeClr w14:val="tx1"/>
                  </w14:solidFill>
                </w14:textFill>
              </w:rPr>
            </w:pPr>
            <w:bookmarkStart w:id="28" w:name="_Toc15082"/>
            <w:r>
              <w:rPr>
                <w:rFonts w:ascii="Times New Roman" w:hAnsi="Times New Roman" w:eastAsiaTheme="minorEastAsia"/>
                <w:color w:val="000000" w:themeColor="text1"/>
                <w:kern w:val="2"/>
                <w14:textFill>
                  <w14:solidFill>
                    <w14:schemeClr w14:val="tx1"/>
                  </w14:solidFill>
                </w14:textFill>
              </w:rPr>
              <w:t>天</w:t>
            </w:r>
            <w:bookmarkEnd w:id="28"/>
          </w:p>
        </w:tc>
        <w:tc>
          <w:tcPr>
            <w:tcW w:w="1535" w:type="dxa"/>
            <w:tcBorders>
              <w:tl2br w:val="nil"/>
              <w:tr2bl w:val="nil"/>
            </w:tcBorders>
            <w:vAlign w:val="center"/>
          </w:tcPr>
          <w:p w14:paraId="12E00AFF">
            <w:pPr>
              <w:pStyle w:val="42"/>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300</w:t>
            </w:r>
          </w:p>
        </w:tc>
        <w:tc>
          <w:tcPr>
            <w:tcW w:w="1505" w:type="dxa"/>
            <w:tcBorders>
              <w:tl2br w:val="nil"/>
              <w:tr2bl w:val="nil"/>
            </w:tcBorders>
            <w:vAlign w:val="center"/>
          </w:tcPr>
          <w:p w14:paraId="3CF19629">
            <w:pPr>
              <w:pStyle w:val="42"/>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200</w:t>
            </w:r>
          </w:p>
        </w:tc>
        <w:tc>
          <w:tcPr>
            <w:tcW w:w="2370" w:type="dxa"/>
            <w:tcBorders>
              <w:tl2br w:val="nil"/>
              <w:tr2bl w:val="nil"/>
            </w:tcBorders>
            <w:vAlign w:val="center"/>
          </w:tcPr>
          <w:p w14:paraId="1966BD96">
            <w:pPr>
              <w:pStyle w:val="42"/>
              <w:rPr>
                <w:rFonts w:hint="eastAsia" w:ascii="Times New Roman" w:hAnsi="Times New Roman" w:eastAsiaTheme="minorEastAsia"/>
                <w:color w:val="000000" w:themeColor="text1"/>
                <w:kern w:val="2"/>
                <w:lang w:eastAsia="zh-CN"/>
                <w14:textFill>
                  <w14:solidFill>
                    <w14:schemeClr w14:val="tx1"/>
                  </w14:solidFill>
                </w14:textFill>
              </w:rPr>
            </w:pPr>
            <w:r>
              <w:rPr>
                <w:rFonts w:hint="eastAsia" w:ascii="Times New Roman" w:hAnsi="Times New Roman" w:eastAsiaTheme="minorEastAsia"/>
                <w:color w:val="000000" w:themeColor="text1"/>
                <w:kern w:val="2"/>
                <w:lang w:eastAsia="zh-CN"/>
                <w14:textFill>
                  <w14:solidFill>
                    <w14:schemeClr w14:val="tx1"/>
                  </w14:solidFill>
                </w14:textFill>
              </w:rPr>
              <w:t>减少</w:t>
            </w:r>
          </w:p>
        </w:tc>
      </w:tr>
      <w:tr w14:paraId="289A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14:paraId="5F424302">
            <w:pPr>
              <w:pStyle w:val="42"/>
              <w:rPr>
                <w:rFonts w:ascii="Times New Roman" w:hAnsi="Times New Roman" w:eastAsiaTheme="minorEastAsia"/>
                <w:color w:val="000000" w:themeColor="text1"/>
                <w:kern w:val="2"/>
                <w14:textFill>
                  <w14:solidFill>
                    <w14:schemeClr w14:val="tx1"/>
                  </w14:solidFill>
                </w14:textFill>
              </w:rPr>
            </w:pPr>
            <w:bookmarkStart w:id="29" w:name="_Toc20322"/>
            <w:r>
              <w:rPr>
                <w:rFonts w:hint="eastAsia" w:ascii="Times New Roman" w:hAnsi="Times New Roman" w:eastAsiaTheme="minorEastAsia"/>
                <w:color w:val="000000" w:themeColor="text1"/>
                <w:kern w:val="2"/>
                <w14:textFill>
                  <w14:solidFill>
                    <w14:schemeClr w14:val="tx1"/>
                  </w14:solidFill>
                </w14:textFill>
              </w:rPr>
              <w:t>2</w:t>
            </w:r>
          </w:p>
        </w:tc>
        <w:tc>
          <w:tcPr>
            <w:tcW w:w="1601" w:type="dxa"/>
            <w:tcBorders>
              <w:tl2br w:val="nil"/>
              <w:tr2bl w:val="nil"/>
            </w:tcBorders>
            <w:vAlign w:val="center"/>
          </w:tcPr>
          <w:p w14:paraId="060F9DC2">
            <w:pPr>
              <w:pStyle w:val="42"/>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工作制度</w:t>
            </w:r>
            <w:bookmarkEnd w:id="29"/>
          </w:p>
        </w:tc>
        <w:tc>
          <w:tcPr>
            <w:tcW w:w="1117" w:type="dxa"/>
            <w:tcBorders>
              <w:tl2br w:val="nil"/>
              <w:tr2bl w:val="nil"/>
            </w:tcBorders>
            <w:vAlign w:val="center"/>
          </w:tcPr>
          <w:p w14:paraId="6FEF58F4">
            <w:pPr>
              <w:pStyle w:val="42"/>
              <w:rPr>
                <w:rFonts w:ascii="Times New Roman" w:hAnsi="Times New Roman" w:eastAsiaTheme="minorEastAsia"/>
                <w:color w:val="000000" w:themeColor="text1"/>
                <w:kern w:val="2"/>
                <w14:textFill>
                  <w14:solidFill>
                    <w14:schemeClr w14:val="tx1"/>
                  </w14:solidFill>
                </w14:textFill>
              </w:rPr>
            </w:pPr>
            <w:bookmarkStart w:id="30" w:name="_Toc31424"/>
            <w:r>
              <w:rPr>
                <w:rFonts w:ascii="Times New Roman" w:hAnsi="Times New Roman" w:eastAsiaTheme="minorEastAsia"/>
                <w:color w:val="000000" w:themeColor="text1"/>
                <w:kern w:val="2"/>
                <w14:textFill>
                  <w14:solidFill>
                    <w14:schemeClr w14:val="tx1"/>
                  </w14:solidFill>
                </w14:textFill>
              </w:rPr>
              <w:t>/</w:t>
            </w:r>
            <w:bookmarkEnd w:id="30"/>
          </w:p>
        </w:tc>
        <w:tc>
          <w:tcPr>
            <w:tcW w:w="1535" w:type="dxa"/>
            <w:tcBorders>
              <w:tl2br w:val="nil"/>
              <w:tr2bl w:val="nil"/>
            </w:tcBorders>
            <w:vAlign w:val="center"/>
          </w:tcPr>
          <w:p w14:paraId="5440E8B8">
            <w:pPr>
              <w:pStyle w:val="42"/>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w:t>
            </w:r>
            <w:r>
              <w:rPr>
                <w:rFonts w:hint="eastAsia" w:ascii="Times New Roman" w:hAnsi="Times New Roman" w:eastAsiaTheme="minorEastAsia"/>
                <w:color w:val="000000" w:themeColor="text1"/>
                <w:kern w:val="2"/>
                <w14:textFill>
                  <w14:solidFill>
                    <w14:schemeClr w14:val="tx1"/>
                  </w14:solidFill>
                </w14:textFill>
              </w:rPr>
              <w:t>小时制</w:t>
            </w:r>
          </w:p>
        </w:tc>
        <w:tc>
          <w:tcPr>
            <w:tcW w:w="1505" w:type="dxa"/>
            <w:tcBorders>
              <w:tl2br w:val="nil"/>
              <w:tr2bl w:val="nil"/>
            </w:tcBorders>
            <w:vAlign w:val="center"/>
          </w:tcPr>
          <w:p w14:paraId="03320F5B">
            <w:pPr>
              <w:pStyle w:val="42"/>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w:t>
            </w:r>
            <w:r>
              <w:rPr>
                <w:rFonts w:hint="eastAsia" w:ascii="Times New Roman" w:hAnsi="Times New Roman" w:eastAsiaTheme="minorEastAsia"/>
                <w:color w:val="000000" w:themeColor="text1"/>
                <w:kern w:val="2"/>
                <w14:textFill>
                  <w14:solidFill>
                    <w14:schemeClr w14:val="tx1"/>
                  </w14:solidFill>
                </w14:textFill>
              </w:rPr>
              <w:t>小时制</w:t>
            </w:r>
          </w:p>
        </w:tc>
        <w:tc>
          <w:tcPr>
            <w:tcW w:w="2370" w:type="dxa"/>
            <w:tcBorders>
              <w:tl2br w:val="nil"/>
              <w:tr2bl w:val="nil"/>
            </w:tcBorders>
            <w:vAlign w:val="center"/>
          </w:tcPr>
          <w:p w14:paraId="5CBFF033">
            <w:pPr>
              <w:pStyle w:val="42"/>
              <w:rPr>
                <w:rFonts w:ascii="Times New Roman" w:hAnsi="Times New Roman" w:eastAsiaTheme="minorEastAsia"/>
                <w:color w:val="000000" w:themeColor="text1"/>
                <w:kern w:val="2"/>
                <w14:textFill>
                  <w14:solidFill>
                    <w14:schemeClr w14:val="tx1"/>
                  </w14:solidFill>
                </w14:textFill>
              </w:rPr>
            </w:pPr>
            <w:bookmarkStart w:id="31" w:name="_Toc4683"/>
            <w:r>
              <w:rPr>
                <w:rFonts w:hint="eastAsia" w:ascii="Times New Roman" w:hAnsi="Times New Roman" w:eastAsiaTheme="minorEastAsia"/>
                <w:color w:val="000000" w:themeColor="text1"/>
                <w:kern w:val="2"/>
                <w14:textFill>
                  <w14:solidFill>
                    <w14:schemeClr w14:val="tx1"/>
                  </w14:solidFill>
                </w14:textFill>
              </w:rPr>
              <w:t>与环评一致</w:t>
            </w:r>
            <w:bookmarkEnd w:id="31"/>
          </w:p>
        </w:tc>
      </w:tr>
      <w:tr w14:paraId="5236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14:paraId="1C245B1D">
            <w:pPr>
              <w:pStyle w:val="42"/>
              <w:rPr>
                <w:rFonts w:ascii="Times New Roman" w:hAnsi="Times New Roman" w:eastAsiaTheme="minorEastAsia"/>
                <w:color w:val="000000" w:themeColor="text1"/>
                <w:kern w:val="2"/>
                <w14:textFill>
                  <w14:solidFill>
                    <w14:schemeClr w14:val="tx1"/>
                  </w14:solidFill>
                </w14:textFill>
              </w:rPr>
            </w:pPr>
            <w:bookmarkStart w:id="32" w:name="_Toc23108"/>
            <w:r>
              <w:rPr>
                <w:rFonts w:hint="eastAsia" w:ascii="Times New Roman" w:hAnsi="Times New Roman" w:eastAsiaTheme="minorEastAsia"/>
                <w:color w:val="000000" w:themeColor="text1"/>
                <w:kern w:val="2"/>
                <w14:textFill>
                  <w14:solidFill>
                    <w14:schemeClr w14:val="tx1"/>
                  </w14:solidFill>
                </w14:textFill>
              </w:rPr>
              <w:t>3</w:t>
            </w:r>
          </w:p>
        </w:tc>
        <w:tc>
          <w:tcPr>
            <w:tcW w:w="1601" w:type="dxa"/>
            <w:tcBorders>
              <w:tl2br w:val="nil"/>
              <w:tr2bl w:val="nil"/>
            </w:tcBorders>
            <w:vAlign w:val="center"/>
          </w:tcPr>
          <w:p w14:paraId="6BC3288A">
            <w:pPr>
              <w:pStyle w:val="42"/>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劳动定员</w:t>
            </w:r>
            <w:bookmarkEnd w:id="32"/>
          </w:p>
        </w:tc>
        <w:tc>
          <w:tcPr>
            <w:tcW w:w="1117" w:type="dxa"/>
            <w:tcBorders>
              <w:tl2br w:val="nil"/>
              <w:tr2bl w:val="nil"/>
            </w:tcBorders>
            <w:vAlign w:val="center"/>
          </w:tcPr>
          <w:p w14:paraId="0557E3EA">
            <w:pPr>
              <w:pStyle w:val="42"/>
              <w:rPr>
                <w:rFonts w:ascii="Times New Roman" w:hAnsi="Times New Roman" w:eastAsiaTheme="minorEastAsia"/>
                <w:color w:val="000000" w:themeColor="text1"/>
                <w:kern w:val="2"/>
                <w14:textFill>
                  <w14:solidFill>
                    <w14:schemeClr w14:val="tx1"/>
                  </w14:solidFill>
                </w14:textFill>
              </w:rPr>
            </w:pPr>
            <w:bookmarkStart w:id="33" w:name="_Toc12921"/>
            <w:r>
              <w:rPr>
                <w:rFonts w:ascii="Times New Roman" w:hAnsi="Times New Roman" w:eastAsiaTheme="minorEastAsia"/>
                <w:color w:val="000000" w:themeColor="text1"/>
                <w:kern w:val="2"/>
                <w14:textFill>
                  <w14:solidFill>
                    <w14:schemeClr w14:val="tx1"/>
                  </w14:solidFill>
                </w14:textFill>
              </w:rPr>
              <w:t>人</w:t>
            </w:r>
            <w:bookmarkEnd w:id="33"/>
          </w:p>
        </w:tc>
        <w:tc>
          <w:tcPr>
            <w:tcW w:w="1535" w:type="dxa"/>
            <w:tcBorders>
              <w:tl2br w:val="nil"/>
              <w:tr2bl w:val="nil"/>
            </w:tcBorders>
            <w:vAlign w:val="center"/>
          </w:tcPr>
          <w:p w14:paraId="24C10C8B">
            <w:pPr>
              <w:pStyle w:val="42"/>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26</w:t>
            </w:r>
          </w:p>
        </w:tc>
        <w:tc>
          <w:tcPr>
            <w:tcW w:w="1505" w:type="dxa"/>
            <w:tcBorders>
              <w:tl2br w:val="nil"/>
              <w:tr2bl w:val="nil"/>
            </w:tcBorders>
            <w:vAlign w:val="center"/>
          </w:tcPr>
          <w:p w14:paraId="42178DC2">
            <w:pPr>
              <w:pStyle w:val="42"/>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16</w:t>
            </w:r>
          </w:p>
        </w:tc>
        <w:tc>
          <w:tcPr>
            <w:tcW w:w="2370" w:type="dxa"/>
            <w:tcBorders>
              <w:tl2br w:val="nil"/>
              <w:tr2bl w:val="nil"/>
            </w:tcBorders>
            <w:vAlign w:val="center"/>
          </w:tcPr>
          <w:p w14:paraId="1CDA9A7A">
            <w:pPr>
              <w:pStyle w:val="42"/>
              <w:rPr>
                <w:rFonts w:hint="eastAsia" w:ascii="Times New Roman" w:hAnsi="Times New Roman" w:eastAsiaTheme="minorEastAsia"/>
                <w:color w:val="000000" w:themeColor="text1"/>
                <w:kern w:val="2"/>
                <w:lang w:eastAsia="zh-CN"/>
                <w14:textFill>
                  <w14:solidFill>
                    <w14:schemeClr w14:val="tx1"/>
                  </w14:solidFill>
                </w14:textFill>
              </w:rPr>
            </w:pPr>
            <w:r>
              <w:rPr>
                <w:rFonts w:hint="eastAsia" w:ascii="Times New Roman" w:hAnsi="Times New Roman" w:eastAsiaTheme="minorEastAsia"/>
                <w:color w:val="000000" w:themeColor="text1"/>
                <w:kern w:val="2"/>
                <w:lang w:eastAsia="zh-CN"/>
                <w14:textFill>
                  <w14:solidFill>
                    <w14:schemeClr w14:val="tx1"/>
                  </w14:solidFill>
                </w14:textFill>
              </w:rPr>
              <w:t>减少</w:t>
            </w:r>
          </w:p>
        </w:tc>
      </w:tr>
    </w:tbl>
    <w:p w14:paraId="3A72F522">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rPr>
        <w:t>（</w:t>
      </w:r>
      <w:r>
        <w:rPr>
          <w:rFonts w:hint="eastAsia"/>
          <w:lang w:val="en-US" w:eastAsia="zh-CN"/>
        </w:rPr>
        <w:t>3</w:t>
      </w:r>
      <w:r>
        <w:rPr>
          <w:rFonts w:hint="eastAsia"/>
        </w:rPr>
        <w:t>）</w:t>
      </w:r>
      <w:r>
        <w:rPr>
          <w:rFonts w:hint="eastAsia"/>
          <w:lang w:eastAsia="zh-CN"/>
        </w:rPr>
        <w:t>产品方案</w:t>
      </w:r>
    </w:p>
    <w:p w14:paraId="6F876A8E">
      <w:pPr>
        <w:ind w:firstLine="480" w:firstLineChars="200"/>
        <w:rPr>
          <w:rFonts w:hint="eastAsia"/>
        </w:rPr>
      </w:pPr>
      <w:r>
        <w:rPr>
          <w:rFonts w:hint="eastAsia"/>
        </w:rPr>
        <w:t>项目主要沥青混凝土和水泥稳定碎石的生产，产品方案详见下表。</w:t>
      </w:r>
    </w:p>
    <w:p w14:paraId="379F1576">
      <w:pPr>
        <w:spacing w:line="240" w:lineRule="auto"/>
        <w:jc w:val="center"/>
        <w:rPr>
          <w:rFonts w:hint="eastAsia" w:cs="Times New Roman" w:eastAsiaTheme="minorEastAsia"/>
          <w:b/>
          <w:bCs/>
          <w:color w:val="000000" w:themeColor="text1"/>
          <w:sz w:val="21"/>
          <w:szCs w:val="21"/>
          <w14:textFill>
            <w14:solidFill>
              <w14:schemeClr w14:val="tx1"/>
            </w14:solidFill>
          </w14:textFill>
        </w:rPr>
      </w:pPr>
      <w:r>
        <w:rPr>
          <w:rFonts w:hint="eastAsia" w:cs="Times New Roman" w:eastAsiaTheme="minorEastAsia"/>
          <w:b/>
          <w:bCs/>
          <w:color w:val="000000" w:themeColor="text1"/>
          <w:sz w:val="21"/>
          <w:szCs w:val="21"/>
          <w14:textFill>
            <w14:solidFill>
              <w14:schemeClr w14:val="tx1"/>
            </w14:solidFill>
          </w14:textFill>
        </w:rPr>
        <w:t>表</w:t>
      </w:r>
      <w:r>
        <w:rPr>
          <w:rFonts w:hint="eastAsia" w:cs="Times New Roman" w:eastAsiaTheme="minorEastAsia"/>
          <w:b/>
          <w:bCs/>
          <w:color w:val="000000" w:themeColor="text1"/>
          <w:sz w:val="21"/>
          <w:szCs w:val="21"/>
          <w:lang w:val="en-US" w:eastAsia="zh-CN"/>
          <w14:textFill>
            <w14:solidFill>
              <w14:schemeClr w14:val="tx1"/>
            </w14:solidFill>
          </w14:textFill>
        </w:rPr>
        <w:t>3</w:t>
      </w:r>
      <w:r>
        <w:rPr>
          <w:rFonts w:hint="eastAsia" w:cs="Times New Roman" w:eastAsiaTheme="minorEastAsia"/>
          <w:b/>
          <w:bCs/>
          <w:color w:val="000000" w:themeColor="text1"/>
          <w:sz w:val="21"/>
          <w:szCs w:val="21"/>
          <w14:textFill>
            <w14:solidFill>
              <w14:schemeClr w14:val="tx1"/>
            </w14:solidFill>
          </w14:textFill>
        </w:rPr>
        <w:t>-</w:t>
      </w:r>
      <w:r>
        <w:rPr>
          <w:rFonts w:hint="eastAsia" w:cs="Times New Roman" w:eastAsiaTheme="minorEastAsia"/>
          <w:b/>
          <w:bCs/>
          <w:color w:val="000000" w:themeColor="text1"/>
          <w:sz w:val="21"/>
          <w:szCs w:val="21"/>
          <w:lang w:val="en-US" w:eastAsia="zh-CN"/>
          <w14:textFill>
            <w14:solidFill>
              <w14:schemeClr w14:val="tx1"/>
            </w14:solidFill>
          </w14:textFill>
        </w:rPr>
        <w:t>4</w:t>
      </w:r>
      <w:r>
        <w:rPr>
          <w:rFonts w:hint="eastAsia" w:cs="Times New Roman" w:eastAsiaTheme="minorEastAsia"/>
          <w:b/>
          <w:bCs/>
          <w:color w:val="000000" w:themeColor="text1"/>
          <w:sz w:val="21"/>
          <w:szCs w:val="21"/>
          <w14:textFill>
            <w14:solidFill>
              <w14:schemeClr w14:val="tx1"/>
            </w14:solidFill>
          </w14:textFill>
        </w:rPr>
        <w:t xml:space="preserve">  本项目产品方案一览表</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2041"/>
        <w:gridCol w:w="1839"/>
        <w:gridCol w:w="4490"/>
      </w:tblGrid>
      <w:tr w14:paraId="0BD0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noWrap w:val="0"/>
            <w:vAlign w:val="center"/>
          </w:tcPr>
          <w:p w14:paraId="1834E754">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
                <w:bCs w:val="0"/>
                <w:color w:val="auto"/>
                <w:kern w:val="0"/>
                <w:sz w:val="21"/>
                <w:szCs w:val="21"/>
                <w:lang w:val="zh-CN" w:eastAsia="zh-CN"/>
              </w:rPr>
            </w:pPr>
            <w:r>
              <w:rPr>
                <w:rFonts w:hint="eastAsia" w:ascii="Times New Roman" w:hAnsi="Times New Roman" w:eastAsia="宋体" w:cs="Times New Roman"/>
                <w:b/>
                <w:bCs w:val="0"/>
                <w:color w:val="auto"/>
                <w:kern w:val="0"/>
                <w:sz w:val="21"/>
                <w:szCs w:val="21"/>
                <w:lang w:val="en-US" w:eastAsia="zh-CN"/>
              </w:rPr>
              <w:t>序号</w:t>
            </w:r>
          </w:p>
        </w:tc>
        <w:tc>
          <w:tcPr>
            <w:tcW w:w="1104" w:type="pct"/>
            <w:noWrap w:val="0"/>
            <w:vAlign w:val="center"/>
          </w:tcPr>
          <w:p w14:paraId="2A24C0AF">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
                <w:bCs w:val="0"/>
                <w:color w:val="auto"/>
                <w:kern w:val="0"/>
                <w:sz w:val="21"/>
                <w:szCs w:val="21"/>
                <w:lang w:val="en-US" w:eastAsia="zh-CN"/>
              </w:rPr>
            </w:pPr>
            <w:r>
              <w:rPr>
                <w:rFonts w:hint="eastAsia" w:ascii="Times New Roman" w:hAnsi="Times New Roman" w:eastAsia="宋体" w:cs="Times New Roman"/>
                <w:b/>
                <w:bCs w:val="0"/>
                <w:color w:val="auto"/>
                <w:kern w:val="0"/>
                <w:sz w:val="21"/>
                <w:szCs w:val="21"/>
                <w:lang w:val="en-US" w:eastAsia="zh-CN"/>
              </w:rPr>
              <w:t>产品名称</w:t>
            </w:r>
          </w:p>
        </w:tc>
        <w:tc>
          <w:tcPr>
            <w:tcW w:w="995" w:type="pct"/>
            <w:noWrap w:val="0"/>
            <w:vAlign w:val="center"/>
          </w:tcPr>
          <w:p w14:paraId="4BFE2017">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
                <w:bCs w:val="0"/>
                <w:color w:val="auto"/>
                <w:kern w:val="0"/>
                <w:sz w:val="21"/>
                <w:szCs w:val="21"/>
                <w:lang w:val="en-US" w:eastAsia="zh-CN"/>
              </w:rPr>
            </w:pPr>
            <w:r>
              <w:rPr>
                <w:rFonts w:hint="eastAsia" w:ascii="Times New Roman" w:hAnsi="Times New Roman" w:eastAsia="宋体" w:cs="Times New Roman"/>
                <w:b/>
                <w:bCs w:val="0"/>
                <w:color w:val="auto"/>
                <w:kern w:val="0"/>
                <w:sz w:val="21"/>
                <w:szCs w:val="21"/>
                <w:lang w:val="en-US" w:eastAsia="zh-CN"/>
              </w:rPr>
              <w:t>规格型号</w:t>
            </w:r>
          </w:p>
        </w:tc>
        <w:tc>
          <w:tcPr>
            <w:tcW w:w="2429" w:type="pct"/>
            <w:noWrap w:val="0"/>
            <w:vAlign w:val="center"/>
          </w:tcPr>
          <w:p w14:paraId="60EBE79A">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
                <w:bCs w:val="0"/>
                <w:color w:val="auto"/>
                <w:kern w:val="0"/>
                <w:sz w:val="21"/>
                <w:szCs w:val="21"/>
                <w:lang w:val="en-US" w:eastAsia="zh-CN"/>
              </w:rPr>
            </w:pPr>
            <w:r>
              <w:rPr>
                <w:rFonts w:hint="eastAsia" w:ascii="Times New Roman" w:hAnsi="Times New Roman" w:eastAsia="宋体" w:cs="Times New Roman"/>
                <w:b/>
                <w:bCs w:val="0"/>
                <w:color w:val="auto"/>
                <w:kern w:val="0"/>
                <w:sz w:val="21"/>
                <w:szCs w:val="21"/>
                <w:lang w:val="en-US" w:eastAsia="zh-CN"/>
              </w:rPr>
              <w:t>生产规模</w:t>
            </w:r>
          </w:p>
        </w:tc>
      </w:tr>
      <w:tr w14:paraId="3834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noWrap w:val="0"/>
            <w:vAlign w:val="center"/>
          </w:tcPr>
          <w:p w14:paraId="66CFF6AC">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w:t>
            </w:r>
          </w:p>
        </w:tc>
        <w:tc>
          <w:tcPr>
            <w:tcW w:w="1104" w:type="pct"/>
            <w:noWrap w:val="0"/>
            <w:vAlign w:val="center"/>
          </w:tcPr>
          <w:p w14:paraId="7D0E1A90">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沥青混凝土</w:t>
            </w:r>
          </w:p>
        </w:tc>
        <w:tc>
          <w:tcPr>
            <w:tcW w:w="995" w:type="pct"/>
            <w:noWrap w:val="0"/>
            <w:vAlign w:val="center"/>
          </w:tcPr>
          <w:p w14:paraId="76198D03">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2429" w:type="pct"/>
            <w:noWrap w:val="0"/>
            <w:vAlign w:val="center"/>
          </w:tcPr>
          <w:p w14:paraId="56E5A8A7">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5万</w:t>
            </w:r>
            <w:r>
              <w:rPr>
                <w:rFonts w:hint="default" w:ascii="Times New Roman" w:hAnsi="Times New Roman" w:eastAsia="宋体" w:cs="Times New Roman"/>
                <w:bCs/>
                <w:color w:val="auto"/>
                <w:kern w:val="0"/>
                <w:sz w:val="21"/>
                <w:szCs w:val="21"/>
                <w:lang w:val="en-US" w:eastAsia="zh-CN"/>
              </w:rPr>
              <w:t>t/a</w:t>
            </w:r>
          </w:p>
        </w:tc>
      </w:tr>
      <w:tr w14:paraId="3ABD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0" w:type="pct"/>
            <w:noWrap w:val="0"/>
            <w:vAlign w:val="center"/>
          </w:tcPr>
          <w:p w14:paraId="3A79FC7F">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2</w:t>
            </w:r>
          </w:p>
        </w:tc>
        <w:tc>
          <w:tcPr>
            <w:tcW w:w="1104" w:type="pct"/>
            <w:noWrap w:val="0"/>
            <w:vAlign w:val="center"/>
          </w:tcPr>
          <w:p w14:paraId="570315EA">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乳化沥青</w:t>
            </w:r>
          </w:p>
        </w:tc>
        <w:tc>
          <w:tcPr>
            <w:tcW w:w="995" w:type="pct"/>
            <w:noWrap w:val="0"/>
            <w:vAlign w:val="center"/>
          </w:tcPr>
          <w:p w14:paraId="4134E389">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w:t>
            </w:r>
          </w:p>
        </w:tc>
        <w:tc>
          <w:tcPr>
            <w:tcW w:w="2429" w:type="pct"/>
            <w:noWrap w:val="0"/>
            <w:vAlign w:val="center"/>
          </w:tcPr>
          <w:p w14:paraId="53E69A56">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40t/a</w:t>
            </w:r>
          </w:p>
        </w:tc>
      </w:tr>
    </w:tbl>
    <w:p w14:paraId="6FE7A850">
      <w:pPr>
        <w:pStyle w:val="3"/>
      </w:pPr>
      <w:bookmarkStart w:id="34" w:name="_Toc31919"/>
      <w:r>
        <w:t>3.3 主要原辅材料</w:t>
      </w:r>
      <w:bookmarkEnd w:id="26"/>
      <w:bookmarkEnd w:id="34"/>
    </w:p>
    <w:p w14:paraId="37FFF4B1">
      <w:pPr>
        <w:ind w:firstLine="480" w:firstLineChars="200"/>
      </w:pPr>
      <w:r>
        <w:rPr>
          <w:rFonts w:hint="eastAsia"/>
        </w:rPr>
        <w:t>本项目原辅材料均外购，主要有不同规格石料、沥青、矿粉等，此外还有导热油炉加热的燃料柴油、骨料烘干的燃料重油，实际</w:t>
      </w:r>
      <w:r>
        <w:t>原辅材料消耗</w:t>
      </w:r>
      <w:r>
        <w:rPr>
          <w:rFonts w:hint="eastAsia"/>
        </w:rPr>
        <w:t>量见</w:t>
      </w:r>
      <w:r>
        <w:t>表</w:t>
      </w:r>
      <w:r>
        <w:rPr>
          <w:rFonts w:hint="eastAsia"/>
        </w:rPr>
        <w:t>3-</w:t>
      </w:r>
      <w:r>
        <w:rPr>
          <w:rFonts w:hint="eastAsia"/>
          <w:lang w:val="en-US" w:eastAsia="zh-CN"/>
        </w:rPr>
        <w:t>5</w:t>
      </w:r>
      <w:r>
        <w:t>。</w:t>
      </w:r>
    </w:p>
    <w:p w14:paraId="35A9A3FF">
      <w:pPr>
        <w:spacing w:line="240" w:lineRule="auto"/>
        <w:jc w:val="center"/>
        <w:rPr>
          <w:rFonts w:cs="Times New Roman" w:eastAsiaTheme="minorEastAsia"/>
          <w:b/>
          <w:bCs/>
          <w:sz w:val="21"/>
          <w:szCs w:val="21"/>
        </w:rPr>
      </w:pPr>
      <w:r>
        <w:rPr>
          <w:rFonts w:cs="Times New Roman" w:eastAsiaTheme="minorEastAsia"/>
          <w:b/>
          <w:bCs/>
          <w:sz w:val="21"/>
          <w:szCs w:val="21"/>
        </w:rPr>
        <w:t>表3</w:t>
      </w:r>
      <w:r>
        <w:rPr>
          <w:rFonts w:hint="eastAsia" w:cs="Times New Roman" w:eastAsiaTheme="minorEastAsia"/>
          <w:b/>
          <w:bCs/>
          <w:sz w:val="21"/>
          <w:szCs w:val="21"/>
        </w:rPr>
        <w:t>-</w:t>
      </w:r>
      <w:r>
        <w:rPr>
          <w:rFonts w:hint="eastAsia" w:cs="Times New Roman" w:eastAsiaTheme="minorEastAsia"/>
          <w:b/>
          <w:bCs/>
          <w:sz w:val="21"/>
          <w:szCs w:val="21"/>
          <w:lang w:val="en-US" w:eastAsia="zh-CN"/>
        </w:rPr>
        <w:t>5</w:t>
      </w:r>
      <w:r>
        <w:rPr>
          <w:rFonts w:cs="Times New Roman" w:eastAsiaTheme="minorEastAsia"/>
          <w:b/>
          <w:bCs/>
          <w:sz w:val="21"/>
          <w:szCs w:val="21"/>
        </w:rPr>
        <w:t xml:space="preserve">    </w:t>
      </w:r>
      <w:r>
        <w:rPr>
          <w:rFonts w:hint="eastAsia" w:cs="Times New Roman" w:eastAsiaTheme="minorEastAsia"/>
          <w:b/>
          <w:bCs/>
          <w:sz w:val="21"/>
          <w:szCs w:val="21"/>
          <w:lang w:val="en-US" w:eastAsia="zh-CN"/>
        </w:rPr>
        <w:t>项目</w:t>
      </w:r>
      <w:r>
        <w:rPr>
          <w:rFonts w:cs="Times New Roman" w:eastAsiaTheme="minorEastAsia"/>
          <w:b/>
          <w:bCs/>
          <w:sz w:val="21"/>
          <w:szCs w:val="21"/>
        </w:rPr>
        <w:t>主要原辅材料消耗一览表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81"/>
        <w:gridCol w:w="1392"/>
        <w:gridCol w:w="1395"/>
        <w:gridCol w:w="945"/>
        <w:gridCol w:w="2355"/>
        <w:gridCol w:w="2282"/>
      </w:tblGrid>
      <w:tr w14:paraId="52F6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81" w:type="dxa"/>
            <w:noWrap w:val="0"/>
            <w:vAlign w:val="center"/>
          </w:tcPr>
          <w:p w14:paraId="1073CD8C">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val="0"/>
                <w:color w:val="auto"/>
                <w:kern w:val="0"/>
                <w:sz w:val="21"/>
                <w:szCs w:val="21"/>
                <w:lang w:val="en-US" w:eastAsia="zh-CN"/>
              </w:rPr>
              <w:t>序号</w:t>
            </w:r>
          </w:p>
        </w:tc>
        <w:tc>
          <w:tcPr>
            <w:tcW w:w="1392" w:type="dxa"/>
            <w:noWrap w:val="0"/>
            <w:vAlign w:val="center"/>
          </w:tcPr>
          <w:p w14:paraId="4C820102">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val="0"/>
                <w:color w:val="auto"/>
                <w:kern w:val="0"/>
                <w:sz w:val="21"/>
                <w:szCs w:val="21"/>
                <w:lang w:val="en-US" w:eastAsia="zh-CN"/>
              </w:rPr>
              <w:t>名称</w:t>
            </w:r>
          </w:p>
        </w:tc>
        <w:tc>
          <w:tcPr>
            <w:tcW w:w="1395" w:type="dxa"/>
            <w:noWrap w:val="0"/>
            <w:vAlign w:val="center"/>
          </w:tcPr>
          <w:p w14:paraId="5600A659">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val="0"/>
                <w:color w:val="auto"/>
                <w:kern w:val="0"/>
                <w:sz w:val="21"/>
                <w:szCs w:val="21"/>
                <w:lang w:val="en-US" w:eastAsia="zh-CN"/>
              </w:rPr>
              <w:t>年用量</w:t>
            </w:r>
          </w:p>
        </w:tc>
        <w:tc>
          <w:tcPr>
            <w:tcW w:w="945" w:type="dxa"/>
            <w:noWrap w:val="0"/>
            <w:vAlign w:val="center"/>
          </w:tcPr>
          <w:p w14:paraId="361DE753">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val="0"/>
                <w:color w:val="auto"/>
                <w:kern w:val="0"/>
                <w:sz w:val="21"/>
                <w:szCs w:val="21"/>
                <w:lang w:val="en-US" w:eastAsia="zh-CN"/>
              </w:rPr>
              <w:t>来源</w:t>
            </w:r>
          </w:p>
        </w:tc>
        <w:tc>
          <w:tcPr>
            <w:tcW w:w="2355" w:type="dxa"/>
            <w:noWrap w:val="0"/>
            <w:vAlign w:val="center"/>
          </w:tcPr>
          <w:p w14:paraId="76FE43C9">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val="0"/>
                <w:color w:val="auto"/>
                <w:kern w:val="0"/>
                <w:sz w:val="21"/>
                <w:szCs w:val="21"/>
                <w:lang w:val="en-US" w:eastAsia="zh-CN"/>
              </w:rPr>
              <w:t>储存方式及储量</w:t>
            </w:r>
          </w:p>
        </w:tc>
        <w:tc>
          <w:tcPr>
            <w:tcW w:w="2282" w:type="dxa"/>
            <w:noWrap w:val="0"/>
            <w:vAlign w:val="center"/>
          </w:tcPr>
          <w:p w14:paraId="7EBF73E5">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val="0"/>
                <w:color w:val="auto"/>
                <w:kern w:val="0"/>
                <w:sz w:val="21"/>
                <w:szCs w:val="21"/>
                <w:lang w:val="en-US" w:eastAsia="zh-CN"/>
              </w:rPr>
              <w:t>备注</w:t>
            </w:r>
          </w:p>
        </w:tc>
      </w:tr>
      <w:tr w14:paraId="36F4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81" w:type="dxa"/>
            <w:noWrap w:val="0"/>
            <w:vAlign w:val="center"/>
          </w:tcPr>
          <w:p w14:paraId="0815B125">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w:t>
            </w:r>
          </w:p>
        </w:tc>
        <w:tc>
          <w:tcPr>
            <w:tcW w:w="1392" w:type="dxa"/>
            <w:noWrap w:val="0"/>
            <w:vAlign w:val="center"/>
          </w:tcPr>
          <w:p w14:paraId="66AA0715">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碎石</w:t>
            </w:r>
          </w:p>
        </w:tc>
        <w:tc>
          <w:tcPr>
            <w:tcW w:w="1395" w:type="dxa"/>
            <w:noWrap w:val="0"/>
            <w:vAlign w:val="center"/>
          </w:tcPr>
          <w:p w14:paraId="670CBE5A">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4.65</w:t>
            </w:r>
            <w:r>
              <w:rPr>
                <w:rFonts w:hint="default" w:ascii="Times New Roman" w:hAnsi="Times New Roman" w:eastAsia="宋体" w:cs="Times New Roman"/>
                <w:bCs/>
                <w:color w:val="auto"/>
                <w:kern w:val="0"/>
                <w:sz w:val="21"/>
                <w:szCs w:val="21"/>
                <w:lang w:val="en-US" w:eastAsia="zh-CN"/>
              </w:rPr>
              <w:t>万t</w:t>
            </w:r>
          </w:p>
        </w:tc>
        <w:tc>
          <w:tcPr>
            <w:tcW w:w="945" w:type="dxa"/>
            <w:noWrap w:val="0"/>
            <w:vAlign w:val="center"/>
          </w:tcPr>
          <w:p w14:paraId="749E27FC">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外购</w:t>
            </w:r>
          </w:p>
        </w:tc>
        <w:tc>
          <w:tcPr>
            <w:tcW w:w="2355" w:type="dxa"/>
            <w:noWrap w:val="0"/>
            <w:vAlign w:val="center"/>
          </w:tcPr>
          <w:p w14:paraId="72888CC2">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骨料堆场，</w:t>
            </w:r>
            <w:r>
              <w:rPr>
                <w:rFonts w:hint="eastAsia" w:ascii="Times New Roman" w:hAnsi="Times New Roman" w:eastAsia="宋体" w:cs="Times New Roman"/>
                <w:bCs/>
                <w:color w:val="auto"/>
                <w:kern w:val="0"/>
                <w:sz w:val="21"/>
                <w:szCs w:val="21"/>
                <w:lang w:val="en-US" w:eastAsia="zh-CN"/>
              </w:rPr>
              <w:t>1</w:t>
            </w:r>
            <w:r>
              <w:rPr>
                <w:rFonts w:hint="default" w:ascii="Times New Roman" w:hAnsi="Times New Roman" w:eastAsia="宋体" w:cs="Times New Roman"/>
                <w:bCs/>
                <w:color w:val="auto"/>
                <w:kern w:val="0"/>
                <w:sz w:val="21"/>
                <w:szCs w:val="21"/>
                <w:lang w:val="en-US" w:eastAsia="zh-CN"/>
              </w:rPr>
              <w:t>000t</w:t>
            </w:r>
          </w:p>
        </w:tc>
        <w:tc>
          <w:tcPr>
            <w:tcW w:w="2282" w:type="dxa"/>
            <w:noWrap w:val="0"/>
            <w:vAlign w:val="center"/>
          </w:tcPr>
          <w:p w14:paraId="5E2D6EE9">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粒径：5～20mm，已经过初步清洗</w:t>
            </w:r>
          </w:p>
        </w:tc>
      </w:tr>
      <w:tr w14:paraId="0973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81" w:type="dxa"/>
            <w:noWrap w:val="0"/>
            <w:vAlign w:val="center"/>
          </w:tcPr>
          <w:p w14:paraId="449D3B66">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2</w:t>
            </w:r>
          </w:p>
        </w:tc>
        <w:tc>
          <w:tcPr>
            <w:tcW w:w="1392" w:type="dxa"/>
            <w:noWrap w:val="0"/>
            <w:vAlign w:val="center"/>
          </w:tcPr>
          <w:p w14:paraId="24997B47">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矿粉</w:t>
            </w:r>
          </w:p>
        </w:tc>
        <w:tc>
          <w:tcPr>
            <w:tcW w:w="1395" w:type="dxa"/>
            <w:noWrap w:val="0"/>
            <w:vAlign w:val="center"/>
          </w:tcPr>
          <w:p w14:paraId="6EF41B21">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1000</w:t>
            </w:r>
            <w:r>
              <w:rPr>
                <w:rFonts w:hint="default" w:ascii="Times New Roman" w:hAnsi="Times New Roman" w:eastAsia="宋体" w:cs="Times New Roman"/>
                <w:bCs/>
                <w:color w:val="auto"/>
                <w:kern w:val="0"/>
                <w:sz w:val="21"/>
                <w:szCs w:val="21"/>
                <w:lang w:val="en-US" w:eastAsia="zh-CN"/>
              </w:rPr>
              <w:t>t</w:t>
            </w:r>
          </w:p>
        </w:tc>
        <w:tc>
          <w:tcPr>
            <w:tcW w:w="945" w:type="dxa"/>
            <w:noWrap w:val="0"/>
            <w:vAlign w:val="center"/>
          </w:tcPr>
          <w:p w14:paraId="481B887F">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外购</w:t>
            </w:r>
          </w:p>
        </w:tc>
        <w:tc>
          <w:tcPr>
            <w:tcW w:w="2355" w:type="dxa"/>
            <w:noWrap w:val="0"/>
            <w:vAlign w:val="center"/>
          </w:tcPr>
          <w:p w14:paraId="3F60A830">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粉料仓，</w:t>
            </w:r>
            <w:r>
              <w:rPr>
                <w:rFonts w:hint="eastAsia" w:ascii="Times New Roman" w:hAnsi="Times New Roman" w:eastAsia="宋体" w:cs="Times New Roman"/>
                <w:bCs/>
                <w:color w:val="auto"/>
                <w:kern w:val="0"/>
                <w:sz w:val="21"/>
                <w:szCs w:val="21"/>
                <w:lang w:val="en-US" w:eastAsia="zh-CN"/>
              </w:rPr>
              <w:t>30</w:t>
            </w:r>
            <w:r>
              <w:rPr>
                <w:rFonts w:hint="default" w:ascii="Times New Roman" w:hAnsi="Times New Roman" w:eastAsia="宋体" w:cs="Times New Roman"/>
                <w:bCs/>
                <w:color w:val="auto"/>
                <w:kern w:val="0"/>
                <w:sz w:val="21"/>
                <w:szCs w:val="21"/>
                <w:lang w:val="en-US" w:eastAsia="zh-CN"/>
              </w:rPr>
              <w:t>t</w:t>
            </w:r>
          </w:p>
        </w:tc>
        <w:tc>
          <w:tcPr>
            <w:tcW w:w="2282" w:type="dxa"/>
            <w:noWrap w:val="0"/>
            <w:vAlign w:val="center"/>
          </w:tcPr>
          <w:p w14:paraId="514F9C0D">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石灰石粉</w:t>
            </w:r>
          </w:p>
        </w:tc>
      </w:tr>
      <w:tr w14:paraId="1D64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81" w:type="dxa"/>
            <w:noWrap w:val="0"/>
            <w:vAlign w:val="center"/>
          </w:tcPr>
          <w:p w14:paraId="764175D9">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3</w:t>
            </w:r>
          </w:p>
        </w:tc>
        <w:tc>
          <w:tcPr>
            <w:tcW w:w="1392" w:type="dxa"/>
            <w:noWrap w:val="0"/>
            <w:vAlign w:val="center"/>
          </w:tcPr>
          <w:p w14:paraId="58A30C3B">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石油</w:t>
            </w:r>
            <w:r>
              <w:rPr>
                <w:rFonts w:hint="default" w:ascii="Times New Roman" w:hAnsi="Times New Roman" w:eastAsia="宋体" w:cs="Times New Roman"/>
                <w:bCs/>
                <w:color w:val="auto"/>
                <w:kern w:val="0"/>
                <w:sz w:val="21"/>
                <w:szCs w:val="21"/>
                <w:lang w:val="en-US" w:eastAsia="zh-CN"/>
              </w:rPr>
              <w:t>沥青</w:t>
            </w:r>
          </w:p>
        </w:tc>
        <w:tc>
          <w:tcPr>
            <w:tcW w:w="1395" w:type="dxa"/>
            <w:noWrap w:val="0"/>
            <w:vAlign w:val="center"/>
          </w:tcPr>
          <w:p w14:paraId="7B8C88F9">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2500</w:t>
            </w:r>
            <w:r>
              <w:rPr>
                <w:rFonts w:hint="default" w:ascii="Times New Roman" w:hAnsi="Times New Roman" w:eastAsia="宋体" w:cs="Times New Roman"/>
                <w:bCs/>
                <w:color w:val="auto"/>
                <w:kern w:val="0"/>
                <w:sz w:val="21"/>
                <w:szCs w:val="21"/>
                <w:lang w:val="en-US" w:eastAsia="zh-CN"/>
              </w:rPr>
              <w:t>t</w:t>
            </w:r>
          </w:p>
        </w:tc>
        <w:tc>
          <w:tcPr>
            <w:tcW w:w="945" w:type="dxa"/>
            <w:noWrap w:val="0"/>
            <w:vAlign w:val="center"/>
          </w:tcPr>
          <w:p w14:paraId="324BDF86">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外购</w:t>
            </w:r>
          </w:p>
        </w:tc>
        <w:tc>
          <w:tcPr>
            <w:tcW w:w="2355" w:type="dxa"/>
            <w:noWrap w:val="0"/>
            <w:vAlign w:val="center"/>
          </w:tcPr>
          <w:p w14:paraId="1EB4FC17">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沥青储罐，102t</w:t>
            </w:r>
          </w:p>
        </w:tc>
        <w:tc>
          <w:tcPr>
            <w:tcW w:w="2282" w:type="dxa"/>
            <w:noWrap w:val="0"/>
            <w:vAlign w:val="center"/>
          </w:tcPr>
          <w:p w14:paraId="6C42FE0E">
            <w:pPr>
              <w:pStyle w:val="66"/>
              <w:keepNext w:val="0"/>
              <w:keepLines w:val="0"/>
              <w:pageBreakBefore w:val="0"/>
              <w:kinsoku w:val="0"/>
              <w:wordWrap/>
              <w:overflowPunct w:val="0"/>
              <w:topLinePunct w:val="0"/>
              <w:bidi w:val="0"/>
              <w:spacing w:line="240" w:lineRule="auto"/>
              <w:ind w:left="0" w:left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70#</w:t>
            </w:r>
            <w:r>
              <w:rPr>
                <w:rFonts w:hint="eastAsia" w:ascii="Times New Roman" w:hAnsi="Times New Roman" w:eastAsia="宋体" w:cs="Times New Roman"/>
                <w:bCs/>
                <w:color w:val="auto"/>
                <w:kern w:val="0"/>
                <w:sz w:val="21"/>
                <w:szCs w:val="21"/>
                <w:lang w:val="en-US" w:eastAsia="zh-CN"/>
              </w:rPr>
              <w:t>沥青</w:t>
            </w:r>
          </w:p>
        </w:tc>
      </w:tr>
      <w:tr w14:paraId="0A78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81" w:type="dxa"/>
            <w:noWrap w:val="0"/>
            <w:vAlign w:val="center"/>
          </w:tcPr>
          <w:p w14:paraId="5D567410">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4</w:t>
            </w:r>
          </w:p>
        </w:tc>
        <w:tc>
          <w:tcPr>
            <w:tcW w:w="1392" w:type="dxa"/>
            <w:noWrap w:val="0"/>
            <w:vAlign w:val="center"/>
          </w:tcPr>
          <w:p w14:paraId="3A1BEFCE">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乳化剂</w:t>
            </w:r>
          </w:p>
        </w:tc>
        <w:tc>
          <w:tcPr>
            <w:tcW w:w="1395" w:type="dxa"/>
            <w:noWrap w:val="0"/>
            <w:vAlign w:val="center"/>
          </w:tcPr>
          <w:p w14:paraId="4B60914B">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2t</w:t>
            </w:r>
          </w:p>
        </w:tc>
        <w:tc>
          <w:tcPr>
            <w:tcW w:w="945" w:type="dxa"/>
            <w:noWrap w:val="0"/>
            <w:vAlign w:val="center"/>
          </w:tcPr>
          <w:p w14:paraId="62885D9C">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外购</w:t>
            </w:r>
          </w:p>
        </w:tc>
        <w:tc>
          <w:tcPr>
            <w:tcW w:w="2355" w:type="dxa"/>
            <w:noWrap w:val="0"/>
            <w:vAlign w:val="center"/>
          </w:tcPr>
          <w:p w14:paraId="7AF0DD9C">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桶装，2桶，50kg/桶</w:t>
            </w:r>
          </w:p>
        </w:tc>
        <w:tc>
          <w:tcPr>
            <w:tcW w:w="2282" w:type="dxa"/>
            <w:noWrap w:val="0"/>
            <w:vAlign w:val="center"/>
          </w:tcPr>
          <w:p w14:paraId="7CA9552F">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十八烷基三甲基氯化铵</w:t>
            </w:r>
          </w:p>
        </w:tc>
      </w:tr>
      <w:tr w14:paraId="2F22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81" w:type="dxa"/>
            <w:noWrap w:val="0"/>
            <w:vAlign w:val="center"/>
          </w:tcPr>
          <w:p w14:paraId="6D7A1480">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5</w:t>
            </w:r>
          </w:p>
        </w:tc>
        <w:tc>
          <w:tcPr>
            <w:tcW w:w="1392" w:type="dxa"/>
            <w:noWrap w:val="0"/>
            <w:vAlign w:val="center"/>
          </w:tcPr>
          <w:p w14:paraId="1A68581C">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柴油</w:t>
            </w:r>
          </w:p>
        </w:tc>
        <w:tc>
          <w:tcPr>
            <w:tcW w:w="1395" w:type="dxa"/>
            <w:noWrap w:val="0"/>
            <w:vAlign w:val="center"/>
          </w:tcPr>
          <w:p w14:paraId="15C8ED6C">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81</w:t>
            </w:r>
            <w:r>
              <w:rPr>
                <w:rFonts w:hint="default" w:ascii="Times New Roman" w:hAnsi="Times New Roman" w:eastAsia="宋体" w:cs="Times New Roman"/>
                <w:bCs/>
                <w:color w:val="auto"/>
                <w:kern w:val="0"/>
                <w:sz w:val="21"/>
                <w:szCs w:val="21"/>
                <w:lang w:val="en-US" w:eastAsia="zh-CN"/>
              </w:rPr>
              <w:t>t</w:t>
            </w:r>
          </w:p>
        </w:tc>
        <w:tc>
          <w:tcPr>
            <w:tcW w:w="945" w:type="dxa"/>
            <w:noWrap w:val="0"/>
            <w:vAlign w:val="center"/>
          </w:tcPr>
          <w:p w14:paraId="14C77481">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外购</w:t>
            </w:r>
          </w:p>
        </w:tc>
        <w:tc>
          <w:tcPr>
            <w:tcW w:w="2355" w:type="dxa"/>
            <w:noWrap w:val="0"/>
            <w:vAlign w:val="center"/>
          </w:tcPr>
          <w:p w14:paraId="21D23A78">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柴油储罐，</w:t>
            </w:r>
            <w:r>
              <w:rPr>
                <w:rFonts w:hint="eastAsia" w:ascii="Times New Roman" w:hAnsi="Times New Roman" w:eastAsia="宋体" w:cs="Times New Roman"/>
                <w:bCs/>
                <w:color w:val="auto"/>
                <w:kern w:val="0"/>
                <w:sz w:val="21"/>
                <w:szCs w:val="21"/>
                <w:lang w:val="en-US" w:eastAsia="zh-CN"/>
              </w:rPr>
              <w:t>1</w:t>
            </w:r>
            <w:r>
              <w:rPr>
                <w:rFonts w:hint="default" w:ascii="Times New Roman" w:hAnsi="Times New Roman" w:eastAsia="宋体" w:cs="Times New Roman"/>
                <w:bCs/>
                <w:color w:val="auto"/>
                <w:kern w:val="0"/>
                <w:sz w:val="21"/>
                <w:szCs w:val="21"/>
                <w:lang w:val="en-US" w:eastAsia="zh-CN"/>
              </w:rPr>
              <w:t>0t</w:t>
            </w:r>
          </w:p>
        </w:tc>
        <w:tc>
          <w:tcPr>
            <w:tcW w:w="2282" w:type="dxa"/>
            <w:noWrap w:val="0"/>
            <w:vAlign w:val="center"/>
          </w:tcPr>
          <w:p w14:paraId="32D396A0">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车用柴油，含硫率为0.2%</w:t>
            </w:r>
          </w:p>
        </w:tc>
      </w:tr>
      <w:tr w14:paraId="3D26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81" w:type="dxa"/>
            <w:noWrap w:val="0"/>
            <w:vAlign w:val="center"/>
          </w:tcPr>
          <w:p w14:paraId="0550DE79">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6</w:t>
            </w:r>
          </w:p>
        </w:tc>
        <w:tc>
          <w:tcPr>
            <w:tcW w:w="1392" w:type="dxa"/>
            <w:noWrap w:val="0"/>
            <w:vAlign w:val="center"/>
          </w:tcPr>
          <w:p w14:paraId="116BFD4E">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重油</w:t>
            </w:r>
          </w:p>
        </w:tc>
        <w:tc>
          <w:tcPr>
            <w:tcW w:w="1395" w:type="dxa"/>
            <w:noWrap w:val="0"/>
            <w:vAlign w:val="center"/>
          </w:tcPr>
          <w:p w14:paraId="45614D1B">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285t</w:t>
            </w:r>
          </w:p>
        </w:tc>
        <w:tc>
          <w:tcPr>
            <w:tcW w:w="945" w:type="dxa"/>
            <w:noWrap w:val="0"/>
            <w:vAlign w:val="center"/>
          </w:tcPr>
          <w:p w14:paraId="28F5B21F">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外购</w:t>
            </w:r>
          </w:p>
        </w:tc>
        <w:tc>
          <w:tcPr>
            <w:tcW w:w="2355" w:type="dxa"/>
            <w:noWrap w:val="0"/>
            <w:vAlign w:val="center"/>
          </w:tcPr>
          <w:p w14:paraId="3D95C30B">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重</w:t>
            </w:r>
            <w:r>
              <w:rPr>
                <w:rFonts w:hint="default" w:ascii="Times New Roman" w:hAnsi="Times New Roman" w:eastAsia="宋体" w:cs="Times New Roman"/>
                <w:bCs/>
                <w:color w:val="auto"/>
                <w:kern w:val="0"/>
                <w:sz w:val="21"/>
                <w:szCs w:val="21"/>
                <w:lang w:val="en-US" w:eastAsia="zh-CN"/>
              </w:rPr>
              <w:t>油储罐，</w:t>
            </w:r>
            <w:r>
              <w:rPr>
                <w:rFonts w:hint="eastAsia" w:ascii="Times New Roman" w:hAnsi="Times New Roman" w:eastAsia="宋体" w:cs="Times New Roman"/>
                <w:bCs/>
                <w:color w:val="auto"/>
                <w:kern w:val="0"/>
                <w:sz w:val="21"/>
                <w:szCs w:val="21"/>
                <w:lang w:val="en-US" w:eastAsia="zh-CN"/>
              </w:rPr>
              <w:t>50</w:t>
            </w:r>
            <w:r>
              <w:rPr>
                <w:rFonts w:hint="default" w:ascii="Times New Roman" w:hAnsi="Times New Roman" w:eastAsia="宋体" w:cs="Times New Roman"/>
                <w:bCs/>
                <w:color w:val="auto"/>
                <w:kern w:val="0"/>
                <w:sz w:val="21"/>
                <w:szCs w:val="21"/>
                <w:lang w:val="en-US" w:eastAsia="zh-CN"/>
              </w:rPr>
              <w:t>t</w:t>
            </w:r>
          </w:p>
        </w:tc>
        <w:tc>
          <w:tcPr>
            <w:tcW w:w="2282" w:type="dxa"/>
            <w:noWrap w:val="0"/>
            <w:vAlign w:val="center"/>
          </w:tcPr>
          <w:p w14:paraId="562873E1">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含硫率为0.</w:t>
            </w:r>
            <w:r>
              <w:rPr>
                <w:rFonts w:hint="eastAsia" w:ascii="Times New Roman" w:hAnsi="Times New Roman" w:eastAsia="宋体" w:cs="Times New Roman"/>
                <w:bCs/>
                <w:color w:val="auto"/>
                <w:kern w:val="0"/>
                <w:sz w:val="21"/>
                <w:szCs w:val="21"/>
                <w:lang w:val="en-US" w:eastAsia="zh-CN"/>
              </w:rPr>
              <w:t>3</w:t>
            </w:r>
            <w:r>
              <w:rPr>
                <w:rFonts w:hint="default" w:ascii="Times New Roman" w:hAnsi="Times New Roman" w:eastAsia="宋体" w:cs="Times New Roman"/>
                <w:bCs/>
                <w:color w:val="auto"/>
                <w:kern w:val="0"/>
                <w:sz w:val="21"/>
                <w:szCs w:val="21"/>
                <w:lang w:val="en-US" w:eastAsia="zh-CN"/>
              </w:rPr>
              <w:t>%</w:t>
            </w:r>
          </w:p>
        </w:tc>
      </w:tr>
      <w:tr w14:paraId="14650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81" w:type="dxa"/>
            <w:noWrap w:val="0"/>
            <w:vAlign w:val="center"/>
          </w:tcPr>
          <w:p w14:paraId="346A607C">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7</w:t>
            </w:r>
          </w:p>
        </w:tc>
        <w:tc>
          <w:tcPr>
            <w:tcW w:w="1392" w:type="dxa"/>
            <w:noWrap w:val="0"/>
            <w:vAlign w:val="center"/>
          </w:tcPr>
          <w:p w14:paraId="0E669449">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导热油</w:t>
            </w:r>
          </w:p>
        </w:tc>
        <w:tc>
          <w:tcPr>
            <w:tcW w:w="1395" w:type="dxa"/>
            <w:noWrap w:val="0"/>
            <w:vAlign w:val="center"/>
          </w:tcPr>
          <w:p w14:paraId="0D22477C">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1.5t</w:t>
            </w:r>
          </w:p>
        </w:tc>
        <w:tc>
          <w:tcPr>
            <w:tcW w:w="945" w:type="dxa"/>
            <w:noWrap w:val="0"/>
            <w:vAlign w:val="center"/>
          </w:tcPr>
          <w:p w14:paraId="2941FC5B">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外购</w:t>
            </w:r>
          </w:p>
        </w:tc>
        <w:tc>
          <w:tcPr>
            <w:tcW w:w="2355" w:type="dxa"/>
            <w:noWrap w:val="0"/>
            <w:vAlign w:val="center"/>
          </w:tcPr>
          <w:p w14:paraId="18BD6750">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存在导热油炉内，厂内不另存导热油，1.5t</w:t>
            </w:r>
          </w:p>
        </w:tc>
        <w:tc>
          <w:tcPr>
            <w:tcW w:w="2282" w:type="dxa"/>
            <w:noWrap w:val="0"/>
            <w:vAlign w:val="center"/>
          </w:tcPr>
          <w:p w14:paraId="3D003D9E">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w:t>
            </w:r>
          </w:p>
        </w:tc>
      </w:tr>
      <w:tr w14:paraId="5D28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81" w:type="dxa"/>
            <w:noWrap w:val="0"/>
            <w:vAlign w:val="center"/>
          </w:tcPr>
          <w:p w14:paraId="13FCFE7A">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8</w:t>
            </w:r>
          </w:p>
        </w:tc>
        <w:tc>
          <w:tcPr>
            <w:tcW w:w="1392" w:type="dxa"/>
            <w:noWrap w:val="0"/>
            <w:vAlign w:val="center"/>
          </w:tcPr>
          <w:p w14:paraId="4E5573B1">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机油</w:t>
            </w:r>
          </w:p>
        </w:tc>
        <w:tc>
          <w:tcPr>
            <w:tcW w:w="1395" w:type="dxa"/>
            <w:noWrap w:val="0"/>
            <w:vAlign w:val="center"/>
          </w:tcPr>
          <w:p w14:paraId="757A408A">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0.2t</w:t>
            </w:r>
          </w:p>
        </w:tc>
        <w:tc>
          <w:tcPr>
            <w:tcW w:w="945" w:type="dxa"/>
            <w:noWrap w:val="0"/>
            <w:vAlign w:val="center"/>
          </w:tcPr>
          <w:p w14:paraId="07EC07B7">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外购</w:t>
            </w:r>
          </w:p>
        </w:tc>
        <w:tc>
          <w:tcPr>
            <w:tcW w:w="2355" w:type="dxa"/>
            <w:noWrap w:val="0"/>
            <w:vAlign w:val="center"/>
          </w:tcPr>
          <w:p w14:paraId="44BF0CE6">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机修室，0.2t</w:t>
            </w:r>
          </w:p>
        </w:tc>
        <w:tc>
          <w:tcPr>
            <w:tcW w:w="2282" w:type="dxa"/>
            <w:noWrap w:val="0"/>
            <w:vAlign w:val="center"/>
          </w:tcPr>
          <w:p w14:paraId="63F3CC28">
            <w:pPr>
              <w:pStyle w:val="66"/>
              <w:keepNext w:val="0"/>
              <w:keepLines w:val="0"/>
              <w:pageBreakBefore w:val="0"/>
              <w:kinsoku w:val="0"/>
              <w:wordWrap/>
              <w:overflowPunct w:val="0"/>
              <w:topLinePunct w:val="0"/>
              <w:bidi w:val="0"/>
              <w:spacing w:line="240" w:lineRule="auto"/>
              <w:ind w:left="0" w:left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w:t>
            </w:r>
          </w:p>
        </w:tc>
      </w:tr>
    </w:tbl>
    <w:p w14:paraId="6791747D">
      <w:pPr>
        <w:pStyle w:val="3"/>
      </w:pPr>
      <w:bookmarkStart w:id="35" w:name="_Toc5908"/>
      <w:r>
        <w:t>3.4 主要生产设备</w:t>
      </w:r>
      <w:bookmarkEnd w:id="35"/>
    </w:p>
    <w:p w14:paraId="5FE19E52">
      <w:pPr>
        <w:ind w:firstLine="480" w:firstLineChars="200"/>
      </w:pPr>
      <w:bookmarkStart w:id="36" w:name="_Toc497833575"/>
      <w:r>
        <w:t>主要设备配置情况见表3</w:t>
      </w:r>
      <w:r>
        <w:rPr>
          <w:rFonts w:hint="eastAsia"/>
        </w:rPr>
        <w:t>-</w:t>
      </w:r>
      <w:r>
        <w:rPr>
          <w:rFonts w:hint="eastAsia"/>
          <w:lang w:val="en-US" w:eastAsia="zh-CN"/>
        </w:rPr>
        <w:t>7</w:t>
      </w:r>
      <w:r>
        <w:t>。</w:t>
      </w:r>
    </w:p>
    <w:p w14:paraId="6FA7DCE2">
      <w:pPr>
        <w:pStyle w:val="84"/>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表3</w:t>
      </w:r>
      <w:r>
        <w:rPr>
          <w:rFonts w:hint="eastAsia" w:cs="Times New Roman" w:eastAsiaTheme="minorEastAsia"/>
          <w:b/>
          <w:bCs/>
          <w:color w:val="000000" w:themeColor="text1"/>
          <w:sz w:val="21"/>
          <w:szCs w:val="21"/>
          <w14:textFill>
            <w14:solidFill>
              <w14:schemeClr w14:val="tx1"/>
            </w14:solidFill>
          </w14:textFill>
        </w:rPr>
        <w:t>-</w:t>
      </w:r>
      <w:r>
        <w:rPr>
          <w:rFonts w:hint="eastAsia" w:cs="Times New Roman" w:eastAsiaTheme="minorEastAsia"/>
          <w:b/>
          <w:bCs/>
          <w:color w:val="000000" w:themeColor="text1"/>
          <w:sz w:val="21"/>
          <w:szCs w:val="21"/>
          <w:lang w:val="en-US" w:eastAsia="zh-CN"/>
          <w14:textFill>
            <w14:solidFill>
              <w14:schemeClr w14:val="tx1"/>
            </w14:solidFill>
          </w14:textFill>
        </w:rPr>
        <w:t>7</w:t>
      </w:r>
      <w:r>
        <w:rPr>
          <w:rFonts w:cs="Times New Roman" w:eastAsiaTheme="minorEastAsia"/>
          <w:b/>
          <w:bCs/>
          <w:color w:val="000000" w:themeColor="text1"/>
          <w:sz w:val="21"/>
          <w:szCs w:val="21"/>
          <w14:textFill>
            <w14:solidFill>
              <w14:schemeClr w14:val="tx1"/>
            </w14:solidFill>
          </w14:textFill>
        </w:rPr>
        <w:t xml:space="preserve">  项目主要设备表</w:t>
      </w:r>
    </w:p>
    <w:tbl>
      <w:tblPr>
        <w:tblStyle w:val="25"/>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4"/>
        <w:gridCol w:w="963"/>
        <w:gridCol w:w="1050"/>
        <w:gridCol w:w="1670"/>
        <w:gridCol w:w="1568"/>
        <w:gridCol w:w="620"/>
        <w:gridCol w:w="1179"/>
        <w:gridCol w:w="923"/>
        <w:gridCol w:w="816"/>
      </w:tblGrid>
      <w:tr w14:paraId="411F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restart"/>
            <w:tcBorders>
              <w:top w:val="single" w:color="auto" w:sz="4" w:space="0"/>
              <w:left w:val="single" w:color="auto" w:sz="4" w:space="0"/>
              <w:bottom w:val="single" w:color="auto" w:sz="4" w:space="0"/>
              <w:right w:val="single" w:color="auto" w:sz="4" w:space="0"/>
            </w:tcBorders>
            <w:noWrap w:val="0"/>
            <w:vAlign w:val="center"/>
          </w:tcPr>
          <w:p w14:paraId="08A6CA23">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序</w:t>
            </w:r>
          </w:p>
          <w:p w14:paraId="43E19768">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号</w:t>
            </w:r>
          </w:p>
        </w:tc>
        <w:tc>
          <w:tcPr>
            <w:tcW w:w="529" w:type="pct"/>
            <w:vMerge w:val="restart"/>
            <w:tcBorders>
              <w:top w:val="single" w:color="auto" w:sz="4" w:space="0"/>
              <w:left w:val="single" w:color="auto" w:sz="4" w:space="0"/>
              <w:bottom w:val="single" w:color="auto" w:sz="4" w:space="0"/>
              <w:right w:val="single" w:color="auto" w:sz="4" w:space="0"/>
            </w:tcBorders>
            <w:noWrap w:val="0"/>
            <w:vAlign w:val="center"/>
          </w:tcPr>
          <w:p w14:paraId="31D29856">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生产线</w:t>
            </w:r>
          </w:p>
        </w:tc>
        <w:tc>
          <w:tcPr>
            <w:tcW w:w="577" w:type="pct"/>
            <w:vMerge w:val="restart"/>
            <w:tcBorders>
              <w:top w:val="single" w:color="auto" w:sz="4" w:space="0"/>
              <w:left w:val="single" w:color="auto" w:sz="4" w:space="0"/>
              <w:bottom w:val="single" w:color="auto" w:sz="4" w:space="0"/>
              <w:right w:val="single" w:color="auto" w:sz="4" w:space="0"/>
            </w:tcBorders>
            <w:noWrap w:val="0"/>
            <w:vAlign w:val="center"/>
          </w:tcPr>
          <w:p w14:paraId="32AA43C4">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主要生产</w:t>
            </w:r>
          </w:p>
          <w:p w14:paraId="1F4E4FC9">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单元名称</w:t>
            </w:r>
          </w:p>
        </w:tc>
        <w:tc>
          <w:tcPr>
            <w:tcW w:w="918" w:type="pct"/>
            <w:vMerge w:val="restart"/>
            <w:tcBorders>
              <w:top w:val="single" w:color="auto" w:sz="4" w:space="0"/>
              <w:left w:val="single" w:color="auto" w:sz="4" w:space="0"/>
              <w:bottom w:val="single" w:color="auto" w:sz="4" w:space="0"/>
              <w:right w:val="single" w:color="auto" w:sz="4" w:space="0"/>
            </w:tcBorders>
            <w:noWrap w:val="0"/>
            <w:vAlign w:val="center"/>
          </w:tcPr>
          <w:p w14:paraId="49EC8C49">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主要工艺</w:t>
            </w:r>
          </w:p>
        </w:tc>
        <w:tc>
          <w:tcPr>
            <w:tcW w:w="862" w:type="pct"/>
            <w:vMerge w:val="restart"/>
            <w:tcBorders>
              <w:top w:val="single" w:color="auto" w:sz="4" w:space="0"/>
              <w:left w:val="single" w:color="auto" w:sz="4" w:space="0"/>
              <w:bottom w:val="single" w:color="auto" w:sz="4" w:space="0"/>
              <w:right w:val="single" w:color="auto" w:sz="4" w:space="0"/>
            </w:tcBorders>
            <w:noWrap w:val="0"/>
            <w:vAlign w:val="center"/>
          </w:tcPr>
          <w:p w14:paraId="4D13C00F">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生产设施名称</w:t>
            </w:r>
          </w:p>
        </w:tc>
        <w:tc>
          <w:tcPr>
            <w:tcW w:w="341" w:type="pct"/>
            <w:vMerge w:val="restart"/>
            <w:tcBorders>
              <w:top w:val="single" w:color="auto" w:sz="4" w:space="0"/>
              <w:left w:val="single" w:color="auto" w:sz="4" w:space="0"/>
              <w:bottom w:val="single" w:color="auto" w:sz="4" w:space="0"/>
              <w:right w:val="single" w:color="auto" w:sz="4" w:space="0"/>
            </w:tcBorders>
            <w:noWrap w:val="0"/>
            <w:vAlign w:val="center"/>
          </w:tcPr>
          <w:p w14:paraId="369C1F92">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数量</w:t>
            </w:r>
          </w:p>
        </w:tc>
        <w:tc>
          <w:tcPr>
            <w:tcW w:w="1603" w:type="pct"/>
            <w:gridSpan w:val="3"/>
            <w:tcBorders>
              <w:top w:val="single" w:color="auto" w:sz="4" w:space="0"/>
              <w:left w:val="single" w:color="auto" w:sz="4" w:space="0"/>
              <w:bottom w:val="single" w:color="auto" w:sz="4" w:space="0"/>
              <w:right w:val="single" w:color="auto" w:sz="4" w:space="0"/>
            </w:tcBorders>
            <w:noWrap w:val="0"/>
            <w:vAlign w:val="center"/>
          </w:tcPr>
          <w:p w14:paraId="66FF45E2">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设施参数</w:t>
            </w:r>
          </w:p>
        </w:tc>
      </w:tr>
      <w:tr w14:paraId="1659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502D1359">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132E32E4">
            <w:pPr>
              <w:pStyle w:val="42"/>
              <w:rPr>
                <w:rFonts w:hint="default" w:ascii="Times New Roman" w:hAnsi="Times New Roman" w:cs="Times New Roman" w:eastAsiaTheme="minorEastAsia"/>
                <w:kern w:val="2"/>
                <w:lang w:val="en-US" w:eastAsia="zh-CN"/>
              </w:rPr>
            </w:pPr>
          </w:p>
        </w:tc>
        <w:tc>
          <w:tcPr>
            <w:tcW w:w="577" w:type="pct"/>
            <w:vMerge w:val="continue"/>
            <w:tcBorders>
              <w:top w:val="single" w:color="auto" w:sz="4" w:space="0"/>
              <w:left w:val="single" w:color="auto" w:sz="4" w:space="0"/>
              <w:bottom w:val="single" w:color="auto" w:sz="4" w:space="0"/>
              <w:right w:val="single" w:color="auto" w:sz="4" w:space="0"/>
            </w:tcBorders>
            <w:noWrap w:val="0"/>
            <w:vAlign w:val="center"/>
          </w:tcPr>
          <w:p w14:paraId="56F8BD1B">
            <w:pPr>
              <w:pStyle w:val="42"/>
              <w:rPr>
                <w:rFonts w:hint="default" w:ascii="Times New Roman" w:hAnsi="Times New Roman" w:cs="Times New Roman" w:eastAsiaTheme="minorEastAsia"/>
                <w:kern w:val="2"/>
                <w:lang w:val="en-US" w:eastAsia="zh-CN"/>
              </w:rPr>
            </w:pPr>
          </w:p>
        </w:tc>
        <w:tc>
          <w:tcPr>
            <w:tcW w:w="918" w:type="pct"/>
            <w:vMerge w:val="continue"/>
            <w:tcBorders>
              <w:top w:val="single" w:color="auto" w:sz="4" w:space="0"/>
              <w:left w:val="single" w:color="auto" w:sz="4" w:space="0"/>
              <w:bottom w:val="single" w:color="auto" w:sz="4" w:space="0"/>
              <w:right w:val="single" w:color="auto" w:sz="4" w:space="0"/>
            </w:tcBorders>
            <w:noWrap w:val="0"/>
            <w:vAlign w:val="center"/>
          </w:tcPr>
          <w:p w14:paraId="3EED47F4">
            <w:pPr>
              <w:pStyle w:val="42"/>
              <w:rPr>
                <w:rFonts w:hint="default" w:ascii="Times New Roman" w:hAnsi="Times New Roman" w:cs="Times New Roman" w:eastAsiaTheme="minorEastAsia"/>
                <w:kern w:val="2"/>
                <w:lang w:val="en-US" w:eastAsia="zh-CN"/>
              </w:rPr>
            </w:pPr>
          </w:p>
        </w:tc>
        <w:tc>
          <w:tcPr>
            <w:tcW w:w="862" w:type="pct"/>
            <w:vMerge w:val="continue"/>
            <w:tcBorders>
              <w:top w:val="single" w:color="auto" w:sz="4" w:space="0"/>
              <w:left w:val="single" w:color="auto" w:sz="4" w:space="0"/>
              <w:bottom w:val="single" w:color="auto" w:sz="4" w:space="0"/>
              <w:right w:val="single" w:color="auto" w:sz="4" w:space="0"/>
            </w:tcBorders>
            <w:noWrap w:val="0"/>
            <w:vAlign w:val="center"/>
          </w:tcPr>
          <w:p w14:paraId="64B62990">
            <w:pPr>
              <w:pStyle w:val="42"/>
              <w:rPr>
                <w:rFonts w:hint="default" w:ascii="Times New Roman" w:hAnsi="Times New Roman" w:cs="Times New Roman" w:eastAsiaTheme="minorEastAsia"/>
                <w:kern w:val="2"/>
                <w:lang w:val="en-US" w:eastAsia="zh-CN"/>
              </w:rPr>
            </w:pPr>
          </w:p>
        </w:tc>
        <w:tc>
          <w:tcPr>
            <w:tcW w:w="341" w:type="pct"/>
            <w:vMerge w:val="continue"/>
            <w:tcBorders>
              <w:top w:val="single" w:color="auto" w:sz="4" w:space="0"/>
              <w:left w:val="single" w:color="auto" w:sz="4" w:space="0"/>
              <w:bottom w:val="single" w:color="auto" w:sz="4" w:space="0"/>
              <w:right w:val="single" w:color="auto" w:sz="4" w:space="0"/>
            </w:tcBorders>
            <w:noWrap w:val="0"/>
            <w:vAlign w:val="center"/>
          </w:tcPr>
          <w:p w14:paraId="185D9A1F">
            <w:pPr>
              <w:pStyle w:val="42"/>
              <w:rPr>
                <w:rFonts w:hint="default" w:ascii="Times New Roman" w:hAnsi="Times New Roman" w:cs="Times New Roman" w:eastAsiaTheme="minorEastAsia"/>
                <w:kern w:val="2"/>
                <w:lang w:val="en-US" w:eastAsia="zh-CN"/>
              </w:rPr>
            </w:pPr>
          </w:p>
        </w:tc>
        <w:tc>
          <w:tcPr>
            <w:tcW w:w="648" w:type="pct"/>
            <w:tcBorders>
              <w:top w:val="single" w:color="auto" w:sz="4" w:space="0"/>
              <w:left w:val="single" w:color="auto" w:sz="4" w:space="0"/>
              <w:bottom w:val="single" w:color="auto" w:sz="4" w:space="0"/>
              <w:right w:val="single" w:color="auto" w:sz="4" w:space="0"/>
            </w:tcBorders>
            <w:noWrap w:val="0"/>
            <w:vAlign w:val="center"/>
          </w:tcPr>
          <w:p w14:paraId="5135A6D3">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参数名称</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66151064">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计量单位</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1C05F7A5">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设计值</w:t>
            </w:r>
          </w:p>
        </w:tc>
      </w:tr>
      <w:tr w14:paraId="2329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restart"/>
            <w:tcBorders>
              <w:top w:val="single" w:color="auto" w:sz="4" w:space="0"/>
              <w:left w:val="single" w:color="auto" w:sz="4" w:space="0"/>
              <w:bottom w:val="single" w:color="auto" w:sz="4" w:space="0"/>
              <w:right w:val="single" w:color="auto" w:sz="4" w:space="0"/>
            </w:tcBorders>
            <w:noWrap w:val="0"/>
            <w:vAlign w:val="center"/>
          </w:tcPr>
          <w:p w14:paraId="0DFE6E58">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w:t>
            </w:r>
          </w:p>
        </w:tc>
        <w:tc>
          <w:tcPr>
            <w:tcW w:w="529" w:type="pct"/>
            <w:vMerge w:val="restart"/>
            <w:tcBorders>
              <w:top w:val="single" w:color="auto" w:sz="4" w:space="0"/>
              <w:left w:val="single" w:color="auto" w:sz="4" w:space="0"/>
              <w:bottom w:val="single" w:color="auto" w:sz="4" w:space="0"/>
              <w:right w:val="single" w:color="auto" w:sz="4" w:space="0"/>
            </w:tcBorders>
            <w:noWrap w:val="0"/>
            <w:vAlign w:val="center"/>
          </w:tcPr>
          <w:p w14:paraId="03E4BC22">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沥青混凝土生产线</w:t>
            </w:r>
          </w:p>
        </w:tc>
        <w:tc>
          <w:tcPr>
            <w:tcW w:w="577" w:type="pct"/>
            <w:vMerge w:val="restart"/>
            <w:tcBorders>
              <w:top w:val="single" w:color="auto" w:sz="4" w:space="0"/>
              <w:left w:val="single" w:color="auto" w:sz="4" w:space="0"/>
              <w:bottom w:val="single" w:color="auto" w:sz="4" w:space="0"/>
              <w:right w:val="single" w:color="auto" w:sz="4" w:space="0"/>
            </w:tcBorders>
            <w:noWrap w:val="0"/>
            <w:vAlign w:val="center"/>
          </w:tcPr>
          <w:p w14:paraId="3FFEAB8A">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骨料预处理系统</w:t>
            </w:r>
          </w:p>
        </w:tc>
        <w:tc>
          <w:tcPr>
            <w:tcW w:w="918" w:type="pct"/>
            <w:vMerge w:val="restart"/>
            <w:tcBorders>
              <w:top w:val="single" w:color="auto" w:sz="4" w:space="0"/>
              <w:left w:val="single" w:color="auto" w:sz="4" w:space="0"/>
              <w:bottom w:val="single" w:color="auto" w:sz="4" w:space="0"/>
              <w:right w:val="single" w:color="auto" w:sz="4" w:space="0"/>
            </w:tcBorders>
            <w:noWrap w:val="0"/>
            <w:vAlign w:val="center"/>
          </w:tcPr>
          <w:p w14:paraId="1DD98E9F">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冷料供应</w:t>
            </w:r>
          </w:p>
        </w:tc>
        <w:tc>
          <w:tcPr>
            <w:tcW w:w="862" w:type="pct"/>
            <w:vMerge w:val="restart"/>
            <w:tcBorders>
              <w:top w:val="single" w:color="auto" w:sz="4" w:space="0"/>
              <w:left w:val="single" w:color="auto" w:sz="4" w:space="0"/>
              <w:bottom w:val="single" w:color="auto" w:sz="4" w:space="0"/>
              <w:right w:val="single" w:color="auto" w:sz="4" w:space="0"/>
            </w:tcBorders>
            <w:noWrap w:val="0"/>
            <w:vAlign w:val="center"/>
          </w:tcPr>
          <w:p w14:paraId="40F61C4F">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骨料仓</w:t>
            </w:r>
          </w:p>
        </w:tc>
        <w:tc>
          <w:tcPr>
            <w:tcW w:w="341" w:type="pct"/>
            <w:vMerge w:val="restart"/>
            <w:tcBorders>
              <w:top w:val="single" w:color="auto" w:sz="4" w:space="0"/>
              <w:left w:val="single" w:color="auto" w:sz="4" w:space="0"/>
              <w:bottom w:val="single" w:color="auto" w:sz="4" w:space="0"/>
              <w:right w:val="single" w:color="auto" w:sz="4" w:space="0"/>
            </w:tcBorders>
            <w:noWrap w:val="0"/>
            <w:vAlign w:val="center"/>
          </w:tcPr>
          <w:p w14:paraId="1BB667C0">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1座</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484DBF96">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储量</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1E024D90">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t</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4596933F">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2</w:t>
            </w:r>
            <w:r>
              <w:rPr>
                <w:rFonts w:hint="eastAsia" w:ascii="Times New Roman" w:hAnsi="Times New Roman" w:cs="Times New Roman" w:eastAsiaTheme="minorEastAsia"/>
                <w:kern w:val="2"/>
                <w:lang w:val="en-US" w:eastAsia="zh-CN"/>
              </w:rPr>
              <w:t>0</w:t>
            </w:r>
            <w:r>
              <w:rPr>
                <w:rFonts w:hint="default" w:ascii="Times New Roman" w:hAnsi="Times New Roman" w:cs="Times New Roman" w:eastAsiaTheme="minorEastAsia"/>
                <w:kern w:val="2"/>
                <w:lang w:val="en-US" w:eastAsia="zh-CN"/>
              </w:rPr>
              <w:t>00</w:t>
            </w:r>
          </w:p>
        </w:tc>
      </w:tr>
      <w:tr w14:paraId="6527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226A2F72">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216EA24F">
            <w:pPr>
              <w:pStyle w:val="42"/>
              <w:rPr>
                <w:rFonts w:hint="default" w:ascii="Times New Roman" w:hAnsi="Times New Roman" w:cs="Times New Roman" w:eastAsiaTheme="minorEastAsia"/>
                <w:kern w:val="2"/>
                <w:lang w:val="en-US" w:eastAsia="zh-CN"/>
              </w:rPr>
            </w:pPr>
          </w:p>
        </w:tc>
        <w:tc>
          <w:tcPr>
            <w:tcW w:w="577" w:type="pct"/>
            <w:vMerge w:val="continue"/>
            <w:tcBorders>
              <w:top w:val="single" w:color="auto" w:sz="4" w:space="0"/>
              <w:left w:val="single" w:color="auto" w:sz="4" w:space="0"/>
              <w:bottom w:val="single" w:color="auto" w:sz="4" w:space="0"/>
              <w:right w:val="single" w:color="auto" w:sz="4" w:space="0"/>
            </w:tcBorders>
            <w:noWrap w:val="0"/>
            <w:vAlign w:val="center"/>
          </w:tcPr>
          <w:p w14:paraId="115A5BE4">
            <w:pPr>
              <w:pStyle w:val="42"/>
              <w:rPr>
                <w:rFonts w:hint="default" w:ascii="Times New Roman" w:hAnsi="Times New Roman" w:cs="Times New Roman" w:eastAsiaTheme="minorEastAsia"/>
                <w:kern w:val="2"/>
                <w:lang w:val="en-US" w:eastAsia="zh-CN"/>
              </w:rPr>
            </w:pPr>
          </w:p>
        </w:tc>
        <w:tc>
          <w:tcPr>
            <w:tcW w:w="918" w:type="pct"/>
            <w:vMerge w:val="continue"/>
            <w:tcBorders>
              <w:top w:val="single" w:color="auto" w:sz="4" w:space="0"/>
              <w:left w:val="single" w:color="auto" w:sz="4" w:space="0"/>
              <w:bottom w:val="single" w:color="auto" w:sz="4" w:space="0"/>
              <w:right w:val="single" w:color="auto" w:sz="4" w:space="0"/>
            </w:tcBorders>
            <w:noWrap w:val="0"/>
            <w:vAlign w:val="center"/>
          </w:tcPr>
          <w:p w14:paraId="72EF6A68">
            <w:pPr>
              <w:pStyle w:val="42"/>
              <w:rPr>
                <w:rFonts w:hint="default" w:ascii="Times New Roman" w:hAnsi="Times New Roman" w:cs="Times New Roman" w:eastAsiaTheme="minorEastAsia"/>
                <w:kern w:val="2"/>
                <w:lang w:val="en-US" w:eastAsia="zh-CN"/>
              </w:rPr>
            </w:pPr>
          </w:p>
        </w:tc>
        <w:tc>
          <w:tcPr>
            <w:tcW w:w="862" w:type="pct"/>
            <w:vMerge w:val="continue"/>
            <w:tcBorders>
              <w:top w:val="single" w:color="auto" w:sz="4" w:space="0"/>
              <w:left w:val="single" w:color="auto" w:sz="4" w:space="0"/>
              <w:bottom w:val="single" w:color="auto" w:sz="4" w:space="0"/>
              <w:right w:val="single" w:color="auto" w:sz="4" w:space="0"/>
            </w:tcBorders>
            <w:noWrap w:val="0"/>
            <w:vAlign w:val="center"/>
          </w:tcPr>
          <w:p w14:paraId="54707C73">
            <w:pPr>
              <w:pStyle w:val="42"/>
              <w:rPr>
                <w:rFonts w:hint="default" w:ascii="Times New Roman" w:hAnsi="Times New Roman" w:cs="Times New Roman" w:eastAsiaTheme="minorEastAsia"/>
                <w:kern w:val="2"/>
                <w:lang w:val="en-US" w:eastAsia="zh-CN"/>
              </w:rPr>
            </w:pPr>
          </w:p>
        </w:tc>
        <w:tc>
          <w:tcPr>
            <w:tcW w:w="341" w:type="pct"/>
            <w:vMerge w:val="continue"/>
            <w:tcBorders>
              <w:top w:val="single" w:color="auto" w:sz="4" w:space="0"/>
              <w:left w:val="single" w:color="auto" w:sz="4" w:space="0"/>
              <w:bottom w:val="single" w:color="auto" w:sz="4" w:space="0"/>
              <w:right w:val="single" w:color="auto" w:sz="4" w:space="0"/>
            </w:tcBorders>
            <w:noWrap w:val="0"/>
            <w:vAlign w:val="center"/>
          </w:tcPr>
          <w:p w14:paraId="433AB66B">
            <w:pPr>
              <w:pStyle w:val="42"/>
              <w:rPr>
                <w:rFonts w:hint="default" w:ascii="Times New Roman" w:hAnsi="Times New Roman" w:cs="Times New Roman" w:eastAsiaTheme="minorEastAsia"/>
                <w:kern w:val="2"/>
                <w:lang w:val="en-US" w:eastAsia="zh-CN"/>
              </w:rPr>
            </w:pPr>
          </w:p>
        </w:tc>
        <w:tc>
          <w:tcPr>
            <w:tcW w:w="648" w:type="pct"/>
            <w:tcBorders>
              <w:top w:val="single" w:color="auto" w:sz="4" w:space="0"/>
              <w:left w:val="single" w:color="auto" w:sz="4" w:space="0"/>
              <w:bottom w:val="single" w:color="auto" w:sz="4" w:space="0"/>
              <w:right w:val="single" w:color="auto" w:sz="4" w:space="0"/>
            </w:tcBorders>
            <w:noWrap w:val="0"/>
            <w:vAlign w:val="center"/>
          </w:tcPr>
          <w:p w14:paraId="597FD4B7">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容积</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24CA2EFA">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m</w:t>
            </w:r>
            <w:r>
              <w:rPr>
                <w:rFonts w:hint="default" w:ascii="Times New Roman" w:hAnsi="Times New Roman" w:cs="Times New Roman" w:eastAsiaTheme="minorEastAsia"/>
                <w:kern w:val="2"/>
                <w:vertAlign w:val="superscript"/>
                <w:lang w:val="en-US" w:eastAsia="zh-CN"/>
              </w:rPr>
              <w:t>3</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34D6B1A4">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1000</w:t>
            </w:r>
          </w:p>
        </w:tc>
      </w:tr>
      <w:tr w14:paraId="52EC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16B9E1CA">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36827015">
            <w:pPr>
              <w:pStyle w:val="42"/>
              <w:rPr>
                <w:rFonts w:hint="default" w:ascii="Times New Roman" w:hAnsi="Times New Roman" w:cs="Times New Roman" w:eastAsiaTheme="minorEastAsia"/>
                <w:kern w:val="2"/>
                <w:lang w:val="en-US" w:eastAsia="zh-CN"/>
              </w:rPr>
            </w:pPr>
          </w:p>
        </w:tc>
        <w:tc>
          <w:tcPr>
            <w:tcW w:w="577" w:type="pct"/>
            <w:vMerge w:val="continue"/>
            <w:tcBorders>
              <w:top w:val="single" w:color="auto" w:sz="4" w:space="0"/>
              <w:left w:val="single" w:color="auto" w:sz="4" w:space="0"/>
              <w:bottom w:val="single" w:color="auto" w:sz="4" w:space="0"/>
              <w:right w:val="single" w:color="auto" w:sz="4" w:space="0"/>
            </w:tcBorders>
            <w:noWrap w:val="0"/>
            <w:vAlign w:val="center"/>
          </w:tcPr>
          <w:p w14:paraId="3CF1B2AE">
            <w:pPr>
              <w:pStyle w:val="42"/>
              <w:rPr>
                <w:rFonts w:hint="default" w:ascii="Times New Roman" w:hAnsi="Times New Roman" w:cs="Times New Roman" w:eastAsiaTheme="minorEastAsia"/>
                <w:kern w:val="2"/>
                <w:lang w:val="en-US" w:eastAsia="zh-CN"/>
              </w:rPr>
            </w:pPr>
          </w:p>
        </w:tc>
        <w:tc>
          <w:tcPr>
            <w:tcW w:w="918" w:type="pct"/>
            <w:vMerge w:val="continue"/>
            <w:tcBorders>
              <w:top w:val="single" w:color="auto" w:sz="4" w:space="0"/>
              <w:left w:val="single" w:color="auto" w:sz="4" w:space="0"/>
              <w:bottom w:val="single" w:color="auto" w:sz="4" w:space="0"/>
              <w:right w:val="single" w:color="auto" w:sz="4" w:space="0"/>
            </w:tcBorders>
            <w:noWrap w:val="0"/>
            <w:vAlign w:val="center"/>
          </w:tcPr>
          <w:p w14:paraId="6F3BAA1F">
            <w:pPr>
              <w:pStyle w:val="42"/>
              <w:rPr>
                <w:rFonts w:hint="default" w:ascii="Times New Roman" w:hAnsi="Times New Roman" w:cs="Times New Roman" w:eastAsiaTheme="minorEastAsia"/>
                <w:kern w:val="2"/>
                <w:lang w:val="en-US" w:eastAsia="zh-CN"/>
              </w:rPr>
            </w:pPr>
          </w:p>
        </w:tc>
        <w:tc>
          <w:tcPr>
            <w:tcW w:w="862" w:type="pct"/>
            <w:tcBorders>
              <w:top w:val="single" w:color="auto" w:sz="4" w:space="0"/>
              <w:left w:val="single" w:color="auto" w:sz="4" w:space="0"/>
              <w:bottom w:val="single" w:color="auto" w:sz="4" w:space="0"/>
              <w:right w:val="single" w:color="auto" w:sz="4" w:space="0"/>
            </w:tcBorders>
            <w:noWrap w:val="0"/>
            <w:vAlign w:val="center"/>
          </w:tcPr>
          <w:p w14:paraId="08866852">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输送系统</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351DC255">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1套</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79D3585D">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供料速度</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6D0E5BDB">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t/h</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7E43144F">
            <w:pPr>
              <w:pStyle w:val="42"/>
              <w:rPr>
                <w:rFonts w:hint="default" w:ascii="Times New Roman" w:hAnsi="Times New Roman" w:cs="Times New Roman" w:eastAsiaTheme="minorEastAsia"/>
                <w:kern w:val="2"/>
                <w:lang w:val="en-US" w:eastAsia="zh-CN"/>
              </w:rPr>
            </w:pPr>
            <w:r>
              <w:rPr>
                <w:rFonts w:hint="eastAsia" w:ascii="Times New Roman" w:hAnsi="Times New Roman" w:cs="Times New Roman" w:eastAsiaTheme="minorEastAsia"/>
                <w:kern w:val="2"/>
                <w:lang w:val="en-US" w:eastAsia="zh-CN"/>
              </w:rPr>
              <w:t>1</w:t>
            </w:r>
            <w:r>
              <w:rPr>
                <w:rFonts w:hint="default" w:ascii="Times New Roman" w:hAnsi="Times New Roman" w:cs="Times New Roman" w:eastAsiaTheme="minorEastAsia"/>
                <w:kern w:val="2"/>
                <w:lang w:val="en-US" w:eastAsia="zh-CN"/>
              </w:rPr>
              <w:t>00</w:t>
            </w:r>
          </w:p>
        </w:tc>
      </w:tr>
      <w:tr w14:paraId="4C9A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6F859F05">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3F46732F">
            <w:pPr>
              <w:pStyle w:val="42"/>
              <w:rPr>
                <w:rFonts w:hint="default" w:ascii="Times New Roman" w:hAnsi="Times New Roman" w:cs="Times New Roman" w:eastAsiaTheme="minorEastAsia"/>
                <w:kern w:val="2"/>
                <w:lang w:val="en-US" w:eastAsia="zh-CN"/>
              </w:rPr>
            </w:pPr>
          </w:p>
        </w:tc>
        <w:tc>
          <w:tcPr>
            <w:tcW w:w="577" w:type="pct"/>
            <w:vMerge w:val="continue"/>
            <w:tcBorders>
              <w:top w:val="single" w:color="auto" w:sz="4" w:space="0"/>
              <w:left w:val="single" w:color="auto" w:sz="4" w:space="0"/>
              <w:bottom w:val="single" w:color="auto" w:sz="4" w:space="0"/>
              <w:right w:val="single" w:color="auto" w:sz="4" w:space="0"/>
            </w:tcBorders>
            <w:noWrap w:val="0"/>
            <w:vAlign w:val="center"/>
          </w:tcPr>
          <w:p w14:paraId="6981DC94">
            <w:pPr>
              <w:pStyle w:val="42"/>
              <w:rPr>
                <w:rFonts w:hint="default" w:ascii="Times New Roman" w:hAnsi="Times New Roman" w:cs="Times New Roman" w:eastAsiaTheme="minorEastAsia"/>
                <w:kern w:val="2"/>
                <w:lang w:val="en-US" w:eastAsia="zh-CN"/>
              </w:rPr>
            </w:pPr>
          </w:p>
        </w:tc>
        <w:tc>
          <w:tcPr>
            <w:tcW w:w="918" w:type="pct"/>
            <w:vMerge w:val="restart"/>
            <w:tcBorders>
              <w:top w:val="single" w:color="auto" w:sz="4" w:space="0"/>
              <w:left w:val="single" w:color="auto" w:sz="4" w:space="0"/>
              <w:bottom w:val="single" w:color="auto" w:sz="4" w:space="0"/>
              <w:right w:val="single" w:color="auto" w:sz="4" w:space="0"/>
            </w:tcBorders>
            <w:noWrap w:val="0"/>
            <w:vAlign w:val="center"/>
          </w:tcPr>
          <w:p w14:paraId="4317A858">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骨料干燥</w:t>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761104F4">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烘干滚筒</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1C776487">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1个</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4011D15B">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产能</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4DACB6C3">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t/h</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193A4A82">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w:t>
            </w:r>
            <w:r>
              <w:rPr>
                <w:rFonts w:hint="eastAsia" w:ascii="Times New Roman" w:hAnsi="Times New Roman" w:cs="Times New Roman" w:eastAsiaTheme="minorEastAsia"/>
                <w:kern w:val="2"/>
                <w:lang w:val="en-US" w:eastAsia="zh-CN"/>
              </w:rPr>
              <w:t>0</w:t>
            </w:r>
            <w:r>
              <w:rPr>
                <w:rFonts w:hint="default" w:ascii="Times New Roman" w:hAnsi="Times New Roman" w:cs="Times New Roman" w:eastAsiaTheme="minorEastAsia"/>
                <w:kern w:val="2"/>
                <w:lang w:val="en-US" w:eastAsia="zh-CN"/>
              </w:rPr>
              <w:t>0</w:t>
            </w:r>
          </w:p>
        </w:tc>
      </w:tr>
      <w:tr w14:paraId="7121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454A7FAC">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04CBE92F">
            <w:pPr>
              <w:pStyle w:val="42"/>
              <w:rPr>
                <w:rFonts w:hint="default" w:ascii="Times New Roman" w:hAnsi="Times New Roman" w:cs="Times New Roman" w:eastAsiaTheme="minorEastAsia"/>
                <w:kern w:val="2"/>
                <w:lang w:val="en-US" w:eastAsia="zh-CN"/>
              </w:rPr>
            </w:pPr>
          </w:p>
        </w:tc>
        <w:tc>
          <w:tcPr>
            <w:tcW w:w="577" w:type="pct"/>
            <w:vMerge w:val="continue"/>
            <w:tcBorders>
              <w:top w:val="single" w:color="auto" w:sz="4" w:space="0"/>
              <w:left w:val="single" w:color="auto" w:sz="4" w:space="0"/>
              <w:bottom w:val="single" w:color="auto" w:sz="4" w:space="0"/>
              <w:right w:val="single" w:color="auto" w:sz="4" w:space="0"/>
            </w:tcBorders>
            <w:noWrap w:val="0"/>
            <w:vAlign w:val="center"/>
          </w:tcPr>
          <w:p w14:paraId="15BB2153">
            <w:pPr>
              <w:pStyle w:val="42"/>
              <w:rPr>
                <w:rFonts w:hint="default" w:ascii="Times New Roman" w:hAnsi="Times New Roman" w:cs="Times New Roman" w:eastAsiaTheme="minorEastAsia"/>
                <w:kern w:val="2"/>
                <w:lang w:val="en-US" w:eastAsia="zh-CN"/>
              </w:rPr>
            </w:pPr>
          </w:p>
        </w:tc>
        <w:tc>
          <w:tcPr>
            <w:tcW w:w="918" w:type="pct"/>
            <w:vMerge w:val="continue"/>
            <w:tcBorders>
              <w:top w:val="single" w:color="auto" w:sz="4" w:space="0"/>
              <w:left w:val="single" w:color="auto" w:sz="4" w:space="0"/>
              <w:bottom w:val="single" w:color="auto" w:sz="4" w:space="0"/>
              <w:right w:val="single" w:color="auto" w:sz="4" w:space="0"/>
            </w:tcBorders>
            <w:noWrap w:val="0"/>
            <w:vAlign w:val="center"/>
          </w:tcPr>
          <w:p w14:paraId="02BAA437">
            <w:pPr>
              <w:pStyle w:val="42"/>
              <w:rPr>
                <w:rFonts w:hint="default" w:ascii="Times New Roman" w:hAnsi="Times New Roman" w:cs="Times New Roman" w:eastAsiaTheme="minorEastAsia"/>
                <w:kern w:val="2"/>
                <w:lang w:val="en-US" w:eastAsia="zh-CN"/>
              </w:rPr>
            </w:pPr>
          </w:p>
        </w:tc>
        <w:tc>
          <w:tcPr>
            <w:tcW w:w="862" w:type="pct"/>
            <w:tcBorders>
              <w:top w:val="single" w:color="auto" w:sz="4" w:space="0"/>
              <w:left w:val="single" w:color="auto" w:sz="4" w:space="0"/>
              <w:bottom w:val="single" w:color="auto" w:sz="4" w:space="0"/>
              <w:right w:val="single" w:color="auto" w:sz="4" w:space="0"/>
            </w:tcBorders>
            <w:noWrap w:val="0"/>
            <w:vAlign w:val="center"/>
          </w:tcPr>
          <w:p w14:paraId="70CFAFD1">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双层</w:t>
            </w:r>
            <w:r>
              <w:rPr>
                <w:rFonts w:hint="eastAsia" w:ascii="Times New Roman" w:hAnsi="Times New Roman" w:cs="Times New Roman" w:eastAsiaTheme="minorEastAsia"/>
                <w:kern w:val="2"/>
                <w:lang w:val="en-US" w:eastAsia="zh-CN"/>
              </w:rPr>
              <w:t>重</w:t>
            </w:r>
            <w:r>
              <w:rPr>
                <w:rFonts w:hint="default" w:ascii="Times New Roman" w:hAnsi="Times New Roman" w:cs="Times New Roman" w:eastAsiaTheme="minorEastAsia"/>
                <w:kern w:val="2"/>
                <w:lang w:val="en-US" w:eastAsia="zh-CN"/>
              </w:rPr>
              <w:t>油储罐</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242AE865">
            <w:pPr>
              <w:pStyle w:val="42"/>
              <w:rPr>
                <w:rFonts w:hint="default" w:ascii="Times New Roman" w:hAnsi="Times New Roman" w:cs="Times New Roman" w:eastAsiaTheme="minorEastAsia"/>
                <w:kern w:val="2"/>
                <w:lang w:val="en-US" w:eastAsia="zh-CN"/>
              </w:rPr>
            </w:pPr>
            <w:r>
              <w:rPr>
                <w:rFonts w:hint="eastAsia" w:ascii="Times New Roman" w:hAnsi="Times New Roman" w:cs="Times New Roman" w:eastAsiaTheme="minorEastAsia"/>
                <w:kern w:val="2"/>
                <w:lang w:val="en-US" w:eastAsia="zh-CN"/>
              </w:rPr>
              <w:t>2</w:t>
            </w:r>
            <w:r>
              <w:rPr>
                <w:rFonts w:hint="default" w:ascii="Times New Roman" w:hAnsi="Times New Roman" w:cs="Times New Roman" w:eastAsiaTheme="minorEastAsia"/>
                <w:kern w:val="2"/>
                <w:lang w:val="en-US" w:eastAsia="zh-CN"/>
              </w:rPr>
              <w:t>个</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25A97B9F">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容积</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4C54E89F">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m</w:t>
            </w:r>
            <w:r>
              <w:rPr>
                <w:rFonts w:hint="default" w:ascii="Times New Roman" w:hAnsi="Times New Roman" w:cs="Times New Roman" w:eastAsiaTheme="minorEastAsia"/>
                <w:kern w:val="2"/>
                <w:vertAlign w:val="superscript"/>
                <w:lang w:val="en-US" w:eastAsia="zh-CN"/>
              </w:rPr>
              <w:t>3</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042605D0">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50</w:t>
            </w:r>
          </w:p>
        </w:tc>
      </w:tr>
      <w:tr w14:paraId="4049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4D6344BA">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345394ED">
            <w:pPr>
              <w:pStyle w:val="42"/>
              <w:rPr>
                <w:rFonts w:hint="default" w:ascii="Times New Roman" w:hAnsi="Times New Roman" w:cs="Times New Roman" w:eastAsiaTheme="minorEastAsia"/>
                <w:kern w:val="2"/>
                <w:lang w:val="en-US" w:eastAsia="zh-CN"/>
              </w:rPr>
            </w:pPr>
          </w:p>
        </w:tc>
        <w:tc>
          <w:tcPr>
            <w:tcW w:w="577" w:type="pct"/>
            <w:vMerge w:val="continue"/>
            <w:tcBorders>
              <w:top w:val="single" w:color="auto" w:sz="4" w:space="0"/>
              <w:left w:val="single" w:color="auto" w:sz="4" w:space="0"/>
              <w:bottom w:val="single" w:color="auto" w:sz="4" w:space="0"/>
              <w:right w:val="single" w:color="auto" w:sz="4" w:space="0"/>
            </w:tcBorders>
            <w:noWrap w:val="0"/>
            <w:vAlign w:val="center"/>
          </w:tcPr>
          <w:p w14:paraId="256A17B5">
            <w:pPr>
              <w:pStyle w:val="42"/>
              <w:rPr>
                <w:rFonts w:hint="default" w:ascii="Times New Roman" w:hAnsi="Times New Roman" w:cs="Times New Roman" w:eastAsiaTheme="minorEastAsia"/>
                <w:kern w:val="2"/>
                <w:lang w:val="en-US" w:eastAsia="zh-CN"/>
              </w:rPr>
            </w:pPr>
          </w:p>
        </w:tc>
        <w:tc>
          <w:tcPr>
            <w:tcW w:w="918" w:type="pct"/>
            <w:vMerge w:val="continue"/>
            <w:tcBorders>
              <w:top w:val="single" w:color="auto" w:sz="4" w:space="0"/>
              <w:left w:val="single" w:color="auto" w:sz="4" w:space="0"/>
              <w:bottom w:val="single" w:color="auto" w:sz="4" w:space="0"/>
              <w:right w:val="single" w:color="auto" w:sz="4" w:space="0"/>
            </w:tcBorders>
            <w:noWrap w:val="0"/>
            <w:vAlign w:val="center"/>
          </w:tcPr>
          <w:p w14:paraId="5F817EB8">
            <w:pPr>
              <w:pStyle w:val="42"/>
              <w:rPr>
                <w:rFonts w:hint="default" w:ascii="Times New Roman" w:hAnsi="Times New Roman" w:cs="Times New Roman" w:eastAsiaTheme="minorEastAsia"/>
                <w:kern w:val="2"/>
                <w:lang w:val="en-US" w:eastAsia="zh-CN"/>
              </w:rPr>
            </w:pPr>
          </w:p>
        </w:tc>
        <w:tc>
          <w:tcPr>
            <w:tcW w:w="862" w:type="pct"/>
            <w:tcBorders>
              <w:top w:val="single" w:color="auto" w:sz="4" w:space="0"/>
              <w:left w:val="single" w:color="auto" w:sz="4" w:space="0"/>
              <w:bottom w:val="single" w:color="auto" w:sz="4" w:space="0"/>
              <w:right w:val="single" w:color="auto" w:sz="4" w:space="0"/>
            </w:tcBorders>
            <w:noWrap w:val="0"/>
            <w:vAlign w:val="center"/>
          </w:tcPr>
          <w:p w14:paraId="6A745129">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主燃烧器</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201C63A0">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1个</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3C78DCF6">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油耗</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5C8724D0">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kg/h</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44542D5A">
            <w:pPr>
              <w:pStyle w:val="42"/>
              <w:rPr>
                <w:rFonts w:hint="default" w:ascii="Times New Roman" w:hAnsi="Times New Roman" w:cs="Times New Roman" w:eastAsiaTheme="minorEastAsia"/>
                <w:kern w:val="2"/>
                <w:lang w:val="en-US" w:eastAsia="zh-CN"/>
              </w:rPr>
            </w:pPr>
            <w:r>
              <w:rPr>
                <w:rFonts w:hint="eastAsia" w:ascii="Times New Roman" w:hAnsi="Times New Roman" w:cs="Times New Roman" w:eastAsiaTheme="minorEastAsia"/>
                <w:kern w:val="2"/>
                <w:lang w:val="en-US" w:eastAsia="zh-CN"/>
              </w:rPr>
              <w:t>5</w:t>
            </w:r>
            <w:r>
              <w:rPr>
                <w:rFonts w:hint="default" w:ascii="Times New Roman" w:hAnsi="Times New Roman" w:cs="Times New Roman" w:eastAsiaTheme="minorEastAsia"/>
                <w:kern w:val="2"/>
                <w:lang w:val="en-US" w:eastAsia="zh-CN"/>
              </w:rPr>
              <w:t>00</w:t>
            </w:r>
          </w:p>
        </w:tc>
      </w:tr>
      <w:tr w14:paraId="3F9F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40EB312E">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482312A4">
            <w:pPr>
              <w:pStyle w:val="42"/>
              <w:rPr>
                <w:rFonts w:hint="default" w:ascii="Times New Roman" w:hAnsi="Times New Roman" w:cs="Times New Roman" w:eastAsiaTheme="minorEastAsia"/>
                <w:kern w:val="2"/>
                <w:lang w:val="en-US" w:eastAsia="zh-CN"/>
              </w:rPr>
            </w:pPr>
          </w:p>
        </w:tc>
        <w:tc>
          <w:tcPr>
            <w:tcW w:w="577" w:type="pct"/>
            <w:vMerge w:val="continue"/>
            <w:tcBorders>
              <w:top w:val="single" w:color="auto" w:sz="4" w:space="0"/>
              <w:left w:val="single" w:color="auto" w:sz="4" w:space="0"/>
              <w:bottom w:val="single" w:color="auto" w:sz="4" w:space="0"/>
              <w:right w:val="single" w:color="auto" w:sz="4" w:space="0"/>
            </w:tcBorders>
            <w:noWrap w:val="0"/>
            <w:vAlign w:val="center"/>
          </w:tcPr>
          <w:p w14:paraId="52B6F1BF">
            <w:pPr>
              <w:pStyle w:val="42"/>
              <w:rPr>
                <w:rFonts w:hint="default" w:ascii="Times New Roman" w:hAnsi="Times New Roman" w:cs="Times New Roman" w:eastAsiaTheme="minorEastAsia"/>
                <w:kern w:val="2"/>
                <w:lang w:val="en-US" w:eastAsia="zh-CN"/>
              </w:rPr>
            </w:pPr>
          </w:p>
        </w:tc>
        <w:tc>
          <w:tcPr>
            <w:tcW w:w="918" w:type="pct"/>
            <w:vMerge w:val="restart"/>
            <w:tcBorders>
              <w:top w:val="single" w:color="auto" w:sz="4" w:space="0"/>
              <w:left w:val="single" w:color="auto" w:sz="4" w:space="0"/>
              <w:bottom w:val="single" w:color="auto" w:sz="4" w:space="0"/>
              <w:right w:val="single" w:color="auto" w:sz="4" w:space="0"/>
            </w:tcBorders>
            <w:noWrap w:val="0"/>
            <w:vAlign w:val="center"/>
          </w:tcPr>
          <w:p w14:paraId="7A7084D2">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骨料筛选</w:t>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5E5EC2AE">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振动筛</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261DD55C">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1个</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01122932">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处理能力</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1E649E3C">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t/h</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65E342AA">
            <w:pPr>
              <w:pStyle w:val="42"/>
              <w:rPr>
                <w:rFonts w:hint="default" w:ascii="Times New Roman" w:hAnsi="Times New Roman" w:cs="Times New Roman" w:eastAsiaTheme="minorEastAsia"/>
                <w:kern w:val="2"/>
                <w:lang w:val="en-US" w:eastAsia="zh-CN"/>
              </w:rPr>
            </w:pPr>
            <w:r>
              <w:rPr>
                <w:rFonts w:hint="eastAsia" w:ascii="Times New Roman" w:hAnsi="Times New Roman" w:cs="Times New Roman" w:eastAsiaTheme="minorEastAsia"/>
                <w:kern w:val="2"/>
                <w:lang w:val="en-US" w:eastAsia="zh-CN"/>
              </w:rPr>
              <w:t>1</w:t>
            </w:r>
            <w:r>
              <w:rPr>
                <w:rFonts w:hint="default" w:ascii="Times New Roman" w:hAnsi="Times New Roman" w:cs="Times New Roman" w:eastAsiaTheme="minorEastAsia"/>
                <w:kern w:val="2"/>
                <w:lang w:val="en-US" w:eastAsia="zh-CN"/>
              </w:rPr>
              <w:t>00</w:t>
            </w:r>
          </w:p>
        </w:tc>
      </w:tr>
      <w:tr w14:paraId="5633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4F34A9C5">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6C0E5803">
            <w:pPr>
              <w:pStyle w:val="42"/>
              <w:rPr>
                <w:rFonts w:hint="default" w:ascii="Times New Roman" w:hAnsi="Times New Roman" w:cs="Times New Roman" w:eastAsiaTheme="minorEastAsia"/>
                <w:kern w:val="2"/>
                <w:lang w:val="en-US" w:eastAsia="zh-CN"/>
              </w:rPr>
            </w:pPr>
          </w:p>
        </w:tc>
        <w:tc>
          <w:tcPr>
            <w:tcW w:w="577" w:type="pct"/>
            <w:vMerge w:val="continue"/>
            <w:tcBorders>
              <w:top w:val="single" w:color="auto" w:sz="4" w:space="0"/>
              <w:left w:val="single" w:color="auto" w:sz="4" w:space="0"/>
              <w:bottom w:val="single" w:color="auto" w:sz="4" w:space="0"/>
              <w:right w:val="single" w:color="auto" w:sz="4" w:space="0"/>
            </w:tcBorders>
            <w:noWrap w:val="0"/>
            <w:vAlign w:val="center"/>
          </w:tcPr>
          <w:p w14:paraId="7517B2BF">
            <w:pPr>
              <w:pStyle w:val="42"/>
              <w:rPr>
                <w:rFonts w:hint="default" w:ascii="Times New Roman" w:hAnsi="Times New Roman" w:cs="Times New Roman" w:eastAsiaTheme="minorEastAsia"/>
                <w:kern w:val="2"/>
                <w:lang w:val="en-US" w:eastAsia="zh-CN"/>
              </w:rPr>
            </w:pPr>
          </w:p>
        </w:tc>
        <w:tc>
          <w:tcPr>
            <w:tcW w:w="918" w:type="pct"/>
            <w:vMerge w:val="continue"/>
            <w:tcBorders>
              <w:top w:val="single" w:color="auto" w:sz="4" w:space="0"/>
              <w:left w:val="single" w:color="auto" w:sz="4" w:space="0"/>
              <w:bottom w:val="single" w:color="auto" w:sz="4" w:space="0"/>
              <w:right w:val="single" w:color="auto" w:sz="4" w:space="0"/>
            </w:tcBorders>
            <w:noWrap w:val="0"/>
            <w:vAlign w:val="center"/>
          </w:tcPr>
          <w:p w14:paraId="0CC2E2BF">
            <w:pPr>
              <w:pStyle w:val="42"/>
              <w:rPr>
                <w:rFonts w:hint="default" w:ascii="Times New Roman" w:hAnsi="Times New Roman" w:cs="Times New Roman" w:eastAsiaTheme="minorEastAsia"/>
                <w:kern w:val="2"/>
                <w:lang w:val="en-US" w:eastAsia="zh-CN"/>
              </w:rPr>
            </w:pPr>
          </w:p>
        </w:tc>
        <w:tc>
          <w:tcPr>
            <w:tcW w:w="862" w:type="pct"/>
            <w:tcBorders>
              <w:top w:val="single" w:color="auto" w:sz="4" w:space="0"/>
              <w:left w:val="single" w:color="auto" w:sz="4" w:space="0"/>
              <w:bottom w:val="single" w:color="auto" w:sz="4" w:space="0"/>
              <w:right w:val="single" w:color="auto" w:sz="4" w:space="0"/>
            </w:tcBorders>
            <w:noWrap w:val="0"/>
            <w:vAlign w:val="center"/>
          </w:tcPr>
          <w:p w14:paraId="07238B21">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热料提升系统</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206F5B15">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1套</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51C82873">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供料速度</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72E6BBAF">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t/h</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0E0C81B9">
            <w:pPr>
              <w:pStyle w:val="42"/>
              <w:rPr>
                <w:rFonts w:hint="default" w:ascii="Times New Roman" w:hAnsi="Times New Roman" w:cs="Times New Roman" w:eastAsiaTheme="minorEastAsia"/>
                <w:kern w:val="2"/>
                <w:lang w:val="en-US" w:eastAsia="zh-CN"/>
              </w:rPr>
            </w:pPr>
            <w:r>
              <w:rPr>
                <w:rFonts w:hint="eastAsia" w:ascii="Times New Roman" w:hAnsi="Times New Roman" w:cs="Times New Roman" w:eastAsiaTheme="minorEastAsia"/>
                <w:kern w:val="2"/>
                <w:lang w:val="en-US" w:eastAsia="zh-CN"/>
              </w:rPr>
              <w:t>10</w:t>
            </w:r>
            <w:r>
              <w:rPr>
                <w:rFonts w:hint="default" w:ascii="Times New Roman" w:hAnsi="Times New Roman" w:cs="Times New Roman" w:eastAsiaTheme="minorEastAsia"/>
                <w:kern w:val="2"/>
                <w:lang w:val="en-US" w:eastAsia="zh-CN"/>
              </w:rPr>
              <w:t>0</w:t>
            </w:r>
          </w:p>
        </w:tc>
      </w:tr>
      <w:tr w14:paraId="069F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4ABD3865">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6CE2F96D">
            <w:pPr>
              <w:pStyle w:val="42"/>
              <w:rPr>
                <w:rFonts w:hint="default" w:ascii="Times New Roman" w:hAnsi="Times New Roman" w:cs="Times New Roman" w:eastAsiaTheme="minorEastAsia"/>
                <w:kern w:val="2"/>
                <w:lang w:val="en-US" w:eastAsia="zh-CN"/>
              </w:rPr>
            </w:pPr>
          </w:p>
        </w:tc>
        <w:tc>
          <w:tcPr>
            <w:tcW w:w="577" w:type="pct"/>
            <w:vMerge w:val="continue"/>
            <w:tcBorders>
              <w:top w:val="single" w:color="auto" w:sz="4" w:space="0"/>
              <w:left w:val="single" w:color="auto" w:sz="4" w:space="0"/>
              <w:bottom w:val="single" w:color="auto" w:sz="4" w:space="0"/>
              <w:right w:val="single" w:color="auto" w:sz="4" w:space="0"/>
            </w:tcBorders>
            <w:noWrap w:val="0"/>
            <w:vAlign w:val="center"/>
          </w:tcPr>
          <w:p w14:paraId="503967F7">
            <w:pPr>
              <w:pStyle w:val="42"/>
              <w:rPr>
                <w:rFonts w:hint="default" w:ascii="Times New Roman" w:hAnsi="Times New Roman" w:cs="Times New Roman" w:eastAsiaTheme="minorEastAsia"/>
                <w:kern w:val="2"/>
                <w:lang w:val="en-US" w:eastAsia="zh-CN"/>
              </w:rPr>
            </w:pPr>
          </w:p>
        </w:tc>
        <w:tc>
          <w:tcPr>
            <w:tcW w:w="918" w:type="pct"/>
            <w:vMerge w:val="continue"/>
            <w:tcBorders>
              <w:top w:val="single" w:color="auto" w:sz="4" w:space="0"/>
              <w:left w:val="single" w:color="auto" w:sz="4" w:space="0"/>
              <w:bottom w:val="single" w:color="auto" w:sz="4" w:space="0"/>
              <w:right w:val="single" w:color="auto" w:sz="4" w:space="0"/>
            </w:tcBorders>
            <w:noWrap w:val="0"/>
            <w:vAlign w:val="center"/>
          </w:tcPr>
          <w:p w14:paraId="2F23D263">
            <w:pPr>
              <w:pStyle w:val="42"/>
              <w:rPr>
                <w:rFonts w:hint="default" w:ascii="Times New Roman" w:hAnsi="Times New Roman" w:cs="Times New Roman" w:eastAsiaTheme="minorEastAsia"/>
                <w:kern w:val="2"/>
                <w:lang w:val="en-US" w:eastAsia="zh-CN"/>
              </w:rPr>
            </w:pPr>
          </w:p>
        </w:tc>
        <w:tc>
          <w:tcPr>
            <w:tcW w:w="862" w:type="pct"/>
            <w:tcBorders>
              <w:top w:val="single" w:color="auto" w:sz="4" w:space="0"/>
              <w:left w:val="single" w:color="auto" w:sz="4" w:space="0"/>
              <w:bottom w:val="single" w:color="auto" w:sz="4" w:space="0"/>
              <w:right w:val="single" w:color="auto" w:sz="4" w:space="0"/>
            </w:tcBorders>
            <w:noWrap w:val="0"/>
            <w:vAlign w:val="center"/>
          </w:tcPr>
          <w:p w14:paraId="1A89ADD5">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保温储仓</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334E9CAC">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1个</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23E262A8">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容积</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3E5A0B5A">
            <w:pPr>
              <w:jc w:val="center"/>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m</w:t>
            </w:r>
            <w:r>
              <w:rPr>
                <w:rFonts w:hint="default" w:ascii="Times New Roman" w:hAnsi="Times New Roman" w:cs="Times New Roman" w:eastAsiaTheme="minorEastAsia"/>
                <w:kern w:val="2"/>
                <w:vertAlign w:val="superscript"/>
                <w:lang w:val="en-US" w:eastAsia="zh-CN"/>
              </w:rPr>
              <w:t>3</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13BA740D">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100</w:t>
            </w:r>
          </w:p>
        </w:tc>
      </w:tr>
      <w:tr w14:paraId="09BB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098489E2">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1046AA7F">
            <w:pPr>
              <w:pStyle w:val="42"/>
              <w:rPr>
                <w:rFonts w:hint="default" w:ascii="Times New Roman" w:hAnsi="Times New Roman" w:cs="Times New Roman" w:eastAsiaTheme="minorEastAsia"/>
                <w:kern w:val="2"/>
                <w:lang w:val="en-US" w:eastAsia="zh-CN"/>
              </w:rPr>
            </w:pPr>
          </w:p>
        </w:tc>
        <w:tc>
          <w:tcPr>
            <w:tcW w:w="577" w:type="pct"/>
            <w:vMerge w:val="restart"/>
            <w:tcBorders>
              <w:top w:val="single" w:color="auto" w:sz="4" w:space="0"/>
              <w:left w:val="single" w:color="auto" w:sz="4" w:space="0"/>
              <w:bottom w:val="single" w:color="auto" w:sz="4" w:space="0"/>
              <w:right w:val="single" w:color="auto" w:sz="4" w:space="0"/>
            </w:tcBorders>
            <w:noWrap w:val="0"/>
            <w:vAlign w:val="center"/>
          </w:tcPr>
          <w:p w14:paraId="2D6BE51D">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粉料供应系统</w:t>
            </w:r>
          </w:p>
        </w:tc>
        <w:tc>
          <w:tcPr>
            <w:tcW w:w="918" w:type="pct"/>
            <w:vMerge w:val="restart"/>
            <w:tcBorders>
              <w:top w:val="single" w:color="auto" w:sz="4" w:space="0"/>
              <w:left w:val="single" w:color="auto" w:sz="4" w:space="0"/>
              <w:bottom w:val="single" w:color="auto" w:sz="4" w:space="0"/>
              <w:right w:val="single" w:color="auto" w:sz="4" w:space="0"/>
            </w:tcBorders>
            <w:noWrap w:val="0"/>
            <w:vAlign w:val="center"/>
          </w:tcPr>
          <w:p w14:paraId="474C9C1C">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粉料储存、供应</w:t>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48194C7F">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粉料仓</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6886CB22">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1个</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5F68A484">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容积</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35E73C55">
            <w:pPr>
              <w:jc w:val="center"/>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m</w:t>
            </w:r>
            <w:r>
              <w:rPr>
                <w:rFonts w:hint="default" w:ascii="Times New Roman" w:hAnsi="Times New Roman" w:cs="Times New Roman" w:eastAsiaTheme="minorEastAsia"/>
                <w:kern w:val="2"/>
                <w:vertAlign w:val="superscript"/>
                <w:lang w:val="en-US" w:eastAsia="zh-CN"/>
              </w:rPr>
              <w:t>3</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1E72FB72">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40</w:t>
            </w:r>
          </w:p>
        </w:tc>
      </w:tr>
      <w:tr w14:paraId="4558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01832AE9">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5E63149D">
            <w:pPr>
              <w:pStyle w:val="42"/>
              <w:rPr>
                <w:rFonts w:hint="default" w:ascii="Times New Roman" w:hAnsi="Times New Roman" w:cs="Times New Roman" w:eastAsiaTheme="minorEastAsia"/>
                <w:kern w:val="2"/>
                <w:lang w:val="en-US" w:eastAsia="zh-CN"/>
              </w:rPr>
            </w:pPr>
          </w:p>
        </w:tc>
        <w:tc>
          <w:tcPr>
            <w:tcW w:w="577" w:type="pct"/>
            <w:vMerge w:val="continue"/>
            <w:tcBorders>
              <w:top w:val="single" w:color="auto" w:sz="4" w:space="0"/>
              <w:left w:val="single" w:color="auto" w:sz="4" w:space="0"/>
              <w:bottom w:val="single" w:color="auto" w:sz="4" w:space="0"/>
              <w:right w:val="single" w:color="auto" w:sz="4" w:space="0"/>
            </w:tcBorders>
            <w:noWrap w:val="0"/>
            <w:vAlign w:val="center"/>
          </w:tcPr>
          <w:p w14:paraId="771D0A00">
            <w:pPr>
              <w:pStyle w:val="42"/>
              <w:rPr>
                <w:rFonts w:hint="default" w:ascii="Times New Roman" w:hAnsi="Times New Roman" w:cs="Times New Roman" w:eastAsiaTheme="minorEastAsia"/>
                <w:kern w:val="2"/>
                <w:lang w:val="en-US" w:eastAsia="zh-CN"/>
              </w:rPr>
            </w:pPr>
          </w:p>
        </w:tc>
        <w:tc>
          <w:tcPr>
            <w:tcW w:w="918" w:type="pct"/>
            <w:vMerge w:val="continue"/>
            <w:tcBorders>
              <w:top w:val="single" w:color="auto" w:sz="4" w:space="0"/>
              <w:left w:val="single" w:color="auto" w:sz="4" w:space="0"/>
              <w:bottom w:val="single" w:color="auto" w:sz="4" w:space="0"/>
              <w:right w:val="single" w:color="auto" w:sz="4" w:space="0"/>
            </w:tcBorders>
            <w:noWrap w:val="0"/>
            <w:vAlign w:val="center"/>
          </w:tcPr>
          <w:p w14:paraId="7DF6B525">
            <w:pPr>
              <w:pStyle w:val="42"/>
              <w:rPr>
                <w:rFonts w:hint="default" w:ascii="Times New Roman" w:hAnsi="Times New Roman" w:cs="Times New Roman" w:eastAsiaTheme="minorEastAsia"/>
                <w:kern w:val="2"/>
                <w:lang w:val="en-US" w:eastAsia="zh-CN"/>
              </w:rPr>
            </w:pPr>
          </w:p>
        </w:tc>
        <w:tc>
          <w:tcPr>
            <w:tcW w:w="862" w:type="pct"/>
            <w:tcBorders>
              <w:top w:val="single" w:color="auto" w:sz="4" w:space="0"/>
              <w:left w:val="single" w:color="auto" w:sz="4" w:space="0"/>
              <w:bottom w:val="single" w:color="auto" w:sz="4" w:space="0"/>
              <w:right w:val="single" w:color="auto" w:sz="4" w:space="0"/>
            </w:tcBorders>
            <w:noWrap w:val="0"/>
            <w:vAlign w:val="center"/>
          </w:tcPr>
          <w:p w14:paraId="3D5B1043">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输送系统</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1377953E">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1套</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09757296">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处理能力</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178F5247">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t/h</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373BBE90">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20</w:t>
            </w:r>
          </w:p>
        </w:tc>
      </w:tr>
      <w:tr w14:paraId="13B1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20F6FDDA">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0E90AE00">
            <w:pPr>
              <w:pStyle w:val="42"/>
              <w:rPr>
                <w:rFonts w:hint="default" w:ascii="Times New Roman" w:hAnsi="Times New Roman" w:cs="Times New Roman" w:eastAsiaTheme="minorEastAsia"/>
                <w:kern w:val="2"/>
                <w:lang w:val="en-US" w:eastAsia="zh-CN"/>
              </w:rPr>
            </w:pPr>
          </w:p>
        </w:tc>
        <w:tc>
          <w:tcPr>
            <w:tcW w:w="577" w:type="pct"/>
            <w:vMerge w:val="restart"/>
            <w:tcBorders>
              <w:top w:val="single" w:color="auto" w:sz="4" w:space="0"/>
              <w:left w:val="single" w:color="auto" w:sz="4" w:space="0"/>
              <w:bottom w:val="single" w:color="auto" w:sz="4" w:space="0"/>
              <w:right w:val="single" w:color="auto" w:sz="4" w:space="0"/>
            </w:tcBorders>
            <w:noWrap w:val="0"/>
            <w:vAlign w:val="center"/>
          </w:tcPr>
          <w:p w14:paraId="073889BA">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沥青预处理系统</w:t>
            </w:r>
          </w:p>
        </w:tc>
        <w:tc>
          <w:tcPr>
            <w:tcW w:w="918" w:type="pct"/>
            <w:vMerge w:val="restart"/>
            <w:tcBorders>
              <w:top w:val="single" w:color="auto" w:sz="4" w:space="0"/>
              <w:left w:val="single" w:color="auto" w:sz="4" w:space="0"/>
              <w:bottom w:val="single" w:color="auto" w:sz="4" w:space="0"/>
              <w:right w:val="single" w:color="auto" w:sz="4" w:space="0"/>
            </w:tcBorders>
            <w:noWrap w:val="0"/>
            <w:vAlign w:val="center"/>
          </w:tcPr>
          <w:p w14:paraId="2E1F2CB2">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沥青供应</w:t>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5BED4658">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双层沥青罐</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38D56FAB">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2个</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614B4F53">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容积</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1DEFBD28">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m</w:t>
            </w:r>
            <w:r>
              <w:rPr>
                <w:rFonts w:hint="default" w:ascii="Times New Roman" w:hAnsi="Times New Roman" w:cs="Times New Roman" w:eastAsiaTheme="minorEastAsia"/>
                <w:kern w:val="2"/>
                <w:vertAlign w:val="superscript"/>
                <w:lang w:val="en-US" w:eastAsia="zh-CN"/>
              </w:rPr>
              <w:t>3</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378EE77A">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50</w:t>
            </w:r>
          </w:p>
        </w:tc>
      </w:tr>
      <w:tr w14:paraId="7EBD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3A2E432A">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5EBEC431">
            <w:pPr>
              <w:pStyle w:val="42"/>
              <w:rPr>
                <w:rFonts w:hint="default" w:ascii="Times New Roman" w:hAnsi="Times New Roman" w:cs="Times New Roman" w:eastAsiaTheme="minorEastAsia"/>
                <w:kern w:val="2"/>
                <w:lang w:val="en-US" w:eastAsia="zh-CN"/>
              </w:rPr>
            </w:pPr>
          </w:p>
        </w:tc>
        <w:tc>
          <w:tcPr>
            <w:tcW w:w="577" w:type="pct"/>
            <w:vMerge w:val="continue"/>
            <w:tcBorders>
              <w:top w:val="single" w:color="auto" w:sz="4" w:space="0"/>
              <w:left w:val="single" w:color="auto" w:sz="4" w:space="0"/>
              <w:bottom w:val="single" w:color="auto" w:sz="4" w:space="0"/>
              <w:right w:val="single" w:color="auto" w:sz="4" w:space="0"/>
            </w:tcBorders>
            <w:noWrap w:val="0"/>
            <w:vAlign w:val="center"/>
          </w:tcPr>
          <w:p w14:paraId="3C503674">
            <w:pPr>
              <w:pStyle w:val="42"/>
              <w:rPr>
                <w:rFonts w:hint="default" w:ascii="Times New Roman" w:hAnsi="Times New Roman" w:cs="Times New Roman" w:eastAsiaTheme="minorEastAsia"/>
                <w:kern w:val="2"/>
                <w:lang w:val="en-US" w:eastAsia="zh-CN"/>
              </w:rPr>
            </w:pPr>
          </w:p>
        </w:tc>
        <w:tc>
          <w:tcPr>
            <w:tcW w:w="918" w:type="pct"/>
            <w:vMerge w:val="continue"/>
            <w:tcBorders>
              <w:top w:val="single" w:color="auto" w:sz="4" w:space="0"/>
              <w:left w:val="single" w:color="auto" w:sz="4" w:space="0"/>
              <w:bottom w:val="single" w:color="auto" w:sz="4" w:space="0"/>
              <w:right w:val="single" w:color="auto" w:sz="4" w:space="0"/>
            </w:tcBorders>
            <w:noWrap w:val="0"/>
            <w:vAlign w:val="center"/>
          </w:tcPr>
          <w:p w14:paraId="2C831B64">
            <w:pPr>
              <w:pStyle w:val="42"/>
              <w:rPr>
                <w:rFonts w:hint="default" w:ascii="Times New Roman" w:hAnsi="Times New Roman" w:cs="Times New Roman" w:eastAsiaTheme="minorEastAsia"/>
                <w:kern w:val="2"/>
                <w:lang w:val="en-US" w:eastAsia="zh-CN"/>
              </w:rPr>
            </w:pPr>
          </w:p>
        </w:tc>
        <w:tc>
          <w:tcPr>
            <w:tcW w:w="862" w:type="pct"/>
            <w:tcBorders>
              <w:top w:val="single" w:color="auto" w:sz="4" w:space="0"/>
              <w:left w:val="single" w:color="auto" w:sz="4" w:space="0"/>
              <w:bottom w:val="single" w:color="auto" w:sz="4" w:space="0"/>
              <w:right w:val="single" w:color="auto" w:sz="4" w:space="0"/>
            </w:tcBorders>
            <w:noWrap w:val="0"/>
            <w:vAlign w:val="center"/>
          </w:tcPr>
          <w:p w14:paraId="70E12061">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导热油炉</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10C0071D">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1套</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09736485">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功率</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0E3B5DAF">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kw</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4DDBD9D7">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900</w:t>
            </w:r>
          </w:p>
        </w:tc>
      </w:tr>
      <w:tr w14:paraId="5213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44A88F4A">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21CED49E">
            <w:pPr>
              <w:pStyle w:val="42"/>
              <w:rPr>
                <w:rFonts w:hint="default" w:ascii="Times New Roman" w:hAnsi="Times New Roman" w:cs="Times New Roman" w:eastAsiaTheme="minorEastAsia"/>
                <w:kern w:val="2"/>
                <w:lang w:val="en-US" w:eastAsia="zh-CN"/>
              </w:rPr>
            </w:pPr>
          </w:p>
        </w:tc>
        <w:tc>
          <w:tcPr>
            <w:tcW w:w="577" w:type="pct"/>
            <w:vMerge w:val="continue"/>
            <w:tcBorders>
              <w:top w:val="single" w:color="auto" w:sz="4" w:space="0"/>
              <w:left w:val="single" w:color="auto" w:sz="4" w:space="0"/>
              <w:bottom w:val="single" w:color="auto" w:sz="4" w:space="0"/>
              <w:right w:val="single" w:color="auto" w:sz="4" w:space="0"/>
            </w:tcBorders>
            <w:noWrap w:val="0"/>
            <w:vAlign w:val="center"/>
          </w:tcPr>
          <w:p w14:paraId="40C11949">
            <w:pPr>
              <w:pStyle w:val="42"/>
              <w:rPr>
                <w:rFonts w:hint="default" w:ascii="Times New Roman" w:hAnsi="Times New Roman" w:cs="Times New Roman" w:eastAsiaTheme="minorEastAsia"/>
                <w:kern w:val="2"/>
                <w:lang w:val="en-US" w:eastAsia="zh-CN"/>
              </w:rPr>
            </w:pPr>
          </w:p>
        </w:tc>
        <w:tc>
          <w:tcPr>
            <w:tcW w:w="918" w:type="pct"/>
            <w:vMerge w:val="continue"/>
            <w:tcBorders>
              <w:top w:val="single" w:color="auto" w:sz="4" w:space="0"/>
              <w:left w:val="single" w:color="auto" w:sz="4" w:space="0"/>
              <w:bottom w:val="single" w:color="auto" w:sz="4" w:space="0"/>
              <w:right w:val="single" w:color="auto" w:sz="4" w:space="0"/>
            </w:tcBorders>
            <w:noWrap w:val="0"/>
            <w:vAlign w:val="center"/>
          </w:tcPr>
          <w:p w14:paraId="6F957B0C">
            <w:pPr>
              <w:pStyle w:val="42"/>
              <w:rPr>
                <w:rFonts w:hint="default" w:ascii="Times New Roman" w:hAnsi="Times New Roman" w:cs="Times New Roman" w:eastAsiaTheme="minorEastAsia"/>
                <w:kern w:val="2"/>
                <w:lang w:val="en-US" w:eastAsia="zh-CN"/>
              </w:rPr>
            </w:pPr>
          </w:p>
        </w:tc>
        <w:tc>
          <w:tcPr>
            <w:tcW w:w="862" w:type="pct"/>
            <w:tcBorders>
              <w:top w:val="single" w:color="auto" w:sz="4" w:space="0"/>
              <w:left w:val="single" w:color="auto" w:sz="4" w:space="0"/>
              <w:bottom w:val="single" w:color="auto" w:sz="4" w:space="0"/>
              <w:right w:val="single" w:color="auto" w:sz="4" w:space="0"/>
            </w:tcBorders>
            <w:noWrap w:val="0"/>
            <w:vAlign w:val="center"/>
          </w:tcPr>
          <w:p w14:paraId="3C9D6BAF">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双层柴油储罐</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307565C2">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1个</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53C358D7">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容积</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2A781C5D">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m</w:t>
            </w:r>
            <w:r>
              <w:rPr>
                <w:rFonts w:hint="default" w:ascii="Times New Roman" w:hAnsi="Times New Roman" w:cs="Times New Roman" w:eastAsiaTheme="minorEastAsia"/>
                <w:kern w:val="2"/>
                <w:vertAlign w:val="superscript"/>
                <w:lang w:val="en-US" w:eastAsia="zh-CN"/>
              </w:rPr>
              <w:t>3</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59DB4CF5">
            <w:pPr>
              <w:pStyle w:val="42"/>
              <w:rPr>
                <w:rFonts w:hint="default" w:ascii="Times New Roman" w:hAnsi="Times New Roman" w:cs="Times New Roman" w:eastAsiaTheme="minorEastAsia"/>
                <w:kern w:val="2"/>
                <w:lang w:val="en-US" w:eastAsia="zh-CN"/>
              </w:rPr>
            </w:pPr>
            <w:r>
              <w:rPr>
                <w:rFonts w:hint="eastAsia" w:ascii="Times New Roman" w:hAnsi="Times New Roman" w:cs="Times New Roman" w:eastAsiaTheme="minorEastAsia"/>
                <w:kern w:val="2"/>
                <w:lang w:val="en-US" w:eastAsia="zh-CN"/>
              </w:rPr>
              <w:t>1</w:t>
            </w:r>
            <w:r>
              <w:rPr>
                <w:rFonts w:hint="default" w:ascii="Times New Roman" w:hAnsi="Times New Roman" w:cs="Times New Roman" w:eastAsiaTheme="minorEastAsia"/>
                <w:kern w:val="2"/>
                <w:lang w:val="en-US" w:eastAsia="zh-CN"/>
              </w:rPr>
              <w:t>0</w:t>
            </w:r>
          </w:p>
        </w:tc>
      </w:tr>
      <w:tr w14:paraId="5D060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69497FD6">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5A9BBD4C">
            <w:pPr>
              <w:pStyle w:val="42"/>
              <w:rPr>
                <w:rFonts w:hint="default" w:ascii="Times New Roman" w:hAnsi="Times New Roman" w:cs="Times New Roman" w:eastAsiaTheme="minorEastAsia"/>
                <w:kern w:val="2"/>
                <w:lang w:val="en-US" w:eastAsia="zh-CN"/>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7211444D">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拌合系统</w:t>
            </w:r>
          </w:p>
        </w:tc>
        <w:tc>
          <w:tcPr>
            <w:tcW w:w="918" w:type="pct"/>
            <w:tcBorders>
              <w:top w:val="single" w:color="auto" w:sz="4" w:space="0"/>
              <w:left w:val="single" w:color="auto" w:sz="4" w:space="0"/>
              <w:bottom w:val="single" w:color="auto" w:sz="4" w:space="0"/>
              <w:right w:val="single" w:color="auto" w:sz="4" w:space="0"/>
            </w:tcBorders>
            <w:noWrap w:val="0"/>
            <w:vAlign w:val="center"/>
          </w:tcPr>
          <w:p w14:paraId="56B0461C">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搅拌</w:t>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1AE17B86">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搅拌缸</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3CEC1896">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1个</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27B11CDD">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处理能力</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58CEC5D9">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t/h</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035152E4">
            <w:pPr>
              <w:pStyle w:val="42"/>
              <w:rPr>
                <w:rFonts w:hint="default" w:ascii="Times New Roman" w:hAnsi="Times New Roman" w:cs="Times New Roman" w:eastAsiaTheme="minorEastAsia"/>
                <w:kern w:val="2"/>
                <w:lang w:val="en-US" w:eastAsia="zh-CN"/>
              </w:rPr>
            </w:pPr>
            <w:r>
              <w:rPr>
                <w:rFonts w:hint="eastAsia" w:ascii="Times New Roman" w:hAnsi="Times New Roman" w:cs="Times New Roman" w:eastAsiaTheme="minorEastAsia"/>
                <w:kern w:val="2"/>
                <w:lang w:val="en-US" w:eastAsia="zh-CN"/>
              </w:rPr>
              <w:t>12</w:t>
            </w:r>
            <w:r>
              <w:rPr>
                <w:rFonts w:hint="default" w:ascii="Times New Roman" w:hAnsi="Times New Roman" w:cs="Times New Roman" w:eastAsiaTheme="minorEastAsia"/>
                <w:kern w:val="2"/>
                <w:lang w:val="en-US" w:eastAsia="zh-CN"/>
              </w:rPr>
              <w:t>0</w:t>
            </w:r>
          </w:p>
        </w:tc>
      </w:tr>
      <w:tr w14:paraId="1E96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tcBorders>
              <w:top w:val="single" w:color="auto" w:sz="4" w:space="0"/>
              <w:left w:val="single" w:color="auto" w:sz="4" w:space="0"/>
              <w:bottom w:val="single" w:color="auto" w:sz="4" w:space="0"/>
              <w:right w:val="single" w:color="auto" w:sz="4" w:space="0"/>
            </w:tcBorders>
            <w:noWrap w:val="0"/>
            <w:vAlign w:val="center"/>
          </w:tcPr>
          <w:p w14:paraId="0E51F74D">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2</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1D569CC8">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乳化沥青生产线</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4E4AD317">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拌合系统</w:t>
            </w:r>
          </w:p>
        </w:tc>
        <w:tc>
          <w:tcPr>
            <w:tcW w:w="918" w:type="pct"/>
            <w:tcBorders>
              <w:top w:val="single" w:color="auto" w:sz="4" w:space="0"/>
              <w:left w:val="single" w:color="auto" w:sz="4" w:space="0"/>
              <w:bottom w:val="single" w:color="auto" w:sz="4" w:space="0"/>
              <w:right w:val="single" w:color="auto" w:sz="4" w:space="0"/>
            </w:tcBorders>
            <w:noWrap w:val="0"/>
            <w:vAlign w:val="center"/>
          </w:tcPr>
          <w:p w14:paraId="3503B6DB">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搅拌</w:t>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54333007">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胶体磨</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5A7ABD73">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1台</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7BCC53C9">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产能</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004E67A5">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t/h</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43961449">
            <w:pPr>
              <w:pStyle w:val="42"/>
              <w:rPr>
                <w:rFonts w:hint="eastAsia"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0.</w:t>
            </w:r>
            <w:r>
              <w:rPr>
                <w:rFonts w:hint="eastAsia" w:ascii="Times New Roman" w:hAnsi="Times New Roman" w:cs="Times New Roman" w:eastAsiaTheme="minorEastAsia"/>
                <w:kern w:val="2"/>
                <w:lang w:val="en-US" w:eastAsia="zh-CN"/>
              </w:rPr>
              <w:t>3</w:t>
            </w:r>
          </w:p>
        </w:tc>
      </w:tr>
      <w:tr w14:paraId="6E9E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tcBorders>
              <w:top w:val="single" w:color="auto" w:sz="4" w:space="0"/>
              <w:left w:val="single" w:color="auto" w:sz="4" w:space="0"/>
              <w:bottom w:val="single" w:color="auto" w:sz="4" w:space="0"/>
              <w:right w:val="single" w:color="auto" w:sz="4" w:space="0"/>
            </w:tcBorders>
            <w:noWrap w:val="0"/>
            <w:vAlign w:val="center"/>
          </w:tcPr>
          <w:p w14:paraId="203A6B75">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3</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40A9635F">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公用单元</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7BF8B226">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压缩空气</w:t>
            </w:r>
          </w:p>
        </w:tc>
        <w:tc>
          <w:tcPr>
            <w:tcW w:w="918" w:type="pct"/>
            <w:tcBorders>
              <w:top w:val="single" w:color="auto" w:sz="4" w:space="0"/>
              <w:left w:val="single" w:color="auto" w:sz="4" w:space="0"/>
              <w:bottom w:val="single" w:color="auto" w:sz="4" w:space="0"/>
              <w:right w:val="single" w:color="auto" w:sz="4" w:space="0"/>
            </w:tcBorders>
            <w:noWrap w:val="0"/>
            <w:vAlign w:val="center"/>
          </w:tcPr>
          <w:p w14:paraId="5CF17FE6">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压缩空气供给</w:t>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7A0248C7">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空压机</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07551A08">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1台</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40963510">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产能</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61170A24">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m</w:t>
            </w:r>
            <w:r>
              <w:rPr>
                <w:rFonts w:hint="default" w:ascii="Times New Roman" w:hAnsi="Times New Roman" w:cs="Times New Roman" w:eastAsiaTheme="minorEastAsia"/>
                <w:kern w:val="2"/>
                <w:vertAlign w:val="superscript"/>
                <w:lang w:val="en-US" w:eastAsia="zh-CN"/>
              </w:rPr>
              <w:t>3</w:t>
            </w:r>
            <w:r>
              <w:rPr>
                <w:rFonts w:hint="default" w:ascii="Times New Roman" w:hAnsi="Times New Roman" w:cs="Times New Roman" w:eastAsiaTheme="minorEastAsia"/>
                <w:kern w:val="2"/>
                <w:lang w:val="en-US" w:eastAsia="zh-CN"/>
              </w:rPr>
              <w:t>/min</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1D4742A8">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16</w:t>
            </w:r>
          </w:p>
        </w:tc>
      </w:tr>
      <w:tr w14:paraId="230F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restart"/>
            <w:tcBorders>
              <w:top w:val="single" w:color="auto" w:sz="4" w:space="0"/>
              <w:left w:val="single" w:color="auto" w:sz="4" w:space="0"/>
              <w:bottom w:val="single" w:color="auto" w:sz="4" w:space="0"/>
              <w:right w:val="single" w:color="auto" w:sz="4" w:space="0"/>
            </w:tcBorders>
            <w:noWrap w:val="0"/>
            <w:vAlign w:val="center"/>
          </w:tcPr>
          <w:p w14:paraId="34E97CCA">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4</w:t>
            </w:r>
          </w:p>
        </w:tc>
        <w:tc>
          <w:tcPr>
            <w:tcW w:w="529" w:type="pct"/>
            <w:vMerge w:val="restart"/>
            <w:tcBorders>
              <w:top w:val="single" w:color="auto" w:sz="4" w:space="0"/>
              <w:left w:val="single" w:color="auto" w:sz="4" w:space="0"/>
              <w:bottom w:val="single" w:color="auto" w:sz="4" w:space="0"/>
              <w:right w:val="single" w:color="auto" w:sz="4" w:space="0"/>
            </w:tcBorders>
            <w:noWrap w:val="0"/>
            <w:vAlign w:val="center"/>
          </w:tcPr>
          <w:p w14:paraId="16841ED5">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环保工程</w:t>
            </w:r>
          </w:p>
        </w:tc>
        <w:tc>
          <w:tcPr>
            <w:tcW w:w="577" w:type="pct"/>
            <w:vMerge w:val="restart"/>
            <w:tcBorders>
              <w:top w:val="single" w:color="auto" w:sz="4" w:space="0"/>
              <w:left w:val="single" w:color="auto" w:sz="4" w:space="0"/>
              <w:bottom w:val="single" w:color="auto" w:sz="4" w:space="0"/>
              <w:right w:val="single" w:color="auto" w:sz="4" w:space="0"/>
            </w:tcBorders>
            <w:noWrap w:val="0"/>
            <w:vAlign w:val="center"/>
          </w:tcPr>
          <w:p w14:paraId="75ADCF5D">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废气处理</w:t>
            </w:r>
          </w:p>
        </w:tc>
        <w:tc>
          <w:tcPr>
            <w:tcW w:w="918" w:type="pct"/>
            <w:tcBorders>
              <w:top w:val="single" w:color="auto" w:sz="4" w:space="0"/>
              <w:left w:val="single" w:color="auto" w:sz="4" w:space="0"/>
              <w:bottom w:val="single" w:color="auto" w:sz="4" w:space="0"/>
              <w:right w:val="single" w:color="auto" w:sz="4" w:space="0"/>
            </w:tcBorders>
            <w:noWrap w:val="0"/>
            <w:vAlign w:val="center"/>
          </w:tcPr>
          <w:p w14:paraId="79F707B9">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骨料仓废气处理</w:t>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189E9617">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喷雾装置</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39E26567">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1套</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7EA1D214">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处理效率</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26A67F41">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60C78849">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80</w:t>
            </w:r>
          </w:p>
        </w:tc>
      </w:tr>
      <w:tr w14:paraId="5EA4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7990C517">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3FC16C7F">
            <w:pPr>
              <w:pStyle w:val="42"/>
              <w:rPr>
                <w:rFonts w:hint="default" w:ascii="Times New Roman" w:hAnsi="Times New Roman" w:cs="Times New Roman" w:eastAsiaTheme="minorEastAsia"/>
                <w:kern w:val="2"/>
                <w:lang w:val="en-US" w:eastAsia="zh-CN"/>
              </w:rPr>
            </w:pPr>
          </w:p>
        </w:tc>
        <w:tc>
          <w:tcPr>
            <w:tcW w:w="577" w:type="pct"/>
            <w:vMerge w:val="continue"/>
            <w:tcBorders>
              <w:top w:val="single" w:color="auto" w:sz="4" w:space="0"/>
              <w:left w:val="single" w:color="auto" w:sz="4" w:space="0"/>
              <w:bottom w:val="single" w:color="auto" w:sz="4" w:space="0"/>
              <w:right w:val="single" w:color="auto" w:sz="4" w:space="0"/>
            </w:tcBorders>
            <w:noWrap w:val="0"/>
            <w:vAlign w:val="center"/>
          </w:tcPr>
          <w:p w14:paraId="7A9D9CEB">
            <w:pPr>
              <w:pStyle w:val="42"/>
              <w:rPr>
                <w:rFonts w:hint="default" w:ascii="Times New Roman" w:hAnsi="Times New Roman" w:cs="Times New Roman" w:eastAsiaTheme="minorEastAsia"/>
                <w:kern w:val="2"/>
                <w:lang w:val="en-US" w:eastAsia="zh-CN"/>
              </w:rPr>
            </w:pPr>
          </w:p>
        </w:tc>
        <w:tc>
          <w:tcPr>
            <w:tcW w:w="918" w:type="pct"/>
            <w:tcBorders>
              <w:top w:val="single" w:color="auto" w:sz="4" w:space="0"/>
              <w:left w:val="single" w:color="auto" w:sz="4" w:space="0"/>
              <w:bottom w:val="single" w:color="auto" w:sz="4" w:space="0"/>
              <w:right w:val="single" w:color="auto" w:sz="4" w:space="0"/>
            </w:tcBorders>
            <w:noWrap w:val="0"/>
            <w:vAlign w:val="center"/>
          </w:tcPr>
          <w:p w14:paraId="340C9844">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粉料筒仓废气处理</w:t>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7FEB2E49">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筒仓仓顶脉冲布袋除尘器</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51AF5396">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1套</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165FA7D7">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处理效率</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67CE6BAD">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2CEE2A67">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99</w:t>
            </w:r>
          </w:p>
        </w:tc>
      </w:tr>
      <w:tr w14:paraId="29F6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328E324A">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53B680B7">
            <w:pPr>
              <w:pStyle w:val="42"/>
              <w:rPr>
                <w:rFonts w:hint="default" w:ascii="Times New Roman" w:hAnsi="Times New Roman" w:cs="Times New Roman" w:eastAsiaTheme="minorEastAsia"/>
                <w:kern w:val="2"/>
                <w:lang w:val="en-US" w:eastAsia="zh-CN"/>
              </w:rPr>
            </w:pPr>
          </w:p>
        </w:tc>
        <w:tc>
          <w:tcPr>
            <w:tcW w:w="577" w:type="pct"/>
            <w:vMerge w:val="continue"/>
            <w:tcBorders>
              <w:top w:val="single" w:color="auto" w:sz="4" w:space="0"/>
              <w:left w:val="single" w:color="auto" w:sz="4" w:space="0"/>
              <w:bottom w:val="single" w:color="auto" w:sz="4" w:space="0"/>
              <w:right w:val="single" w:color="auto" w:sz="4" w:space="0"/>
            </w:tcBorders>
            <w:noWrap w:val="0"/>
            <w:vAlign w:val="center"/>
          </w:tcPr>
          <w:p w14:paraId="036245DE">
            <w:pPr>
              <w:pStyle w:val="42"/>
              <w:rPr>
                <w:rFonts w:hint="default" w:ascii="Times New Roman" w:hAnsi="Times New Roman" w:cs="Times New Roman" w:eastAsiaTheme="minorEastAsia"/>
                <w:kern w:val="2"/>
                <w:lang w:val="en-US" w:eastAsia="zh-CN"/>
              </w:rPr>
            </w:pPr>
          </w:p>
        </w:tc>
        <w:tc>
          <w:tcPr>
            <w:tcW w:w="918" w:type="pct"/>
            <w:tcBorders>
              <w:top w:val="single" w:color="auto" w:sz="4" w:space="0"/>
              <w:left w:val="single" w:color="auto" w:sz="4" w:space="0"/>
              <w:bottom w:val="single" w:color="auto" w:sz="4" w:space="0"/>
              <w:right w:val="single" w:color="auto" w:sz="4" w:space="0"/>
            </w:tcBorders>
            <w:noWrap w:val="0"/>
            <w:vAlign w:val="center"/>
          </w:tcPr>
          <w:p w14:paraId="100F5988">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烘干、筛分粉尘、沥青搅拌废气</w:t>
            </w:r>
            <w:r>
              <w:rPr>
                <w:rFonts w:hint="eastAsia" w:ascii="Times New Roman" w:hAnsi="Times New Roman" w:cs="Times New Roman" w:eastAsiaTheme="minorEastAsia"/>
                <w:kern w:val="2"/>
                <w:lang w:val="en-US" w:eastAsia="zh-CN"/>
              </w:rPr>
              <w:t>、</w:t>
            </w:r>
            <w:r>
              <w:rPr>
                <w:rFonts w:hint="default" w:ascii="Times New Roman" w:hAnsi="Times New Roman" w:cs="Times New Roman" w:eastAsiaTheme="minorEastAsia"/>
                <w:kern w:val="2"/>
                <w:lang w:val="en-US" w:eastAsia="zh-CN"/>
              </w:rPr>
              <w:t>沥青罐呼吸废气处理</w:t>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25C009F7">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二次燃烧+旋风除尘+布袋除尘器</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5D4CA1EB">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1套</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65005811">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处理效率</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1604EC8A">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58C4317F">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99</w:t>
            </w:r>
          </w:p>
        </w:tc>
      </w:tr>
      <w:tr w14:paraId="512A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7" w:type="pct"/>
            <w:vMerge w:val="continue"/>
            <w:tcBorders>
              <w:top w:val="single" w:color="auto" w:sz="4" w:space="0"/>
              <w:left w:val="single" w:color="auto" w:sz="4" w:space="0"/>
              <w:bottom w:val="single" w:color="auto" w:sz="4" w:space="0"/>
              <w:right w:val="single" w:color="auto" w:sz="4" w:space="0"/>
            </w:tcBorders>
            <w:noWrap w:val="0"/>
            <w:vAlign w:val="center"/>
          </w:tcPr>
          <w:p w14:paraId="08D53AA3">
            <w:pPr>
              <w:pStyle w:val="42"/>
              <w:rPr>
                <w:rFonts w:hint="default" w:ascii="Times New Roman" w:hAnsi="Times New Roman" w:cs="Times New Roman" w:eastAsiaTheme="minorEastAsia"/>
                <w:kern w:val="2"/>
                <w:lang w:val="en-US" w:eastAsia="zh-CN"/>
              </w:rPr>
            </w:pP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6EE5E074">
            <w:pPr>
              <w:pStyle w:val="42"/>
              <w:rPr>
                <w:rFonts w:hint="default" w:ascii="Times New Roman" w:hAnsi="Times New Roman" w:cs="Times New Roman" w:eastAsiaTheme="minorEastAsia"/>
                <w:kern w:val="2"/>
                <w:lang w:val="en-US" w:eastAsia="zh-CN"/>
              </w:rPr>
            </w:pPr>
          </w:p>
        </w:tc>
        <w:tc>
          <w:tcPr>
            <w:tcW w:w="577" w:type="pct"/>
            <w:tcBorders>
              <w:top w:val="single" w:color="auto" w:sz="4" w:space="0"/>
              <w:left w:val="single" w:color="auto" w:sz="4" w:space="0"/>
              <w:bottom w:val="single" w:color="auto" w:sz="4" w:space="0"/>
              <w:right w:val="single" w:color="auto" w:sz="4" w:space="0"/>
            </w:tcBorders>
            <w:noWrap w:val="0"/>
            <w:vAlign w:val="center"/>
          </w:tcPr>
          <w:p w14:paraId="0293DFDF">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废水处理</w:t>
            </w:r>
          </w:p>
        </w:tc>
        <w:tc>
          <w:tcPr>
            <w:tcW w:w="918" w:type="pct"/>
            <w:tcBorders>
              <w:top w:val="single" w:color="auto" w:sz="4" w:space="0"/>
              <w:left w:val="single" w:color="auto" w:sz="4" w:space="0"/>
              <w:bottom w:val="single" w:color="auto" w:sz="4" w:space="0"/>
              <w:right w:val="single" w:color="auto" w:sz="4" w:space="0"/>
            </w:tcBorders>
            <w:noWrap w:val="0"/>
            <w:vAlign w:val="center"/>
          </w:tcPr>
          <w:p w14:paraId="039BAD54">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生活污水处理</w:t>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4E13FE20">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生化池</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0FA33BBC">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1座</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30F256E3">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处理能力</w:t>
            </w:r>
          </w:p>
        </w:tc>
        <w:tc>
          <w:tcPr>
            <w:tcW w:w="507" w:type="pct"/>
            <w:tcBorders>
              <w:top w:val="single" w:color="auto" w:sz="4" w:space="0"/>
              <w:left w:val="single" w:color="auto" w:sz="4" w:space="0"/>
              <w:bottom w:val="single" w:color="auto" w:sz="4" w:space="0"/>
              <w:right w:val="single" w:color="auto" w:sz="4" w:space="0"/>
            </w:tcBorders>
            <w:noWrap w:val="0"/>
            <w:vAlign w:val="center"/>
          </w:tcPr>
          <w:p w14:paraId="77813E39">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m</w:t>
            </w:r>
            <w:r>
              <w:rPr>
                <w:rFonts w:hint="default" w:ascii="Times New Roman" w:hAnsi="Times New Roman" w:cs="Times New Roman" w:eastAsiaTheme="minorEastAsia"/>
                <w:kern w:val="2"/>
                <w:vertAlign w:val="superscript"/>
                <w:lang w:val="en-US" w:eastAsia="zh-CN"/>
              </w:rPr>
              <w:t>3</w:t>
            </w:r>
            <w:r>
              <w:rPr>
                <w:rFonts w:hint="default" w:ascii="Times New Roman" w:hAnsi="Times New Roman" w:cs="Times New Roman" w:eastAsiaTheme="minorEastAsia"/>
                <w:kern w:val="2"/>
                <w:lang w:val="en-US" w:eastAsia="zh-CN"/>
              </w:rPr>
              <w:t>/d</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52A312C3">
            <w:pPr>
              <w:pStyle w:val="42"/>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2</w:t>
            </w:r>
          </w:p>
        </w:tc>
      </w:tr>
      <w:bookmarkEnd w:id="36"/>
    </w:tbl>
    <w:p w14:paraId="773AE48D">
      <w:pPr>
        <w:pStyle w:val="3"/>
      </w:pPr>
      <w:bookmarkStart w:id="37" w:name="_Toc31572"/>
      <w:bookmarkStart w:id="38" w:name="_Toc497833576"/>
      <w:r>
        <w:rPr>
          <w:rFonts w:hint="eastAsia"/>
        </w:rPr>
        <w:t>3.5水平衡及物料平衡分析</w:t>
      </w:r>
      <w:bookmarkEnd w:id="37"/>
    </w:p>
    <w:p w14:paraId="26F09B49">
      <w:pPr>
        <w:pStyle w:val="81"/>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项目运营期涉水环节主要为员工生活用水、地坪清洁用水、洒水降尘用水</w:t>
      </w:r>
      <w:r>
        <w:rPr>
          <w:rFonts w:hint="eastAsia"/>
          <w:color w:val="000000" w:themeColor="text1"/>
          <w:highlight w:val="none"/>
          <w:lang w:eastAsia="zh-CN"/>
          <w14:textFill>
            <w14:solidFill>
              <w14:schemeClr w14:val="tx1"/>
            </w14:solidFill>
          </w14:textFill>
        </w:rPr>
        <w:t>以及产品用水</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项目水平衡图，见下图。</w:t>
      </w:r>
    </w:p>
    <w:p w14:paraId="499EF975">
      <w:pPr>
        <w:spacing w:line="240" w:lineRule="auto"/>
        <w:jc w:val="center"/>
        <w:rPr>
          <w:rFonts w:hint="eastAsia"/>
          <w:b/>
          <w:bCs/>
          <w:sz w:val="21"/>
          <w:szCs w:val="21"/>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3460750</wp:posOffset>
                </wp:positionH>
                <wp:positionV relativeFrom="paragraph">
                  <wp:posOffset>1414780</wp:posOffset>
                </wp:positionV>
                <wp:extent cx="514350" cy="504825"/>
                <wp:effectExtent l="0" t="0" r="0" b="9525"/>
                <wp:wrapNone/>
                <wp:docPr id="7" name="文本框 7"/>
                <wp:cNvGraphicFramePr/>
                <a:graphic xmlns:a="http://schemas.openxmlformats.org/drawingml/2006/main">
                  <a:graphicData uri="http://schemas.microsoft.com/office/word/2010/wordprocessingShape">
                    <wps:wsp>
                      <wps:cNvSpPr txBox="1"/>
                      <wps:spPr>
                        <a:xfrm>
                          <a:off x="4365625" y="5558790"/>
                          <a:ext cx="5143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899355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5pt;margin-top:111.4pt;height:39.75pt;width:40.5pt;z-index:251661312;mso-width-relative:page;mso-height-relative:page;" fillcolor="#FFFFFF [3201]" filled="t" stroked="f" coordsize="21600,21600" o:gfxdata="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Ix2rb1gAA&#10;AAsBAAAPAAAAAAAAAAEAIAAAACIAAABkcnMvZG93bnJldi54bWxQSwECFAAUAAAACACHTuJAhQD+&#10;w1kCAACaBAAADgAAAAAAAAABACAAAAAlAQAAZHJzL2Uyb0RvYy54bWxQSwUGAAAAAAYABgBZAQAA&#10;8AUAAAAA&#10;">
                <v:fill on="t" focussize="0,0"/>
                <v:stroke on="f" weight="0.5pt"/>
                <v:imagedata o:title=""/>
                <o:lock v:ext="edit" aspectratio="f"/>
                <v:textbox>
                  <w:txbxContent>
                    <w:p w14:paraId="28993551"/>
                  </w:txbxContent>
                </v:textbox>
              </v:shape>
            </w:pict>
          </mc:Fallback>
        </mc:AlternateContent>
      </w:r>
      <w:r>
        <w:drawing>
          <wp:inline distT="0" distB="0" distL="114300" distR="114300">
            <wp:extent cx="5345430" cy="2254250"/>
            <wp:effectExtent l="0" t="0" r="762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rcRect b="11396"/>
                    <a:stretch>
                      <a:fillRect/>
                    </a:stretch>
                  </pic:blipFill>
                  <pic:spPr>
                    <a:xfrm>
                      <a:off x="0" y="0"/>
                      <a:ext cx="5345430" cy="2254250"/>
                    </a:xfrm>
                    <a:prstGeom prst="rect">
                      <a:avLst/>
                    </a:prstGeom>
                    <a:noFill/>
                    <a:ln>
                      <a:noFill/>
                    </a:ln>
                  </pic:spPr>
                </pic:pic>
              </a:graphicData>
            </a:graphic>
          </wp:inline>
        </w:drawing>
      </w:r>
      <w:r>
        <w:rPr>
          <w:sz w:val="24"/>
        </w:rPr>
        <mc:AlternateContent>
          <mc:Choice Requires="wps">
            <w:drawing>
              <wp:anchor distT="0" distB="0" distL="114300" distR="114300" simplePos="0" relativeHeight="251660288" behindDoc="0" locked="0" layoutInCell="1" allowOverlap="1">
                <wp:simplePos x="0" y="0"/>
                <wp:positionH relativeFrom="column">
                  <wp:posOffset>804545</wp:posOffset>
                </wp:positionH>
                <wp:positionV relativeFrom="paragraph">
                  <wp:posOffset>963930</wp:posOffset>
                </wp:positionV>
                <wp:extent cx="2827655" cy="581025"/>
                <wp:effectExtent l="0" t="0" r="10795" b="9525"/>
                <wp:wrapNone/>
                <wp:docPr id="6" name="文本框 6"/>
                <wp:cNvGraphicFramePr/>
                <a:graphic xmlns:a="http://schemas.openxmlformats.org/drawingml/2006/main">
                  <a:graphicData uri="http://schemas.microsoft.com/office/word/2010/wordprocessingShape">
                    <wps:wsp>
                      <wps:cNvSpPr txBox="1"/>
                      <wps:spPr>
                        <a:xfrm>
                          <a:off x="1822450" y="5298440"/>
                          <a:ext cx="2827655" cy="581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FB71E5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35pt;margin-top:75.9pt;height:45.75pt;width:222.65pt;z-index:251660288;mso-width-relative:page;mso-height-relative:page;" fillcolor="#FFFFFF [3201]" filled="t" stroked="f" coordsize="21600,21600" o:gfxdata="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ikypdUAAAAL&#10;AQAADwAAAAAAAAABACAAAAAiAAAAZHJzL2Rvd25yZXYueG1sUEsBAhQAFAAAAAgAh07iQFFtzk1Y&#10;AgAAmwQAAA4AAAAAAAAAAQAgAAAAJAEAAGRycy9lMm9Eb2MueG1sUEsFBgAAAAAGAAYAWQEAAO4F&#10;AAAAAA==&#10;">
                <v:fill on="t" focussize="0,0"/>
                <v:stroke on="f" weight="0.5pt"/>
                <v:imagedata o:title=""/>
                <o:lock v:ext="edit" aspectratio="f"/>
                <v:textbox>
                  <w:txbxContent>
                    <w:p w14:paraId="1FB71E55"/>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288925</wp:posOffset>
                </wp:positionH>
                <wp:positionV relativeFrom="paragraph">
                  <wp:posOffset>1325880</wp:posOffset>
                </wp:positionV>
                <wp:extent cx="400050" cy="247650"/>
                <wp:effectExtent l="0" t="0" r="0" b="0"/>
                <wp:wrapNone/>
                <wp:docPr id="3" name="文本框 3"/>
                <wp:cNvGraphicFramePr/>
                <a:graphic xmlns:a="http://schemas.openxmlformats.org/drawingml/2006/main">
                  <a:graphicData uri="http://schemas.microsoft.com/office/word/2010/wordprocessingShape">
                    <wps:wsp>
                      <wps:cNvSpPr txBox="1"/>
                      <wps:spPr>
                        <a:xfrm>
                          <a:off x="1203325" y="5536565"/>
                          <a:ext cx="400050" cy="2476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F2DC327">
                            <w:pPr>
                              <w:rPr>
                                <w:rFonts w:hint="default" w:eastAsia="宋体"/>
                                <w:sz w:val="18"/>
                                <w:szCs w:val="18"/>
                                <w:lang w:val="en-US" w:eastAsia="zh-CN"/>
                              </w:rPr>
                            </w:pPr>
                            <w:r>
                              <w:rPr>
                                <w:rFonts w:hint="eastAsia"/>
                                <w:sz w:val="18"/>
                                <w:szCs w:val="18"/>
                                <w:lang w:val="en-US" w:eastAsia="zh-CN"/>
                              </w:rPr>
                              <w:t>6.38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5pt;margin-top:104.4pt;height:19.5pt;width:31.5pt;z-index:251659264;mso-width-relative:page;mso-height-relative:page;" fillcolor="#FFFFFF [3201]" filled="t" stroked="f" coordsize="21600,21600" o:gfxdata="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p5vDfUAAAA&#10;CgEAAA8AAAAAAAAAAQAgAAAAIgAAAGRycy9kb3ducmV2LnhtbFBLAQIUABQAAAAIAIdO4kDSCQ0y&#10;WgIAAJoEAAAOAAAAAAAAAAEAIAAAACMBAABkcnMvZTJvRG9jLnhtbFBLBQYAAAAABgAGAFkBAADv&#10;BQAAAAA=&#10;">
                <v:fill on="t" focussize="0,0"/>
                <v:stroke on="f" weight="0.5pt"/>
                <v:imagedata o:title=""/>
                <o:lock v:ext="edit" aspectratio="f"/>
                <v:textbox>
                  <w:txbxContent>
                    <w:p w14:paraId="0F2DC327">
                      <w:pPr>
                        <w:rPr>
                          <w:rFonts w:hint="default" w:eastAsia="宋体"/>
                          <w:sz w:val="18"/>
                          <w:szCs w:val="18"/>
                          <w:lang w:val="en-US" w:eastAsia="zh-CN"/>
                        </w:rPr>
                      </w:pPr>
                      <w:r>
                        <w:rPr>
                          <w:rFonts w:hint="eastAsia"/>
                          <w:sz w:val="18"/>
                          <w:szCs w:val="18"/>
                          <w:lang w:val="en-US" w:eastAsia="zh-CN"/>
                        </w:rPr>
                        <w:t>6.38</w:t>
                      </w:r>
                    </w:p>
                  </w:txbxContent>
                </v:textbox>
              </v:shape>
            </w:pict>
          </mc:Fallback>
        </mc:AlternateContent>
      </w:r>
      <w:r>
        <w:rPr>
          <w:rFonts w:hint="eastAsia"/>
          <w:b/>
          <w:bCs/>
          <w:sz w:val="21"/>
          <w:szCs w:val="21"/>
          <w:lang w:val="en-US" w:eastAsia="zh-CN"/>
        </w:rPr>
        <w:t xml:space="preserve">      </w:t>
      </w:r>
    </w:p>
    <w:p w14:paraId="5DE8AB56">
      <w:pPr>
        <w:spacing w:line="240" w:lineRule="auto"/>
        <w:jc w:val="center"/>
      </w:pPr>
      <w:r>
        <w:rPr>
          <w:rFonts w:hint="eastAsia"/>
          <w:b/>
          <w:bCs/>
          <w:sz w:val="21"/>
          <w:szCs w:val="21"/>
        </w:rPr>
        <w:t>图3.1水平衡图（单位：m</w:t>
      </w:r>
      <w:r>
        <w:rPr>
          <w:rFonts w:hint="eastAsia"/>
          <w:b/>
          <w:bCs/>
          <w:sz w:val="21"/>
          <w:szCs w:val="21"/>
          <w:vertAlign w:val="superscript"/>
        </w:rPr>
        <w:t>3</w:t>
      </w:r>
      <w:r>
        <w:rPr>
          <w:rFonts w:hint="eastAsia"/>
          <w:b/>
          <w:bCs/>
          <w:sz w:val="21"/>
          <w:szCs w:val="21"/>
        </w:rPr>
        <w:t>/d）</w:t>
      </w:r>
    </w:p>
    <w:p w14:paraId="0A3CA4CD">
      <w:pPr>
        <w:pStyle w:val="3"/>
      </w:pPr>
      <w:bookmarkStart w:id="39" w:name="_Toc15032"/>
      <w:r>
        <w:t>3.</w:t>
      </w:r>
      <w:r>
        <w:rPr>
          <w:rFonts w:hint="eastAsia"/>
        </w:rPr>
        <w:t>6</w:t>
      </w:r>
      <w:r>
        <w:t xml:space="preserve"> 生产工艺</w:t>
      </w:r>
      <w:bookmarkEnd w:id="38"/>
      <w:bookmarkEnd w:id="39"/>
    </w:p>
    <w:p w14:paraId="1A32B468">
      <w:pPr>
        <w:pStyle w:val="87"/>
        <w:rPr>
          <w:rFonts w:hint="eastAsia"/>
          <w:lang w:val="en-US" w:eastAsia="zh-CN"/>
        </w:rPr>
      </w:pPr>
      <w:r>
        <w:rPr>
          <w:rFonts w:hint="eastAsia"/>
          <w:lang w:val="en-US" w:eastAsia="zh-CN"/>
        </w:rPr>
        <w:t>A、沥青混凝土</w:t>
      </w:r>
    </w:p>
    <w:p w14:paraId="7BC1B508">
      <w:pPr>
        <w:pStyle w:val="8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5578475" cy="5031740"/>
            <wp:effectExtent l="0" t="0" r="3175" b="1651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20"/>
                    <a:srcRect l="2067" t="1837" r="1924" b="5061"/>
                    <a:stretch>
                      <a:fillRect/>
                    </a:stretch>
                  </pic:blipFill>
                  <pic:spPr>
                    <a:xfrm>
                      <a:off x="0" y="0"/>
                      <a:ext cx="5578475" cy="5031740"/>
                    </a:xfrm>
                    <a:prstGeom prst="rect">
                      <a:avLst/>
                    </a:prstGeom>
                  </pic:spPr>
                </pic:pic>
              </a:graphicData>
            </a:graphic>
          </wp:inline>
        </w:drawing>
      </w:r>
    </w:p>
    <w:p w14:paraId="5D3CD883">
      <w:pPr>
        <w:pStyle w:val="84"/>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图3.2 沥青混凝土生产工艺流程及产排污节点图</w:t>
      </w:r>
    </w:p>
    <w:p w14:paraId="386D295F">
      <w:pPr>
        <w:pStyle w:val="81"/>
        <w:ind w:firstLine="480"/>
        <w:rPr>
          <w:color w:val="000000" w:themeColor="text1"/>
          <w14:textFill>
            <w14:solidFill>
              <w14:schemeClr w14:val="tx1"/>
            </w14:solidFill>
          </w14:textFill>
        </w:rPr>
      </w:pPr>
      <w:r>
        <w:rPr>
          <w:color w:val="000000" w:themeColor="text1"/>
          <w14:textFill>
            <w14:solidFill>
              <w14:schemeClr w14:val="tx1"/>
            </w14:solidFill>
          </w14:textFill>
        </w:rPr>
        <w:t>工艺流程说明：</w:t>
      </w:r>
    </w:p>
    <w:p w14:paraId="7C71413A">
      <w:pPr>
        <w:spacing w:line="360" w:lineRule="auto"/>
        <w:ind w:firstLine="480" w:firstLineChars="200"/>
        <w:rPr>
          <w:rFonts w:hint="default" w:eastAsia="宋体"/>
          <w:sz w:val="24"/>
          <w:lang w:val="en-US" w:eastAsia="zh-CN"/>
        </w:rPr>
      </w:pPr>
      <w:r>
        <w:rPr>
          <w:rFonts w:hAnsi="宋体"/>
          <w:sz w:val="24"/>
        </w:rPr>
        <w:t>沥青混合料由石油沥青和骨料（碎石）混合拌制而成。其流程可分为沥青预处理和骨料预处理工序而后进入搅拌缸拌和后即成为成品。</w:t>
      </w:r>
    </w:p>
    <w:p w14:paraId="0F320474">
      <w:pPr>
        <w:spacing w:line="360" w:lineRule="auto"/>
        <w:ind w:firstLine="480" w:firstLineChars="200"/>
        <w:rPr>
          <w:rFonts w:hint="default" w:hAnsi="宋体"/>
          <w:sz w:val="24"/>
        </w:rPr>
      </w:pPr>
      <w:r>
        <w:rPr>
          <w:rFonts w:hAnsi="宋体"/>
          <w:sz w:val="24"/>
        </w:rPr>
        <w:t>（</w:t>
      </w:r>
      <w:r>
        <w:rPr>
          <w:rFonts w:hint="default" w:hAnsi="宋体"/>
          <w:sz w:val="24"/>
        </w:rPr>
        <w:t>1</w:t>
      </w:r>
      <w:r>
        <w:rPr>
          <w:rFonts w:hAnsi="宋体"/>
          <w:sz w:val="24"/>
        </w:rPr>
        <w:t>）原料预处理</w:t>
      </w:r>
    </w:p>
    <w:p w14:paraId="08DFEE85">
      <w:pPr>
        <w:spacing w:line="360" w:lineRule="auto"/>
        <w:ind w:firstLine="480" w:firstLineChars="200"/>
        <w:rPr>
          <w:rFonts w:hint="default" w:hAnsi="宋体"/>
          <w:sz w:val="24"/>
        </w:rPr>
      </w:pPr>
      <w:r>
        <w:rPr>
          <w:rFonts w:hAnsi="宋体"/>
          <w:sz w:val="24"/>
        </w:rPr>
        <w:t>沥青预处理流程：沥青是石油加工后的副产品，进厂时为散装液体沥青，沥青由专用沥青运输车通过密闭沥青管道送至沥青储罐，沥青在沥青储罐维持在常温，当生产需用沥青时，通过</w:t>
      </w:r>
      <w:r>
        <w:rPr>
          <w:rFonts w:hint="eastAsia" w:hAnsi="宋体"/>
          <w:sz w:val="24"/>
          <w:lang w:eastAsia="zh-CN"/>
        </w:rPr>
        <w:t>导热油炉的</w:t>
      </w:r>
      <w:r>
        <w:rPr>
          <w:rFonts w:hAnsi="宋体"/>
          <w:sz w:val="24"/>
        </w:rPr>
        <w:t>热载体炉加热导热油将沥青加热至</w:t>
      </w:r>
      <w:r>
        <w:rPr>
          <w:rFonts w:hint="default" w:hAnsi="宋体"/>
          <w:sz w:val="24"/>
        </w:rPr>
        <w:t>120</w:t>
      </w:r>
      <w:r>
        <w:rPr>
          <w:rFonts w:hAnsi="宋体"/>
          <w:sz w:val="24"/>
        </w:rPr>
        <w:t>℃</w:t>
      </w:r>
      <w:r>
        <w:rPr>
          <w:rFonts w:hint="default" w:hAnsi="宋体"/>
          <w:sz w:val="24"/>
        </w:rPr>
        <w:t>~160</w:t>
      </w:r>
      <w:r>
        <w:rPr>
          <w:rFonts w:hAnsi="宋体"/>
          <w:sz w:val="24"/>
        </w:rPr>
        <w:t>℃，再经沥青泵输送到沥青计量器，按一定的配合比后通过专门管道送入拌和站的搅拌缸内与骨料混合。本项目沥青罐为密封罐，采用管道与搅拌缸相连，沥青加热时产生的沥青烟由管道进入搅拌缸，与搅拌缸中废气一同处理。由于沥青加热产生的沥青烟全部进入搅拌缸与搅拌过程产生的颗粒物及沥青烟一同处理，因此将该部分沥青烟纳入搅拌废气中核算，不单独对其进行核算。</w:t>
      </w:r>
    </w:p>
    <w:p w14:paraId="6A01D783">
      <w:pPr>
        <w:spacing w:line="360" w:lineRule="auto"/>
        <w:ind w:firstLine="480" w:firstLineChars="200"/>
        <w:rPr>
          <w:rFonts w:hint="default" w:hAnsi="宋体"/>
          <w:sz w:val="24"/>
        </w:rPr>
      </w:pPr>
      <w:r>
        <w:rPr>
          <w:rFonts w:hAnsi="宋体"/>
          <w:sz w:val="24"/>
        </w:rPr>
        <w:t>骨料预处理流程：满足产品规格需要的骨料（碎石）从石料场运入厂区骨料仓，再通过皮带机送入烘干系统；为使沥青混合料不至于因过快冷却而带来运输上的不便，骨料在进入搅拌缸前需经烘干系统进行热处理。烘干系统的燃烧器通过风机鼓风使雾化燃烧的燃油与空气形成高温烟气来直接加热烘干筒内不停翻动的骨料。骨料在烘干滚筒内翻滚加热时间为</w:t>
      </w:r>
      <w:r>
        <w:rPr>
          <w:rFonts w:hint="default" w:hAnsi="宋体"/>
          <w:sz w:val="24"/>
        </w:rPr>
        <w:t>1min</w:t>
      </w:r>
      <w:r>
        <w:rPr>
          <w:rFonts w:hAnsi="宋体"/>
          <w:sz w:val="24"/>
        </w:rPr>
        <w:t>，骨料加热至</w:t>
      </w:r>
      <w:r>
        <w:rPr>
          <w:rFonts w:hint="default" w:hAnsi="宋体"/>
          <w:sz w:val="24"/>
        </w:rPr>
        <w:t>160</w:t>
      </w:r>
      <w:r>
        <w:rPr>
          <w:rFonts w:hAnsi="宋体"/>
          <w:sz w:val="24"/>
        </w:rPr>
        <w:t>℃</w:t>
      </w:r>
      <w:r>
        <w:rPr>
          <w:rFonts w:hint="default" w:hAnsi="宋体"/>
          <w:sz w:val="24"/>
        </w:rPr>
        <w:t>~180</w:t>
      </w:r>
      <w:r>
        <w:rPr>
          <w:rFonts w:hAnsi="宋体"/>
          <w:sz w:val="24"/>
        </w:rPr>
        <w:t>℃后经烘干筒燃烧器端的出口进入骨料提升机。烘干工序产生的废气与筛分机、搅拌缸产生的废气汇合后经除尘处理后由</w:t>
      </w:r>
      <w:r>
        <w:rPr>
          <w:rFonts w:hint="default" w:hAnsi="宋体"/>
          <w:sz w:val="24"/>
        </w:rPr>
        <w:t>15m</w:t>
      </w:r>
      <w:r>
        <w:rPr>
          <w:rFonts w:hAnsi="宋体"/>
          <w:sz w:val="24"/>
        </w:rPr>
        <w:t>排气筒排放。</w:t>
      </w:r>
    </w:p>
    <w:p w14:paraId="7A750F77">
      <w:pPr>
        <w:spacing w:line="360" w:lineRule="auto"/>
        <w:ind w:firstLine="480" w:firstLineChars="200"/>
        <w:rPr>
          <w:rFonts w:hint="default" w:hAnsi="宋体"/>
          <w:sz w:val="24"/>
        </w:rPr>
      </w:pPr>
      <w:r>
        <w:rPr>
          <w:rFonts w:hAnsi="宋体"/>
          <w:sz w:val="24"/>
        </w:rPr>
        <w:t>提升机采用斗式板链方式来提升骨料，通过重力方式卸料。骨料通过提升机送到筛分机进行筛分。筛分机位于拌和楼顶部，符合粒度要求的骨料通过重力方式落入计量装置。经计量后再进入搅拌缸；少数粒度不合规格的骨料被筛分机分离后由专门出口排出，由骨料供应商回收。</w:t>
      </w:r>
    </w:p>
    <w:p w14:paraId="360C385C">
      <w:pPr>
        <w:spacing w:line="360" w:lineRule="auto"/>
        <w:ind w:firstLine="480" w:firstLineChars="200"/>
        <w:rPr>
          <w:rFonts w:hint="default" w:hAnsi="宋体"/>
          <w:sz w:val="24"/>
        </w:rPr>
      </w:pPr>
      <w:r>
        <w:rPr>
          <w:rFonts w:hAnsi="宋体"/>
          <w:sz w:val="24"/>
        </w:rPr>
        <w:t>烘干转筒进料口端设有废气烟道，引风机通过该烟道将废气引</w:t>
      </w:r>
      <w:r>
        <w:rPr>
          <w:rFonts w:hint="default" w:hAnsi="宋体"/>
          <w:sz w:val="24"/>
        </w:rPr>
        <w:t>“</w:t>
      </w:r>
      <w:r>
        <w:rPr>
          <w:rFonts w:hAnsi="宋体"/>
          <w:sz w:val="24"/>
        </w:rPr>
        <w:t>旋风</w:t>
      </w:r>
      <w:r>
        <w:rPr>
          <w:rFonts w:hint="default" w:hAnsi="宋体"/>
          <w:sz w:val="24"/>
        </w:rPr>
        <w:t>+</w:t>
      </w:r>
      <w:r>
        <w:rPr>
          <w:rFonts w:hAnsi="宋体"/>
          <w:sz w:val="24"/>
        </w:rPr>
        <w:t>布袋</w:t>
      </w:r>
      <w:r>
        <w:rPr>
          <w:rFonts w:hint="default" w:hAnsi="宋体"/>
          <w:sz w:val="24"/>
        </w:rPr>
        <w:t>”</w:t>
      </w:r>
      <w:r>
        <w:rPr>
          <w:rFonts w:hAnsi="宋体"/>
          <w:sz w:val="24"/>
        </w:rPr>
        <w:t>除尘器处理。骨料提升机、筛分机、搅拌缸都在密闭的设备内工作，骨料提升机、筛分机、搅拌缸工序产生的颗粒物由风机收集后通过管道与烘干转筒的废气烟道汇合，然后由旋风除尘器、布袋除尘器进行收尘处理</w:t>
      </w:r>
      <w:r>
        <w:rPr>
          <w:rFonts w:hint="eastAsia" w:hAnsi="宋体"/>
          <w:sz w:val="24"/>
          <w:lang w:eastAsia="zh-CN"/>
        </w:rPr>
        <w:t>。除尘器收集</w:t>
      </w:r>
      <w:r>
        <w:rPr>
          <w:rFonts w:hAnsi="宋体"/>
          <w:sz w:val="24"/>
        </w:rPr>
        <w:t>的</w:t>
      </w:r>
      <w:r>
        <w:rPr>
          <w:rFonts w:hint="eastAsia" w:hAnsi="宋体"/>
          <w:sz w:val="24"/>
          <w:lang w:eastAsia="zh-CN"/>
        </w:rPr>
        <w:t>粉尘</w:t>
      </w:r>
      <w:r>
        <w:rPr>
          <w:rFonts w:hAnsi="宋体"/>
          <w:sz w:val="24"/>
        </w:rPr>
        <w:t>进入旧粉料仓，作为原料进入搅拌缸。热骨料通过提升系统、计量系统后进入搅拌缸。</w:t>
      </w:r>
    </w:p>
    <w:p w14:paraId="0AB707BF">
      <w:pPr>
        <w:spacing w:line="360" w:lineRule="auto"/>
        <w:ind w:firstLine="480" w:firstLineChars="200"/>
        <w:rPr>
          <w:rFonts w:hint="default" w:hAnsi="宋体"/>
          <w:sz w:val="24"/>
        </w:rPr>
      </w:pPr>
      <w:r>
        <w:rPr>
          <w:rFonts w:hAnsi="宋体"/>
          <w:sz w:val="24"/>
        </w:rPr>
        <w:t>粉料处理流程：粉料不需要进行预处理，粉料存储于粉料仓，粉料通过提升系统、计量系统后进入搅拌缸。</w:t>
      </w:r>
    </w:p>
    <w:p w14:paraId="701B2756">
      <w:pPr>
        <w:spacing w:line="360" w:lineRule="auto"/>
        <w:ind w:firstLine="480" w:firstLineChars="200"/>
        <w:rPr>
          <w:rFonts w:hint="default" w:hAnsi="宋体"/>
          <w:sz w:val="24"/>
        </w:rPr>
      </w:pPr>
      <w:r>
        <w:rPr>
          <w:rFonts w:hAnsi="宋体"/>
          <w:sz w:val="24"/>
        </w:rPr>
        <w:t>（</w:t>
      </w:r>
      <w:r>
        <w:rPr>
          <w:rFonts w:hint="default" w:hAnsi="宋体"/>
          <w:sz w:val="24"/>
        </w:rPr>
        <w:t>2</w:t>
      </w:r>
      <w:r>
        <w:rPr>
          <w:rFonts w:hAnsi="宋体"/>
          <w:sz w:val="24"/>
        </w:rPr>
        <w:t>）搅拌混合工序</w:t>
      </w:r>
    </w:p>
    <w:p w14:paraId="1FDDEA09">
      <w:pPr>
        <w:spacing w:line="360" w:lineRule="auto"/>
        <w:ind w:firstLine="480" w:firstLineChars="200"/>
        <w:rPr>
          <w:rFonts w:hint="default" w:hAnsi="宋体"/>
          <w:sz w:val="24"/>
        </w:rPr>
      </w:pPr>
      <w:r>
        <w:rPr>
          <w:rFonts w:hAnsi="宋体"/>
          <w:sz w:val="24"/>
        </w:rPr>
        <w:t>进入搅拌缸的骨料、粉料与管道送来的热沥青在搅拌缸内拌和，搅拌缸每次拌合</w:t>
      </w:r>
      <w:r>
        <w:rPr>
          <w:rFonts w:hint="eastAsia" w:hAnsi="宋体"/>
          <w:sz w:val="24"/>
          <w:lang w:val="en-US" w:eastAsia="zh-CN"/>
        </w:rPr>
        <w:t>1</w:t>
      </w:r>
      <w:r>
        <w:rPr>
          <w:rFonts w:hint="default" w:hAnsi="宋体"/>
          <w:sz w:val="24"/>
        </w:rPr>
        <w:t>000kg</w:t>
      </w:r>
      <w:r>
        <w:rPr>
          <w:rFonts w:hAnsi="宋体"/>
          <w:sz w:val="24"/>
        </w:rPr>
        <w:t>原材料，拌合时间仅</w:t>
      </w:r>
      <w:r>
        <w:rPr>
          <w:rFonts w:hint="default" w:hAnsi="宋体"/>
          <w:sz w:val="24"/>
        </w:rPr>
        <w:t>45</w:t>
      </w:r>
      <w:r>
        <w:rPr>
          <w:rFonts w:hAnsi="宋体"/>
          <w:sz w:val="24"/>
        </w:rPr>
        <w:t>秒钟，搅拌完成后沥青混合料温度约</w:t>
      </w:r>
      <w:r>
        <w:rPr>
          <w:rFonts w:hint="default" w:hAnsi="宋体"/>
          <w:sz w:val="24"/>
        </w:rPr>
        <w:t>120</w:t>
      </w:r>
      <w:r>
        <w:rPr>
          <w:rFonts w:hAnsi="宋体"/>
          <w:sz w:val="24"/>
        </w:rPr>
        <w:t>℃。成品通过重力落入运输车辆中。搅拌缸下料口密闭设置，且搅拌缸内设置负压抽风，逸散的沥青烟气量较小。</w:t>
      </w:r>
    </w:p>
    <w:p w14:paraId="74D4ADC9">
      <w:pPr>
        <w:spacing w:line="360" w:lineRule="auto"/>
        <w:ind w:firstLine="480" w:firstLineChars="200"/>
        <w:rPr>
          <w:rFonts w:hint="default" w:hAnsi="宋体"/>
          <w:sz w:val="24"/>
        </w:rPr>
      </w:pPr>
      <w:r>
        <w:rPr>
          <w:rFonts w:hAnsi="宋体"/>
          <w:sz w:val="24"/>
        </w:rPr>
        <w:t>（</w:t>
      </w:r>
      <w:r>
        <w:rPr>
          <w:rFonts w:hint="default" w:hAnsi="宋体"/>
          <w:sz w:val="24"/>
        </w:rPr>
        <w:t>3</w:t>
      </w:r>
      <w:r>
        <w:rPr>
          <w:rFonts w:hAnsi="宋体"/>
          <w:sz w:val="24"/>
        </w:rPr>
        <w:t>）落料与出厂运输</w:t>
      </w:r>
    </w:p>
    <w:p w14:paraId="0EEFE43C">
      <w:pPr>
        <w:spacing w:line="360" w:lineRule="auto"/>
        <w:ind w:firstLine="480" w:firstLineChars="200"/>
        <w:rPr>
          <w:rFonts w:hint="default" w:hAnsi="宋体"/>
          <w:sz w:val="24"/>
        </w:rPr>
      </w:pPr>
      <w:r>
        <w:rPr>
          <w:rFonts w:hAnsi="宋体"/>
          <w:sz w:val="24"/>
        </w:rPr>
        <w:t>成品通过重力直接落入运输车辆中，由运输车运出厂区。</w:t>
      </w:r>
    </w:p>
    <w:p w14:paraId="31CC89BB">
      <w:pPr>
        <w:pStyle w:val="87"/>
        <w:numPr>
          <w:ilvl w:val="0"/>
          <w:numId w:val="4"/>
        </w:numPr>
        <w:rPr>
          <w:rFonts w:hint="eastAsia"/>
          <w:lang w:val="en-US" w:eastAsia="zh-CN"/>
        </w:rPr>
      </w:pPr>
      <w:r>
        <w:rPr>
          <w:rFonts w:hint="eastAsia"/>
          <w:lang w:val="en-US" w:eastAsia="zh-CN"/>
        </w:rPr>
        <w:t>乳化沥青</w:t>
      </w:r>
    </w:p>
    <w:p w14:paraId="1C48D813">
      <w:pPr>
        <w:pStyle w:val="8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5241290" cy="5850255"/>
            <wp:effectExtent l="0" t="0" r="16510" b="0"/>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pic:cNvPicPr>
                  </pic:nvPicPr>
                  <pic:blipFill>
                    <a:blip r:embed="rId21"/>
                    <a:srcRect l="1235" t="1378" r="1717" b="5983"/>
                    <a:stretch>
                      <a:fillRect/>
                    </a:stretch>
                  </pic:blipFill>
                  <pic:spPr>
                    <a:xfrm>
                      <a:off x="0" y="0"/>
                      <a:ext cx="5241290" cy="5850255"/>
                    </a:xfrm>
                    <a:prstGeom prst="rect">
                      <a:avLst/>
                    </a:prstGeom>
                  </pic:spPr>
                </pic:pic>
              </a:graphicData>
            </a:graphic>
          </wp:inline>
        </w:drawing>
      </w:r>
    </w:p>
    <w:p w14:paraId="410E4DC3">
      <w:pPr>
        <w:pStyle w:val="84"/>
        <w:bidi w:val="0"/>
        <w:rPr>
          <w:rFonts w:hint="eastAsia"/>
          <w:lang w:val="en-US" w:eastAsia="zh-CN"/>
        </w:rPr>
      </w:pPr>
      <w:r>
        <w:rPr>
          <w:rFonts w:hint="eastAsia"/>
          <w:color w:val="000000" w:themeColor="text1"/>
          <w:sz w:val="21"/>
          <w:szCs w:val="21"/>
          <w:lang w:val="en-US" w:eastAsia="zh-CN"/>
          <w14:textFill>
            <w14:solidFill>
              <w14:schemeClr w14:val="tx1"/>
            </w14:solidFill>
          </w14:textFill>
        </w:rPr>
        <w:t>图3.3 乳化沥青生产工艺流程及产排污节点图</w:t>
      </w:r>
    </w:p>
    <w:p w14:paraId="67C75B3B">
      <w:pPr>
        <w:pStyle w:val="81"/>
        <w:ind w:firstLine="480"/>
        <w:rPr>
          <w:rFonts w:hint="default"/>
          <w:color w:val="000000" w:themeColor="text1"/>
          <w14:textFill>
            <w14:solidFill>
              <w14:schemeClr w14:val="tx1"/>
            </w14:solidFill>
          </w14:textFill>
        </w:rPr>
      </w:pPr>
      <w:r>
        <w:rPr>
          <w:color w:val="000000" w:themeColor="text1"/>
          <w14:textFill>
            <w14:solidFill>
              <w14:schemeClr w14:val="tx1"/>
            </w14:solidFill>
          </w14:textFill>
        </w:rPr>
        <w:t>工艺流程说明：</w:t>
      </w:r>
    </w:p>
    <w:p w14:paraId="72701B4A">
      <w:pPr>
        <w:pStyle w:val="81"/>
        <w:ind w:firstLine="480"/>
        <w:rPr>
          <w:rFonts w:hint="default"/>
          <w:color w:val="000000" w:themeColor="text1"/>
          <w14:textFill>
            <w14:solidFill>
              <w14:schemeClr w14:val="tx1"/>
            </w14:solidFill>
          </w14:textFill>
        </w:rPr>
      </w:pPr>
      <w:r>
        <w:rPr>
          <w:color w:val="000000" w:themeColor="text1"/>
          <w14:textFill>
            <w14:solidFill>
              <w14:schemeClr w14:val="tx1"/>
            </w14:solidFill>
          </w14:textFill>
        </w:rPr>
        <w:t>混合调配：乳化沥青生产过程中需先将乳化剂稀释，项目采用调配罐稀释乳化剂，取得乳化剂溶液。先采用导热油炉把调配罐中的水加热至</w:t>
      </w:r>
      <w:r>
        <w:rPr>
          <w:rFonts w:hint="default"/>
          <w:color w:val="000000" w:themeColor="text1"/>
          <w14:textFill>
            <w14:solidFill>
              <w14:schemeClr w14:val="tx1"/>
            </w14:solidFill>
          </w14:textFill>
        </w:rPr>
        <w:t>55~60</w:t>
      </w:r>
      <w:r>
        <w:rPr>
          <w:color w:val="000000" w:themeColor="text1"/>
          <w14:textFill>
            <w14:solidFill>
              <w14:schemeClr w14:val="tx1"/>
            </w14:solidFill>
          </w14:textFill>
        </w:rPr>
        <w:t>℃，然后人工加入约</w:t>
      </w:r>
      <w:r>
        <w:rPr>
          <w:rFonts w:hint="default"/>
          <w:color w:val="000000" w:themeColor="text1"/>
          <w14:textFill>
            <w14:solidFill>
              <w14:schemeClr w14:val="tx1"/>
            </w14:solidFill>
          </w14:textFill>
        </w:rPr>
        <w:t>8%</w:t>
      </w:r>
      <w:r>
        <w:rPr>
          <w:color w:val="000000" w:themeColor="text1"/>
          <w14:textFill>
            <w14:solidFill>
              <w14:schemeClr w14:val="tx1"/>
            </w14:solidFill>
          </w14:textFill>
        </w:rPr>
        <w:t>的乳化剂凝胶。调配罐自带搅拌系统，可将乳化剂与水充分混合。项目乳化剂主要成分为十八烷基三甲基氯化铵，十八烷基三甲基氯化铵不易挥发，在此过程中无废气产生。</w:t>
      </w:r>
    </w:p>
    <w:p w14:paraId="3DFDB98D">
      <w:pPr>
        <w:pStyle w:val="81"/>
        <w:ind w:firstLine="480"/>
        <w:rPr>
          <w:rFonts w:hint="default"/>
          <w:color w:val="000000" w:themeColor="text1"/>
          <w14:textFill>
            <w14:solidFill>
              <w14:schemeClr w14:val="tx1"/>
            </w14:solidFill>
          </w14:textFill>
        </w:rPr>
      </w:pPr>
      <w:r>
        <w:rPr>
          <w:color w:val="000000" w:themeColor="text1"/>
          <w14:textFill>
            <w14:solidFill>
              <w14:schemeClr w14:val="tx1"/>
            </w14:solidFill>
          </w14:textFill>
        </w:rPr>
        <w:t>沥青存储、加热：乳化沥青生产时需将原料沥青温度加热至</w:t>
      </w:r>
      <w:r>
        <w:rPr>
          <w:rFonts w:hint="default"/>
          <w:color w:val="000000" w:themeColor="text1"/>
          <w14:textFill>
            <w14:solidFill>
              <w14:schemeClr w14:val="tx1"/>
            </w14:solidFill>
          </w14:textFill>
        </w:rPr>
        <w:t>135~140</w:t>
      </w:r>
      <w:r>
        <w:rPr>
          <w:color w:val="000000" w:themeColor="text1"/>
          <w14:textFill>
            <w14:solidFill>
              <w14:schemeClr w14:val="tx1"/>
            </w14:solidFill>
          </w14:textFill>
        </w:rPr>
        <w:t>℃，其存储及加热工艺同沥青混凝土沥青预处理工艺。</w:t>
      </w:r>
    </w:p>
    <w:p w14:paraId="48A10A46">
      <w:pPr>
        <w:pStyle w:val="81"/>
        <w:ind w:firstLine="480"/>
        <w:rPr>
          <w:rFonts w:hint="default"/>
          <w:color w:val="000000" w:themeColor="text1"/>
          <w14:textFill>
            <w14:solidFill>
              <w14:schemeClr w14:val="tx1"/>
            </w14:solidFill>
          </w14:textFill>
        </w:rPr>
      </w:pPr>
      <w:r>
        <w:rPr>
          <w:color w:val="000000" w:themeColor="text1"/>
          <w14:textFill>
            <w14:solidFill>
              <w14:schemeClr w14:val="tx1"/>
            </w14:solidFill>
          </w14:textFill>
        </w:rPr>
        <w:t>胶体磨：调配后的的乳化剂与加热后的沥青按工艺比例缓慢泵入胶体磨，其中沥青含量约为</w:t>
      </w:r>
      <w:r>
        <w:rPr>
          <w:rFonts w:hint="default"/>
          <w:color w:val="000000" w:themeColor="text1"/>
          <w14:textFill>
            <w14:solidFill>
              <w14:schemeClr w14:val="tx1"/>
            </w14:solidFill>
          </w14:textFill>
        </w:rPr>
        <w:t>35%</w:t>
      </w:r>
      <w:r>
        <w:rPr>
          <w:color w:val="000000" w:themeColor="text1"/>
          <w14:textFill>
            <w14:solidFill>
              <w14:schemeClr w14:val="tx1"/>
            </w14:solidFill>
          </w14:textFill>
        </w:rPr>
        <w:t>。沥青及乳化剂在胶体磨的转齿与定齿之间研磨，以充分混合、均化，以得到水包油状态的乳化沥青。项目沥青与水混合后温度直接降至</w:t>
      </w:r>
      <w:r>
        <w:rPr>
          <w:rFonts w:hint="default"/>
          <w:color w:val="000000" w:themeColor="text1"/>
          <w14:textFill>
            <w14:solidFill>
              <w14:schemeClr w14:val="tx1"/>
            </w14:solidFill>
          </w14:textFill>
        </w:rPr>
        <w:t>75~80</w:t>
      </w:r>
      <w:r>
        <w:rPr>
          <w:color w:val="000000" w:themeColor="text1"/>
          <w14:textFill>
            <w14:solidFill>
              <w14:schemeClr w14:val="tx1"/>
            </w14:solidFill>
          </w14:textFill>
        </w:rPr>
        <w:t>℃再进入研磨工艺，研磨过程中设备处于密闭状态，且含水率较高（约</w:t>
      </w:r>
      <w:r>
        <w:rPr>
          <w:rFonts w:hint="default"/>
          <w:color w:val="000000" w:themeColor="text1"/>
          <w14:textFill>
            <w14:solidFill>
              <w14:schemeClr w14:val="tx1"/>
            </w14:solidFill>
          </w14:textFill>
        </w:rPr>
        <w:t>60%</w:t>
      </w:r>
      <w:r>
        <w:rPr>
          <w:color w:val="000000" w:themeColor="text1"/>
          <w14:textFill>
            <w14:solidFill>
              <w14:schemeClr w14:val="tx1"/>
            </w14:solidFill>
          </w14:textFill>
        </w:rPr>
        <w:t>），沥青完全被水包裹，沥青烟难以挥发，研磨后的乳化沥青经过管道冷却后再落料出厂。因此，项目乳化沥青研磨过程中基本无沥青烟产生。此过程中有机械噪声产生。</w:t>
      </w:r>
    </w:p>
    <w:p w14:paraId="00A0C3B9">
      <w:pPr>
        <w:pStyle w:val="81"/>
        <w:ind w:firstLine="480"/>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t>落料、出厂：研磨好的乳化沥青由管道冷却后直接落入运输车辆中，由运输车辆外运。</w:t>
      </w:r>
    </w:p>
    <w:p w14:paraId="1F94676C">
      <w:pPr>
        <w:pStyle w:val="3"/>
      </w:pPr>
      <w:r>
        <w:rPr>
          <w:rFonts w:hint="eastAsia"/>
          <w:lang w:val="en-US" w:eastAsia="zh-CN"/>
        </w:rPr>
        <w:t xml:space="preserve"> </w:t>
      </w:r>
      <w:bookmarkStart w:id="40" w:name="_Toc25811"/>
      <w:r>
        <w:rPr>
          <w:rFonts w:hint="eastAsia"/>
        </w:rPr>
        <w:t>3.7 项目变动情况</w:t>
      </w:r>
      <w:bookmarkEnd w:id="40"/>
    </w:p>
    <w:p w14:paraId="092D5C09">
      <w:pPr>
        <w:pStyle w:val="12"/>
        <w:ind w:firstLine="472" w:firstLineChars="200"/>
        <w:rPr>
          <w:rFonts w:hint="eastAsia" w:ascii="Times New Roman" w:hAnsi="Times New Roman" w:eastAsia="宋体"/>
          <w:color w:val="FF0000"/>
          <w:lang w:val="en-US" w:eastAsia="zh-CN"/>
        </w:rPr>
      </w:pPr>
      <w:bookmarkStart w:id="41" w:name="_Toc497833577"/>
      <w:r>
        <w:rPr>
          <w:rFonts w:hint="eastAsia"/>
          <w:color w:val="000000" w:themeColor="text1"/>
          <w:lang w:val="en-US" w:eastAsia="zh-CN"/>
          <w14:textFill>
            <w14:solidFill>
              <w14:schemeClr w14:val="tx1"/>
            </w14:solidFill>
          </w14:textFill>
        </w:rPr>
        <w:t>重庆九根树路面材料有限公司年产5万吨沥青混凝土搅拌站建设项目</w:t>
      </w:r>
      <w:r>
        <w:rPr>
          <w:rFonts w:hint="eastAsia" w:ascii="Times New Roman" w:hAnsi="Times New Roman" w:eastAsia="宋体"/>
          <w:color w:val="000000" w:themeColor="text1"/>
          <w:lang w:val="en-US" w:eastAsia="zh-CN"/>
          <w14:textFill>
            <w14:solidFill>
              <w14:schemeClr w14:val="tx1"/>
            </w14:solidFill>
          </w14:textFill>
        </w:rPr>
        <w:t>建设内容及规模与环评和</w:t>
      </w:r>
      <w:r>
        <w:rPr>
          <w:rFonts w:hint="eastAsia"/>
          <w:color w:val="000000" w:themeColor="text1"/>
          <w:lang w:val="en-US" w:eastAsia="zh-CN"/>
          <w14:textFill>
            <w14:solidFill>
              <w14:schemeClr w14:val="tx1"/>
            </w14:solidFill>
          </w14:textFill>
        </w:rPr>
        <w:t>批复相比变化如下：</w:t>
      </w:r>
    </w:p>
    <w:p w14:paraId="6A645E5A">
      <w:pPr>
        <w:pStyle w:val="12"/>
        <w:numPr>
          <w:ilvl w:val="0"/>
          <w:numId w:val="5"/>
        </w:numPr>
        <w:ind w:firstLine="472" w:firstLineChars="200"/>
        <w:rPr>
          <w:rFonts w:hint="eastAsia"/>
          <w:color w:val="auto"/>
          <w:lang w:val="en-US" w:eastAsia="zh-CN"/>
        </w:rPr>
      </w:pPr>
      <w:r>
        <w:rPr>
          <w:rFonts w:hint="eastAsia"/>
          <w:color w:val="auto"/>
          <w:lang w:val="en-US" w:eastAsia="zh-CN"/>
        </w:rPr>
        <w:t>项目食堂未建设，不产生油烟、餐厨废水及餐厨垃圾。</w:t>
      </w:r>
    </w:p>
    <w:p w14:paraId="40AA3610">
      <w:pPr>
        <w:pStyle w:val="12"/>
        <w:numPr>
          <w:ilvl w:val="0"/>
          <w:numId w:val="5"/>
        </w:numPr>
        <w:ind w:firstLine="472" w:firstLineChars="200"/>
        <w:rPr>
          <w:rFonts w:hint="eastAsia"/>
          <w:color w:val="auto"/>
          <w:lang w:val="en-US" w:eastAsia="zh-CN"/>
        </w:rPr>
      </w:pPr>
      <w:r>
        <w:rPr>
          <w:rFonts w:hint="eastAsia"/>
          <w:color w:val="auto"/>
          <w:lang w:val="en-US" w:eastAsia="zh-CN"/>
        </w:rPr>
        <w:t>由于市场环境导致实际生产天数由300天调整为200天。</w:t>
      </w:r>
    </w:p>
    <w:p w14:paraId="1F6256FD">
      <w:pPr>
        <w:pStyle w:val="12"/>
        <w:numPr>
          <w:ilvl w:val="0"/>
          <w:numId w:val="5"/>
        </w:numPr>
        <w:ind w:firstLine="472" w:firstLineChars="200"/>
        <w:rPr>
          <w:rFonts w:hint="eastAsia"/>
          <w:color w:val="auto"/>
          <w:lang w:val="en-US" w:eastAsia="zh-CN"/>
        </w:rPr>
      </w:pPr>
      <w:r>
        <w:rPr>
          <w:rFonts w:hint="eastAsia"/>
          <w:color w:val="auto"/>
          <w:lang w:val="en-US" w:eastAsia="zh-CN"/>
        </w:rPr>
        <w:t>年产量减少，实际年产沥青混凝土3万t，年产乳化沥青30t。</w:t>
      </w:r>
    </w:p>
    <w:p w14:paraId="1A009260">
      <w:pPr>
        <w:pStyle w:val="12"/>
        <w:ind w:firstLine="472" w:firstLineChars="200"/>
        <w:rPr>
          <w:rFonts w:hint="eastAsia"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按照《渝环发〔2014〕65号 重庆市建设项目重大变动界定程序规定》、《（环办环评函〔2020〕688号）关于印发污染影响类建设项目重大变动清单（试行）的通知》中相关重大变动标准，该项目</w:t>
      </w:r>
      <w:r>
        <w:rPr>
          <w:rFonts w:hint="eastAsia" w:ascii="Times New Roman" w:hAnsi="Times New Roman" w:eastAsia="宋体"/>
          <w:color w:val="000000" w:themeColor="text1"/>
          <w:lang w:val="en-US" w:eastAsia="zh-CN"/>
          <w14:textFill>
            <w14:solidFill>
              <w14:schemeClr w14:val="tx1"/>
            </w14:solidFill>
          </w14:textFill>
        </w:rPr>
        <w:t>的变动不属于重大变动，应纳入竣工环境保护验收管理。</w:t>
      </w:r>
    </w:p>
    <w:p w14:paraId="37DFF569">
      <w:pPr>
        <w:pStyle w:val="12"/>
        <w:ind w:firstLine="472" w:firstLineChars="200"/>
        <w:rPr>
          <w:rFonts w:hint="eastAsia" w:ascii="Times New Roman" w:hAnsi="Times New Roman" w:eastAsia="宋体"/>
          <w:lang w:val="en-US" w:eastAsia="zh-CN"/>
        </w:rPr>
        <w:sectPr>
          <w:pgSz w:w="11905" w:h="16838"/>
          <w:pgMar w:top="1083" w:right="1440" w:bottom="1083" w:left="1440" w:header="737" w:footer="850" w:gutter="0"/>
          <w:pgBorders>
            <w:top w:val="none" w:sz="0" w:space="0"/>
            <w:left w:val="none" w:sz="0" w:space="0"/>
            <w:bottom w:val="none" w:sz="0" w:space="0"/>
            <w:right w:val="none" w:sz="0" w:space="0"/>
          </w:pgBorders>
          <w:cols w:space="0" w:num="1"/>
          <w:docGrid w:type="lines" w:linePitch="322" w:charSpace="0"/>
        </w:sectPr>
      </w:pPr>
    </w:p>
    <w:bookmarkEnd w:id="22"/>
    <w:bookmarkEnd w:id="41"/>
    <w:p w14:paraId="040F02CB">
      <w:pPr>
        <w:pStyle w:val="2"/>
      </w:pPr>
      <w:bookmarkStart w:id="42" w:name="_Toc26528"/>
      <w:r>
        <w:t>4  环境保护设施</w:t>
      </w:r>
      <w:bookmarkEnd w:id="42"/>
    </w:p>
    <w:p w14:paraId="55F2C298">
      <w:pPr>
        <w:pStyle w:val="3"/>
      </w:pPr>
      <w:bookmarkStart w:id="43" w:name="_Toc28173"/>
      <w:bookmarkStart w:id="44" w:name="_Toc497833579"/>
      <w:r>
        <w:t>4.1 污染物治理/处置设施</w:t>
      </w:r>
      <w:bookmarkEnd w:id="43"/>
      <w:bookmarkEnd w:id="44"/>
    </w:p>
    <w:p w14:paraId="2B8C8AB4">
      <w:pPr>
        <w:pStyle w:val="4"/>
      </w:pPr>
      <w:bookmarkStart w:id="45" w:name="_Toc497833580"/>
      <w:r>
        <w:t>4.1.1 废水</w:t>
      </w:r>
      <w:bookmarkEnd w:id="45"/>
    </w:p>
    <w:p w14:paraId="70AFAD25">
      <w:pPr>
        <w:pStyle w:val="81"/>
        <w:bidi w:val="0"/>
        <w:rPr>
          <w:b/>
          <w:bCs/>
          <w:sz w:val="21"/>
          <w:szCs w:val="21"/>
        </w:rPr>
      </w:pPr>
      <w:bookmarkStart w:id="46" w:name="_Toc497833583"/>
      <w:r>
        <w:rPr>
          <w:rFonts w:hint="eastAsia"/>
          <w:color w:val="000000" w:themeColor="text1"/>
          <w:highlight w:val="none"/>
          <w:lang w:val="en-US" w:eastAsia="zh-CN"/>
          <w14:textFill>
            <w14:solidFill>
              <w14:schemeClr w14:val="tx1"/>
            </w14:solidFill>
          </w14:textFill>
        </w:rPr>
        <w:t>项目生产用水主要为乳化剂调配用水及抑尘用水，其中乳化剂调配用水全部进入产品，不外排；抑尘用水全部自然挥发，不外排。因此，项目无生产废水排放。项目废水主要为生活污水。生活污水经生化池处理后作为农肥使用</w:t>
      </w:r>
      <w:r>
        <w:rPr>
          <w:rFonts w:hint="eastAsia" w:hAnsi="宋体"/>
          <w:color w:val="000000" w:themeColor="text1"/>
          <w:highlight w:val="none"/>
          <w:lang w:val="en-US" w:eastAsia="zh-CN"/>
          <w14:textFill>
            <w14:solidFill>
              <w14:schemeClr w14:val="tx1"/>
            </w14:solidFill>
          </w14:textFill>
        </w:rPr>
        <w:t>。</w:t>
      </w:r>
    </w:p>
    <w:p w14:paraId="600CCC6F">
      <w:pPr>
        <w:pStyle w:val="4"/>
      </w:pPr>
      <w:r>
        <w:t>4.1.2 废气</w:t>
      </w:r>
      <w:bookmarkEnd w:id="46"/>
    </w:p>
    <w:p w14:paraId="6F00A148">
      <w:pPr>
        <w:ind w:firstLine="480" w:firstLineChars="200"/>
        <w:rPr>
          <w:rFonts w:hint="eastAsia"/>
          <w:lang w:val="en-US" w:eastAsia="zh-CN"/>
        </w:rPr>
      </w:pPr>
      <w:bookmarkStart w:id="47" w:name="_Toc497833588"/>
      <w:r>
        <w:rPr>
          <w:rFonts w:hint="eastAsia"/>
          <w:lang w:val="en-US" w:eastAsia="zh-CN"/>
        </w:rPr>
        <w:t>搅拌废气和沥青罐呼吸废气引入烘干系统燃烧器二次燃烧后与烘干废气、筛分废气一同经过旋风+布袋除尘器处理，最后经15m高1#排气筒高空排放。导热油炉柴油燃烧废气通过8m高2#排气筒排放。粉料筒库顶呼吸孔产生的TSP经库顶除尘器处理，骨料堆场密闭设置并设置喷雾降尘装置等措施减少无组织排放。</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0"/>
        <w:gridCol w:w="4621"/>
      </w:tblGrid>
      <w:tr w14:paraId="41D4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tcPr>
          <w:p w14:paraId="6708A4F4">
            <w:pPr>
              <w:pStyle w:val="9"/>
              <w:widowControl w:val="0"/>
              <w:jc w:val="both"/>
              <w:rPr>
                <w:rFonts w:hint="default"/>
                <w:vertAlign w:val="baseline"/>
                <w:lang w:val="en-US" w:eastAsia="zh-CN"/>
              </w:rPr>
            </w:pPr>
            <w:bookmarkStart w:id="48" w:name="_Toc14268"/>
            <w:r>
              <w:rPr>
                <w:rFonts w:hint="default"/>
                <w:vertAlign w:val="baseline"/>
                <w:lang w:val="en-US" w:eastAsia="zh-CN"/>
              </w:rPr>
              <w:drawing>
                <wp:inline distT="0" distB="0" distL="114300" distR="114300">
                  <wp:extent cx="2765425" cy="2073910"/>
                  <wp:effectExtent l="0" t="0" r="15875" b="2540"/>
                  <wp:docPr id="17" name="图片 17" descr="41963158884c599349fd22a6569b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1963158884c599349fd22a6569bba0"/>
                          <pic:cNvPicPr>
                            <a:picLocks noChangeAspect="1"/>
                          </pic:cNvPicPr>
                        </pic:nvPicPr>
                        <pic:blipFill>
                          <a:blip r:embed="rId22"/>
                          <a:stretch>
                            <a:fillRect/>
                          </a:stretch>
                        </pic:blipFill>
                        <pic:spPr>
                          <a:xfrm>
                            <a:off x="0" y="0"/>
                            <a:ext cx="2765425" cy="2073910"/>
                          </a:xfrm>
                          <a:prstGeom prst="rect">
                            <a:avLst/>
                          </a:prstGeom>
                        </pic:spPr>
                      </pic:pic>
                    </a:graphicData>
                  </a:graphic>
                </wp:inline>
              </w:drawing>
            </w:r>
            <w:bookmarkEnd w:id="48"/>
          </w:p>
        </w:tc>
        <w:tc>
          <w:tcPr>
            <w:tcW w:w="4621" w:type="dxa"/>
          </w:tcPr>
          <w:p w14:paraId="6ECCB745">
            <w:pPr>
              <w:pStyle w:val="9"/>
              <w:widowControl w:val="0"/>
              <w:jc w:val="both"/>
              <w:rPr>
                <w:rFonts w:hint="default"/>
                <w:vertAlign w:val="baseline"/>
                <w:lang w:val="en-US" w:eastAsia="zh-CN"/>
              </w:rPr>
            </w:pPr>
            <w:bookmarkStart w:id="49" w:name="_Toc26494"/>
            <w:r>
              <w:rPr>
                <w:rFonts w:hint="default"/>
                <w:vertAlign w:val="baseline"/>
                <w:lang w:val="en-US" w:eastAsia="zh-CN"/>
              </w:rPr>
              <w:drawing>
                <wp:inline distT="0" distB="0" distL="114300" distR="114300">
                  <wp:extent cx="2765425" cy="2073910"/>
                  <wp:effectExtent l="0" t="0" r="15875" b="2540"/>
                  <wp:docPr id="18" name="图片 18" descr="6b312cfc9f4dabd4c1237720dbe09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b312cfc9f4dabd4c1237720dbe09f2"/>
                          <pic:cNvPicPr>
                            <a:picLocks noChangeAspect="1"/>
                          </pic:cNvPicPr>
                        </pic:nvPicPr>
                        <pic:blipFill>
                          <a:blip r:embed="rId23"/>
                          <a:stretch>
                            <a:fillRect/>
                          </a:stretch>
                        </pic:blipFill>
                        <pic:spPr>
                          <a:xfrm>
                            <a:off x="0" y="0"/>
                            <a:ext cx="2765425" cy="2073910"/>
                          </a:xfrm>
                          <a:prstGeom prst="rect">
                            <a:avLst/>
                          </a:prstGeom>
                        </pic:spPr>
                      </pic:pic>
                    </a:graphicData>
                  </a:graphic>
                </wp:inline>
              </w:drawing>
            </w:r>
            <w:bookmarkEnd w:id="49"/>
          </w:p>
        </w:tc>
      </w:tr>
      <w:tr w14:paraId="5CF15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20" w:type="dxa"/>
            <w:vAlign w:val="center"/>
          </w:tcPr>
          <w:p w14:paraId="23E43FB1">
            <w:pPr>
              <w:pStyle w:val="42"/>
              <w:rPr>
                <w:rFonts w:hint="default" w:ascii="Times New Roman" w:hAnsi="Times New Roman" w:cs="Times New Roman" w:eastAsiaTheme="minorEastAsia"/>
                <w:kern w:val="2"/>
                <w:lang w:val="en-US" w:eastAsia="zh-CN"/>
              </w:rPr>
            </w:pPr>
            <w:r>
              <w:rPr>
                <w:rFonts w:hint="eastAsia" w:ascii="Times New Roman" w:hAnsi="Times New Roman" w:cs="Times New Roman" w:eastAsiaTheme="minorEastAsia"/>
                <w:kern w:val="2"/>
                <w:lang w:val="en-US" w:eastAsia="zh-CN"/>
              </w:rPr>
              <w:t>1#排气筒及</w:t>
            </w:r>
            <w:r>
              <w:rPr>
                <w:rFonts w:hint="eastAsia"/>
                <w:lang w:val="en-US" w:eastAsia="zh-CN"/>
              </w:rPr>
              <w:t>旋风+布袋除尘器</w:t>
            </w:r>
          </w:p>
        </w:tc>
        <w:tc>
          <w:tcPr>
            <w:tcW w:w="4621" w:type="dxa"/>
            <w:vAlign w:val="center"/>
          </w:tcPr>
          <w:p w14:paraId="4EA63EFE">
            <w:pPr>
              <w:pStyle w:val="42"/>
              <w:rPr>
                <w:rFonts w:hint="default" w:ascii="Times New Roman" w:hAnsi="Times New Roman" w:cs="Times New Roman" w:eastAsiaTheme="minorEastAsia"/>
                <w:kern w:val="2"/>
                <w:lang w:val="en-US" w:eastAsia="zh-CN"/>
              </w:rPr>
            </w:pPr>
            <w:r>
              <w:rPr>
                <w:rFonts w:hint="eastAsia" w:ascii="Times New Roman" w:hAnsi="Times New Roman" w:cs="Times New Roman" w:eastAsiaTheme="minorEastAsia"/>
                <w:kern w:val="2"/>
                <w:lang w:val="en-US" w:eastAsia="zh-CN"/>
              </w:rPr>
              <w:t>2#排气筒</w:t>
            </w:r>
          </w:p>
        </w:tc>
      </w:tr>
    </w:tbl>
    <w:p w14:paraId="3DCD1049">
      <w:pPr>
        <w:pStyle w:val="4"/>
      </w:pPr>
      <w:r>
        <w:t>4.1.3噪声</w:t>
      </w:r>
      <w:bookmarkEnd w:id="47"/>
    </w:p>
    <w:p w14:paraId="77EF1388">
      <w:pPr>
        <w:ind w:firstLine="480" w:firstLineChars="200"/>
        <w:rPr>
          <w:rFonts w:hint="eastAsia" w:eastAsia="宋体"/>
          <w:lang w:val="en-US" w:eastAsia="zh-CN"/>
        </w:rPr>
      </w:pPr>
      <w:bookmarkStart w:id="50" w:name="_Toc497833589"/>
      <w:r>
        <w:rPr>
          <w:rFonts w:hint="eastAsia"/>
        </w:rPr>
        <w:t>经过隔声降噪后，企业厂界噪声能满足《工业企业厂界环境噪声排放标准》（GB12348-2008）2类标准的要求</w:t>
      </w:r>
      <w:r>
        <w:t>。</w:t>
      </w:r>
      <w:r>
        <w:rPr>
          <w:rFonts w:hint="eastAsia"/>
          <w:lang w:val="en-US" w:eastAsia="zh-CN"/>
        </w:rPr>
        <w:t xml:space="preserve"> </w:t>
      </w:r>
    </w:p>
    <w:p w14:paraId="58BD6244">
      <w:pPr>
        <w:pStyle w:val="4"/>
      </w:pPr>
      <w:r>
        <w:t>4.1.4 固体废物</w:t>
      </w:r>
      <w:bookmarkEnd w:id="50"/>
    </w:p>
    <w:p w14:paraId="103709A5">
      <w:pPr>
        <w:ind w:firstLine="480" w:firstLineChars="200"/>
        <w:rPr>
          <w:rFonts w:hint="eastAsia" w:hAnsi="宋体"/>
        </w:rPr>
      </w:pPr>
      <w:bookmarkStart w:id="51" w:name="_Toc497833593"/>
      <w:r>
        <w:rPr>
          <w:rFonts w:hint="eastAsia" w:hAnsi="宋体"/>
        </w:rPr>
        <w:t>（1）危险废物</w:t>
      </w:r>
    </w:p>
    <w:p w14:paraId="50F63034">
      <w:pPr>
        <w:ind w:firstLine="480" w:firstLineChars="200"/>
        <w:rPr>
          <w:rFonts w:hint="eastAsia" w:hAnsi="宋体"/>
        </w:rPr>
      </w:pPr>
      <w:r>
        <w:rPr>
          <w:rFonts w:hint="eastAsia" w:hAnsi="宋体"/>
          <w:lang w:val="en-US" w:eastAsia="zh-CN"/>
        </w:rPr>
        <w:t>项目危险废物主要包括废机油、废棉纱、废导热油</w:t>
      </w:r>
      <w:r>
        <w:rPr>
          <w:rFonts w:hint="eastAsia" w:hAnsi="宋体"/>
        </w:rPr>
        <w:t>。</w:t>
      </w:r>
    </w:p>
    <w:p w14:paraId="492F27B0">
      <w:pPr>
        <w:ind w:firstLine="480" w:firstLineChars="200"/>
        <w:rPr>
          <w:rFonts w:hint="eastAsia" w:hAnsi="宋体"/>
        </w:rPr>
      </w:pPr>
      <w:r>
        <w:rPr>
          <w:rFonts w:hint="eastAsia" w:hAnsi="宋体"/>
          <w:lang w:eastAsia="zh-CN"/>
        </w:rPr>
        <w:t>统一收集后暂存于危废间，</w:t>
      </w:r>
      <w:r>
        <w:rPr>
          <w:rFonts w:hint="default"/>
        </w:rPr>
        <w:t>定期交给有相应资质的单位处理。</w:t>
      </w:r>
      <w:r>
        <w:rPr>
          <w:rFonts w:hint="eastAsia" w:hAnsi="宋体"/>
        </w:rPr>
        <w:t>危废暂存库房地面进行防渗防腐处理，其防渗层按照《危险废物贮存污染控制标准》（GB18597-20</w:t>
      </w:r>
      <w:r>
        <w:rPr>
          <w:rFonts w:hint="eastAsia" w:hAnsi="宋体"/>
          <w:lang w:val="en-US" w:eastAsia="zh-CN"/>
        </w:rPr>
        <w:t>23</w:t>
      </w:r>
      <w:r>
        <w:rPr>
          <w:rFonts w:hint="eastAsia" w:hAnsi="宋体"/>
        </w:rPr>
        <w:t>）的要求设置，防止各种液体类危险废物漫流或泄漏；各种危险废物分类存放，并有相应的记录。</w:t>
      </w:r>
    </w:p>
    <w:p w14:paraId="370C42C1">
      <w:pPr>
        <w:numPr>
          <w:ilvl w:val="0"/>
          <w:numId w:val="6"/>
        </w:numPr>
        <w:ind w:firstLine="480" w:firstLineChars="200"/>
        <w:rPr>
          <w:rFonts w:hint="eastAsia" w:hAnsi="宋体"/>
          <w:lang w:val="en-US" w:eastAsia="zh-CN"/>
        </w:rPr>
      </w:pPr>
      <w:r>
        <w:rPr>
          <w:rFonts w:hint="eastAsia" w:hAnsi="宋体"/>
          <w:lang w:val="en-US" w:eastAsia="zh-CN"/>
        </w:rPr>
        <w:t>一般固废</w:t>
      </w:r>
    </w:p>
    <w:p w14:paraId="4E800B47">
      <w:pPr>
        <w:pStyle w:val="81"/>
        <w:bidi w:val="0"/>
        <w:rPr>
          <w:rFonts w:hint="default"/>
          <w:lang w:val="en-US" w:eastAsia="zh-CN"/>
        </w:rPr>
      </w:pPr>
      <w:r>
        <w:rPr>
          <w:rFonts w:hint="eastAsia"/>
          <w:lang w:val="en-US" w:eastAsia="zh-CN"/>
        </w:rPr>
        <w:t>本项目产生的一般固废主要为废骨料。废骨料在骨料堆场东南侧堆存，由骨料供应单位骨料运输车辆直接运回厂界回收利用。</w:t>
      </w:r>
    </w:p>
    <w:p w14:paraId="772B7396">
      <w:pPr>
        <w:ind w:firstLine="480" w:firstLineChars="200"/>
        <w:rPr>
          <w:rFonts w:hint="eastAsia" w:hAnsi="宋体"/>
        </w:rPr>
      </w:pPr>
      <w:r>
        <w:rPr>
          <w:rFonts w:hint="eastAsia" w:hAnsi="宋体"/>
        </w:rPr>
        <w:t>（</w:t>
      </w:r>
      <w:r>
        <w:rPr>
          <w:rFonts w:hint="eastAsia" w:hAnsi="宋体"/>
          <w:lang w:val="en-US" w:eastAsia="zh-CN"/>
        </w:rPr>
        <w:t>3</w:t>
      </w:r>
      <w:r>
        <w:rPr>
          <w:rFonts w:hint="eastAsia" w:hAnsi="宋体"/>
        </w:rPr>
        <w:t>）生活垃圾</w:t>
      </w:r>
    </w:p>
    <w:p w14:paraId="1CA30FB4">
      <w:pPr>
        <w:ind w:firstLine="480" w:firstLineChars="200"/>
      </w:pPr>
      <w:r>
        <w:rPr>
          <w:rFonts w:hAnsi="宋体"/>
        </w:rPr>
        <w:t>生活垃圾在厂内收集后，由当地环卫系统清运。</w:t>
      </w:r>
    </w:p>
    <w:p w14:paraId="197C7A37">
      <w:pPr>
        <w:pStyle w:val="3"/>
      </w:pPr>
      <w:bookmarkStart w:id="52" w:name="_Toc1720"/>
      <w:r>
        <w:t>4.2 其他</w:t>
      </w:r>
      <w:bookmarkEnd w:id="51"/>
      <w:r>
        <w:t>环保措施</w:t>
      </w:r>
      <w:bookmarkEnd w:id="52"/>
    </w:p>
    <w:p w14:paraId="71D3E8BC">
      <w:pPr>
        <w:pStyle w:val="4"/>
      </w:pPr>
      <w:bookmarkStart w:id="53" w:name="_Toc497833595"/>
      <w:r>
        <w:rPr>
          <w:rFonts w:hint="eastAsia"/>
          <w:lang w:val="en-US" w:eastAsia="zh-CN"/>
        </w:rPr>
        <w:t>4.2</w:t>
      </w:r>
      <w:r>
        <w:t>.1</w:t>
      </w:r>
      <w:r>
        <w:rPr>
          <w:rFonts w:hint="eastAsia"/>
        </w:rPr>
        <w:t>环境</w:t>
      </w:r>
      <w:r>
        <w:t>风险防范措施</w:t>
      </w:r>
    </w:p>
    <w:p w14:paraId="4455540F">
      <w:pPr>
        <w:pStyle w:val="81"/>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危险废物分类收集存放在危废暂存间内。危废暂存间采取了“四防”措施，地面采取防腐防渗，设计防腐裙角。废润滑油采用加盖桶装并设置托盘，废导热油在更换产生时由有资质单位立即转运，不在厂区暂存。储罐区设置总容积大于储罐储量的围堰。厂区配有灭火器、消防沙等应急物资。</w:t>
      </w:r>
    </w:p>
    <w:p w14:paraId="285F71FC">
      <w:pPr>
        <w:pStyle w:val="81"/>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项目派遣专人对危险废暂存间、储罐区进行管理，正常情况下，不会发生环境风险。</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0"/>
        <w:gridCol w:w="4621"/>
      </w:tblGrid>
      <w:tr w14:paraId="5A4DD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tcPr>
          <w:p w14:paraId="530A45A4">
            <w:pPr>
              <w:pStyle w:val="81"/>
              <w:widowControl w:val="0"/>
              <w:bidi w:val="0"/>
              <w:ind w:left="0" w:leftChars="0" w:firstLine="0" w:firstLineChars="0"/>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drawing>
                <wp:inline distT="0" distB="0" distL="114300" distR="114300">
                  <wp:extent cx="2757170" cy="2067560"/>
                  <wp:effectExtent l="0" t="0" r="5080" b="8890"/>
                  <wp:docPr id="10" name="图片 10" descr="ac33125755c7177877282fd5efdd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c33125755c7177877282fd5efdd1b0"/>
                          <pic:cNvPicPr>
                            <a:picLocks noChangeAspect="1"/>
                          </pic:cNvPicPr>
                        </pic:nvPicPr>
                        <pic:blipFill>
                          <a:blip r:embed="rId24"/>
                          <a:stretch>
                            <a:fillRect/>
                          </a:stretch>
                        </pic:blipFill>
                        <pic:spPr>
                          <a:xfrm>
                            <a:off x="0" y="0"/>
                            <a:ext cx="2757170" cy="2067560"/>
                          </a:xfrm>
                          <a:prstGeom prst="rect">
                            <a:avLst/>
                          </a:prstGeom>
                        </pic:spPr>
                      </pic:pic>
                    </a:graphicData>
                  </a:graphic>
                </wp:inline>
              </w:drawing>
            </w:r>
          </w:p>
        </w:tc>
        <w:tc>
          <w:tcPr>
            <w:tcW w:w="4621" w:type="dxa"/>
          </w:tcPr>
          <w:p w14:paraId="0E5E8AC6">
            <w:pPr>
              <w:pStyle w:val="81"/>
              <w:widowControl w:val="0"/>
              <w:bidi w:val="0"/>
              <w:ind w:left="0" w:leftChars="0" w:firstLine="0" w:firstLineChars="0"/>
              <w:rPr>
                <w:rFonts w:hint="default"/>
                <w:color w:val="000000" w:themeColor="text1"/>
                <w:vertAlign w:val="baseline"/>
                <w:lang w:val="en-US" w:eastAsia="zh-CN"/>
                <w14:textFill>
                  <w14:solidFill>
                    <w14:schemeClr w14:val="tx1"/>
                  </w14:solidFill>
                </w14:textFill>
              </w:rPr>
            </w:pPr>
          </w:p>
        </w:tc>
      </w:tr>
    </w:tbl>
    <w:p w14:paraId="21E4B11D">
      <w:pPr>
        <w:pStyle w:val="81"/>
        <w:bidi w:val="0"/>
        <w:rPr>
          <w:rFonts w:hint="default"/>
          <w:color w:val="000000" w:themeColor="text1"/>
          <w:lang w:val="en-US" w:eastAsia="zh-CN"/>
          <w14:textFill>
            <w14:solidFill>
              <w14:schemeClr w14:val="tx1"/>
            </w14:solidFill>
          </w14:textFill>
        </w:rPr>
      </w:pPr>
    </w:p>
    <w:p w14:paraId="0EC57035">
      <w:pPr>
        <w:pStyle w:val="4"/>
      </w:pPr>
      <w:r>
        <w:rPr>
          <w:rFonts w:hint="eastAsia"/>
        </w:rPr>
        <w:t>4.2.2环境保护档案管理情况</w:t>
      </w:r>
    </w:p>
    <w:p w14:paraId="3D9BBDBB">
      <w:pPr>
        <w:ind w:firstLine="480" w:firstLineChars="200"/>
      </w:pPr>
      <w:r>
        <w:rPr>
          <w:rFonts w:hint="eastAsia"/>
          <w:lang w:eastAsia="zh-CN"/>
        </w:rPr>
        <w:t>重庆九根树路面材料有限公司</w:t>
      </w:r>
      <w:r>
        <w:rPr>
          <w:rFonts w:hint="eastAsia"/>
        </w:rPr>
        <w:t>环保档案有专人负责，环保审批文件及环境保护档案资料均已归类存档，资料齐全，项目</w:t>
      </w:r>
      <w:r>
        <w:rPr>
          <w:rFonts w:hint="eastAsia"/>
          <w:lang w:val="en-US" w:eastAsia="zh-CN"/>
        </w:rPr>
        <w:t>有废气治理设施及危废转运</w:t>
      </w:r>
      <w:r>
        <w:rPr>
          <w:rFonts w:hint="eastAsia"/>
        </w:rPr>
        <w:t>情况有相应的记录，满足相关管理要求。</w:t>
      </w:r>
    </w:p>
    <w:p w14:paraId="48E1A87E">
      <w:pPr>
        <w:pStyle w:val="4"/>
      </w:pPr>
      <w:r>
        <w:rPr>
          <w:rFonts w:hint="eastAsia"/>
        </w:rPr>
        <w:t>4.2.3环境管理</w:t>
      </w:r>
    </w:p>
    <w:p w14:paraId="6F9EB2D2">
      <w:pPr>
        <w:ind w:firstLine="480" w:firstLineChars="200"/>
      </w:pPr>
      <w:r>
        <w:rPr>
          <w:rFonts w:hint="eastAsia"/>
        </w:rPr>
        <w:t>本项目主要针对运行期排放</w:t>
      </w:r>
      <w:r>
        <w:rPr>
          <w:rFonts w:hint="eastAsia"/>
          <w:lang w:val="en-US" w:eastAsia="zh-CN"/>
        </w:rPr>
        <w:t>废气</w:t>
      </w:r>
      <w:r>
        <w:rPr>
          <w:rFonts w:hint="eastAsia"/>
          <w:lang w:eastAsia="zh-CN"/>
        </w:rPr>
        <w:t>、</w:t>
      </w:r>
      <w:r>
        <w:rPr>
          <w:rFonts w:hint="eastAsia"/>
        </w:rPr>
        <w:t>噪声</w:t>
      </w:r>
      <w:r>
        <w:rPr>
          <w:rFonts w:hint="eastAsia"/>
          <w:lang w:eastAsia="zh-CN"/>
        </w:rPr>
        <w:t>、</w:t>
      </w:r>
      <w:r>
        <w:rPr>
          <w:rFonts w:hint="eastAsia"/>
          <w:lang w:val="en-US" w:eastAsia="zh-CN"/>
        </w:rPr>
        <w:t>危废</w:t>
      </w:r>
      <w:r>
        <w:rPr>
          <w:rFonts w:hint="eastAsia"/>
        </w:rPr>
        <w:t>进行管理，项目设置环境管理机构，配备</w:t>
      </w:r>
      <w:r>
        <w:rPr>
          <w:rFonts w:hint="eastAsia"/>
          <w:lang w:eastAsia="zh-CN"/>
        </w:rPr>
        <w:t>专</w:t>
      </w:r>
      <w:r>
        <w:rPr>
          <w:rFonts w:hint="eastAsia"/>
        </w:rPr>
        <w:t>职技术人员</w:t>
      </w:r>
      <w:r>
        <w:rPr>
          <w:rFonts w:hint="eastAsia"/>
          <w:lang w:val="en-US" w:eastAsia="zh-CN"/>
        </w:rPr>
        <w:t>1</w:t>
      </w:r>
      <w:r>
        <w:rPr>
          <w:rFonts w:hint="eastAsia"/>
        </w:rPr>
        <w:t>人，统一负责管理、组织、落实和监督本</w:t>
      </w:r>
      <w:r>
        <w:rPr>
          <w:rFonts w:hint="eastAsia"/>
          <w:lang w:val="en-US" w:eastAsia="zh-CN"/>
        </w:rPr>
        <w:t>公司</w:t>
      </w:r>
      <w:r>
        <w:rPr>
          <w:rFonts w:hint="eastAsia"/>
        </w:rPr>
        <w:t>的环境保护工作。环境管理机构全面负责</w:t>
      </w:r>
      <w:r>
        <w:rPr>
          <w:rFonts w:hint="eastAsia"/>
          <w:lang w:eastAsia="zh-CN"/>
        </w:rPr>
        <w:t>重庆九根树路面材料有限公司</w:t>
      </w:r>
      <w:r>
        <w:rPr>
          <w:rFonts w:hint="eastAsia"/>
        </w:rPr>
        <w:t>的环境管理工作，对废气、固体废物进行统计；对环境保护设施进行维护管理，确保环保设施安全稳定运行；协助处理因该工程引发的污染事故和纠纷；对在环境管理方面的不足进行改进和提高，确保环境保护工作符合国家相关标准要求。</w:t>
      </w:r>
    </w:p>
    <w:p w14:paraId="1B93D612">
      <w:pPr>
        <w:pStyle w:val="4"/>
      </w:pPr>
      <w:r>
        <w:rPr>
          <w:rFonts w:hint="eastAsia"/>
        </w:rPr>
        <w:t>4.2.4环保投诉情况</w:t>
      </w:r>
    </w:p>
    <w:p w14:paraId="2E0CBA7E">
      <w:pPr>
        <w:ind w:firstLine="480" w:firstLineChars="200"/>
        <w:rPr>
          <w:rFonts w:hint="eastAsia"/>
        </w:rPr>
      </w:pPr>
      <w:r>
        <w:rPr>
          <w:rFonts w:hint="eastAsia"/>
          <w:lang w:eastAsia="zh-CN"/>
        </w:rPr>
        <w:t>重庆九根树路面材料有限公司</w:t>
      </w:r>
      <w:r>
        <w:rPr>
          <w:rFonts w:hint="eastAsia"/>
        </w:rPr>
        <w:t>在</w:t>
      </w:r>
      <w:r>
        <w:rPr>
          <w:rFonts w:hint="eastAsia"/>
          <w:lang w:val="en-US" w:eastAsia="zh-CN"/>
        </w:rPr>
        <w:t>营运</w:t>
      </w:r>
      <w:r>
        <w:rPr>
          <w:rFonts w:hint="eastAsia"/>
        </w:rPr>
        <w:t>期间未出现过环保投诉。</w:t>
      </w:r>
    </w:p>
    <w:p w14:paraId="25E792A1">
      <w:pPr>
        <w:pStyle w:val="3"/>
      </w:pPr>
      <w:bookmarkStart w:id="54" w:name="_Toc24255"/>
      <w:r>
        <w:t>4.3环保设施投资及“三同时”落实情况</w:t>
      </w:r>
      <w:bookmarkEnd w:id="53"/>
      <w:bookmarkEnd w:id="54"/>
    </w:p>
    <w:p w14:paraId="5EAE1415">
      <w:pPr>
        <w:spacing w:line="460" w:lineRule="atLeast"/>
        <w:ind w:firstLine="600" w:firstLineChars="250"/>
      </w:pPr>
      <w:r>
        <w:rPr>
          <w:rFonts w:hint="eastAsia" w:ascii="Times New Roman" w:hAnsi="Times New Roman"/>
          <w:color w:val="000000"/>
          <w:sz w:val="24"/>
        </w:rPr>
        <w:t>本项目总投资</w:t>
      </w:r>
      <w:r>
        <w:rPr>
          <w:rFonts w:hint="eastAsia"/>
          <w:color w:val="000000"/>
          <w:sz w:val="24"/>
          <w:lang w:val="en-US" w:eastAsia="zh-CN"/>
        </w:rPr>
        <w:t>500</w:t>
      </w:r>
      <w:r>
        <w:rPr>
          <w:rFonts w:hint="eastAsia" w:ascii="Times New Roman" w:hAnsi="Times New Roman"/>
          <w:color w:val="000000"/>
          <w:sz w:val="24"/>
        </w:rPr>
        <w:t>万元，其中环保投资</w:t>
      </w:r>
      <w:r>
        <w:rPr>
          <w:rFonts w:hint="eastAsia"/>
          <w:color w:val="000000"/>
          <w:sz w:val="24"/>
          <w:lang w:val="en-US" w:eastAsia="zh-CN"/>
        </w:rPr>
        <w:t>50</w:t>
      </w:r>
      <w:r>
        <w:rPr>
          <w:rFonts w:hint="eastAsia" w:ascii="Times New Roman" w:hAnsi="Times New Roman"/>
          <w:color w:val="000000"/>
          <w:sz w:val="24"/>
          <w:lang w:val="en-US" w:eastAsia="zh-CN"/>
        </w:rPr>
        <w:t>万元</w:t>
      </w:r>
      <w:r>
        <w:rPr>
          <w:rFonts w:hint="eastAsia" w:ascii="Times New Roman" w:hAnsi="Times New Roman"/>
          <w:color w:val="000000"/>
          <w:sz w:val="24"/>
        </w:rPr>
        <w:t>，占总投资的</w:t>
      </w:r>
      <w:r>
        <w:rPr>
          <w:rFonts w:hint="eastAsia"/>
          <w:color w:val="000000"/>
          <w:sz w:val="24"/>
          <w:lang w:val="en-US" w:eastAsia="zh-CN"/>
        </w:rPr>
        <w:t>10</w:t>
      </w:r>
      <w:r>
        <w:rPr>
          <w:rFonts w:hint="eastAsia" w:ascii="Times New Roman" w:hAnsi="Times New Roman"/>
          <w:color w:val="000000"/>
          <w:sz w:val="24"/>
          <w:lang w:val="en-US" w:eastAsia="zh-CN"/>
        </w:rPr>
        <w:t>%</w:t>
      </w:r>
      <w:r>
        <w:rPr>
          <w:rFonts w:hint="eastAsia" w:ascii="Times New Roman" w:hAnsi="Times New Roman"/>
          <w:color w:val="000000"/>
          <w:sz w:val="24"/>
        </w:rPr>
        <w:t>。其实际环保投资及建设情况见</w:t>
      </w:r>
      <w:r>
        <w:t>表4-1。</w:t>
      </w:r>
    </w:p>
    <w:p w14:paraId="79446091">
      <w:pPr>
        <w:pStyle w:val="32"/>
        <w:jc w:val="center"/>
        <w:rPr>
          <w:rFonts w:hint="default" w:hAnsi="宋体"/>
          <w:b/>
          <w:bCs/>
          <w:color w:val="000000"/>
          <w:sz w:val="24"/>
          <w:szCs w:val="22"/>
        </w:rPr>
      </w:pPr>
      <w:r>
        <w:rPr>
          <w:rFonts w:hint="eastAsia"/>
          <w:b/>
          <w:bCs/>
          <w:sz w:val="21"/>
          <w:szCs w:val="21"/>
        </w:rPr>
        <w:t xml:space="preserve">表4-1  </w:t>
      </w:r>
      <w:r>
        <w:rPr>
          <w:rFonts w:hint="default" w:hAnsi="宋体"/>
          <w:b/>
          <w:bCs/>
          <w:color w:val="000000"/>
          <w:sz w:val="24"/>
          <w:szCs w:val="22"/>
        </w:rPr>
        <w:t>项目污染治理措施落实情况一览表</w:t>
      </w:r>
    </w:p>
    <w:tbl>
      <w:tblPr>
        <w:tblStyle w:val="25"/>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34"/>
        <w:gridCol w:w="3521"/>
        <w:gridCol w:w="3504"/>
        <w:gridCol w:w="1075"/>
      </w:tblGrid>
      <w:tr w14:paraId="61F62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14" w:type="pct"/>
            <w:tcBorders>
              <w:top w:val="single" w:color="auto" w:sz="4" w:space="0"/>
              <w:left w:val="single" w:color="auto" w:sz="4" w:space="0"/>
              <w:bottom w:val="single" w:color="auto" w:sz="4" w:space="0"/>
              <w:right w:val="single" w:color="auto" w:sz="4" w:space="0"/>
            </w:tcBorders>
            <w:noWrap w:val="0"/>
            <w:vAlign w:val="center"/>
          </w:tcPr>
          <w:p w14:paraId="33F2B022">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内容</w:t>
            </w:r>
          </w:p>
        </w:tc>
        <w:tc>
          <w:tcPr>
            <w:tcW w:w="1906" w:type="pct"/>
            <w:tcBorders>
              <w:top w:val="single" w:color="auto" w:sz="4" w:space="0"/>
              <w:left w:val="single" w:color="auto" w:sz="4" w:space="0"/>
              <w:bottom w:val="single" w:color="auto" w:sz="4" w:space="0"/>
              <w:right w:val="single" w:color="auto" w:sz="4" w:space="0"/>
            </w:tcBorders>
            <w:noWrap w:val="0"/>
            <w:vAlign w:val="center"/>
          </w:tcPr>
          <w:p w14:paraId="1CE55188">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环评要求的处理方式</w:t>
            </w:r>
          </w:p>
        </w:tc>
        <w:tc>
          <w:tcPr>
            <w:tcW w:w="1897" w:type="pct"/>
            <w:tcBorders>
              <w:top w:val="single" w:color="auto" w:sz="4" w:space="0"/>
              <w:left w:val="single" w:color="auto" w:sz="4" w:space="0"/>
              <w:bottom w:val="single" w:color="auto" w:sz="4" w:space="0"/>
              <w:right w:val="single" w:color="auto" w:sz="4" w:space="0"/>
            </w:tcBorders>
            <w:noWrap w:val="0"/>
            <w:vAlign w:val="center"/>
          </w:tcPr>
          <w:p w14:paraId="3D7DC7D8">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实际处理方式</w:t>
            </w:r>
          </w:p>
        </w:tc>
        <w:tc>
          <w:tcPr>
            <w:tcW w:w="582" w:type="pct"/>
            <w:tcBorders>
              <w:top w:val="single" w:color="auto" w:sz="4" w:space="0"/>
              <w:left w:val="single" w:color="auto" w:sz="4" w:space="0"/>
              <w:bottom w:val="single" w:color="auto" w:sz="4" w:space="0"/>
              <w:right w:val="single" w:color="auto" w:sz="4" w:space="0"/>
            </w:tcBorders>
            <w:noWrap w:val="0"/>
            <w:vAlign w:val="center"/>
          </w:tcPr>
          <w:p w14:paraId="03F46618">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治理投资</w:t>
            </w:r>
          </w:p>
          <w:p w14:paraId="792A1C44">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（万元）</w:t>
            </w:r>
          </w:p>
        </w:tc>
      </w:tr>
      <w:tr w14:paraId="71555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restart"/>
            <w:tcBorders>
              <w:top w:val="single" w:color="auto" w:sz="4" w:space="0"/>
              <w:left w:val="single" w:color="auto" w:sz="4" w:space="0"/>
              <w:right w:val="single" w:color="auto" w:sz="4" w:space="0"/>
            </w:tcBorders>
            <w:noWrap w:val="0"/>
            <w:vAlign w:val="center"/>
          </w:tcPr>
          <w:p w14:paraId="079CCAA5">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b/>
                <w:bCs/>
                <w:color w:val="000000"/>
                <w:sz w:val="21"/>
                <w:szCs w:val="21"/>
                <w:lang w:eastAsia="zh-CN"/>
              </w:rPr>
            </w:pPr>
            <w:r>
              <w:rPr>
                <w:rFonts w:hint="default" w:ascii="Times New Roman" w:hAnsi="Times New Roman" w:eastAsia="宋体" w:cs="Times New Roman"/>
                <w:b w:val="0"/>
                <w:bCs w:val="0"/>
                <w:color w:val="auto"/>
                <w:sz w:val="21"/>
                <w:szCs w:val="21"/>
              </w:rPr>
              <w:t>废</w:t>
            </w:r>
            <w:r>
              <w:rPr>
                <w:rFonts w:hint="eastAsia" w:cs="Times New Roman"/>
                <w:b w:val="0"/>
                <w:bCs w:val="0"/>
                <w:color w:val="auto"/>
                <w:sz w:val="21"/>
                <w:szCs w:val="21"/>
                <w:lang w:eastAsia="zh-CN"/>
              </w:rPr>
              <w:t>气</w:t>
            </w:r>
            <w:r>
              <w:rPr>
                <w:rFonts w:hint="default" w:ascii="Times New Roman" w:hAnsi="Times New Roman" w:eastAsia="宋体" w:cs="Times New Roman"/>
                <w:b w:val="0"/>
                <w:bCs w:val="0"/>
                <w:color w:val="auto"/>
                <w:sz w:val="21"/>
                <w:szCs w:val="21"/>
              </w:rPr>
              <w:t>治理</w:t>
            </w:r>
          </w:p>
        </w:tc>
        <w:tc>
          <w:tcPr>
            <w:tcW w:w="1906" w:type="pct"/>
            <w:tcBorders>
              <w:top w:val="single" w:color="auto" w:sz="4" w:space="0"/>
              <w:left w:val="single" w:color="auto" w:sz="4" w:space="0"/>
              <w:bottom w:val="single" w:color="auto" w:sz="4" w:space="0"/>
              <w:right w:val="single" w:color="auto" w:sz="4" w:space="0"/>
            </w:tcBorders>
            <w:noWrap w:val="0"/>
            <w:vAlign w:val="center"/>
          </w:tcPr>
          <w:p w14:paraId="5DE562C3">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设置风量60000</w:t>
            </w:r>
            <w:r>
              <w:rPr>
                <w:rFonts w:hint="eastAsia" w:ascii="Times New Roman" w:hAnsi="Times New Roman" w:eastAsia="宋体" w:cs="Times New Roman"/>
                <w:b w:val="0"/>
                <w:bCs w:val="0"/>
                <w:color w:val="auto"/>
                <w:sz w:val="21"/>
                <w:szCs w:val="21"/>
                <w:lang w:val="zh-CN" w:eastAsia="zh-CN"/>
              </w:rPr>
              <w:t>m</w:t>
            </w:r>
            <w:r>
              <w:rPr>
                <w:rFonts w:hint="eastAsia" w:ascii="Times New Roman" w:hAnsi="Times New Roman" w:eastAsia="宋体" w:cs="Times New Roman"/>
                <w:b w:val="0"/>
                <w:bCs w:val="0"/>
                <w:color w:val="auto"/>
                <w:sz w:val="21"/>
                <w:szCs w:val="21"/>
                <w:vertAlign w:val="superscript"/>
                <w:lang w:val="zh-CN" w:eastAsia="zh-CN"/>
              </w:rPr>
              <w:t>3</w:t>
            </w:r>
            <w:r>
              <w:rPr>
                <w:rFonts w:hint="eastAsia" w:ascii="Times New Roman" w:hAnsi="Times New Roman" w:eastAsia="宋体" w:cs="Times New Roman"/>
                <w:b w:val="0"/>
                <w:bCs w:val="0"/>
                <w:color w:val="auto"/>
                <w:sz w:val="21"/>
                <w:szCs w:val="21"/>
                <w:lang w:val="zh-CN" w:eastAsia="zh-CN"/>
              </w:rPr>
              <w:t>/h的风机</w:t>
            </w:r>
            <w:r>
              <w:rPr>
                <w:rFonts w:hint="eastAsia" w:ascii="Times New Roman" w:hAnsi="Times New Roman" w:eastAsia="宋体" w:cs="Times New Roman"/>
                <w:b w:val="0"/>
                <w:bCs w:val="0"/>
                <w:color w:val="auto"/>
                <w:sz w:val="21"/>
                <w:szCs w:val="21"/>
                <w:lang w:val="en-US" w:eastAsia="zh-CN"/>
              </w:rPr>
              <w:t>密闭抽风，沥青废气引入烘干筒燃烧器中二次燃烧处理，最后与烘干、筛分废气一同经旋风</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布袋除尘器处理后通过</w:t>
            </w:r>
            <w:r>
              <w:rPr>
                <w:rFonts w:hint="default" w:ascii="Times New Roman" w:hAnsi="Times New Roman" w:eastAsia="宋体" w:cs="Times New Roman"/>
                <w:b w:val="0"/>
                <w:bCs w:val="0"/>
                <w:color w:val="auto"/>
                <w:sz w:val="21"/>
                <w:szCs w:val="21"/>
                <w:lang w:val="en-US" w:eastAsia="zh-CN"/>
              </w:rPr>
              <w:t>1</w:t>
            </w:r>
            <w:r>
              <w:rPr>
                <w:rFonts w:hint="eastAsia" w:ascii="Times New Roman" w:hAnsi="Times New Roman" w:eastAsia="宋体" w:cs="Times New Roman"/>
                <w:b w:val="0"/>
                <w:bCs w:val="0"/>
                <w:color w:val="auto"/>
                <w:sz w:val="21"/>
                <w:szCs w:val="21"/>
                <w:lang w:val="en-US" w:eastAsia="zh-CN"/>
              </w:rPr>
              <w:t>根</w:t>
            </w:r>
            <w:r>
              <w:rPr>
                <w:rFonts w:hint="default" w:ascii="Times New Roman" w:hAnsi="Times New Roman" w:eastAsia="宋体" w:cs="Times New Roman"/>
                <w:b w:val="0"/>
                <w:bCs w:val="0"/>
                <w:color w:val="auto"/>
                <w:sz w:val="21"/>
                <w:szCs w:val="21"/>
                <w:lang w:val="en-US" w:eastAsia="zh-CN"/>
              </w:rPr>
              <w:t>15m</w:t>
            </w:r>
            <w:r>
              <w:rPr>
                <w:rFonts w:hint="eastAsia" w:ascii="Times New Roman" w:hAnsi="Times New Roman" w:eastAsia="宋体" w:cs="Times New Roman"/>
                <w:b w:val="0"/>
                <w:bCs w:val="0"/>
                <w:color w:val="auto"/>
                <w:sz w:val="21"/>
                <w:szCs w:val="21"/>
                <w:lang w:val="en-US" w:eastAsia="zh-CN"/>
              </w:rPr>
              <w:t>高气筒高空排放</w:t>
            </w:r>
          </w:p>
        </w:tc>
        <w:tc>
          <w:tcPr>
            <w:tcW w:w="1897" w:type="pct"/>
            <w:tcBorders>
              <w:top w:val="single" w:color="auto" w:sz="4" w:space="0"/>
              <w:left w:val="single" w:color="auto" w:sz="4" w:space="0"/>
              <w:bottom w:val="single" w:color="auto" w:sz="4" w:space="0"/>
              <w:right w:val="single" w:color="auto" w:sz="4" w:space="0"/>
            </w:tcBorders>
            <w:noWrap w:val="0"/>
            <w:vAlign w:val="center"/>
          </w:tcPr>
          <w:p w14:paraId="77924886">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设置风量60000</w:t>
            </w:r>
            <w:r>
              <w:rPr>
                <w:rFonts w:hint="eastAsia" w:ascii="Times New Roman" w:hAnsi="Times New Roman" w:eastAsia="宋体" w:cs="Times New Roman"/>
                <w:b w:val="0"/>
                <w:bCs w:val="0"/>
                <w:color w:val="auto"/>
                <w:sz w:val="21"/>
                <w:szCs w:val="21"/>
                <w:lang w:val="zh-CN" w:eastAsia="zh-CN"/>
              </w:rPr>
              <w:t>m</w:t>
            </w:r>
            <w:r>
              <w:rPr>
                <w:rFonts w:hint="eastAsia" w:ascii="Times New Roman" w:hAnsi="Times New Roman" w:eastAsia="宋体" w:cs="Times New Roman"/>
                <w:b w:val="0"/>
                <w:bCs w:val="0"/>
                <w:color w:val="auto"/>
                <w:sz w:val="21"/>
                <w:szCs w:val="21"/>
                <w:vertAlign w:val="superscript"/>
                <w:lang w:val="zh-CN" w:eastAsia="zh-CN"/>
              </w:rPr>
              <w:t>3</w:t>
            </w:r>
            <w:r>
              <w:rPr>
                <w:rFonts w:hint="eastAsia" w:ascii="Times New Roman" w:hAnsi="Times New Roman" w:eastAsia="宋体" w:cs="Times New Roman"/>
                <w:b w:val="0"/>
                <w:bCs w:val="0"/>
                <w:color w:val="auto"/>
                <w:sz w:val="21"/>
                <w:szCs w:val="21"/>
                <w:lang w:val="zh-CN" w:eastAsia="zh-CN"/>
              </w:rPr>
              <w:t>/h的风机</w:t>
            </w:r>
            <w:r>
              <w:rPr>
                <w:rFonts w:hint="eastAsia" w:ascii="Times New Roman" w:hAnsi="Times New Roman" w:eastAsia="宋体" w:cs="Times New Roman"/>
                <w:b w:val="0"/>
                <w:bCs w:val="0"/>
                <w:color w:val="auto"/>
                <w:sz w:val="21"/>
                <w:szCs w:val="21"/>
                <w:lang w:val="en-US" w:eastAsia="zh-CN"/>
              </w:rPr>
              <w:t>密闭抽风，沥青废气引入烘干筒燃烧器中二次燃烧处理，最后与烘干、筛分废气一同经旋风</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布袋除尘器处理后通过</w:t>
            </w:r>
            <w:r>
              <w:rPr>
                <w:rFonts w:hint="default" w:ascii="Times New Roman" w:hAnsi="Times New Roman" w:eastAsia="宋体" w:cs="Times New Roman"/>
                <w:b w:val="0"/>
                <w:bCs w:val="0"/>
                <w:color w:val="auto"/>
                <w:sz w:val="21"/>
                <w:szCs w:val="21"/>
                <w:lang w:val="en-US" w:eastAsia="zh-CN"/>
              </w:rPr>
              <w:t>1</w:t>
            </w:r>
            <w:r>
              <w:rPr>
                <w:rFonts w:hint="eastAsia" w:ascii="Times New Roman" w:hAnsi="Times New Roman" w:eastAsia="宋体" w:cs="Times New Roman"/>
                <w:b w:val="0"/>
                <w:bCs w:val="0"/>
                <w:color w:val="auto"/>
                <w:sz w:val="21"/>
                <w:szCs w:val="21"/>
                <w:lang w:val="en-US" w:eastAsia="zh-CN"/>
              </w:rPr>
              <w:t>根</w:t>
            </w:r>
            <w:r>
              <w:rPr>
                <w:rFonts w:hint="default" w:ascii="Times New Roman" w:hAnsi="Times New Roman" w:eastAsia="宋体" w:cs="Times New Roman"/>
                <w:b w:val="0"/>
                <w:bCs w:val="0"/>
                <w:color w:val="auto"/>
                <w:sz w:val="21"/>
                <w:szCs w:val="21"/>
                <w:lang w:val="en-US" w:eastAsia="zh-CN"/>
              </w:rPr>
              <w:t>15m</w:t>
            </w:r>
            <w:r>
              <w:rPr>
                <w:rFonts w:hint="eastAsia" w:ascii="Times New Roman" w:hAnsi="Times New Roman" w:eastAsia="宋体" w:cs="Times New Roman"/>
                <w:b w:val="0"/>
                <w:bCs w:val="0"/>
                <w:color w:val="auto"/>
                <w:sz w:val="21"/>
                <w:szCs w:val="21"/>
                <w:lang w:val="en-US" w:eastAsia="zh-CN"/>
              </w:rPr>
              <w:t>高气筒高空排放</w:t>
            </w:r>
          </w:p>
        </w:tc>
        <w:tc>
          <w:tcPr>
            <w:tcW w:w="582" w:type="pct"/>
            <w:vMerge w:val="restart"/>
            <w:tcBorders>
              <w:top w:val="single" w:color="auto" w:sz="4" w:space="0"/>
              <w:left w:val="single" w:color="auto" w:sz="4" w:space="0"/>
              <w:right w:val="single" w:color="auto" w:sz="4" w:space="0"/>
            </w:tcBorders>
            <w:noWrap w:val="0"/>
            <w:vAlign w:val="center"/>
          </w:tcPr>
          <w:p w14:paraId="76F8582A">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30.0</w:t>
            </w:r>
          </w:p>
        </w:tc>
      </w:tr>
      <w:tr w14:paraId="742FA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left w:val="single" w:color="auto" w:sz="4" w:space="0"/>
              <w:right w:val="single" w:color="auto" w:sz="4" w:space="0"/>
            </w:tcBorders>
            <w:noWrap w:val="0"/>
            <w:vAlign w:val="center"/>
          </w:tcPr>
          <w:p w14:paraId="2CC0D564">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p>
        </w:tc>
        <w:tc>
          <w:tcPr>
            <w:tcW w:w="1906" w:type="pct"/>
            <w:tcBorders>
              <w:top w:val="single" w:color="auto" w:sz="4" w:space="0"/>
              <w:left w:val="single" w:color="auto" w:sz="4" w:space="0"/>
              <w:bottom w:val="single" w:color="auto" w:sz="4" w:space="0"/>
              <w:right w:val="single" w:color="auto" w:sz="4" w:space="0"/>
            </w:tcBorders>
            <w:noWrap w:val="0"/>
            <w:vAlign w:val="center"/>
          </w:tcPr>
          <w:p w14:paraId="4A97705B">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设置风量2000</w:t>
            </w:r>
            <w:r>
              <w:rPr>
                <w:rFonts w:hint="eastAsia" w:ascii="Times New Roman" w:hAnsi="Times New Roman" w:eastAsia="宋体" w:cs="Times New Roman"/>
                <w:b w:val="0"/>
                <w:bCs w:val="0"/>
                <w:color w:val="auto"/>
                <w:sz w:val="21"/>
                <w:szCs w:val="21"/>
                <w:lang w:val="zh-CN" w:eastAsia="zh-CN"/>
              </w:rPr>
              <w:t>m</w:t>
            </w:r>
            <w:r>
              <w:rPr>
                <w:rFonts w:hint="eastAsia" w:ascii="Times New Roman" w:hAnsi="Times New Roman" w:eastAsia="宋体" w:cs="Times New Roman"/>
                <w:b w:val="0"/>
                <w:bCs w:val="0"/>
                <w:color w:val="auto"/>
                <w:sz w:val="21"/>
                <w:szCs w:val="21"/>
                <w:vertAlign w:val="superscript"/>
                <w:lang w:val="zh-CN" w:eastAsia="zh-CN"/>
              </w:rPr>
              <w:t>3</w:t>
            </w:r>
            <w:r>
              <w:rPr>
                <w:rFonts w:hint="eastAsia" w:ascii="Times New Roman" w:hAnsi="Times New Roman" w:eastAsia="宋体" w:cs="Times New Roman"/>
                <w:b w:val="0"/>
                <w:bCs w:val="0"/>
                <w:color w:val="auto"/>
                <w:sz w:val="21"/>
                <w:szCs w:val="21"/>
                <w:lang w:val="zh-CN" w:eastAsia="zh-CN"/>
              </w:rPr>
              <w:t>/h的风机</w:t>
            </w:r>
            <w:r>
              <w:rPr>
                <w:rFonts w:hint="eastAsia" w:ascii="Times New Roman" w:hAnsi="Times New Roman" w:eastAsia="宋体" w:cs="Times New Roman"/>
                <w:b w:val="0"/>
                <w:bCs w:val="0"/>
                <w:color w:val="auto"/>
                <w:sz w:val="21"/>
                <w:szCs w:val="21"/>
                <w:lang w:val="en-US" w:eastAsia="zh-CN"/>
              </w:rPr>
              <w:t>抽排，经</w:t>
            </w:r>
            <w:r>
              <w:rPr>
                <w:rFonts w:hint="default" w:ascii="Times New Roman" w:hAnsi="Times New Roman" w:eastAsia="宋体" w:cs="Times New Roman"/>
                <w:b w:val="0"/>
                <w:bCs w:val="0"/>
                <w:color w:val="auto"/>
                <w:sz w:val="21"/>
                <w:szCs w:val="21"/>
                <w:lang w:val="en-US" w:eastAsia="zh-CN"/>
              </w:rPr>
              <w:t>1</w:t>
            </w:r>
            <w:r>
              <w:rPr>
                <w:rFonts w:hint="eastAsia" w:ascii="Times New Roman" w:hAnsi="Times New Roman" w:eastAsia="宋体" w:cs="Times New Roman"/>
                <w:b w:val="0"/>
                <w:bCs w:val="0"/>
                <w:color w:val="auto"/>
                <w:sz w:val="21"/>
                <w:szCs w:val="21"/>
                <w:lang w:val="en-US" w:eastAsia="zh-CN"/>
              </w:rPr>
              <w:t>根8</w:t>
            </w:r>
            <w:r>
              <w:rPr>
                <w:rFonts w:hint="default" w:ascii="Times New Roman" w:hAnsi="Times New Roman" w:eastAsia="宋体" w:cs="Times New Roman"/>
                <w:b w:val="0"/>
                <w:bCs w:val="0"/>
                <w:color w:val="auto"/>
                <w:sz w:val="21"/>
                <w:szCs w:val="21"/>
                <w:lang w:val="en-US" w:eastAsia="zh-CN"/>
              </w:rPr>
              <w:t>m</w:t>
            </w:r>
            <w:r>
              <w:rPr>
                <w:rFonts w:hint="eastAsia" w:ascii="Times New Roman" w:hAnsi="Times New Roman" w:eastAsia="宋体" w:cs="Times New Roman"/>
                <w:b w:val="0"/>
                <w:bCs w:val="0"/>
                <w:color w:val="auto"/>
                <w:sz w:val="21"/>
                <w:szCs w:val="21"/>
                <w:lang w:val="en-US" w:eastAsia="zh-CN"/>
              </w:rPr>
              <w:t>高排气筒高空排放</w:t>
            </w:r>
          </w:p>
        </w:tc>
        <w:tc>
          <w:tcPr>
            <w:tcW w:w="1897" w:type="pct"/>
            <w:tcBorders>
              <w:top w:val="single" w:color="auto" w:sz="4" w:space="0"/>
              <w:left w:val="single" w:color="auto" w:sz="4" w:space="0"/>
              <w:bottom w:val="single" w:color="auto" w:sz="4" w:space="0"/>
              <w:right w:val="single" w:color="auto" w:sz="4" w:space="0"/>
            </w:tcBorders>
            <w:noWrap w:val="0"/>
            <w:vAlign w:val="center"/>
          </w:tcPr>
          <w:p w14:paraId="79608B5B">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设置风量2000</w:t>
            </w:r>
            <w:r>
              <w:rPr>
                <w:rFonts w:hint="eastAsia" w:ascii="Times New Roman" w:hAnsi="Times New Roman" w:eastAsia="宋体" w:cs="Times New Roman"/>
                <w:b w:val="0"/>
                <w:bCs w:val="0"/>
                <w:color w:val="auto"/>
                <w:sz w:val="21"/>
                <w:szCs w:val="21"/>
                <w:lang w:val="zh-CN" w:eastAsia="zh-CN"/>
              </w:rPr>
              <w:t>m</w:t>
            </w:r>
            <w:r>
              <w:rPr>
                <w:rFonts w:hint="eastAsia" w:ascii="Times New Roman" w:hAnsi="Times New Roman" w:eastAsia="宋体" w:cs="Times New Roman"/>
                <w:b w:val="0"/>
                <w:bCs w:val="0"/>
                <w:color w:val="auto"/>
                <w:sz w:val="21"/>
                <w:szCs w:val="21"/>
                <w:vertAlign w:val="superscript"/>
                <w:lang w:val="zh-CN" w:eastAsia="zh-CN"/>
              </w:rPr>
              <w:t>3</w:t>
            </w:r>
            <w:r>
              <w:rPr>
                <w:rFonts w:hint="eastAsia" w:ascii="Times New Roman" w:hAnsi="Times New Roman" w:eastAsia="宋体" w:cs="Times New Roman"/>
                <w:b w:val="0"/>
                <w:bCs w:val="0"/>
                <w:color w:val="auto"/>
                <w:sz w:val="21"/>
                <w:szCs w:val="21"/>
                <w:lang w:val="zh-CN" w:eastAsia="zh-CN"/>
              </w:rPr>
              <w:t>/h的风机</w:t>
            </w:r>
            <w:r>
              <w:rPr>
                <w:rFonts w:hint="eastAsia" w:ascii="Times New Roman" w:hAnsi="Times New Roman" w:eastAsia="宋体" w:cs="Times New Roman"/>
                <w:b w:val="0"/>
                <w:bCs w:val="0"/>
                <w:color w:val="auto"/>
                <w:sz w:val="21"/>
                <w:szCs w:val="21"/>
                <w:lang w:val="en-US" w:eastAsia="zh-CN"/>
              </w:rPr>
              <w:t>抽排，经</w:t>
            </w:r>
            <w:r>
              <w:rPr>
                <w:rFonts w:hint="default" w:ascii="Times New Roman" w:hAnsi="Times New Roman" w:eastAsia="宋体" w:cs="Times New Roman"/>
                <w:b w:val="0"/>
                <w:bCs w:val="0"/>
                <w:color w:val="auto"/>
                <w:sz w:val="21"/>
                <w:szCs w:val="21"/>
                <w:lang w:val="en-US" w:eastAsia="zh-CN"/>
              </w:rPr>
              <w:t>1</w:t>
            </w:r>
            <w:r>
              <w:rPr>
                <w:rFonts w:hint="eastAsia" w:ascii="Times New Roman" w:hAnsi="Times New Roman" w:eastAsia="宋体" w:cs="Times New Roman"/>
                <w:b w:val="0"/>
                <w:bCs w:val="0"/>
                <w:color w:val="auto"/>
                <w:sz w:val="21"/>
                <w:szCs w:val="21"/>
                <w:lang w:val="en-US" w:eastAsia="zh-CN"/>
              </w:rPr>
              <w:t>根8</w:t>
            </w:r>
            <w:r>
              <w:rPr>
                <w:rFonts w:hint="default" w:ascii="Times New Roman" w:hAnsi="Times New Roman" w:eastAsia="宋体" w:cs="Times New Roman"/>
                <w:b w:val="0"/>
                <w:bCs w:val="0"/>
                <w:color w:val="auto"/>
                <w:sz w:val="21"/>
                <w:szCs w:val="21"/>
                <w:lang w:val="en-US" w:eastAsia="zh-CN"/>
              </w:rPr>
              <w:t>m</w:t>
            </w:r>
            <w:r>
              <w:rPr>
                <w:rFonts w:hint="eastAsia" w:ascii="Times New Roman" w:hAnsi="Times New Roman" w:eastAsia="宋体" w:cs="Times New Roman"/>
                <w:b w:val="0"/>
                <w:bCs w:val="0"/>
                <w:color w:val="auto"/>
                <w:sz w:val="21"/>
                <w:szCs w:val="21"/>
                <w:lang w:val="en-US" w:eastAsia="zh-CN"/>
              </w:rPr>
              <w:t>高排气筒高空排放</w:t>
            </w:r>
          </w:p>
        </w:tc>
        <w:tc>
          <w:tcPr>
            <w:tcW w:w="582" w:type="pct"/>
            <w:vMerge w:val="continue"/>
            <w:tcBorders>
              <w:left w:val="single" w:color="auto" w:sz="4" w:space="0"/>
              <w:right w:val="single" w:color="auto" w:sz="4" w:space="0"/>
            </w:tcBorders>
            <w:noWrap w:val="0"/>
            <w:vAlign w:val="center"/>
          </w:tcPr>
          <w:p w14:paraId="38456B06">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s="Times New Roman"/>
                <w:b w:val="0"/>
                <w:bCs w:val="0"/>
                <w:color w:val="auto"/>
                <w:sz w:val="21"/>
                <w:szCs w:val="21"/>
                <w:lang w:val="en-US" w:eastAsia="zh-CN"/>
              </w:rPr>
            </w:pPr>
          </w:p>
        </w:tc>
      </w:tr>
      <w:tr w14:paraId="7E562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left w:val="single" w:color="auto" w:sz="4" w:space="0"/>
              <w:right w:val="single" w:color="auto" w:sz="4" w:space="0"/>
            </w:tcBorders>
            <w:noWrap w:val="0"/>
            <w:vAlign w:val="center"/>
          </w:tcPr>
          <w:p w14:paraId="6E7C68ED">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p>
        </w:tc>
        <w:tc>
          <w:tcPr>
            <w:tcW w:w="1906" w:type="pct"/>
            <w:tcBorders>
              <w:top w:val="single" w:color="auto" w:sz="4" w:space="0"/>
              <w:left w:val="single" w:color="auto" w:sz="4" w:space="0"/>
              <w:bottom w:val="single" w:color="auto" w:sz="4" w:space="0"/>
              <w:right w:val="single" w:color="auto" w:sz="4" w:space="0"/>
            </w:tcBorders>
            <w:noWrap w:val="0"/>
            <w:vAlign w:val="center"/>
          </w:tcPr>
          <w:p w14:paraId="0541170F">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设置仓顶布袋除尘器后排放</w:t>
            </w:r>
          </w:p>
        </w:tc>
        <w:tc>
          <w:tcPr>
            <w:tcW w:w="1897" w:type="pct"/>
            <w:tcBorders>
              <w:top w:val="single" w:color="auto" w:sz="4" w:space="0"/>
              <w:left w:val="single" w:color="auto" w:sz="4" w:space="0"/>
              <w:bottom w:val="single" w:color="auto" w:sz="4" w:space="0"/>
              <w:right w:val="single" w:color="auto" w:sz="4" w:space="0"/>
            </w:tcBorders>
            <w:noWrap w:val="0"/>
            <w:vAlign w:val="center"/>
          </w:tcPr>
          <w:p w14:paraId="17D927C7">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设置仓顶布袋除尘器后排放</w:t>
            </w:r>
          </w:p>
        </w:tc>
        <w:tc>
          <w:tcPr>
            <w:tcW w:w="582" w:type="pct"/>
            <w:vMerge w:val="continue"/>
            <w:tcBorders>
              <w:left w:val="single" w:color="auto" w:sz="4" w:space="0"/>
              <w:right w:val="single" w:color="auto" w:sz="4" w:space="0"/>
            </w:tcBorders>
            <w:noWrap w:val="0"/>
            <w:vAlign w:val="center"/>
          </w:tcPr>
          <w:p w14:paraId="1B0FBF73">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s="Times New Roman"/>
                <w:b w:val="0"/>
                <w:bCs w:val="0"/>
                <w:color w:val="auto"/>
                <w:sz w:val="21"/>
                <w:szCs w:val="21"/>
                <w:lang w:val="en-US" w:eastAsia="zh-CN"/>
              </w:rPr>
            </w:pPr>
          </w:p>
        </w:tc>
      </w:tr>
      <w:tr w14:paraId="33FFD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left w:val="single" w:color="auto" w:sz="4" w:space="0"/>
              <w:right w:val="single" w:color="auto" w:sz="4" w:space="0"/>
            </w:tcBorders>
            <w:noWrap w:val="0"/>
            <w:vAlign w:val="center"/>
          </w:tcPr>
          <w:p w14:paraId="3D33E194">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p>
        </w:tc>
        <w:tc>
          <w:tcPr>
            <w:tcW w:w="1906" w:type="pct"/>
            <w:tcBorders>
              <w:top w:val="single" w:color="auto" w:sz="4" w:space="0"/>
              <w:left w:val="single" w:color="auto" w:sz="4" w:space="0"/>
              <w:bottom w:val="single" w:color="auto" w:sz="4" w:space="0"/>
              <w:right w:val="single" w:color="auto" w:sz="4" w:space="0"/>
            </w:tcBorders>
            <w:noWrap w:val="0"/>
            <w:vAlign w:val="center"/>
          </w:tcPr>
          <w:p w14:paraId="051A9400">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骨料堆场密闭设置，堆场上方设置喷雾装置喷雾降尘</w:t>
            </w:r>
          </w:p>
        </w:tc>
        <w:tc>
          <w:tcPr>
            <w:tcW w:w="1897" w:type="pct"/>
            <w:tcBorders>
              <w:top w:val="single" w:color="auto" w:sz="4" w:space="0"/>
              <w:left w:val="single" w:color="auto" w:sz="4" w:space="0"/>
              <w:bottom w:val="single" w:color="auto" w:sz="4" w:space="0"/>
              <w:right w:val="single" w:color="auto" w:sz="4" w:space="0"/>
            </w:tcBorders>
            <w:noWrap w:val="0"/>
            <w:vAlign w:val="center"/>
          </w:tcPr>
          <w:p w14:paraId="47057B71">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骨料堆场密闭设置，堆场上方设置喷雾装置喷雾降尘</w:t>
            </w:r>
          </w:p>
        </w:tc>
        <w:tc>
          <w:tcPr>
            <w:tcW w:w="582" w:type="pct"/>
            <w:vMerge w:val="continue"/>
            <w:tcBorders>
              <w:left w:val="single" w:color="auto" w:sz="4" w:space="0"/>
              <w:right w:val="single" w:color="auto" w:sz="4" w:space="0"/>
            </w:tcBorders>
            <w:noWrap w:val="0"/>
            <w:vAlign w:val="center"/>
          </w:tcPr>
          <w:p w14:paraId="6E62BF30">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s="Times New Roman"/>
                <w:b w:val="0"/>
                <w:bCs w:val="0"/>
                <w:color w:val="auto"/>
                <w:sz w:val="21"/>
                <w:szCs w:val="21"/>
                <w:lang w:val="en-US" w:eastAsia="zh-CN"/>
              </w:rPr>
            </w:pPr>
          </w:p>
        </w:tc>
      </w:tr>
      <w:tr w14:paraId="53A90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left w:val="single" w:color="auto" w:sz="4" w:space="0"/>
              <w:right w:val="single" w:color="auto" w:sz="4" w:space="0"/>
            </w:tcBorders>
            <w:noWrap w:val="0"/>
            <w:vAlign w:val="center"/>
          </w:tcPr>
          <w:p w14:paraId="5F2908EE">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p>
        </w:tc>
        <w:tc>
          <w:tcPr>
            <w:tcW w:w="1906" w:type="pct"/>
            <w:tcBorders>
              <w:top w:val="single" w:color="auto" w:sz="4" w:space="0"/>
              <w:left w:val="single" w:color="auto" w:sz="4" w:space="0"/>
              <w:bottom w:val="single" w:color="auto" w:sz="4" w:space="0"/>
              <w:right w:val="single" w:color="auto" w:sz="4" w:space="0"/>
            </w:tcBorders>
            <w:noWrap w:val="0"/>
            <w:vAlign w:val="center"/>
          </w:tcPr>
          <w:p w14:paraId="0F7169B6">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场地路面硬化，喷雾降尘</w:t>
            </w:r>
          </w:p>
        </w:tc>
        <w:tc>
          <w:tcPr>
            <w:tcW w:w="1897" w:type="pct"/>
            <w:tcBorders>
              <w:top w:val="single" w:color="auto" w:sz="4" w:space="0"/>
              <w:left w:val="single" w:color="auto" w:sz="4" w:space="0"/>
              <w:bottom w:val="single" w:color="auto" w:sz="4" w:space="0"/>
              <w:right w:val="single" w:color="auto" w:sz="4" w:space="0"/>
            </w:tcBorders>
            <w:noWrap w:val="0"/>
            <w:vAlign w:val="center"/>
          </w:tcPr>
          <w:p w14:paraId="56EACC33">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场地路面硬化，喷雾降尘</w:t>
            </w:r>
          </w:p>
        </w:tc>
        <w:tc>
          <w:tcPr>
            <w:tcW w:w="582" w:type="pct"/>
            <w:vMerge w:val="continue"/>
            <w:tcBorders>
              <w:left w:val="single" w:color="auto" w:sz="4" w:space="0"/>
              <w:right w:val="single" w:color="auto" w:sz="4" w:space="0"/>
            </w:tcBorders>
            <w:noWrap w:val="0"/>
            <w:vAlign w:val="center"/>
          </w:tcPr>
          <w:p w14:paraId="5F40E643">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s="Times New Roman"/>
                <w:b w:val="0"/>
                <w:bCs w:val="0"/>
                <w:color w:val="auto"/>
                <w:sz w:val="21"/>
                <w:szCs w:val="21"/>
                <w:lang w:val="en-US" w:eastAsia="zh-CN"/>
              </w:rPr>
            </w:pPr>
          </w:p>
        </w:tc>
      </w:tr>
      <w:tr w14:paraId="29715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tcBorders>
              <w:top w:val="single" w:color="auto" w:sz="4" w:space="0"/>
              <w:left w:val="single" w:color="auto" w:sz="4" w:space="0"/>
              <w:right w:val="single" w:color="auto" w:sz="4" w:space="0"/>
            </w:tcBorders>
            <w:noWrap w:val="0"/>
            <w:vAlign w:val="center"/>
          </w:tcPr>
          <w:p w14:paraId="00392A90">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default" w:ascii="Times New Roman" w:hAnsi="Times New Roman" w:eastAsia="宋体" w:cs="Times New Roman"/>
                <w:b w:val="0"/>
                <w:bCs w:val="0"/>
                <w:color w:val="auto"/>
                <w:sz w:val="21"/>
                <w:szCs w:val="21"/>
              </w:rPr>
              <w:t>废</w:t>
            </w:r>
            <w:r>
              <w:rPr>
                <w:rFonts w:hint="eastAsia" w:cs="Times New Roman"/>
                <w:b w:val="0"/>
                <w:bCs w:val="0"/>
                <w:color w:val="auto"/>
                <w:sz w:val="21"/>
                <w:szCs w:val="21"/>
                <w:lang w:eastAsia="zh-CN"/>
              </w:rPr>
              <w:t>水</w:t>
            </w:r>
            <w:r>
              <w:rPr>
                <w:rFonts w:hint="default" w:ascii="Times New Roman" w:hAnsi="Times New Roman" w:eastAsia="宋体" w:cs="Times New Roman"/>
                <w:b w:val="0"/>
                <w:bCs w:val="0"/>
                <w:color w:val="auto"/>
                <w:sz w:val="21"/>
                <w:szCs w:val="21"/>
              </w:rPr>
              <w:t>治理</w:t>
            </w:r>
          </w:p>
        </w:tc>
        <w:tc>
          <w:tcPr>
            <w:tcW w:w="1906" w:type="pct"/>
            <w:tcBorders>
              <w:top w:val="single" w:color="auto" w:sz="4" w:space="0"/>
              <w:left w:val="single" w:color="auto" w:sz="4" w:space="0"/>
              <w:bottom w:val="single" w:color="auto" w:sz="4" w:space="0"/>
              <w:right w:val="single" w:color="auto" w:sz="4" w:space="0"/>
            </w:tcBorders>
            <w:noWrap w:val="0"/>
            <w:vAlign w:val="center"/>
          </w:tcPr>
          <w:p w14:paraId="12C08803">
            <w:pPr>
              <w:pStyle w:val="90"/>
              <w:bidi w:val="0"/>
              <w:rPr>
                <w:rFonts w:hint="eastAsia" w:ascii="Times New Roman" w:hAnsi="Times New Roman" w:eastAsia="宋体" w:cstheme="minorBidi"/>
                <w:color w:val="auto"/>
                <w:kern w:val="24"/>
                <w:sz w:val="21"/>
                <w:szCs w:val="21"/>
                <w:lang w:val="en-US" w:eastAsia="zh-CN" w:bidi="ar-SA"/>
              </w:rPr>
            </w:pPr>
            <w:r>
              <w:rPr>
                <w:rFonts w:hint="eastAsia" w:ascii="Times New Roman" w:hAnsi="Times New Roman" w:eastAsia="宋体" w:cstheme="minorBidi"/>
                <w:color w:val="auto"/>
                <w:kern w:val="24"/>
                <w:sz w:val="21"/>
                <w:szCs w:val="21"/>
                <w:lang w:val="en-US" w:eastAsia="zh-CN" w:bidi="ar-SA"/>
              </w:rPr>
              <w:t>生化池</w:t>
            </w:r>
            <w:r>
              <w:rPr>
                <w:rFonts w:hint="default" w:ascii="Times New Roman" w:hAnsi="Times New Roman" w:eastAsia="宋体" w:cstheme="minorBidi"/>
                <w:color w:val="auto"/>
                <w:kern w:val="24"/>
                <w:sz w:val="21"/>
                <w:szCs w:val="21"/>
                <w:lang w:val="en-US" w:eastAsia="zh-CN" w:bidi="ar-SA"/>
              </w:rPr>
              <w:t>1</w:t>
            </w:r>
            <w:r>
              <w:rPr>
                <w:rFonts w:hint="eastAsia" w:ascii="Times New Roman" w:hAnsi="Times New Roman" w:eastAsia="宋体" w:cstheme="minorBidi"/>
                <w:color w:val="auto"/>
                <w:kern w:val="24"/>
                <w:sz w:val="21"/>
                <w:szCs w:val="21"/>
                <w:lang w:val="en-US" w:eastAsia="zh-CN" w:bidi="ar-SA"/>
              </w:rPr>
              <w:t>座，处理能力</w:t>
            </w:r>
            <w:r>
              <w:rPr>
                <w:rFonts w:hint="default" w:ascii="Times New Roman" w:hAnsi="Times New Roman" w:eastAsia="宋体" w:cstheme="minorBidi"/>
                <w:color w:val="auto"/>
                <w:kern w:val="24"/>
                <w:sz w:val="21"/>
                <w:szCs w:val="21"/>
                <w:lang w:val="en-US" w:eastAsia="zh-CN" w:bidi="ar-SA"/>
              </w:rPr>
              <w:t>2m</w:t>
            </w:r>
            <w:r>
              <w:rPr>
                <w:rFonts w:hint="default" w:ascii="Times New Roman" w:hAnsi="Times New Roman" w:eastAsia="宋体" w:cstheme="minorBidi"/>
                <w:color w:val="auto"/>
                <w:kern w:val="24"/>
                <w:sz w:val="21"/>
                <w:szCs w:val="21"/>
                <w:vertAlign w:val="superscript"/>
                <w:lang w:val="en-US" w:eastAsia="zh-CN" w:bidi="ar-SA"/>
              </w:rPr>
              <w:t>3/</w:t>
            </w:r>
            <w:r>
              <w:rPr>
                <w:rFonts w:hint="default" w:ascii="Times New Roman" w:hAnsi="Times New Roman" w:eastAsia="宋体" w:cstheme="minorBidi"/>
                <w:color w:val="auto"/>
                <w:kern w:val="24"/>
                <w:sz w:val="21"/>
                <w:szCs w:val="21"/>
                <w:lang w:val="en-US" w:eastAsia="zh-CN" w:bidi="ar-SA"/>
              </w:rPr>
              <w:t>d</w:t>
            </w:r>
            <w:r>
              <w:rPr>
                <w:rFonts w:hint="eastAsia" w:ascii="Times New Roman" w:hAnsi="Times New Roman" w:eastAsia="宋体" w:cstheme="minorBidi"/>
                <w:color w:val="auto"/>
                <w:kern w:val="24"/>
                <w:sz w:val="21"/>
                <w:szCs w:val="21"/>
                <w:lang w:val="en-US" w:eastAsia="zh-CN" w:bidi="ar-SA"/>
              </w:rPr>
              <w:t>，生活污水经生化池处理后作为农肥</w:t>
            </w:r>
          </w:p>
        </w:tc>
        <w:tc>
          <w:tcPr>
            <w:tcW w:w="1897" w:type="pct"/>
            <w:tcBorders>
              <w:top w:val="single" w:color="auto" w:sz="4" w:space="0"/>
              <w:left w:val="single" w:color="auto" w:sz="4" w:space="0"/>
              <w:bottom w:val="single" w:color="auto" w:sz="4" w:space="0"/>
              <w:right w:val="single" w:color="auto" w:sz="4" w:space="0"/>
            </w:tcBorders>
            <w:noWrap w:val="0"/>
            <w:vAlign w:val="center"/>
          </w:tcPr>
          <w:p w14:paraId="2F38A4F7">
            <w:pPr>
              <w:pStyle w:val="90"/>
              <w:bidi w:val="0"/>
              <w:rPr>
                <w:rFonts w:hint="default" w:ascii="Times New Roman" w:hAnsi="Times New Roman" w:eastAsia="宋体" w:cstheme="minorBidi"/>
                <w:color w:val="auto"/>
                <w:kern w:val="24"/>
                <w:sz w:val="21"/>
                <w:szCs w:val="21"/>
                <w:lang w:val="en-US" w:eastAsia="zh-CN" w:bidi="ar-SA"/>
              </w:rPr>
            </w:pPr>
            <w:r>
              <w:rPr>
                <w:rFonts w:hint="eastAsia" w:ascii="Times New Roman" w:hAnsi="Times New Roman" w:eastAsia="宋体" w:cstheme="minorBidi"/>
                <w:color w:val="auto"/>
                <w:kern w:val="24"/>
                <w:sz w:val="21"/>
                <w:szCs w:val="21"/>
                <w:lang w:val="en-US" w:eastAsia="zh-CN" w:bidi="ar-SA"/>
              </w:rPr>
              <w:t>生活污水经化粪池（2m</w:t>
            </w:r>
            <w:r>
              <w:rPr>
                <w:rFonts w:hint="eastAsia" w:ascii="Times New Roman" w:hAnsi="Times New Roman" w:eastAsia="宋体" w:cstheme="minorBidi"/>
                <w:color w:val="auto"/>
                <w:kern w:val="24"/>
                <w:sz w:val="21"/>
                <w:szCs w:val="21"/>
                <w:vertAlign w:val="superscript"/>
                <w:lang w:val="en-US" w:eastAsia="zh-CN" w:bidi="ar-SA"/>
              </w:rPr>
              <w:t>3</w:t>
            </w:r>
            <w:r>
              <w:rPr>
                <w:rFonts w:hint="eastAsia" w:ascii="Times New Roman" w:hAnsi="Times New Roman" w:eastAsia="宋体" w:cstheme="minorBidi"/>
                <w:color w:val="auto"/>
                <w:kern w:val="24"/>
                <w:sz w:val="21"/>
                <w:szCs w:val="21"/>
                <w:lang w:val="en-US" w:eastAsia="zh-CN" w:bidi="ar-SA"/>
              </w:rPr>
              <w:t>/d）收集后用作农肥不外排</w:t>
            </w:r>
          </w:p>
        </w:tc>
        <w:tc>
          <w:tcPr>
            <w:tcW w:w="582" w:type="pct"/>
            <w:tcBorders>
              <w:top w:val="single" w:color="auto" w:sz="4" w:space="0"/>
              <w:left w:val="single" w:color="auto" w:sz="4" w:space="0"/>
              <w:bottom w:val="single" w:color="auto" w:sz="4" w:space="0"/>
              <w:right w:val="single" w:color="auto" w:sz="4" w:space="0"/>
            </w:tcBorders>
            <w:noWrap w:val="0"/>
            <w:vAlign w:val="center"/>
          </w:tcPr>
          <w:p w14:paraId="5A92DC5F">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s="Times New Roman"/>
                <w:b w:val="0"/>
                <w:bCs w:val="0"/>
                <w:color w:val="auto"/>
                <w:sz w:val="21"/>
                <w:szCs w:val="21"/>
                <w:lang w:val="en-US" w:eastAsia="zh-CN"/>
              </w:rPr>
              <w:t>2.0</w:t>
            </w:r>
          </w:p>
        </w:tc>
      </w:tr>
      <w:tr w14:paraId="4B78C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restart"/>
            <w:tcBorders>
              <w:top w:val="single" w:color="auto" w:sz="4" w:space="0"/>
              <w:left w:val="single" w:color="auto" w:sz="4" w:space="0"/>
              <w:right w:val="single" w:color="auto" w:sz="4" w:space="0"/>
            </w:tcBorders>
            <w:noWrap w:val="0"/>
            <w:vAlign w:val="center"/>
          </w:tcPr>
          <w:p w14:paraId="4D7B8752">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default" w:ascii="Times New Roman" w:hAnsi="Times New Roman" w:eastAsia="宋体" w:cs="Times New Roman"/>
                <w:b w:val="0"/>
                <w:bCs w:val="0"/>
                <w:color w:val="auto"/>
                <w:sz w:val="21"/>
                <w:szCs w:val="21"/>
              </w:rPr>
              <w:t>固废治理</w:t>
            </w:r>
          </w:p>
        </w:tc>
        <w:tc>
          <w:tcPr>
            <w:tcW w:w="1906" w:type="pct"/>
            <w:tcBorders>
              <w:top w:val="single" w:color="auto" w:sz="4" w:space="0"/>
              <w:left w:val="single" w:color="auto" w:sz="4" w:space="0"/>
              <w:bottom w:val="single" w:color="auto" w:sz="4" w:space="0"/>
              <w:right w:val="single" w:color="auto" w:sz="4" w:space="0"/>
            </w:tcBorders>
            <w:noWrap w:val="0"/>
            <w:vAlign w:val="center"/>
          </w:tcPr>
          <w:p w14:paraId="5AED4950">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设置危废暂存间1座，建筑面积10m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lang w:val="en-US" w:eastAsia="zh-CN"/>
              </w:rPr>
              <w:t>，满足（防风、防雨、防晒、防渗漏）的“四防措施”；</w:t>
            </w:r>
          </w:p>
        </w:tc>
        <w:tc>
          <w:tcPr>
            <w:tcW w:w="1897" w:type="pct"/>
            <w:tcBorders>
              <w:top w:val="single" w:color="auto" w:sz="4" w:space="0"/>
              <w:left w:val="single" w:color="auto" w:sz="4" w:space="0"/>
              <w:bottom w:val="single" w:color="auto" w:sz="4" w:space="0"/>
              <w:right w:val="single" w:color="auto" w:sz="4" w:space="0"/>
            </w:tcBorders>
            <w:noWrap w:val="0"/>
            <w:vAlign w:val="center"/>
          </w:tcPr>
          <w:p w14:paraId="3F511013">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设置危废暂存间1座，建筑面积10m</w:t>
            </w:r>
            <w:r>
              <w:rPr>
                <w:rFonts w:hint="eastAsia"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lang w:val="en-US" w:eastAsia="zh-CN"/>
              </w:rPr>
              <w:t>，满足（防风、防雨、防晒、防渗漏）的“四防措施”；</w:t>
            </w:r>
          </w:p>
        </w:tc>
        <w:tc>
          <w:tcPr>
            <w:tcW w:w="582" w:type="pct"/>
            <w:vMerge w:val="restart"/>
            <w:tcBorders>
              <w:top w:val="single" w:color="auto" w:sz="4" w:space="0"/>
              <w:left w:val="single" w:color="auto" w:sz="4" w:space="0"/>
              <w:right w:val="single" w:color="auto" w:sz="4" w:space="0"/>
            </w:tcBorders>
            <w:noWrap w:val="0"/>
            <w:vAlign w:val="center"/>
          </w:tcPr>
          <w:p w14:paraId="6147ECE3">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s="Times New Roman"/>
                <w:b w:val="0"/>
                <w:bCs w:val="0"/>
                <w:color w:val="auto"/>
                <w:sz w:val="21"/>
                <w:szCs w:val="21"/>
                <w:lang w:val="en-US" w:eastAsia="zh-CN"/>
              </w:rPr>
              <w:t>3.0</w:t>
            </w:r>
          </w:p>
        </w:tc>
      </w:tr>
      <w:tr w14:paraId="55229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left w:val="single" w:color="auto" w:sz="4" w:space="0"/>
              <w:bottom w:val="single" w:color="auto" w:sz="4" w:space="0"/>
              <w:right w:val="single" w:color="auto" w:sz="4" w:space="0"/>
            </w:tcBorders>
            <w:noWrap w:val="0"/>
            <w:vAlign w:val="center"/>
          </w:tcPr>
          <w:p w14:paraId="6BC19F5A">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p>
        </w:tc>
        <w:tc>
          <w:tcPr>
            <w:tcW w:w="1906" w:type="pct"/>
            <w:tcBorders>
              <w:top w:val="single" w:color="auto" w:sz="4" w:space="0"/>
              <w:left w:val="single" w:color="auto" w:sz="4" w:space="0"/>
              <w:bottom w:val="single" w:color="auto" w:sz="4" w:space="0"/>
              <w:right w:val="single" w:color="auto" w:sz="4" w:space="0"/>
            </w:tcBorders>
            <w:noWrap w:val="0"/>
            <w:vAlign w:val="center"/>
          </w:tcPr>
          <w:p w14:paraId="0696B778">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生活垃圾</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含油棉纱</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手套交环卫部门处理</w:t>
            </w:r>
            <w:r>
              <w:rPr>
                <w:rFonts w:hint="eastAsia" w:ascii="Times New Roman" w:hAnsi="Times New Roman" w:eastAsia="宋体" w:cs="Times New Roman"/>
                <w:b w:val="0"/>
                <w:bCs w:val="0"/>
                <w:color w:val="auto"/>
                <w:sz w:val="21"/>
                <w:szCs w:val="21"/>
                <w:lang w:val="en-US" w:eastAsia="zh-CN"/>
              </w:rPr>
              <w:t>。</w:t>
            </w:r>
          </w:p>
        </w:tc>
        <w:tc>
          <w:tcPr>
            <w:tcW w:w="1897" w:type="pct"/>
            <w:tcBorders>
              <w:top w:val="single" w:color="auto" w:sz="4" w:space="0"/>
              <w:left w:val="single" w:color="auto" w:sz="4" w:space="0"/>
              <w:bottom w:val="single" w:color="auto" w:sz="4" w:space="0"/>
              <w:right w:val="single" w:color="auto" w:sz="4" w:space="0"/>
            </w:tcBorders>
            <w:noWrap w:val="0"/>
            <w:vAlign w:val="center"/>
          </w:tcPr>
          <w:p w14:paraId="6A748159">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生活垃圾</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含油棉纱</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手套交环卫部门处理</w:t>
            </w:r>
            <w:r>
              <w:rPr>
                <w:rFonts w:hint="eastAsia" w:ascii="Times New Roman" w:hAnsi="Times New Roman" w:eastAsia="宋体" w:cs="Times New Roman"/>
                <w:b w:val="0"/>
                <w:bCs w:val="0"/>
                <w:color w:val="auto"/>
                <w:sz w:val="21"/>
                <w:szCs w:val="21"/>
                <w:lang w:val="en-US" w:eastAsia="zh-CN"/>
              </w:rPr>
              <w:t>。</w:t>
            </w:r>
          </w:p>
        </w:tc>
        <w:tc>
          <w:tcPr>
            <w:tcW w:w="582" w:type="pct"/>
            <w:vMerge w:val="continue"/>
            <w:tcBorders>
              <w:left w:val="single" w:color="auto" w:sz="4" w:space="0"/>
              <w:right w:val="single" w:color="auto" w:sz="4" w:space="0"/>
            </w:tcBorders>
            <w:noWrap w:val="0"/>
            <w:vAlign w:val="center"/>
          </w:tcPr>
          <w:p w14:paraId="2DDEE39E">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p>
        </w:tc>
      </w:tr>
      <w:tr w14:paraId="1C679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tcBorders>
              <w:top w:val="single" w:color="auto" w:sz="4" w:space="0"/>
              <w:left w:val="single" w:color="auto" w:sz="4" w:space="0"/>
              <w:bottom w:val="single" w:color="auto" w:sz="4" w:space="0"/>
              <w:right w:val="single" w:color="auto" w:sz="4" w:space="0"/>
            </w:tcBorders>
            <w:noWrap w:val="0"/>
            <w:vAlign w:val="center"/>
          </w:tcPr>
          <w:p w14:paraId="2014F993">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default" w:ascii="Times New Roman" w:hAnsi="Times New Roman" w:eastAsia="宋体" w:cs="Times New Roman"/>
                <w:b w:val="0"/>
                <w:bCs w:val="0"/>
                <w:color w:val="auto"/>
                <w:sz w:val="21"/>
                <w:szCs w:val="21"/>
              </w:rPr>
              <w:t>噪声治理</w:t>
            </w:r>
          </w:p>
        </w:tc>
        <w:tc>
          <w:tcPr>
            <w:tcW w:w="1906" w:type="pct"/>
            <w:tcBorders>
              <w:top w:val="single" w:color="auto" w:sz="4" w:space="0"/>
              <w:left w:val="single" w:color="auto" w:sz="4" w:space="0"/>
              <w:bottom w:val="single" w:color="auto" w:sz="4" w:space="0"/>
              <w:right w:val="single" w:color="auto" w:sz="4" w:space="0"/>
            </w:tcBorders>
            <w:noWrap w:val="0"/>
            <w:vAlign w:val="center"/>
          </w:tcPr>
          <w:p w14:paraId="65F086FA">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选取低噪声设备</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基础减震</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隔声</w:t>
            </w:r>
          </w:p>
        </w:tc>
        <w:tc>
          <w:tcPr>
            <w:tcW w:w="1897" w:type="pct"/>
            <w:tcBorders>
              <w:top w:val="single" w:color="auto" w:sz="4" w:space="0"/>
              <w:left w:val="single" w:color="auto" w:sz="4" w:space="0"/>
              <w:bottom w:val="single" w:color="auto" w:sz="4" w:space="0"/>
              <w:right w:val="single" w:color="auto" w:sz="4" w:space="0"/>
            </w:tcBorders>
            <w:noWrap w:val="0"/>
            <w:vAlign w:val="center"/>
          </w:tcPr>
          <w:p w14:paraId="08F7F365">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选取低噪声设备</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基础减震</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隔声</w:t>
            </w:r>
          </w:p>
        </w:tc>
        <w:tc>
          <w:tcPr>
            <w:tcW w:w="582" w:type="pct"/>
            <w:tcBorders>
              <w:top w:val="single" w:color="auto" w:sz="4" w:space="0"/>
              <w:left w:val="single" w:color="auto" w:sz="4" w:space="0"/>
              <w:bottom w:val="single" w:color="auto" w:sz="4" w:space="0"/>
              <w:right w:val="single" w:color="auto" w:sz="4" w:space="0"/>
            </w:tcBorders>
            <w:noWrap w:val="0"/>
            <w:vAlign w:val="center"/>
          </w:tcPr>
          <w:p w14:paraId="62403802">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rPr>
            </w:pPr>
            <w:r>
              <w:rPr>
                <w:rFonts w:hint="eastAsia" w:cs="Times New Roman"/>
                <w:b w:val="0"/>
                <w:bCs w:val="0"/>
                <w:color w:val="auto"/>
                <w:sz w:val="21"/>
                <w:szCs w:val="21"/>
                <w:lang w:val="en-US" w:eastAsia="zh-CN"/>
              </w:rPr>
              <w:t>10.0</w:t>
            </w:r>
          </w:p>
        </w:tc>
      </w:tr>
      <w:tr w14:paraId="3777A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tcBorders>
              <w:top w:val="single" w:color="auto" w:sz="4" w:space="0"/>
              <w:left w:val="single" w:color="auto" w:sz="4" w:space="0"/>
              <w:bottom w:val="single" w:color="auto" w:sz="4" w:space="0"/>
              <w:right w:val="single" w:color="auto" w:sz="4" w:space="0"/>
            </w:tcBorders>
            <w:noWrap w:val="0"/>
            <w:vAlign w:val="center"/>
          </w:tcPr>
          <w:p w14:paraId="70DFE076">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环境风险</w:t>
            </w:r>
          </w:p>
          <w:p w14:paraId="132B976C">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color w:val="auto"/>
                <w:sz w:val="21"/>
                <w:szCs w:val="21"/>
                <w:lang w:val="en-US" w:eastAsia="zh-CN"/>
              </w:rPr>
            </w:pPr>
            <w:r>
              <w:rPr>
                <w:rFonts w:hint="default" w:ascii="Times New Roman" w:hAnsi="Times New Roman" w:eastAsia="宋体" w:cs="Times New Roman"/>
                <w:b w:val="0"/>
                <w:bCs w:val="0"/>
                <w:color w:val="auto"/>
                <w:sz w:val="21"/>
                <w:szCs w:val="21"/>
              </w:rPr>
              <w:t>防范措施</w:t>
            </w:r>
          </w:p>
        </w:tc>
        <w:tc>
          <w:tcPr>
            <w:tcW w:w="1906" w:type="pct"/>
            <w:tcBorders>
              <w:top w:val="single" w:color="auto" w:sz="4" w:space="0"/>
              <w:left w:val="single" w:color="auto" w:sz="4" w:space="0"/>
              <w:bottom w:val="single" w:color="auto" w:sz="4" w:space="0"/>
              <w:right w:val="single" w:color="auto" w:sz="4" w:space="0"/>
            </w:tcBorders>
            <w:noWrap w:val="0"/>
            <w:vAlign w:val="center"/>
          </w:tcPr>
          <w:p w14:paraId="34FE8881">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重油罐、柴油罐、沥青罐下方设置1个围堰，有效容积50m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lang w:val="en-US" w:eastAsia="zh-CN"/>
              </w:rPr>
              <w:t>，生产装置区四周设置地沟，收集泄漏的导热油；生产场所、机修间、危废暂存点的地面及围堰应采取防渗防腐措施，在机修间机油存放区、危废暂存区设置接油托盘以防止废油渗漏，并定期检查，发现泄漏立即采取应急措施；</w:t>
            </w:r>
          </w:p>
          <w:p w14:paraId="218A5962">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厂区预留2~3个空油桶，方便物料泄漏时及时转桶</w:t>
            </w:r>
          </w:p>
        </w:tc>
        <w:tc>
          <w:tcPr>
            <w:tcW w:w="1897" w:type="pct"/>
            <w:tcBorders>
              <w:top w:val="single" w:color="auto" w:sz="4" w:space="0"/>
              <w:left w:val="single" w:color="auto" w:sz="4" w:space="0"/>
              <w:bottom w:val="single" w:color="auto" w:sz="4" w:space="0"/>
              <w:right w:val="single" w:color="auto" w:sz="4" w:space="0"/>
            </w:tcBorders>
            <w:noWrap w:val="0"/>
            <w:vAlign w:val="center"/>
          </w:tcPr>
          <w:p w14:paraId="408E731A">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重油罐、柴油罐、沥青罐下方设置1个围堰，有效容积50m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lang w:val="en-US" w:eastAsia="zh-CN"/>
              </w:rPr>
              <w:t>，生产装置区四周设置地沟，收集泄漏的导热油；生产场所、机修间、危废暂存点的地面及围堰应采取防渗防腐措施，在机修间机油存放区、危废暂存区设置接油托盘以防止废油渗漏，并定期检查，发现泄漏立即采取应急措施；</w:t>
            </w:r>
          </w:p>
          <w:p w14:paraId="41D2B03C">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厂区预留2~3个空油桶，方便物料泄漏时及时转桶</w:t>
            </w:r>
          </w:p>
        </w:tc>
        <w:tc>
          <w:tcPr>
            <w:tcW w:w="582" w:type="pct"/>
            <w:tcBorders>
              <w:top w:val="single" w:color="auto" w:sz="4" w:space="0"/>
              <w:left w:val="single" w:color="auto" w:sz="4" w:space="0"/>
              <w:bottom w:val="single" w:color="auto" w:sz="4" w:space="0"/>
              <w:right w:val="single" w:color="auto" w:sz="4" w:space="0"/>
            </w:tcBorders>
            <w:noWrap w:val="0"/>
            <w:vAlign w:val="center"/>
          </w:tcPr>
          <w:p w14:paraId="55BB5376">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s="Times New Roman"/>
                <w:b w:val="0"/>
                <w:bCs w:val="0"/>
                <w:color w:val="auto"/>
                <w:sz w:val="21"/>
                <w:szCs w:val="21"/>
                <w:lang w:val="en-US" w:eastAsia="zh-CN"/>
              </w:rPr>
              <w:t>5.0</w:t>
            </w:r>
          </w:p>
        </w:tc>
      </w:tr>
      <w:tr w14:paraId="7921B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417" w:type="pct"/>
            <w:gridSpan w:val="3"/>
            <w:tcBorders>
              <w:top w:val="single" w:color="auto" w:sz="4" w:space="0"/>
              <w:left w:val="single" w:color="auto" w:sz="4" w:space="0"/>
              <w:bottom w:val="single" w:color="auto" w:sz="4" w:space="0"/>
              <w:right w:val="single" w:color="auto" w:sz="4" w:space="0"/>
            </w:tcBorders>
            <w:noWrap w:val="0"/>
            <w:vAlign w:val="center"/>
          </w:tcPr>
          <w:p w14:paraId="2B21FBDD">
            <w:pPr>
              <w:widowControl w:val="0"/>
              <w:spacing w:line="240" w:lineRule="auto"/>
              <w:jc w:val="center"/>
              <w:rPr>
                <w:rFonts w:hint="eastAsia" w:eastAsia="宋体"/>
                <w:color w:val="auto"/>
                <w:sz w:val="21"/>
                <w:szCs w:val="21"/>
                <w:lang w:eastAsia="zh-CN"/>
              </w:rPr>
            </w:pPr>
            <w:r>
              <w:rPr>
                <w:rFonts w:hint="eastAsia"/>
                <w:color w:val="auto"/>
                <w:sz w:val="21"/>
                <w:szCs w:val="21"/>
                <w:lang w:eastAsia="zh-CN"/>
              </w:rPr>
              <w:t>合计</w:t>
            </w:r>
          </w:p>
        </w:tc>
        <w:tc>
          <w:tcPr>
            <w:tcW w:w="582" w:type="pct"/>
            <w:tcBorders>
              <w:top w:val="single" w:color="auto" w:sz="4" w:space="0"/>
              <w:left w:val="single" w:color="auto" w:sz="4" w:space="0"/>
              <w:bottom w:val="single" w:color="auto" w:sz="4" w:space="0"/>
              <w:right w:val="single" w:color="auto" w:sz="4" w:space="0"/>
            </w:tcBorders>
            <w:noWrap w:val="0"/>
            <w:vAlign w:val="center"/>
          </w:tcPr>
          <w:p w14:paraId="2C6D59C4">
            <w:pPr>
              <w:widowControl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50.0</w:t>
            </w:r>
          </w:p>
        </w:tc>
      </w:tr>
    </w:tbl>
    <w:p w14:paraId="74C73F68">
      <w:pPr>
        <w:ind w:firstLine="480" w:firstLineChars="200"/>
        <w:rPr>
          <w:rFonts w:hint="eastAsia" w:eastAsia="宋体"/>
          <w:lang w:eastAsia="zh-CN"/>
        </w:rPr>
      </w:pPr>
      <w:r>
        <w:t>根据企业自查后提供的相关资料和报告编制人员的现场踏勘，结合项目环评、环评批复文件、环保设计材料等要求，该项目的建设内容、环保设施及措施的建设与环评及批复无重大变</w:t>
      </w:r>
      <w:r>
        <w:rPr>
          <w:rFonts w:hint="eastAsia"/>
        </w:rPr>
        <w:t>动</w:t>
      </w:r>
      <w:r>
        <w:rPr>
          <w:rFonts w:hint="eastAsia"/>
          <w:lang w:eastAsia="zh-CN"/>
        </w:rPr>
        <w:t>。</w:t>
      </w:r>
    </w:p>
    <w:p w14:paraId="3BB12C52">
      <w:pPr>
        <w:sectPr>
          <w:pgSz w:w="11905" w:h="16838"/>
          <w:pgMar w:top="1083" w:right="1440" w:bottom="1083" w:left="1440" w:header="737" w:footer="510" w:gutter="0"/>
          <w:pgBorders>
            <w:top w:val="none" w:sz="0" w:space="0"/>
            <w:left w:val="none" w:sz="0" w:space="0"/>
            <w:bottom w:val="none" w:sz="0" w:space="0"/>
            <w:right w:val="none" w:sz="0" w:space="0"/>
          </w:pgBorders>
          <w:cols w:space="0" w:num="1"/>
          <w:docGrid w:type="lines" w:linePitch="322" w:charSpace="0"/>
        </w:sectPr>
      </w:pPr>
    </w:p>
    <w:p w14:paraId="20239CB2">
      <w:pPr>
        <w:pStyle w:val="2"/>
      </w:pPr>
      <w:bookmarkStart w:id="55" w:name="_Toc497833596"/>
      <w:bookmarkStart w:id="56" w:name="_Toc12796"/>
      <w:r>
        <w:t>5 建设项目环评报告书的主要结论与建议及审批部门决定</w:t>
      </w:r>
      <w:bookmarkEnd w:id="55"/>
      <w:bookmarkEnd w:id="56"/>
    </w:p>
    <w:p w14:paraId="55C2F16C">
      <w:pPr>
        <w:pStyle w:val="3"/>
      </w:pPr>
      <w:bookmarkStart w:id="57" w:name="_Toc427855253"/>
      <w:bookmarkStart w:id="58" w:name="_Toc402788538"/>
      <w:bookmarkStart w:id="59" w:name="_Toc239752863"/>
      <w:bookmarkStart w:id="60" w:name="_Toc427855152"/>
      <w:bookmarkStart w:id="61" w:name="_Toc240167715"/>
      <w:bookmarkStart w:id="62" w:name="_Toc240167870"/>
      <w:bookmarkStart w:id="63" w:name="_Toc408406364"/>
      <w:bookmarkStart w:id="64" w:name="_Toc28922"/>
      <w:bookmarkStart w:id="65" w:name="_Toc497833597"/>
      <w:r>
        <w:t>5.1 建设项目环评报告书</w:t>
      </w:r>
      <w:r>
        <w:rPr>
          <w:rFonts w:hint="eastAsia"/>
          <w:lang w:eastAsia="zh-CN"/>
        </w:rPr>
        <w:t>（表）</w:t>
      </w:r>
      <w:r>
        <w:t>的主要结论</w:t>
      </w:r>
      <w:bookmarkEnd w:id="57"/>
      <w:bookmarkEnd w:id="58"/>
      <w:bookmarkEnd w:id="59"/>
      <w:bookmarkEnd w:id="60"/>
      <w:bookmarkEnd w:id="61"/>
      <w:bookmarkEnd w:id="62"/>
      <w:bookmarkEnd w:id="63"/>
      <w:r>
        <w:t>与建议</w:t>
      </w:r>
      <w:bookmarkEnd w:id="64"/>
      <w:bookmarkEnd w:id="65"/>
    </w:p>
    <w:p w14:paraId="5A617F23">
      <w:pPr>
        <w:pStyle w:val="4"/>
      </w:pPr>
      <w:bookmarkStart w:id="66" w:name="_Toc427855254"/>
      <w:bookmarkStart w:id="67" w:name="_Toc427855153"/>
      <w:bookmarkStart w:id="68" w:name="_Toc497833598"/>
      <w:r>
        <w:t>5.1.1 项目概况</w:t>
      </w:r>
    </w:p>
    <w:p w14:paraId="009A5E5A">
      <w:pPr>
        <w:ind w:firstLine="480" w:firstLineChars="200"/>
        <w:rPr>
          <w:rFonts w:hint="eastAsia" w:ascii="Times New Roman" w:hAnsi="Times New Roman" w:eastAsia="宋体" w:cs="Times New Roman"/>
          <w:bCs/>
          <w:color w:val="auto"/>
          <w:sz w:val="24"/>
          <w:lang w:val="en-US" w:eastAsia="zh-CN"/>
        </w:rPr>
      </w:pPr>
      <w:r>
        <w:rPr>
          <w:rFonts w:hint="eastAsia"/>
          <w:lang w:eastAsia="zh-CN"/>
        </w:rPr>
        <w:t>项目位于奉节县太和土家族乡太和社区五组，作为“奉节县太和乡至云雾乡公路白改黑工程”的临时配套项目，为该工程提供沥青混凝土，项目占地面积2700m</w:t>
      </w:r>
      <w:r>
        <w:rPr>
          <w:rFonts w:hint="eastAsia"/>
          <w:vertAlign w:val="superscript"/>
          <w:lang w:eastAsia="zh-CN"/>
        </w:rPr>
        <w:t>2</w:t>
      </w:r>
      <w:r>
        <w:rPr>
          <w:rFonts w:hint="eastAsia"/>
          <w:lang w:eastAsia="zh-CN"/>
        </w:rPr>
        <w:t>。拟建项目主要建设1栋1F轻钢结构厂房，作为骨料堆场；1套沥青混凝土搅拌生产线，1套乳化沥青生产线；1栋1F办公用房，1栋1F食堂；同时配套建设水、电、气等公用工程及环保工程。项目总投资500万元，其中环保投资50万元</w:t>
      </w:r>
      <w:r>
        <w:rPr>
          <w:rFonts w:hint="eastAsia" w:ascii="Times New Roman" w:hAnsi="Times New Roman" w:cs="Times New Roman"/>
          <w:bCs/>
          <w:color w:val="auto"/>
          <w:sz w:val="24"/>
        </w:rPr>
        <w:t>。</w:t>
      </w:r>
    </w:p>
    <w:p w14:paraId="639C042D">
      <w:pPr>
        <w:pStyle w:val="4"/>
      </w:pPr>
      <w:r>
        <w:t>5.1.2 产业政策及选址符合性</w:t>
      </w:r>
    </w:p>
    <w:p w14:paraId="5F0E1FA9">
      <w:pPr>
        <w:snapToGrid w:val="0"/>
        <w:spacing w:line="355" w:lineRule="auto"/>
        <w:ind w:firstLine="480" w:firstLineChars="200"/>
      </w:pPr>
      <w:r>
        <w:t>（1）产业政策</w:t>
      </w:r>
    </w:p>
    <w:p w14:paraId="4A8FCBBD">
      <w:pPr>
        <w:pStyle w:val="81"/>
        <w:bidi w:val="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本项目为沥青混凝土加工项目，根据《产业结构调整指导目录》（2019年版），本项目不属于限制类、淘汰类和鼓励类项目，为允许类建设项目；同时，本项目所用设备不属于《部分工业行业淘汰落后生产工艺装备和产品指导目录》（2010年本）中的淘汰类生产设备。综上所述，本项目的建设符合国家产业政策</w:t>
      </w:r>
      <w:r>
        <w:rPr>
          <w:color w:val="000000" w:themeColor="text1"/>
          <w14:textFill>
            <w14:solidFill>
              <w14:schemeClr w14:val="tx1"/>
            </w14:solidFill>
          </w14:textFill>
        </w:rPr>
        <w:t>。</w:t>
      </w:r>
    </w:p>
    <w:p w14:paraId="09B4C42C">
      <w:pPr>
        <w:snapToGrid w:val="0"/>
        <w:spacing w:line="355" w:lineRule="auto"/>
        <w:ind w:firstLine="480" w:firstLineChars="200"/>
        <w:rPr>
          <w:kern w:val="0"/>
        </w:rPr>
      </w:pPr>
      <w:r>
        <w:t>（2）</w:t>
      </w:r>
      <w:r>
        <w:rPr>
          <w:rFonts w:hint="eastAsia"/>
        </w:rPr>
        <w:t>规划符合性</w:t>
      </w:r>
      <w:r>
        <w:rPr>
          <w:bCs/>
        </w:rPr>
        <w:t>分析</w:t>
      </w:r>
    </w:p>
    <w:p w14:paraId="4D5F9294">
      <w:pPr>
        <w:snapToGrid w:val="0"/>
        <w:spacing w:line="355" w:lineRule="auto"/>
        <w:ind w:firstLine="480" w:firstLineChars="200"/>
        <w:rPr>
          <w:rFonts w:hint="eastAsia"/>
          <w:bCs/>
        </w:rPr>
      </w:pPr>
      <w:r>
        <w:rPr>
          <w:rFonts w:hint="eastAsia"/>
          <w:color w:val="000000" w:themeColor="text1"/>
          <w14:textFill>
            <w14:solidFill>
              <w14:schemeClr w14:val="tx1"/>
            </w14:solidFill>
          </w14:textFill>
        </w:rPr>
        <w:t>奉节县太和乡至云雾乡公路为《奉节县综合交通运输体系“十三五”发展规划》中“八射六联八支”中的“七支”，是奉节县重要的连接公路，也是奉节县路网的重要组成部分，同时也是奉节县太和乡在脱贫致富基础上落实国家宏观战略乡村振兴政策的重要工程，目前该工程已开始建设，预计建设工期为3年、沥青混凝土需求量约5万t/a，但当地无沥青混凝土生产厂家，为保证奉节县太和乡至云雾乡公路的顺利建设，重庆九根树路面材料有限公司选址于太和乡建设“重庆九根树路面材料有限公司年产5万吨沥青混凝土搅拌站建设项目”，该工程将作为奉节县太和乡至云雾乡公路的临时配套工程为公路建设提供沥青混凝土，服务期限为3年，在该公路工程建设完成后进行沥青混凝土厂区场地恢复。因此拟建项目的建设，是符合奉节县规划要求的</w:t>
      </w:r>
      <w:r>
        <w:rPr>
          <w:rFonts w:hint="eastAsia"/>
          <w:bCs/>
        </w:rPr>
        <w:t>。</w:t>
      </w:r>
    </w:p>
    <w:p w14:paraId="33113030">
      <w:pPr>
        <w:snapToGrid w:val="0"/>
        <w:spacing w:line="355" w:lineRule="auto"/>
        <w:ind w:firstLine="480" w:firstLineChars="200"/>
        <w:rPr>
          <w:rFonts w:hint="eastAsia"/>
          <w:bCs/>
        </w:rPr>
      </w:pPr>
      <w:r>
        <w:t>（</w:t>
      </w:r>
      <w:r>
        <w:rPr>
          <w:rFonts w:hint="eastAsia"/>
          <w:lang w:val="en-US" w:eastAsia="zh-CN"/>
        </w:rPr>
        <w:t>3</w:t>
      </w:r>
      <w:r>
        <w:t>）</w:t>
      </w:r>
      <w:r>
        <w:rPr>
          <w:rFonts w:hint="eastAsia"/>
          <w:bCs/>
        </w:rPr>
        <w:t>选址合理性分析</w:t>
      </w:r>
    </w:p>
    <w:p w14:paraId="7F65DF0C">
      <w:pPr>
        <w:snapToGrid w:val="0"/>
        <w:spacing w:line="355" w:lineRule="auto"/>
        <w:ind w:firstLine="480" w:firstLineChars="200"/>
        <w:rPr>
          <w:rFonts w:hint="eastAsia"/>
          <w:bCs/>
        </w:rPr>
      </w:pPr>
      <w:r>
        <w:rPr>
          <w:rFonts w:hint="eastAsia"/>
          <w:bCs/>
        </w:rPr>
        <w:t>1</w:t>
      </w:r>
      <w:r>
        <w:t>）</w:t>
      </w:r>
      <w:r>
        <w:rPr>
          <w:rFonts w:hint="eastAsia"/>
          <w:bCs/>
        </w:rPr>
        <w:t>拟建项目选址于奉节县太和土家族乡太和社区5组，作为“奉节县太和乡至云雾乡公路白改黑工程”的临时配套项目进行建设，与奉节县太和土家族乡功能定位不冲突，项目的选址合理。</w:t>
      </w:r>
    </w:p>
    <w:p w14:paraId="20E84894">
      <w:pPr>
        <w:snapToGrid w:val="0"/>
        <w:spacing w:line="355" w:lineRule="auto"/>
        <w:ind w:firstLine="480" w:firstLineChars="200"/>
        <w:rPr>
          <w:rFonts w:hint="eastAsia"/>
          <w:bCs/>
        </w:rPr>
      </w:pPr>
      <w:r>
        <w:rPr>
          <w:rFonts w:hint="eastAsia"/>
          <w:bCs/>
        </w:rPr>
        <w:t>2</w:t>
      </w:r>
      <w:r>
        <w:t>）</w:t>
      </w:r>
      <w:r>
        <w:rPr>
          <w:rFonts w:hint="eastAsia"/>
          <w:bCs/>
        </w:rPr>
        <w:t>SO</w:t>
      </w:r>
      <w:r>
        <w:rPr>
          <w:rFonts w:hint="eastAsia"/>
          <w:bCs/>
          <w:vertAlign w:val="subscript"/>
        </w:rPr>
        <w:t>2</w:t>
      </w:r>
      <w:r>
        <w:rPr>
          <w:rFonts w:hint="eastAsia"/>
          <w:bCs/>
        </w:rPr>
        <w:t>、NO</w:t>
      </w:r>
      <w:r>
        <w:rPr>
          <w:rFonts w:hint="eastAsia"/>
          <w:bCs/>
          <w:vertAlign w:val="subscript"/>
        </w:rPr>
        <w:t>2</w:t>
      </w:r>
      <w:r>
        <w:rPr>
          <w:rFonts w:hint="eastAsia"/>
          <w:bCs/>
        </w:rPr>
        <w:t>、TSP、PM</w:t>
      </w:r>
      <w:r>
        <w:rPr>
          <w:rFonts w:hint="eastAsia"/>
          <w:bCs/>
          <w:vertAlign w:val="subscript"/>
        </w:rPr>
        <w:t>2.5</w:t>
      </w:r>
      <w:r>
        <w:rPr>
          <w:rFonts w:hint="eastAsia"/>
          <w:bCs/>
        </w:rPr>
        <w:t>、苯并[a]芘的最大浓度占标率均小于100%，项目所在地大气满足《环境空气质量标准》</w:t>
      </w:r>
      <w:r>
        <w:t>（</w:t>
      </w:r>
      <w:r>
        <w:rPr>
          <w:rFonts w:hint="eastAsia"/>
          <w:bCs/>
        </w:rPr>
        <w:t>GB3095-2012</w:t>
      </w:r>
      <w:r>
        <w:t>）</w:t>
      </w:r>
      <w:r>
        <w:rPr>
          <w:rFonts w:hint="eastAsia"/>
          <w:bCs/>
        </w:rPr>
        <w:t>二级标准，地表水满足《地表水环境质量标准》</w:t>
      </w:r>
      <w:r>
        <w:t>（</w:t>
      </w:r>
      <w:r>
        <w:rPr>
          <w:rFonts w:hint="eastAsia"/>
          <w:bCs/>
        </w:rPr>
        <w:t>GB3838-2002</w:t>
      </w:r>
      <w:r>
        <w:t>）</w:t>
      </w:r>
      <w:r>
        <w:rPr>
          <w:rFonts w:hint="eastAsia"/>
          <w:bCs/>
        </w:rPr>
        <w:t>Ⅲ类标准，声环境现状能满足《声环境质量标准》</w:t>
      </w:r>
      <w:r>
        <w:t>（</w:t>
      </w:r>
      <w:r>
        <w:rPr>
          <w:rFonts w:hint="eastAsia"/>
          <w:bCs/>
        </w:rPr>
        <w:t>GB3096-2008</w:t>
      </w:r>
      <w:r>
        <w:t>）</w:t>
      </w:r>
      <w:r>
        <w:rPr>
          <w:rFonts w:hint="eastAsia"/>
          <w:bCs/>
        </w:rPr>
        <w:t>2类标准，环境质量现状较好，有利于拟建项目的建设和生产。</w:t>
      </w:r>
    </w:p>
    <w:p w14:paraId="65C38058">
      <w:pPr>
        <w:snapToGrid w:val="0"/>
        <w:spacing w:line="355" w:lineRule="auto"/>
        <w:ind w:firstLine="480" w:firstLineChars="200"/>
        <w:rPr>
          <w:rFonts w:hint="eastAsia"/>
          <w:bCs/>
        </w:rPr>
      </w:pPr>
      <w:r>
        <w:rPr>
          <w:rFonts w:hint="eastAsia"/>
          <w:bCs/>
        </w:rPr>
        <w:t>3</w:t>
      </w:r>
      <w:r>
        <w:t>）</w:t>
      </w:r>
      <w:r>
        <w:rPr>
          <w:rFonts w:hint="eastAsia"/>
          <w:bCs/>
        </w:rPr>
        <w:t>通过合理设备布置，基础减震等措施，厂界噪声可以满足标准要求；在采取合理污染防治措施的情况下，对周边环境影响较小，可为环境接受。</w:t>
      </w:r>
    </w:p>
    <w:p w14:paraId="30C0D071">
      <w:pPr>
        <w:snapToGrid w:val="0"/>
        <w:spacing w:line="355" w:lineRule="auto"/>
        <w:ind w:firstLine="480" w:firstLineChars="200"/>
        <w:rPr>
          <w:rFonts w:hint="eastAsia"/>
          <w:bCs/>
        </w:rPr>
      </w:pPr>
      <w:r>
        <w:rPr>
          <w:rFonts w:hint="eastAsia"/>
          <w:bCs/>
        </w:rPr>
        <w:t>4</w:t>
      </w:r>
      <w:r>
        <w:t>）</w:t>
      </w:r>
      <w:r>
        <w:rPr>
          <w:rFonts w:hint="eastAsia"/>
          <w:bCs/>
        </w:rPr>
        <w:t>拟建项目厂区外已有运输道路，交通便利，项目作为“奉节县太和乡至云雾乡公路白改黑工程”的临时配套项目，有了沥青混凝土运输的物流保障。</w:t>
      </w:r>
    </w:p>
    <w:p w14:paraId="3D056B9A">
      <w:pPr>
        <w:snapToGrid w:val="0"/>
        <w:spacing w:line="355" w:lineRule="auto"/>
        <w:ind w:firstLine="480" w:firstLineChars="200"/>
        <w:rPr>
          <w:rFonts w:hint="eastAsia"/>
          <w:bCs/>
        </w:rPr>
      </w:pPr>
      <w:r>
        <w:rPr>
          <w:rFonts w:hint="eastAsia"/>
          <w:bCs/>
        </w:rPr>
        <w:t>5</w:t>
      </w:r>
      <w:r>
        <w:t>）</w:t>
      </w:r>
      <w:r>
        <w:rPr>
          <w:rFonts w:hint="eastAsia"/>
          <w:bCs/>
        </w:rPr>
        <w:t>拟建项目周边有足够供水、供电等市政配套设施，为拟建项目的建设提供了有利的保证。</w:t>
      </w:r>
    </w:p>
    <w:p w14:paraId="30445ACE">
      <w:pPr>
        <w:snapToGrid w:val="0"/>
        <w:spacing w:line="355" w:lineRule="auto"/>
        <w:ind w:firstLine="480" w:firstLineChars="200"/>
        <w:rPr>
          <w:rFonts w:hint="eastAsia"/>
          <w:bCs/>
        </w:rPr>
      </w:pPr>
      <w:r>
        <w:rPr>
          <w:rFonts w:hint="eastAsia"/>
          <w:bCs/>
        </w:rPr>
        <w:t>综上所述，项目在拟选场址建设是合理的。</w:t>
      </w:r>
    </w:p>
    <w:p w14:paraId="4B4F735A">
      <w:pPr>
        <w:pStyle w:val="4"/>
      </w:pPr>
      <w:r>
        <w:t>5.1.</w:t>
      </w:r>
      <w:r>
        <w:rPr>
          <w:rFonts w:hint="eastAsia"/>
        </w:rPr>
        <w:t>3</w:t>
      </w:r>
      <w:r>
        <w:t xml:space="preserve"> 工程所在地环境功能区划、环境质量现状</w:t>
      </w:r>
    </w:p>
    <w:p w14:paraId="55FF72B6">
      <w:pPr>
        <w:adjustRightInd w:val="0"/>
        <w:snapToGrid w:val="0"/>
        <w:spacing w:line="360" w:lineRule="auto"/>
        <w:ind w:firstLine="480" w:firstLineChars="200"/>
        <w:rPr>
          <w:rFonts w:hint="eastAsia"/>
          <w:color w:val="auto"/>
          <w:sz w:val="24"/>
          <w:lang w:val="en-US" w:eastAsia="zh-CN"/>
        </w:rPr>
      </w:pPr>
      <w:r>
        <w:rPr>
          <w:rFonts w:hint="eastAsia"/>
          <w:color w:val="auto"/>
          <w:sz w:val="24"/>
          <w:lang w:eastAsia="zh-CN"/>
        </w:rPr>
        <w:t>（</w:t>
      </w:r>
      <w:r>
        <w:rPr>
          <w:rFonts w:hint="eastAsia"/>
          <w:color w:val="auto"/>
          <w:sz w:val="24"/>
          <w:lang w:val="en-US" w:eastAsia="zh-CN"/>
        </w:rPr>
        <w:t>1）</w:t>
      </w:r>
      <w:r>
        <w:rPr>
          <w:color w:val="000000" w:themeColor="text1"/>
          <w14:textFill>
            <w14:solidFill>
              <w14:schemeClr w14:val="tx1"/>
            </w14:solidFill>
          </w14:textFill>
        </w:rPr>
        <w:t>环境空气质量现状监测与评价</w:t>
      </w:r>
    </w:p>
    <w:p w14:paraId="6ADB96D9">
      <w:pPr>
        <w:pStyle w:val="81"/>
        <w:bidi w:val="0"/>
        <w:rPr>
          <w:rFonts w:hint="eastAsia"/>
          <w:color w:val="auto"/>
          <w:sz w:val="24"/>
        </w:rPr>
      </w:pPr>
      <w:r>
        <w:rPr>
          <w:rFonts w:hint="eastAsia"/>
          <w:color w:val="000000" w:themeColor="text1"/>
          <w14:textFill>
            <w14:solidFill>
              <w14:schemeClr w14:val="tx1"/>
            </w14:solidFill>
          </w14:textFill>
        </w:rPr>
        <w:t>根据重庆市人民政府《关于印发重庆市环境空气质量功能区划分规定的通知》（渝府发[2016]19号），项目所在地环境空气功能区划为二类区，环境空气质量执行《环境空气质量标准》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GB3095-2012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二级标准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本项目位于重庆市奉节县，所在区域环所在区域环境空气质量达标评价引用《2019年重庆市生态环境质量公报》，评价指标为SO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、CO、O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。根据《环境影响评价技术导则 大气环境》的要求，评估引用监测结果具有时效性和代表性，可用于评价本项目所在区域大气环境质量现状</w:t>
      </w:r>
      <w:r>
        <w:rPr>
          <w:rFonts w:hint="eastAsia"/>
          <w:color w:val="000000" w:themeColor="text1"/>
          <w:lang w:eastAsia="zh-CN"/>
          <w14:textFill>
            <w14:solidFill>
              <w14:schemeClr w14:val="tx1"/>
            </w14:solidFill>
          </w14:textFill>
        </w:rPr>
        <w:t>，</w:t>
      </w:r>
      <w:r>
        <w:rPr>
          <w:rFonts w:hint="eastAsia"/>
          <w:sz w:val="24"/>
          <w:lang w:eastAsia="zh-CN"/>
        </w:rPr>
        <w:t>奉节县</w:t>
      </w:r>
      <w:r>
        <w:rPr>
          <w:rFonts w:hint="default" w:eastAsia="Times New Roman"/>
          <w:sz w:val="24"/>
        </w:rPr>
        <w:t>SO</w:t>
      </w:r>
      <w:r>
        <w:rPr>
          <w:rFonts w:hint="default" w:eastAsia="Times New Roman"/>
          <w:sz w:val="24"/>
          <w:vertAlign w:val="subscript"/>
        </w:rPr>
        <w:t>2</w:t>
      </w:r>
      <w:r>
        <w:rPr>
          <w:sz w:val="24"/>
        </w:rPr>
        <w:t>、</w:t>
      </w:r>
      <w:r>
        <w:rPr>
          <w:rFonts w:hint="default" w:eastAsia="Times New Roman"/>
          <w:sz w:val="24"/>
        </w:rPr>
        <w:t>NO</w:t>
      </w:r>
      <w:r>
        <w:rPr>
          <w:rFonts w:hint="default" w:eastAsia="Times New Roman"/>
          <w:sz w:val="24"/>
          <w:vertAlign w:val="subscript"/>
        </w:rPr>
        <w:t>2</w:t>
      </w:r>
      <w:r>
        <w:rPr>
          <w:sz w:val="24"/>
        </w:rPr>
        <w:t>、</w:t>
      </w:r>
      <w:r>
        <w:rPr>
          <w:rFonts w:hint="default" w:eastAsia="Times New Roman"/>
          <w:sz w:val="24"/>
        </w:rPr>
        <w:t>CO</w:t>
      </w:r>
      <w:r>
        <w:rPr>
          <w:sz w:val="24"/>
        </w:rPr>
        <w:t>、</w:t>
      </w:r>
      <w:r>
        <w:rPr>
          <w:rFonts w:hint="default" w:eastAsia="Times New Roman"/>
          <w:sz w:val="24"/>
        </w:rPr>
        <w:t>PM</w:t>
      </w:r>
      <w:r>
        <w:rPr>
          <w:rFonts w:hint="default" w:eastAsia="Times New Roman"/>
          <w:sz w:val="24"/>
          <w:vertAlign w:val="subscript"/>
        </w:rPr>
        <w:t>10</w:t>
      </w:r>
      <w:r>
        <w:rPr>
          <w:sz w:val="24"/>
        </w:rPr>
        <w:t>、</w:t>
      </w:r>
      <w:r>
        <w:rPr>
          <w:rFonts w:hint="default" w:eastAsia="Times New Roman"/>
          <w:sz w:val="24"/>
        </w:rPr>
        <w:t>PM</w:t>
      </w:r>
      <w:r>
        <w:rPr>
          <w:rFonts w:hint="default" w:eastAsia="Times New Roman"/>
          <w:sz w:val="24"/>
          <w:vertAlign w:val="subscript"/>
        </w:rPr>
        <w:t>2.5</w:t>
      </w:r>
      <w:r>
        <w:rPr>
          <w:sz w:val="24"/>
        </w:rPr>
        <w:t>、</w:t>
      </w:r>
      <w:r>
        <w:rPr>
          <w:rFonts w:hint="default" w:eastAsia="Times New Roman"/>
          <w:sz w:val="24"/>
        </w:rPr>
        <w:t>O</w:t>
      </w:r>
      <w:r>
        <w:rPr>
          <w:rFonts w:hint="default" w:eastAsia="Times New Roman"/>
          <w:sz w:val="24"/>
          <w:vertAlign w:val="subscript"/>
        </w:rPr>
        <w:t>3</w:t>
      </w:r>
      <w:r>
        <w:rPr>
          <w:sz w:val="24"/>
        </w:rPr>
        <w:t>均满足《环境空气质量标准》（</w:t>
      </w:r>
      <w:r>
        <w:rPr>
          <w:rFonts w:hint="default" w:eastAsia="Times New Roman"/>
          <w:sz w:val="24"/>
        </w:rPr>
        <w:t>GB3095-2012</w:t>
      </w:r>
      <w:r>
        <w:rPr>
          <w:sz w:val="24"/>
        </w:rPr>
        <w:t>）二级标准，区域大气环境质量为达标区</w:t>
      </w:r>
      <w:r>
        <w:rPr>
          <w:rFonts w:hint="eastAsia"/>
          <w:color w:val="000000" w:themeColor="text1"/>
          <w:lang w:val="en-US" w:eastAsia="zh-CN"/>
          <w14:textFill>
            <w14:solidFill>
              <w14:schemeClr w14:val="tx1"/>
            </w14:solidFill>
          </w14:textFill>
        </w:rPr>
        <w:t>。拟建项目特征因子包括TSP及苯并[a]芘，评价委托重庆开创环境监测有限公司进行了实测（开创环（检）字[2021]第HP121号），</w:t>
      </w:r>
      <w:r>
        <w:rPr>
          <w:kern w:val="2"/>
          <w:sz w:val="24"/>
          <w:szCs w:val="24"/>
        </w:rPr>
        <w:t>评价区环境空气中</w:t>
      </w:r>
      <w:r>
        <w:rPr>
          <w:rFonts w:hint="eastAsia"/>
          <w:kern w:val="2"/>
          <w:sz w:val="24"/>
          <w:szCs w:val="24"/>
        </w:rPr>
        <w:t>TSP、苯并[a]芘均能满足《环境空气质量标准》（GB 3095-2012）中二级标准</w:t>
      </w:r>
      <w:r>
        <w:rPr>
          <w:rFonts w:hint="eastAsia"/>
          <w:color w:val="000000" w:themeColor="text1"/>
          <w:lang w:val="en-US" w:eastAsia="zh-CN"/>
          <w14:textFill>
            <w14:solidFill>
              <w14:schemeClr w14:val="tx1"/>
            </w14:solidFill>
          </w14:textFill>
        </w:rPr>
        <w:t>。</w:t>
      </w:r>
    </w:p>
    <w:p w14:paraId="0B49B57E">
      <w:pPr>
        <w:numPr>
          <w:ilvl w:val="0"/>
          <w:numId w:val="7"/>
        </w:num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地表水环境质量现状监测与评价</w:t>
      </w:r>
    </w:p>
    <w:p w14:paraId="2CB63309">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hint="eastAsia" w:cs="Times New Roman"/>
          <w:bCs/>
          <w:color w:val="auto"/>
          <w:sz w:val="24"/>
          <w:szCs w:val="24"/>
          <w:lang w:val="en-US" w:eastAsia="zh-CN"/>
        </w:rPr>
      </w:pPr>
      <w:r>
        <w:rPr>
          <w:rFonts w:hint="eastAsia" w:cs="Times New Roman"/>
          <w:bCs/>
          <w:color w:val="auto"/>
          <w:sz w:val="24"/>
          <w:szCs w:val="24"/>
          <w:lang w:val="en-US" w:eastAsia="zh-CN"/>
        </w:rPr>
        <w:t>根据《2018年奉节县生态环境质量简报》中2018 年对奉节县长江干流及其一级支流（朱衣河、梅溪河、草堂河、大溪河）、二级支流（车家坝河、花园河）开展了水质监测，共布设 12 个水质监测断面，即天鹅村、白帝城、向子村、峰岳村、小林村、康乐镇、罗汉大桥、朱衣镇、清水社区、黄莲村、草堂大桥、鹤峰乡。监测结果表明：2018年长江奉节段及其次级河流监测断面水质总体符合《地表水环境质量标准》（GB 3838-2002）Ⅲ类标准，均满足水域功能区划要求。</w:t>
      </w:r>
    </w:p>
    <w:p w14:paraId="415CFD55">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80" w:firstLineChars="200"/>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声环境质量现状</w:t>
      </w:r>
    </w:p>
    <w:p w14:paraId="4B71B8CE">
      <w:pPr>
        <w:pStyle w:val="81"/>
        <w:keepNext w:val="0"/>
        <w:keepLines w:val="0"/>
        <w:pageBreakBefore w:val="0"/>
        <w:widowControl w:val="0"/>
        <w:kinsoku/>
        <w:wordWrap/>
        <w:overflowPunct/>
        <w:topLinePunct w:val="0"/>
        <w:autoSpaceDE/>
        <w:autoSpaceDN/>
        <w:bidi w:val="0"/>
        <w:adjustRightInd w:val="0"/>
        <w:snapToGrid w:val="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根据《奉节县声环境功能区划分调整方案》（奉节府办发[2018]162号），项目所在区域声环境属2类区，本项目执行《声环境质量标准》（GB3096-2008）2类标准。                                                                                                                                                                                                                                                                                                                                                                                                                                                                                                                                                                                                                                                                                                                                                                                                                                                                                                                                                                                                                                                                                                                                                                                                                                                                                                                                                                                                                                                                                                                                                                                                                                                                                                                                                                                                                                                                                                                                                                                                                                                                                                                                                                                                                                                                                                                                                                                                                                                                                                                                                                                                                                                                                                                                                                                                                                                                                                                                                                                                                                                                                                                                                                                                                                                                                                                                                                                                                                                                                                                                                                                                                                                                                                                                                                                                                                                                                                                                                                                                                                                                                                                             </w:t>
      </w:r>
      <w:r>
        <w:rPr>
          <w:rFonts w:hint="eastAsia"/>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p>
    <w:p w14:paraId="4C09CA18">
      <w:pPr>
        <w:pStyle w:val="81"/>
        <w:keepNext w:val="0"/>
        <w:keepLines w:val="0"/>
        <w:pageBreakBefore w:val="0"/>
        <w:widowControl w:val="0"/>
        <w:kinsoku/>
        <w:wordWrap/>
        <w:overflowPunct/>
        <w:topLinePunct w:val="0"/>
        <w:autoSpaceDE/>
        <w:autoSpaceDN/>
        <w:bidi w:val="0"/>
        <w:adjustRightInd w:val="0"/>
        <w:snapToGrid w:val="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为了解本项目周边声环境质量，本次评价委托重庆开创环境监测有限公司进行了实测（开创环（检）字[2021]第HP121号），监测结果表明，本项目监测点所在区域昼间声环境质量现状均未超标，满足《声环境质量标准》（GB3096-2008）中2类标准要求。</w:t>
      </w:r>
    </w:p>
    <w:p w14:paraId="0226B352">
      <w:pPr>
        <w:numPr>
          <w:ilvl w:val="0"/>
          <w:numId w:val="7"/>
        </w:num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生态环境</w:t>
      </w:r>
    </w:p>
    <w:p w14:paraId="7BCD83CB">
      <w:pPr>
        <w:pStyle w:val="81"/>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拟建项目用地范围内不含有生态环境保护目标，故不用进行生态现状调查。</w:t>
      </w:r>
    </w:p>
    <w:p w14:paraId="1D377E99">
      <w:pPr>
        <w:numPr>
          <w:ilvl w:val="0"/>
          <w:numId w:val="7"/>
        </w:num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地下水</w:t>
      </w:r>
      <w:r>
        <w:rPr>
          <w:rFonts w:hint="eastAsia"/>
          <w:color w:val="000000" w:themeColor="text1"/>
          <w14:textFill>
            <w14:solidFill>
              <w14:schemeClr w14:val="tx1"/>
            </w14:solidFill>
          </w14:textFill>
        </w:rPr>
        <w:t>、土壤环境</w:t>
      </w:r>
    </w:p>
    <w:p w14:paraId="36B9AF62">
      <w:pPr>
        <w:pStyle w:val="81"/>
        <w:ind w:firstLine="480"/>
        <w:rPr>
          <w:rFonts w:hint="eastAsia"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建设项目环境影响报告表编制技术指南（污染影响类）（试行）》中区域环境质量现状中对地下水、土壤环境现状调查的要求原则上不开展环境质量现状调查。同时，拟建项目为临时工程，服务期仅3年，厂区周边500m范围内不存在集中式饮用水水源和热水、矿泉水、温泉等特殊地下水资源，因此不进行地下水现状调查；拟建项目设施设备均布置于硬化地面以上，无垂直下渗途径，因此本次评价不进行土壤现状调查</w:t>
      </w:r>
      <w:r>
        <w:rPr>
          <w:rFonts w:hint="eastAsia" w:ascii="Times New Roman" w:hAnsi="Times New Roman" w:eastAsia="宋体" w:cs="Times New Roman"/>
          <w:color w:val="000000" w:themeColor="text1"/>
          <w:kern w:val="2"/>
          <w:sz w:val="24"/>
          <w:szCs w:val="24"/>
          <w:lang w:val="en-GB" w:eastAsia="zh-CN" w:bidi="ar-SA"/>
          <w14:textFill>
            <w14:solidFill>
              <w14:schemeClr w14:val="tx1"/>
            </w14:solidFill>
          </w14:textFill>
        </w:rPr>
        <w:t>。</w:t>
      </w:r>
    </w:p>
    <w:p w14:paraId="07F0582F">
      <w:pPr>
        <w:pStyle w:val="4"/>
        <w:rPr>
          <w:rFonts w:hint="eastAsia"/>
        </w:rPr>
      </w:pPr>
      <w:r>
        <w:rPr>
          <w:rFonts w:hint="eastAsia"/>
          <w:lang w:eastAsia="zh-CN"/>
        </w:rPr>
        <w:t>5.1.</w:t>
      </w:r>
      <w:r>
        <w:rPr>
          <w:rFonts w:hint="eastAsia"/>
          <w:lang w:val="en-US" w:eastAsia="zh-CN"/>
        </w:rPr>
        <w:t>4</w:t>
      </w:r>
      <w:r>
        <w:rPr>
          <w:rFonts w:hint="eastAsia"/>
          <w:lang w:eastAsia="zh-CN"/>
        </w:rPr>
        <w:t xml:space="preserve"> </w:t>
      </w:r>
      <w:r>
        <w:t xml:space="preserve"> </w:t>
      </w:r>
      <w:r>
        <w:rPr>
          <w:rFonts w:hint="eastAsia"/>
        </w:rPr>
        <w:t>环境影响及污染防治措施</w:t>
      </w:r>
    </w:p>
    <w:p w14:paraId="5B8E14AB">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eastAsia="zh-CN"/>
        </w:rPr>
        <w:t>（</w:t>
      </w:r>
      <w:r>
        <w:rPr>
          <w:rFonts w:hint="eastAsia"/>
          <w:lang w:val="en-US" w:eastAsia="zh-CN"/>
        </w:rPr>
        <w:t>1）大气污染物环境影响和保护措施</w:t>
      </w:r>
    </w:p>
    <w:p w14:paraId="3CDBB1F8">
      <w:pPr>
        <w:pStyle w:val="81"/>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搅拌废气和沥青罐呼吸废气引入烘干系统燃烧器二次燃烧后与烘干废气、筛分废气一同经过旋风+布袋除尘器处理，最后经15m高排气筒高空排放。排放废气中SO2、NOx、TSP排放浓度满足《工业炉窑大气污染物排放标准》(DB50/659-2016)中其他区域标准，苯并（a）芘、沥青烟排放速率及浓度满足《大气污染物综合排放标准 》（DB50/418-2016）中排放限值；</w:t>
      </w:r>
    </w:p>
    <w:p w14:paraId="0240DAD5">
      <w:pPr>
        <w:pStyle w:val="81"/>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导热油炉柴油燃烧废气通过8m高排气筒排放。污染物排放浓度满足《锅炉大气污染物排放标准》（DB50/658-2016）中其他区域标准。</w:t>
      </w:r>
    </w:p>
    <w:p w14:paraId="77C6781B">
      <w:pPr>
        <w:pStyle w:val="81"/>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粉料筒库顶呼吸孔产生的TSP经库顶除尘器处理，其处理效率可达98%以上；</w:t>
      </w:r>
    </w:p>
    <w:p w14:paraId="1ED6D7FC">
      <w:pPr>
        <w:pStyle w:val="81"/>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骨料堆场密闭设置并设置喷雾降尘装置，抑尘效果可达70%以上；</w:t>
      </w:r>
    </w:p>
    <w:p w14:paraId="3BAF8D66">
      <w:pPr>
        <w:pStyle w:val="81"/>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食堂油烟通过油烟净化器净化除油后满足重庆市《餐饮业大气污染物排放标准》（DB50/859-2018）标准要求。</w:t>
      </w:r>
    </w:p>
    <w:p w14:paraId="7CEED9C1">
      <w:pPr>
        <w:pStyle w:val="81"/>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根据《大气环境环境影响评价技术导则》（HJ2.2-2018），本项目不需设置大气防护距离。 </w:t>
      </w:r>
    </w:p>
    <w:p w14:paraId="5F37F603">
      <w:pPr>
        <w:pStyle w:val="81"/>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因此，拟建项目废气对周围大气环境质量影响较小，环境可以接受。</w:t>
      </w:r>
    </w:p>
    <w:p w14:paraId="175CE5D1">
      <w:pPr>
        <w:pStyle w:val="81"/>
        <w:keepNext w:val="0"/>
        <w:keepLines w:val="0"/>
        <w:pageBreakBefore w:val="0"/>
        <w:widowControl w:val="0"/>
        <w:kinsoku/>
        <w:wordWrap/>
        <w:overflowPunct/>
        <w:topLinePunct w:val="0"/>
        <w:autoSpaceDE/>
        <w:autoSpaceDN/>
        <w:bidi w:val="0"/>
        <w:adjustRightInd w:val="0"/>
        <w:snapToGrid w:val="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（2）水污染物环境影响和保护措施</w:t>
      </w:r>
    </w:p>
    <w:p w14:paraId="517095AB">
      <w:pPr>
        <w:pStyle w:val="81"/>
        <w:keepNext w:val="0"/>
        <w:keepLines w:val="0"/>
        <w:pageBreakBefore w:val="0"/>
        <w:widowControl w:val="0"/>
        <w:kinsoku/>
        <w:wordWrap/>
        <w:overflowPunct/>
        <w:topLinePunct w:val="0"/>
        <w:autoSpaceDE/>
        <w:autoSpaceDN/>
        <w:bidi w:val="0"/>
        <w:adjustRightInd w:val="0"/>
        <w:snapToGrid w:val="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拟建项目生产用水主要为乳化剂调配用水及抑尘用水，其中乳化剂调配用水全部进入产品，不外排；抑尘用水全部自然挥发，不外排。因此，拟建项目无生产废水排放。项目废水主要为生活污水。</w:t>
      </w:r>
    </w:p>
    <w:p w14:paraId="56CAB08B">
      <w:pPr>
        <w:pStyle w:val="81"/>
        <w:keepNext w:val="0"/>
        <w:keepLines w:val="0"/>
        <w:pageBreakBefore w:val="0"/>
        <w:widowControl w:val="0"/>
        <w:kinsoku/>
        <w:wordWrap/>
        <w:overflowPunct/>
        <w:topLinePunct w:val="0"/>
        <w:autoSpaceDE/>
        <w:autoSpaceDN/>
        <w:bidi w:val="0"/>
        <w:adjustRightInd w:val="0"/>
        <w:snapToGrid w:val="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生活污水经生化池处理后作为农肥使用。</w:t>
      </w:r>
    </w:p>
    <w:p w14:paraId="60F5015C">
      <w:pPr>
        <w:pStyle w:val="81"/>
        <w:keepNext w:val="0"/>
        <w:keepLines w:val="0"/>
        <w:pageBreakBefore w:val="0"/>
        <w:widowControl w:val="0"/>
        <w:kinsoku/>
        <w:wordWrap/>
        <w:overflowPunct/>
        <w:topLinePunct w:val="0"/>
        <w:autoSpaceDE/>
        <w:autoSpaceDN/>
        <w:bidi w:val="0"/>
        <w:adjustRightInd w:val="0"/>
        <w:snapToGrid w:val="0"/>
        <w:textAlignment w:val="auto"/>
        <w:rPr>
          <w:rFonts w:hint="default"/>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综上，项目废水均不外排，对外环境影响小</w:t>
      </w:r>
      <w:r>
        <w:rPr>
          <w:rFonts w:hint="default"/>
          <w:color w:val="000000" w:themeColor="text1"/>
          <w:lang w:val="zh-CN" w:eastAsia="zh-CN"/>
          <w14:textFill>
            <w14:solidFill>
              <w14:schemeClr w14:val="tx1"/>
            </w14:solidFill>
          </w14:textFill>
        </w:rPr>
        <w:t>。</w:t>
      </w:r>
    </w:p>
    <w:p w14:paraId="76B5961F">
      <w:pPr>
        <w:pStyle w:val="81"/>
        <w:bidi w:val="0"/>
        <w:rPr>
          <w:rFonts w:hint="default"/>
          <w:color w:val="000000" w:themeColor="text1"/>
          <w:lang w:val="en-US" w:eastAsia="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3）噪声环境影响和保护措施</w:t>
      </w:r>
    </w:p>
    <w:p w14:paraId="0032B089">
      <w:pPr>
        <w:pStyle w:val="81"/>
        <w:keepNext w:val="0"/>
        <w:keepLines w:val="0"/>
        <w:pageBreakBefore w:val="0"/>
        <w:widowControl/>
        <w:kinsoku/>
        <w:wordWrap w:val="0"/>
        <w:overflowPunct/>
        <w:topLinePunct w:val="0"/>
        <w:autoSpaceDE/>
        <w:autoSpaceDN/>
        <w:bidi w:val="0"/>
        <w:adjustRightInd w:val="0"/>
        <w:snapToGrid w:val="0"/>
        <w:ind w:left="0" w:leftChars="0" w:firstLine="480" w:firstLineChars="200"/>
        <w:textAlignment w:val="auto"/>
        <w:rPr>
          <w:rFonts w:hint="eastAsia"/>
          <w:color w:val="000000" w:themeColor="text1"/>
          <w:lang w:val="en-US" w:eastAsia="zh-CN"/>
          <w14:textFill>
            <w14:solidFill>
              <w14:schemeClr w14:val="tx1"/>
            </w14:solidFill>
          </w14:textFill>
        </w:rPr>
      </w:pPr>
      <w:r>
        <w:rPr>
          <w:rFonts w:hint="default"/>
          <w:color w:val="000000" w:themeColor="text1"/>
          <w:lang w:val="zh-CN" w:eastAsia="zh-CN"/>
          <w14:textFill>
            <w14:solidFill>
              <w14:schemeClr w14:val="tx1"/>
            </w14:solidFill>
          </w14:textFill>
        </w:rPr>
        <w:t>在对项目区内高噪声设备采取基础减振和隔声等降噪措施处理后，厂界昼间噪声均可满足《工业企业厂界环境噪声排放标准》（GB12348-2008）2类（昼间65dB（A））标准要求</w:t>
      </w:r>
      <w:r>
        <w:rPr>
          <w:rFonts w:hint="eastAsia"/>
          <w:color w:val="000000" w:themeColor="text1"/>
          <w:lang w:val="en-US" w:eastAsia="zh-CN"/>
          <w14:textFill>
            <w14:solidFill>
              <w14:schemeClr w14:val="tx1"/>
            </w14:solidFill>
          </w14:textFill>
        </w:rPr>
        <w:t>。</w:t>
      </w:r>
    </w:p>
    <w:p w14:paraId="087AF9B0">
      <w:pPr>
        <w:pStyle w:val="81"/>
        <w:bidi w:val="0"/>
        <w:ind w:left="240" w:leftChars="100" w:firstLine="240" w:firstLineChars="1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固体废物环境影响和保护措施</w:t>
      </w:r>
    </w:p>
    <w:p w14:paraId="787BF3F7">
      <w:pPr>
        <w:pStyle w:val="81"/>
        <w:bidi w:val="0"/>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本项目产生的一般固废主要为废骨料。废骨料在骨料堆场东南侧堆存，由骨料供应单位骨料运输车辆直接运回厂界回收利用。</w:t>
      </w:r>
    </w:p>
    <w:p w14:paraId="4817797F">
      <w:pPr>
        <w:pStyle w:val="81"/>
        <w:bidi w:val="0"/>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办公区设置危废暂存间，建筑面积10m</w:t>
      </w:r>
      <w:r>
        <w:rPr>
          <w:rFonts w:hint="default"/>
          <w:color w:val="000000" w:themeColor="text1"/>
          <w:vertAlign w:val="superscript"/>
          <w:lang w:val="zh-CN" w:eastAsia="zh-CN"/>
          <w14:textFill>
            <w14:solidFill>
              <w14:schemeClr w14:val="tx1"/>
            </w14:solidFill>
          </w14:textFill>
        </w:rPr>
        <w:t>2</w:t>
      </w:r>
      <w:r>
        <w:rPr>
          <w:rFonts w:hint="default"/>
          <w:color w:val="000000" w:themeColor="text1"/>
          <w:lang w:val="zh-CN" w:eastAsia="zh-CN"/>
          <w14:textFill>
            <w14:solidFill>
              <w14:schemeClr w14:val="tx1"/>
            </w14:solidFill>
          </w14:textFill>
        </w:rPr>
        <w:t>，采取“四防措施”。废机油、废棉纱、废导热油在危废暂存间内暂存，定期交有资质单位收运、处置。</w:t>
      </w:r>
    </w:p>
    <w:p w14:paraId="19773E38">
      <w:pPr>
        <w:pStyle w:val="81"/>
        <w:bidi w:val="0"/>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厂区设垃圾收集箱收集生活垃圾，分类袋装由环卫部门统一处置。</w:t>
      </w:r>
    </w:p>
    <w:p w14:paraId="71A3D81A">
      <w:pPr>
        <w:pStyle w:val="81"/>
        <w:bidi w:val="0"/>
        <w:rPr>
          <w:rFonts w:hint="default"/>
          <w:color w:val="000000" w:themeColor="text1"/>
          <w:lang w:val="zh-CN" w:eastAsia="zh-CN"/>
          <w14:textFill>
            <w14:solidFill>
              <w14:schemeClr w14:val="tx1"/>
            </w14:solidFill>
          </w14:textFill>
        </w:rPr>
      </w:pPr>
      <w:r>
        <w:rPr>
          <w:rFonts w:hint="default"/>
          <w:color w:val="000000" w:themeColor="text1"/>
          <w:lang w:val="zh-CN" w:eastAsia="zh-CN"/>
          <w14:textFill>
            <w14:solidFill>
              <w14:schemeClr w14:val="tx1"/>
            </w14:solidFill>
          </w14:textFill>
        </w:rPr>
        <w:t>餐厨垃圾与其他生活垃圾分类，交有资质的单位统一收运、处理。</w:t>
      </w:r>
    </w:p>
    <w:p w14:paraId="049E4A54">
      <w:pPr>
        <w:pStyle w:val="81"/>
        <w:bidi w:val="0"/>
        <w:rPr>
          <w:rFonts w:hint="eastAsia"/>
          <w:color w:val="000000" w:themeColor="text1"/>
          <w:lang w:val="en-US" w:eastAsia="zh-CN"/>
          <w14:textFill>
            <w14:solidFill>
              <w14:schemeClr w14:val="tx1"/>
            </w14:solidFill>
          </w14:textFill>
        </w:rPr>
      </w:pP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5）环境风险</w:t>
      </w:r>
    </w:p>
    <w:p w14:paraId="3F3F666B">
      <w:pPr>
        <w:pStyle w:val="81"/>
        <w:bidi w:val="0"/>
        <w:rPr>
          <w:rFonts w:hint="default"/>
          <w:color w:val="000000" w:themeColor="text1"/>
          <w:lang w:val="en-US" w:eastAsia="zh-CN"/>
          <w14:textFill>
            <w14:solidFill>
              <w14:schemeClr w14:val="tx1"/>
            </w14:solidFill>
          </w14:textFill>
        </w:rPr>
      </w:pPr>
      <w:r>
        <w:rPr>
          <w:rFonts w:hint="eastAsia"/>
          <w:lang w:val="en-US" w:eastAsia="zh-CN"/>
        </w:rPr>
        <w:t>项目不存在重大危险源，营运过程中存在的主要危险是物质泄漏。该风险事故发生的概率很小，在采取评价中提出的风险事故防范措施后，能有效预防事故的发生，可将项目风险降至最低程度，使项目在建设、营运中的环境风险控制在可接受的范围内。</w:t>
      </w:r>
    </w:p>
    <w:p w14:paraId="38DB9F04">
      <w:pPr>
        <w:pStyle w:val="4"/>
      </w:pPr>
      <w:r>
        <w:t>5.1.</w:t>
      </w:r>
      <w:r>
        <w:rPr>
          <w:rFonts w:hint="eastAsia"/>
          <w:lang w:val="en-US" w:eastAsia="zh-CN"/>
        </w:rPr>
        <w:t>6</w:t>
      </w:r>
      <w:r>
        <w:t>总量控制</w:t>
      </w:r>
    </w:p>
    <w:p w14:paraId="6A69C511">
      <w:pPr>
        <w:spacing w:line="360" w:lineRule="auto"/>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根据我国总量控制基本原则以及重庆市现行的环境管理要求，确定本项目总量控制因子</w:t>
      </w:r>
      <w:r>
        <w:rPr>
          <w:rFonts w:hint="eastAsia" w:ascii="Times New Roman" w:hAnsi="Times New Roman" w:cs="Times New Roman"/>
          <w:color w:val="auto"/>
          <w:sz w:val="24"/>
          <w:szCs w:val="24"/>
          <w:lang w:val="en-US" w:eastAsia="zh-CN"/>
        </w:rPr>
        <w:t>及总量指标</w:t>
      </w:r>
      <w:r>
        <w:rPr>
          <w:rFonts w:hint="default" w:ascii="Times New Roman" w:hAnsi="Times New Roman" w:cs="Times New Roman"/>
          <w:color w:val="auto"/>
          <w:sz w:val="24"/>
          <w:szCs w:val="24"/>
          <w:lang w:val="en-US" w:eastAsia="zh-CN"/>
        </w:rPr>
        <w:t>为：</w:t>
      </w:r>
      <w:r>
        <w:rPr>
          <w:rFonts w:hint="eastAsia"/>
          <w:color w:val="000000" w:themeColor="text1"/>
          <w:highlight w:val="none"/>
          <w:lang w:val="en-US" w:eastAsia="zh-CN"/>
          <w14:textFill>
            <w14:solidFill>
              <w14:schemeClr w14:val="tx1"/>
            </w14:solidFill>
          </w14:textFill>
        </w:rPr>
        <w:t>废气：SO</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vertAlign w:val="baseli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1.933t/a；NOx：1.271t/a。</w:t>
      </w:r>
    </w:p>
    <w:p w14:paraId="40BDD417">
      <w:pPr>
        <w:pStyle w:val="4"/>
        <w:keepNext w:val="0"/>
        <w:keepLines w:val="0"/>
        <w:pageBreakBefore w:val="0"/>
        <w:widowControl w:val="0"/>
        <w:kinsoku/>
        <w:wordWrap/>
        <w:overflowPunct/>
        <w:topLinePunct w:val="0"/>
        <w:autoSpaceDE/>
        <w:autoSpaceDN/>
        <w:bidi w:val="0"/>
        <w:adjustRightInd w:val="0"/>
        <w:snapToGrid w:val="0"/>
        <w:textAlignment w:val="auto"/>
      </w:pPr>
      <w:r>
        <w:t>5.1.</w:t>
      </w:r>
      <w:r>
        <w:rPr>
          <w:rFonts w:hint="eastAsia"/>
        </w:rPr>
        <w:t>8</w:t>
      </w:r>
      <w:r>
        <w:t xml:space="preserve"> 综合结论</w:t>
      </w:r>
    </w:p>
    <w:bookmarkEnd w:id="66"/>
    <w:bookmarkEnd w:id="67"/>
    <w:bookmarkEnd w:id="68"/>
    <w:p w14:paraId="2167E136">
      <w:pPr>
        <w:spacing w:line="360" w:lineRule="auto"/>
        <w:ind w:firstLine="560"/>
        <w:rPr>
          <w:rFonts w:hint="eastAsia"/>
          <w:color w:val="auto"/>
          <w:sz w:val="24"/>
        </w:rPr>
      </w:pPr>
      <w:bookmarkStart w:id="69" w:name="_Toc427855160"/>
      <w:bookmarkStart w:id="70" w:name="_Toc427855261"/>
      <w:bookmarkStart w:id="71" w:name="_Toc497833611"/>
      <w:r>
        <w:rPr>
          <w:rFonts w:hint="eastAsia" w:cs="Times New Roman"/>
          <w:color w:val="auto"/>
          <w:sz w:val="24"/>
          <w:szCs w:val="24"/>
          <w:lang w:eastAsia="zh-CN"/>
        </w:rPr>
        <w:t>项目在生产过程中会产生废气、废水、噪声、固体废物等，在全面落实本报告表提出的各项环境保护措施、切实做到“三同时”、并在营运期内持之以恒加强环境管理的前提下，从环境保护角度，本项目环境影响可行</w:t>
      </w:r>
      <w:r>
        <w:rPr>
          <w:rFonts w:hint="eastAsia" w:ascii="宋体" w:cs="宋体"/>
          <w:color w:val="auto"/>
          <w:sz w:val="24"/>
        </w:rPr>
        <w:t>。</w:t>
      </w:r>
    </w:p>
    <w:p w14:paraId="20B5321F">
      <w:pPr>
        <w:pStyle w:val="3"/>
      </w:pPr>
      <w:bookmarkStart w:id="72" w:name="_Toc27084"/>
      <w:r>
        <w:t>5.2 审批部门审批决定</w:t>
      </w:r>
      <w:bookmarkEnd w:id="69"/>
      <w:bookmarkEnd w:id="70"/>
      <w:bookmarkEnd w:id="71"/>
      <w:bookmarkEnd w:id="72"/>
    </w:p>
    <w:p w14:paraId="6724A300">
      <w:pPr>
        <w:ind w:firstLine="480" w:firstLineChars="200"/>
        <w:rPr>
          <w:rFonts w:hint="eastAsia"/>
          <w:lang w:val="en-US" w:eastAsia="zh-CN"/>
        </w:rPr>
      </w:pPr>
      <w:r>
        <w:rPr>
          <w:rFonts w:hint="eastAsia"/>
          <w:lang w:val="en-US" w:eastAsia="zh-CN"/>
        </w:rPr>
        <w:t>原文抄录《重庆市建设项目环境影响评价文件批准书》渝（奉）环准〔2021〕045号，详见附件1。</w:t>
      </w:r>
    </w:p>
    <w:p w14:paraId="54C554DA">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你单位报送的重庆九根树路面材料有限公司年产5万吨沥青混凝土搅拌站建设项目环境影响评价文件审批申报表及相关材料收悉，根据《中华人民共和国环境影响评价法》等法律法规的有关规定，我局原则同意重庆三三环保工程有限公司编制的项目环境影响报告表结论及其提出的环境保护措施。</w:t>
      </w:r>
    </w:p>
    <w:p w14:paraId="3916DCB2">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一、该建设项目的建设内容和建设规模为：</w:t>
      </w:r>
    </w:p>
    <w:p w14:paraId="4CCEBD95">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拟建项目位于奉节县太和土家族乡太和社区五组，作为“奉节县太和乡至云雾乡公路白改黑工程”的临时配套项目，为该工程提供沥青混凝土，项目占地面积2700m2。拟建项目主要建设1栋1F轻钢结构厂房，作为骨料堆场；1套沥青混凝土搅拌生产线，1套乳化沥青生产线；1栋1F办公用房，1栋1F食堂；同时配套建设水、电、气等公用工程及环保工程。项目总投资500万元，其中环保投资50万元。</w:t>
      </w:r>
    </w:p>
    <w:p w14:paraId="6707FCB1">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二、该项目在设计、建设和运行过程中，应认真落实本项目环境影响报告表中提出的各项生态保护及污染防治措施，严格执行相关污染物排放标准和总量控制的要求，并重点做好以下工作：</w:t>
      </w:r>
    </w:p>
    <w:p w14:paraId="3A872EB4">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（一）水污染防治措施。施工废水收集至沉淀池处理后回用，不外排；施工期生活污水依托周边现有污水治理设施处理。食堂设置油水分离器，生活污水经污水处理池处理后作农肥，不外排。</w:t>
      </w:r>
    </w:p>
    <w:p w14:paraId="6366DEE5">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二）废气污染治理措施。搅拌废气和沥青罐呼吸废气引入烘干系统燃烧器二次燃烧后与烘干废气、筛分废气一同经过旋风+布袋除尘器处理，最后经15m高排气筒高空排放。导热油炉柴油燃烧废气通过8m高排气筒排放。粉料筒库顶呼吸孔产生的TSP经库顶除尘器处理后排放。骨料堆场密闭设置，堆场上方设置喷雾降尘装置。食堂油烟经油烟净化器处理后由专用烟道引至楼顶排放。</w:t>
      </w:r>
    </w:p>
    <w:p w14:paraId="6E1CC10D">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（三）噪声污染防治措施。合理安排作业时间，对产生机械噪声的设备采取合理布局、建筑隔声、减振等降噪措施。禁止夜间作业和运输。</w:t>
      </w:r>
    </w:p>
    <w:p w14:paraId="1412F684">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四）固体废弃物污染治理措施。废骨料由骨料供应单位回收利用，粉料仓粉尘、滴漏沥青等一般固废收集后回用于生产；危险废物暂存危废间，定期交由有危废处理资质的单位处理，危废暂存间做好“四防”措施；生活垃圾分类集中收集后交当地环卫部门统一处理；餐厨垃圾采用专用桶收集，交有资质的单位统一收运、处理。</w:t>
      </w:r>
    </w:p>
    <w:p w14:paraId="3043A1F1">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五）严格环境风险防范。重油罐、柴油罐、沥青罐下方设置1个围堰，生产装置区四周设置地沟；生产场所、机修间、危废暂存间设置防火安全警示标志，地面及围堰采取防渗防腐措施，在机修间机油存放区、危废暂存区设置接油托盘；厂房内配备一定数量的消防灭火器材。制定相应的事故应急预案，并认真落实各种风险防范措施。</w:t>
      </w:r>
    </w:p>
    <w:p w14:paraId="615491A7">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三、该项目建设必须严格执行环境保护设施与主体工程同时设计、同时施工、同时投入使用的环境保护“三同时”制度。项目竣工后，建设单位应按照有关规定对配套建设的环境保护设施进行验收。</w:t>
      </w:r>
    </w:p>
    <w:p w14:paraId="58657CED">
      <w:pPr>
        <w:keepNext w:val="0"/>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四、该项目的性质、规模、地点、采用的生产工艺或者防治污染、防止生态破坏的措施发生重大变动的，应当重新报批该项目的环境影响评价文件。自批准之日起超过５年方决定该项目开工建设的，其环境影响评价文件应当报我局重新审核。</w:t>
      </w:r>
    </w:p>
    <w:p w14:paraId="0348953C">
      <w:pPr>
        <w:keepNext w:val="0"/>
        <w:keepLines w:val="0"/>
        <w:pageBreakBefore w:val="0"/>
        <w:widowControl/>
        <w:kinsoku/>
        <w:wordWrap/>
        <w:overflowPunct/>
        <w:topLinePunct w:val="0"/>
        <w:autoSpaceDE/>
        <w:autoSpaceDN/>
        <w:bidi w:val="0"/>
        <w:adjustRightInd w:val="0"/>
        <w:snapToGrid w:val="0"/>
        <w:ind w:firstLine="480" w:firstLineChars="200"/>
        <w:textAlignment w:val="auto"/>
      </w:pPr>
      <w:r>
        <w:rPr>
          <w:rFonts w:hint="eastAsia"/>
          <w:lang w:val="en-US" w:eastAsia="zh-CN"/>
        </w:rPr>
        <w:t>五、请奉节县生态环境保护综合行政执法支队负责该项目环境保护日常监督管理工作。</w:t>
      </w:r>
    </w:p>
    <w:p w14:paraId="576A5544">
      <w:pPr>
        <w:pStyle w:val="2"/>
        <w:keepNext/>
        <w:keepLines/>
        <w:pageBreakBefore/>
        <w:widowControl/>
        <w:kinsoku/>
        <w:wordWrap/>
        <w:overflowPunct/>
        <w:topLinePunct w:val="0"/>
        <w:autoSpaceDE/>
        <w:autoSpaceDN/>
        <w:bidi w:val="0"/>
        <w:adjustRightInd w:val="0"/>
        <w:snapToGrid w:val="0"/>
        <w:textAlignment w:val="auto"/>
      </w:pPr>
      <w:bookmarkStart w:id="73" w:name="_Toc32295"/>
      <w:bookmarkStart w:id="74" w:name="_Toc497833612"/>
      <w:r>
        <w:t>6 验收执行标准</w:t>
      </w:r>
      <w:bookmarkEnd w:id="73"/>
      <w:bookmarkEnd w:id="74"/>
    </w:p>
    <w:p w14:paraId="67267225">
      <w:pPr>
        <w:pStyle w:val="3"/>
      </w:pPr>
      <w:bookmarkStart w:id="75" w:name="_Toc9234"/>
      <w:r>
        <w:t>6.1 废气排放执行标准</w:t>
      </w:r>
      <w:bookmarkEnd w:id="75"/>
    </w:p>
    <w:p w14:paraId="25DD9C7F">
      <w:pPr>
        <w:keepNext w:val="0"/>
        <w:keepLines w:val="0"/>
        <w:pageBreakBefore w:val="0"/>
        <w:widowControl/>
        <w:kinsoku/>
        <w:wordWrap w:val="0"/>
        <w:overflowPunct/>
        <w:topLinePunct w:val="0"/>
        <w:autoSpaceDE/>
        <w:autoSpaceDN/>
        <w:bidi w:val="0"/>
        <w:adjustRightInd w:val="0"/>
        <w:snapToGrid w:val="0"/>
        <w:ind w:firstLine="480" w:firstLineChars="200"/>
        <w:textAlignment w:val="auto"/>
        <w:rPr>
          <w:color w:val="000000" w:themeColor="text1"/>
          <w14:textFill>
            <w14:solidFill>
              <w14:schemeClr w14:val="tx1"/>
            </w14:solidFill>
          </w14:textFill>
        </w:rPr>
      </w:pPr>
      <w:r>
        <w:rPr>
          <w:rFonts w:hint="eastAsia" w:ascii="Times New Roman" w:hAnsi="Times New Roman"/>
          <w:lang w:val="en-US" w:eastAsia="zh-CN"/>
        </w:rPr>
        <w:t>根据《</w:t>
      </w:r>
      <w:r>
        <w:rPr>
          <w:rFonts w:hint="eastAsia"/>
          <w:lang w:val="en-US" w:eastAsia="zh-CN"/>
        </w:rPr>
        <w:t>重庆九根树路面材料有限公司年产5万吨沥青混凝土搅拌站建设项目</w:t>
      </w:r>
      <w:r>
        <w:rPr>
          <w:rFonts w:hint="eastAsia" w:ascii="Times New Roman" w:hAnsi="Times New Roman"/>
          <w:lang w:val="en-US" w:eastAsia="zh-CN"/>
        </w:rPr>
        <w:t>环境影响报告表》及</w:t>
      </w:r>
      <w:r>
        <w:rPr>
          <w:rFonts w:hint="eastAsia"/>
          <w:lang w:val="en-US" w:eastAsia="zh-CN"/>
        </w:rPr>
        <w:t>渝（奉）环准〔2021〕045号</w:t>
      </w:r>
      <w:r>
        <w:rPr>
          <w:rFonts w:hint="eastAsia" w:ascii="Times New Roman" w:hAnsi="Times New Roman"/>
          <w:lang w:val="en-US" w:eastAsia="zh-CN"/>
        </w:rPr>
        <w:t>文件，</w:t>
      </w:r>
      <w:r>
        <w:rPr>
          <w:rStyle w:val="85"/>
          <w:rFonts w:hint="eastAsia"/>
          <w:color w:val="000000" w:themeColor="text1"/>
          <w:lang w:val="en-US" w:eastAsia="zh-CN"/>
          <w14:textFill>
            <w14:solidFill>
              <w14:schemeClr w14:val="tx1"/>
            </w14:solidFill>
          </w14:textFill>
        </w:rPr>
        <w:t>项目烘干炉废气及烘干、搅拌产生的粉尘执行重庆市地方标准《工业炉窑大气污染物排放标准》（DB50/659-2016），导热油炉加热有机热载体炉产生的锅炉废气执行重庆市地方标准《锅炉大气污染物排放标准》（DB50/658-2016）及其修改单；营运期粉料仓粉尘、无组织扬尘、苯并（a）芘和沥青烟执行重庆市地方标准《大气污染物综合排放标准》（DB50/418-2016）。具体标准值详见下表</w:t>
      </w:r>
      <w:r>
        <w:rPr>
          <w:color w:val="000000" w:themeColor="text1"/>
          <w14:textFill>
            <w14:solidFill>
              <w14:schemeClr w14:val="tx1"/>
            </w14:solidFill>
          </w14:textFill>
        </w:rPr>
        <w:t>。</w:t>
      </w:r>
    </w:p>
    <w:p w14:paraId="10EFCF59">
      <w:pPr>
        <w:pStyle w:val="84"/>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表6-1 重庆市《锅炉大气污染物排放标准》（DB50/658-2016）</w:t>
      </w:r>
    </w:p>
    <w:tbl>
      <w:tblPr>
        <w:tblStyle w:val="2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86"/>
        <w:gridCol w:w="1290"/>
        <w:gridCol w:w="2539"/>
        <w:gridCol w:w="2060"/>
        <w:gridCol w:w="2147"/>
      </w:tblGrid>
      <w:tr w14:paraId="28FA6E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58" w:hRule="atLeast"/>
          <w:jc w:val="center"/>
        </w:trPr>
        <w:tc>
          <w:tcPr>
            <w:tcW w:w="340" w:type="pct"/>
            <w:noWrap w:val="0"/>
            <w:vAlign w:val="center"/>
          </w:tcPr>
          <w:p w14:paraId="5E5745E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区域</w:t>
            </w:r>
          </w:p>
        </w:tc>
        <w:tc>
          <w:tcPr>
            <w:tcW w:w="748" w:type="pct"/>
            <w:noWrap w:val="0"/>
            <w:vAlign w:val="center"/>
          </w:tcPr>
          <w:p w14:paraId="39C7EFB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类型</w:t>
            </w:r>
          </w:p>
        </w:tc>
        <w:tc>
          <w:tcPr>
            <w:tcW w:w="1471" w:type="pct"/>
            <w:noWrap w:val="0"/>
            <w:vAlign w:val="center"/>
          </w:tcPr>
          <w:p w14:paraId="599CE17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污染物项目</w:t>
            </w:r>
          </w:p>
        </w:tc>
        <w:tc>
          <w:tcPr>
            <w:tcW w:w="1194" w:type="pct"/>
            <w:noWrap w:val="0"/>
            <w:vAlign w:val="center"/>
          </w:tcPr>
          <w:p w14:paraId="0C594E2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最高允许排放浓度</w:t>
            </w:r>
          </w:p>
          <w:p w14:paraId="6FB6F88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mg/m</w:t>
            </w:r>
            <w:r>
              <w:rPr>
                <w:rFonts w:hint="eastAsia" w:cs="Times New Roman"/>
                <w:b w:val="0"/>
                <w:bCs w:val="0"/>
                <w:color w:val="auto"/>
                <w:sz w:val="21"/>
                <w:szCs w:val="21"/>
                <w:vertAlign w:val="superscript"/>
                <w:lang w:val="en-US" w:eastAsia="zh-CN"/>
              </w:rPr>
              <w:t>3</w:t>
            </w:r>
          </w:p>
        </w:tc>
        <w:tc>
          <w:tcPr>
            <w:tcW w:w="1245" w:type="pct"/>
            <w:noWrap w:val="0"/>
            <w:vAlign w:val="center"/>
          </w:tcPr>
          <w:p w14:paraId="1844978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监控点</w:t>
            </w:r>
          </w:p>
        </w:tc>
      </w:tr>
      <w:tr w14:paraId="516F0F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0" w:type="pct"/>
            <w:vMerge w:val="restart"/>
            <w:noWrap w:val="0"/>
            <w:vAlign w:val="center"/>
          </w:tcPr>
          <w:p w14:paraId="2738DAF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其他区域</w:t>
            </w:r>
          </w:p>
        </w:tc>
        <w:tc>
          <w:tcPr>
            <w:tcW w:w="748" w:type="pct"/>
            <w:vMerge w:val="restart"/>
            <w:noWrap w:val="0"/>
            <w:vAlign w:val="center"/>
          </w:tcPr>
          <w:p w14:paraId="653815B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燃油锅炉</w:t>
            </w:r>
          </w:p>
        </w:tc>
        <w:tc>
          <w:tcPr>
            <w:tcW w:w="1471" w:type="pct"/>
            <w:noWrap w:val="0"/>
            <w:vAlign w:val="center"/>
          </w:tcPr>
          <w:p w14:paraId="553E4AB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颗粒物</w:t>
            </w:r>
          </w:p>
        </w:tc>
        <w:tc>
          <w:tcPr>
            <w:tcW w:w="1194" w:type="pct"/>
            <w:noWrap w:val="0"/>
            <w:vAlign w:val="center"/>
          </w:tcPr>
          <w:p w14:paraId="027501B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30</w:t>
            </w:r>
          </w:p>
        </w:tc>
        <w:tc>
          <w:tcPr>
            <w:tcW w:w="1245" w:type="pct"/>
            <w:vMerge w:val="restart"/>
            <w:noWrap w:val="0"/>
            <w:vAlign w:val="center"/>
          </w:tcPr>
          <w:p w14:paraId="0663550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烟囱或烟道</w:t>
            </w:r>
          </w:p>
        </w:tc>
      </w:tr>
      <w:tr w14:paraId="03B56A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0" w:type="pct"/>
            <w:vMerge w:val="continue"/>
            <w:noWrap w:val="0"/>
            <w:vAlign w:val="center"/>
          </w:tcPr>
          <w:p w14:paraId="72E0FCE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748" w:type="pct"/>
            <w:vMerge w:val="continue"/>
            <w:noWrap w:val="0"/>
            <w:vAlign w:val="center"/>
          </w:tcPr>
          <w:p w14:paraId="08056B0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2504" w:type="dxa"/>
            <w:noWrap w:val="0"/>
            <w:vAlign w:val="center"/>
          </w:tcPr>
          <w:p w14:paraId="5176E80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SO</w:t>
            </w:r>
            <w:r>
              <w:rPr>
                <w:rFonts w:hint="eastAsia" w:cs="Times New Roman"/>
                <w:b w:val="0"/>
                <w:bCs w:val="0"/>
                <w:color w:val="auto"/>
                <w:sz w:val="21"/>
                <w:szCs w:val="21"/>
                <w:vertAlign w:val="subscript"/>
                <w:lang w:val="en-US" w:eastAsia="zh-CN"/>
              </w:rPr>
              <w:t>2</w:t>
            </w:r>
          </w:p>
        </w:tc>
        <w:tc>
          <w:tcPr>
            <w:tcW w:w="1194" w:type="pct"/>
            <w:noWrap w:val="0"/>
            <w:vAlign w:val="center"/>
          </w:tcPr>
          <w:p w14:paraId="6C51113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200</w:t>
            </w:r>
          </w:p>
        </w:tc>
        <w:tc>
          <w:tcPr>
            <w:tcW w:w="1245" w:type="pct"/>
            <w:vMerge w:val="continue"/>
            <w:noWrap w:val="0"/>
            <w:vAlign w:val="center"/>
          </w:tcPr>
          <w:p w14:paraId="3C009DB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r>
      <w:tr w14:paraId="41FE5C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0" w:type="pct"/>
            <w:vMerge w:val="continue"/>
            <w:noWrap w:val="0"/>
            <w:vAlign w:val="center"/>
          </w:tcPr>
          <w:p w14:paraId="7EAE113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748" w:type="pct"/>
            <w:vMerge w:val="continue"/>
            <w:noWrap w:val="0"/>
            <w:vAlign w:val="center"/>
          </w:tcPr>
          <w:p w14:paraId="0661044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2504" w:type="dxa"/>
            <w:noWrap w:val="0"/>
            <w:vAlign w:val="center"/>
          </w:tcPr>
          <w:p w14:paraId="367DEE9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NOx</w:t>
            </w:r>
          </w:p>
        </w:tc>
        <w:tc>
          <w:tcPr>
            <w:tcW w:w="1194" w:type="pct"/>
            <w:noWrap w:val="0"/>
            <w:vAlign w:val="center"/>
          </w:tcPr>
          <w:p w14:paraId="4B25E1D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250</w:t>
            </w:r>
          </w:p>
        </w:tc>
        <w:tc>
          <w:tcPr>
            <w:tcW w:w="1245" w:type="pct"/>
            <w:vMerge w:val="continue"/>
            <w:noWrap w:val="0"/>
            <w:vAlign w:val="center"/>
          </w:tcPr>
          <w:p w14:paraId="11E4DEC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r>
      <w:tr w14:paraId="0ACC1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40" w:type="pct"/>
            <w:vMerge w:val="continue"/>
            <w:noWrap w:val="0"/>
            <w:vAlign w:val="center"/>
          </w:tcPr>
          <w:p w14:paraId="2916AF0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748" w:type="pct"/>
            <w:vMerge w:val="continue"/>
            <w:noWrap w:val="0"/>
            <w:vAlign w:val="center"/>
          </w:tcPr>
          <w:p w14:paraId="26CED05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1471" w:type="pct"/>
            <w:noWrap w:val="0"/>
            <w:vAlign w:val="center"/>
          </w:tcPr>
          <w:p w14:paraId="5A4DB54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default" w:cs="Times New Roman"/>
                <w:b w:val="0"/>
                <w:bCs w:val="0"/>
                <w:color w:val="auto"/>
                <w:sz w:val="21"/>
                <w:szCs w:val="21"/>
                <w:lang w:val="en-US" w:eastAsia="zh-CN"/>
              </w:rPr>
              <w:t>烟气黑度（林格曼黑度，级）</w:t>
            </w:r>
          </w:p>
        </w:tc>
        <w:tc>
          <w:tcPr>
            <w:tcW w:w="1194" w:type="pct"/>
            <w:noWrap w:val="0"/>
            <w:vAlign w:val="center"/>
          </w:tcPr>
          <w:p w14:paraId="504A19A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default" w:cs="Times New Roman"/>
                <w:b w:val="0"/>
                <w:bCs w:val="0"/>
                <w:color w:val="auto"/>
                <w:sz w:val="21"/>
                <w:szCs w:val="21"/>
                <w:lang w:val="en-US" w:eastAsia="zh-CN"/>
              </w:rPr>
              <w:t>≤</w:t>
            </w:r>
            <w:r>
              <w:rPr>
                <w:rFonts w:hint="eastAsia" w:cs="Times New Roman"/>
                <w:b w:val="0"/>
                <w:bCs w:val="0"/>
                <w:color w:val="auto"/>
                <w:sz w:val="21"/>
                <w:szCs w:val="21"/>
                <w:lang w:val="en-US" w:eastAsia="zh-CN"/>
              </w:rPr>
              <w:t>1</w:t>
            </w:r>
          </w:p>
        </w:tc>
        <w:tc>
          <w:tcPr>
            <w:tcW w:w="1245" w:type="pct"/>
            <w:noWrap w:val="0"/>
            <w:vAlign w:val="center"/>
          </w:tcPr>
          <w:p w14:paraId="0558083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烟囱排放口</w:t>
            </w:r>
          </w:p>
        </w:tc>
      </w:tr>
      <w:tr w14:paraId="1A9EF5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560" w:type="pct"/>
            <w:gridSpan w:val="3"/>
            <w:noWrap w:val="0"/>
            <w:vAlign w:val="center"/>
          </w:tcPr>
          <w:p w14:paraId="72D3C44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烟囱高度</w:t>
            </w:r>
          </w:p>
        </w:tc>
        <w:tc>
          <w:tcPr>
            <w:tcW w:w="2439" w:type="pct"/>
            <w:gridSpan w:val="2"/>
            <w:noWrap w:val="0"/>
            <w:vAlign w:val="center"/>
          </w:tcPr>
          <w:p w14:paraId="7D3CA28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不低于8m</w:t>
            </w:r>
          </w:p>
        </w:tc>
      </w:tr>
    </w:tbl>
    <w:p w14:paraId="6F14B399">
      <w:pPr>
        <w:pStyle w:val="84"/>
      </w:pPr>
      <w:r>
        <w:rPr>
          <w:rFonts w:hint="default"/>
          <w:color w:val="000000" w:themeColor="text1"/>
          <w:sz w:val="21"/>
          <w:szCs w:val="21"/>
          <w:lang w:val="en-US" w:eastAsia="zh-CN"/>
          <w14:textFill>
            <w14:solidFill>
              <w14:schemeClr w14:val="tx1"/>
            </w14:solidFill>
          </w14:textFill>
        </w:rPr>
        <w:t>表</w:t>
      </w:r>
      <w:r>
        <w:rPr>
          <w:rFonts w:hint="eastAsia"/>
          <w:color w:val="000000" w:themeColor="text1"/>
          <w:sz w:val="21"/>
          <w:szCs w:val="21"/>
          <w:lang w:val="en-US" w:eastAsia="zh-CN"/>
          <w14:textFill>
            <w14:solidFill>
              <w14:schemeClr w14:val="tx1"/>
            </w14:solidFill>
          </w14:textFill>
        </w:rPr>
        <w:t>6</w:t>
      </w:r>
      <w:r>
        <w:rPr>
          <w:rFonts w:hint="default"/>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w:t>
      </w:r>
      <w:r>
        <w:rPr>
          <w:rFonts w:hint="default"/>
          <w:color w:val="000000" w:themeColor="text1"/>
          <w:sz w:val="21"/>
          <w:szCs w:val="21"/>
          <w:lang w:val="en-US" w:eastAsia="zh-CN"/>
          <w14:textFill>
            <w14:solidFill>
              <w14:schemeClr w14:val="tx1"/>
            </w14:solidFill>
          </w14:textFill>
        </w:rPr>
        <w:t xml:space="preserve">  重庆市《大气污染物排放标准》（DB50/</w:t>
      </w:r>
      <w:r>
        <w:rPr>
          <w:rFonts w:hint="eastAsia"/>
          <w:color w:val="000000" w:themeColor="text1"/>
          <w:sz w:val="21"/>
          <w:szCs w:val="21"/>
          <w:lang w:val="en-US" w:eastAsia="zh-CN"/>
          <w14:textFill>
            <w14:solidFill>
              <w14:schemeClr w14:val="tx1"/>
            </w14:solidFill>
          </w14:textFill>
        </w:rPr>
        <w:t>418</w:t>
      </w:r>
      <w:r>
        <w:rPr>
          <w:rFonts w:hint="default"/>
          <w:color w:val="000000" w:themeColor="text1"/>
          <w:sz w:val="21"/>
          <w:szCs w:val="21"/>
          <w:lang w:val="en-US" w:eastAsia="zh-CN"/>
          <w14:textFill>
            <w14:solidFill>
              <w14:schemeClr w14:val="tx1"/>
            </w14:solidFill>
          </w14:textFill>
        </w:rPr>
        <w:t xml:space="preserve">-2016） </w:t>
      </w:r>
      <w:r>
        <w:t xml:space="preserve">  </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901"/>
        <w:gridCol w:w="1472"/>
        <w:gridCol w:w="1334"/>
        <w:gridCol w:w="1110"/>
        <w:gridCol w:w="1054"/>
        <w:gridCol w:w="1648"/>
      </w:tblGrid>
      <w:tr w14:paraId="618D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pct"/>
            <w:vMerge w:val="restart"/>
            <w:noWrap w:val="0"/>
            <w:vAlign w:val="center"/>
          </w:tcPr>
          <w:p w14:paraId="38E8C63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污染物</w:t>
            </w:r>
          </w:p>
        </w:tc>
        <w:tc>
          <w:tcPr>
            <w:tcW w:w="513" w:type="pct"/>
            <w:vMerge w:val="restart"/>
            <w:noWrap w:val="0"/>
            <w:vAlign w:val="center"/>
          </w:tcPr>
          <w:p w14:paraId="0996DDD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区域</w:t>
            </w:r>
          </w:p>
        </w:tc>
        <w:tc>
          <w:tcPr>
            <w:tcW w:w="837" w:type="pct"/>
            <w:vMerge w:val="restart"/>
            <w:noWrap w:val="0"/>
            <w:vAlign w:val="center"/>
          </w:tcPr>
          <w:p w14:paraId="565A8B9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最高允许排放浓度（mg/m</w:t>
            </w:r>
            <w:r>
              <w:rPr>
                <w:rFonts w:hint="eastAsia" w:cs="Times New Roman"/>
                <w:b w:val="0"/>
                <w:bCs w:val="0"/>
                <w:color w:val="auto"/>
                <w:sz w:val="21"/>
                <w:szCs w:val="21"/>
                <w:vertAlign w:val="superscript"/>
                <w:lang w:val="en-US" w:eastAsia="zh-CN"/>
              </w:rPr>
              <w:t>3</w:t>
            </w:r>
            <w:r>
              <w:rPr>
                <w:rFonts w:hint="eastAsia" w:cs="Times New Roman"/>
                <w:b w:val="0"/>
                <w:bCs w:val="0"/>
                <w:color w:val="auto"/>
                <w:sz w:val="21"/>
                <w:szCs w:val="21"/>
                <w:lang w:val="en-US" w:eastAsia="zh-CN"/>
              </w:rPr>
              <w:t>）</w:t>
            </w:r>
          </w:p>
        </w:tc>
        <w:tc>
          <w:tcPr>
            <w:tcW w:w="1391" w:type="pct"/>
            <w:gridSpan w:val="2"/>
            <w:noWrap w:val="0"/>
            <w:vAlign w:val="center"/>
          </w:tcPr>
          <w:p w14:paraId="6405E48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最高允许排放速率（kg/h）</w:t>
            </w:r>
          </w:p>
        </w:tc>
        <w:tc>
          <w:tcPr>
            <w:tcW w:w="1538" w:type="pct"/>
            <w:gridSpan w:val="2"/>
            <w:noWrap w:val="0"/>
            <w:vAlign w:val="center"/>
          </w:tcPr>
          <w:p w14:paraId="2CC52C4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无组织排放监控浓度限值</w:t>
            </w:r>
          </w:p>
        </w:tc>
      </w:tr>
      <w:tr w14:paraId="1E97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pct"/>
            <w:vMerge w:val="continue"/>
            <w:noWrap w:val="0"/>
            <w:vAlign w:val="center"/>
          </w:tcPr>
          <w:p w14:paraId="6F6FF1A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513" w:type="pct"/>
            <w:vMerge w:val="continue"/>
            <w:noWrap w:val="0"/>
            <w:vAlign w:val="center"/>
          </w:tcPr>
          <w:p w14:paraId="7AF264D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837" w:type="pct"/>
            <w:vMerge w:val="continue"/>
            <w:noWrap w:val="0"/>
            <w:vAlign w:val="center"/>
          </w:tcPr>
          <w:p w14:paraId="3D07298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759" w:type="pct"/>
            <w:noWrap w:val="0"/>
            <w:vAlign w:val="center"/>
          </w:tcPr>
          <w:p w14:paraId="60444A4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排气筒（m）</w:t>
            </w:r>
          </w:p>
        </w:tc>
        <w:tc>
          <w:tcPr>
            <w:tcW w:w="632" w:type="pct"/>
            <w:noWrap w:val="0"/>
            <w:vAlign w:val="center"/>
          </w:tcPr>
          <w:p w14:paraId="5271FEF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速率kg/h</w:t>
            </w:r>
          </w:p>
        </w:tc>
        <w:tc>
          <w:tcPr>
            <w:tcW w:w="600" w:type="pct"/>
            <w:noWrap w:val="0"/>
            <w:vAlign w:val="center"/>
          </w:tcPr>
          <w:p w14:paraId="694F206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监控点</w:t>
            </w:r>
          </w:p>
        </w:tc>
        <w:tc>
          <w:tcPr>
            <w:tcW w:w="938" w:type="pct"/>
            <w:noWrap w:val="0"/>
            <w:vAlign w:val="center"/>
          </w:tcPr>
          <w:p w14:paraId="1FB274D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浓度（mg/m</w:t>
            </w:r>
            <w:r>
              <w:rPr>
                <w:rFonts w:hint="eastAsia" w:cs="Times New Roman"/>
                <w:b w:val="0"/>
                <w:bCs w:val="0"/>
                <w:color w:val="auto"/>
                <w:sz w:val="21"/>
                <w:szCs w:val="21"/>
                <w:vertAlign w:val="superscript"/>
                <w:lang w:val="en-US" w:eastAsia="zh-CN"/>
              </w:rPr>
              <w:t>3</w:t>
            </w:r>
            <w:r>
              <w:rPr>
                <w:rFonts w:hint="eastAsia" w:cs="Times New Roman"/>
                <w:b w:val="0"/>
                <w:bCs w:val="0"/>
                <w:color w:val="auto"/>
                <w:sz w:val="21"/>
                <w:szCs w:val="21"/>
                <w:lang w:val="en-US" w:eastAsia="zh-CN"/>
              </w:rPr>
              <w:t>）</w:t>
            </w:r>
          </w:p>
        </w:tc>
      </w:tr>
      <w:tr w14:paraId="1FFC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pct"/>
            <w:noWrap w:val="0"/>
            <w:vAlign w:val="center"/>
          </w:tcPr>
          <w:p w14:paraId="3213F77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沥青烟（建筑搅拌）</w:t>
            </w:r>
          </w:p>
        </w:tc>
        <w:tc>
          <w:tcPr>
            <w:tcW w:w="513" w:type="pct"/>
            <w:vMerge w:val="continue"/>
            <w:noWrap w:val="0"/>
            <w:vAlign w:val="center"/>
          </w:tcPr>
          <w:p w14:paraId="30CD370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837" w:type="pct"/>
            <w:noWrap w:val="0"/>
            <w:vAlign w:val="center"/>
          </w:tcPr>
          <w:p w14:paraId="7E75E19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75</w:t>
            </w:r>
          </w:p>
        </w:tc>
        <w:tc>
          <w:tcPr>
            <w:tcW w:w="759" w:type="pct"/>
            <w:vMerge w:val="restart"/>
            <w:noWrap w:val="0"/>
            <w:vAlign w:val="center"/>
          </w:tcPr>
          <w:p w14:paraId="05335C6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632" w:type="pct"/>
            <w:noWrap w:val="0"/>
            <w:vAlign w:val="center"/>
          </w:tcPr>
          <w:p w14:paraId="393822A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0.18</w:t>
            </w:r>
          </w:p>
        </w:tc>
        <w:tc>
          <w:tcPr>
            <w:tcW w:w="600" w:type="pct"/>
            <w:vMerge w:val="restart"/>
            <w:noWrap w:val="0"/>
            <w:vAlign w:val="center"/>
          </w:tcPr>
          <w:p w14:paraId="6B20FA6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938" w:type="pct"/>
            <w:noWrap w:val="0"/>
            <w:vAlign w:val="center"/>
          </w:tcPr>
          <w:p w14:paraId="3A8333A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生产设备不得有明显无组织排放</w:t>
            </w:r>
          </w:p>
        </w:tc>
      </w:tr>
      <w:tr w14:paraId="3E76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pct"/>
            <w:noWrap w:val="0"/>
            <w:vAlign w:val="center"/>
          </w:tcPr>
          <w:p w14:paraId="2B75F17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苯并芘</w:t>
            </w:r>
          </w:p>
        </w:tc>
        <w:tc>
          <w:tcPr>
            <w:tcW w:w="513" w:type="pct"/>
            <w:vMerge w:val="continue"/>
            <w:noWrap w:val="0"/>
            <w:vAlign w:val="center"/>
          </w:tcPr>
          <w:p w14:paraId="3A79010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837" w:type="pct"/>
            <w:noWrap w:val="0"/>
            <w:vAlign w:val="center"/>
          </w:tcPr>
          <w:p w14:paraId="725CA91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0.3</w:t>
            </w:r>
            <w:r>
              <w:rPr>
                <w:rFonts w:hint="default" w:cs="Times New Roman"/>
                <w:b w:val="0"/>
                <w:bCs w:val="0"/>
                <w:color w:val="auto"/>
                <w:sz w:val="21"/>
                <w:szCs w:val="21"/>
                <w:lang w:val="en-US" w:eastAsia="zh-CN"/>
              </w:rPr>
              <w:t>×</w:t>
            </w:r>
            <w:r>
              <w:rPr>
                <w:rFonts w:hint="eastAsia" w:cs="Times New Roman"/>
                <w:b w:val="0"/>
                <w:bCs w:val="0"/>
                <w:color w:val="auto"/>
                <w:sz w:val="21"/>
                <w:szCs w:val="21"/>
                <w:lang w:val="en-US" w:eastAsia="zh-CN"/>
              </w:rPr>
              <w:t>10</w:t>
            </w:r>
            <w:r>
              <w:rPr>
                <w:rFonts w:hint="eastAsia" w:cs="Times New Roman"/>
                <w:b w:val="0"/>
                <w:bCs w:val="0"/>
                <w:color w:val="auto"/>
                <w:sz w:val="21"/>
                <w:szCs w:val="21"/>
                <w:vertAlign w:val="superscript"/>
                <w:lang w:val="en-US" w:eastAsia="zh-CN"/>
              </w:rPr>
              <w:t>-3</w:t>
            </w:r>
          </w:p>
        </w:tc>
        <w:tc>
          <w:tcPr>
            <w:tcW w:w="759" w:type="pct"/>
            <w:vMerge w:val="continue"/>
            <w:noWrap w:val="0"/>
            <w:vAlign w:val="center"/>
          </w:tcPr>
          <w:p w14:paraId="616EBC1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632" w:type="pct"/>
            <w:noWrap w:val="0"/>
            <w:vAlign w:val="center"/>
          </w:tcPr>
          <w:p w14:paraId="2CDBB20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0.05</w:t>
            </w:r>
            <w:r>
              <w:rPr>
                <w:rFonts w:hint="default" w:cs="Times New Roman"/>
                <w:b w:val="0"/>
                <w:bCs w:val="0"/>
                <w:color w:val="auto"/>
                <w:sz w:val="21"/>
                <w:szCs w:val="21"/>
                <w:lang w:val="en-US" w:eastAsia="zh-CN"/>
              </w:rPr>
              <w:t>×</w:t>
            </w:r>
            <w:r>
              <w:rPr>
                <w:rFonts w:hint="eastAsia" w:cs="Times New Roman"/>
                <w:b w:val="0"/>
                <w:bCs w:val="0"/>
                <w:color w:val="auto"/>
                <w:sz w:val="21"/>
                <w:szCs w:val="21"/>
                <w:lang w:val="en-US" w:eastAsia="zh-CN"/>
              </w:rPr>
              <w:t>10</w:t>
            </w:r>
            <w:r>
              <w:rPr>
                <w:rFonts w:hint="eastAsia" w:cs="Times New Roman"/>
                <w:b w:val="0"/>
                <w:bCs w:val="0"/>
                <w:color w:val="auto"/>
                <w:sz w:val="21"/>
                <w:szCs w:val="21"/>
                <w:vertAlign w:val="superscript"/>
                <w:lang w:val="en-US" w:eastAsia="zh-CN"/>
              </w:rPr>
              <w:t>-3</w:t>
            </w:r>
          </w:p>
        </w:tc>
        <w:tc>
          <w:tcPr>
            <w:tcW w:w="600" w:type="pct"/>
            <w:vMerge w:val="continue"/>
            <w:noWrap w:val="0"/>
            <w:vAlign w:val="center"/>
          </w:tcPr>
          <w:p w14:paraId="680415B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938" w:type="pct"/>
            <w:noWrap w:val="0"/>
            <w:vAlign w:val="center"/>
          </w:tcPr>
          <w:p w14:paraId="2FED484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0.008</w:t>
            </w:r>
            <w:r>
              <w:rPr>
                <w:rFonts w:hint="default" w:cs="Times New Roman"/>
                <w:b w:val="0"/>
                <w:bCs w:val="0"/>
                <w:color w:val="auto"/>
                <w:sz w:val="21"/>
                <w:szCs w:val="21"/>
                <w:lang w:val="en-US" w:eastAsia="zh-CN"/>
              </w:rPr>
              <w:t>μg</w:t>
            </w:r>
            <w:r>
              <w:rPr>
                <w:rFonts w:hint="eastAsia" w:cs="Times New Roman"/>
                <w:b w:val="0"/>
                <w:bCs w:val="0"/>
                <w:color w:val="auto"/>
                <w:sz w:val="21"/>
                <w:szCs w:val="21"/>
                <w:lang w:val="en-US" w:eastAsia="zh-CN"/>
              </w:rPr>
              <w:t>/m</w:t>
            </w:r>
            <w:r>
              <w:rPr>
                <w:rFonts w:hint="eastAsia" w:cs="Times New Roman"/>
                <w:b w:val="0"/>
                <w:bCs w:val="0"/>
                <w:color w:val="auto"/>
                <w:sz w:val="21"/>
                <w:szCs w:val="21"/>
                <w:vertAlign w:val="superscript"/>
                <w:lang w:val="en-US" w:eastAsia="zh-CN"/>
              </w:rPr>
              <w:t>3</w:t>
            </w:r>
          </w:p>
        </w:tc>
      </w:tr>
    </w:tbl>
    <w:p w14:paraId="76E30EC3">
      <w:pPr>
        <w:adjustRightInd w:val="0"/>
        <w:snapToGrid w:val="0"/>
        <w:spacing w:line="420" w:lineRule="exact"/>
        <w:jc w:val="center"/>
        <w:rPr>
          <w:rFonts w:hint="default" w:ascii="Times New Roman" w:hAnsi="Times New Roman" w:eastAsia="宋体" w:cstheme="minorBidi"/>
          <w:b/>
          <w:color w:val="000000" w:themeColor="text1"/>
          <w:sz w:val="21"/>
          <w:szCs w:val="21"/>
          <w:lang w:val="en-US" w:eastAsia="zh-CN" w:bidi="ar-SA"/>
          <w14:textFill>
            <w14:solidFill>
              <w14:schemeClr w14:val="tx1"/>
            </w14:solidFill>
          </w14:textFill>
        </w:rPr>
      </w:pPr>
      <w:r>
        <w:rPr>
          <w:rFonts w:hint="default" w:ascii="Times New Roman" w:hAnsi="Times New Roman" w:eastAsia="宋体" w:cstheme="minorBidi"/>
          <w:b/>
          <w:color w:val="000000" w:themeColor="text1"/>
          <w:sz w:val="21"/>
          <w:szCs w:val="21"/>
          <w:lang w:val="en-US" w:eastAsia="zh-CN" w:bidi="ar-SA"/>
          <w14:textFill>
            <w14:solidFill>
              <w14:schemeClr w14:val="tx1"/>
            </w14:solidFill>
          </w14:textFill>
        </w:rPr>
        <w:t>表</w:t>
      </w:r>
      <w:r>
        <w:rPr>
          <w:rFonts w:hint="eastAsia" w:ascii="Times New Roman" w:hAnsi="Times New Roman" w:eastAsia="宋体" w:cstheme="minorBidi"/>
          <w:b/>
          <w:color w:val="000000" w:themeColor="text1"/>
          <w:sz w:val="21"/>
          <w:szCs w:val="21"/>
          <w:lang w:val="en-US" w:eastAsia="zh-CN" w:bidi="ar-SA"/>
          <w14:textFill>
            <w14:solidFill>
              <w14:schemeClr w14:val="tx1"/>
            </w14:solidFill>
          </w14:textFill>
        </w:rPr>
        <w:t>6-3</w:t>
      </w:r>
      <w:r>
        <w:rPr>
          <w:rFonts w:hint="default" w:ascii="Times New Roman" w:hAnsi="Times New Roman" w:eastAsia="宋体" w:cstheme="minorBidi"/>
          <w:b/>
          <w:color w:val="000000" w:themeColor="text1"/>
          <w:sz w:val="21"/>
          <w:szCs w:val="21"/>
          <w:lang w:val="en-US" w:eastAsia="zh-CN" w:bidi="ar-SA"/>
          <w14:textFill>
            <w14:solidFill>
              <w14:schemeClr w14:val="tx1"/>
            </w14:solidFill>
          </w14:textFill>
        </w:rPr>
        <w:t xml:space="preserve"> 《工业炉窑大气污染物排放标准》(DB50/659-2016)  </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3072"/>
        <w:gridCol w:w="2196"/>
        <w:gridCol w:w="2196"/>
      </w:tblGrid>
      <w:tr w14:paraId="7664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500" w:type="pct"/>
            <w:gridSpan w:val="2"/>
            <w:tcBorders>
              <w:top w:val="single" w:color="auto" w:sz="4" w:space="0"/>
              <w:left w:val="single" w:color="auto" w:sz="4" w:space="0"/>
              <w:bottom w:val="single" w:color="auto" w:sz="4" w:space="0"/>
              <w:right w:val="single" w:color="auto" w:sz="4" w:space="0"/>
            </w:tcBorders>
            <w:noWrap w:val="0"/>
            <w:vAlign w:val="center"/>
          </w:tcPr>
          <w:p w14:paraId="41629E0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污染物</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1E8CCCF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适用区域</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51C2787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浓度限值（</w:t>
            </w:r>
            <w:r>
              <w:rPr>
                <w:rFonts w:hint="default" w:cs="Times New Roman"/>
                <w:b w:val="0"/>
                <w:bCs w:val="0"/>
                <w:color w:val="auto"/>
                <w:sz w:val="21"/>
                <w:szCs w:val="21"/>
                <w:lang w:val="en-US" w:eastAsia="zh-CN"/>
              </w:rPr>
              <w:t>mg/m</w:t>
            </w:r>
            <w:r>
              <w:rPr>
                <w:rFonts w:hint="default" w:cs="Times New Roman"/>
                <w:b w:val="0"/>
                <w:bCs w:val="0"/>
                <w:color w:val="auto"/>
                <w:sz w:val="21"/>
                <w:szCs w:val="21"/>
                <w:vertAlign w:val="superscript"/>
                <w:lang w:val="en-US" w:eastAsia="zh-CN"/>
              </w:rPr>
              <w:t>3</w:t>
            </w:r>
            <w:r>
              <w:rPr>
                <w:rFonts w:hint="eastAsia" w:cs="Times New Roman"/>
                <w:b w:val="0"/>
                <w:bCs w:val="0"/>
                <w:color w:val="auto"/>
                <w:sz w:val="21"/>
                <w:szCs w:val="21"/>
                <w:lang w:val="en-US" w:eastAsia="zh-CN"/>
              </w:rPr>
              <w:t>）</w:t>
            </w:r>
          </w:p>
          <w:p w14:paraId="0D025C0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39582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53" w:type="pct"/>
            <w:tcBorders>
              <w:top w:val="single" w:color="auto" w:sz="4" w:space="0"/>
              <w:left w:val="single" w:color="auto" w:sz="4" w:space="0"/>
              <w:bottom w:val="single" w:color="auto" w:sz="4" w:space="0"/>
              <w:right w:val="single" w:color="auto" w:sz="4" w:space="0"/>
            </w:tcBorders>
            <w:noWrap w:val="0"/>
            <w:vAlign w:val="center"/>
          </w:tcPr>
          <w:p w14:paraId="03D704A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SO</w:t>
            </w:r>
            <w:r>
              <w:rPr>
                <w:rFonts w:hint="default" w:cs="Times New Roman"/>
                <w:b w:val="0"/>
                <w:bCs w:val="0"/>
                <w:color w:val="auto"/>
                <w:sz w:val="21"/>
                <w:szCs w:val="21"/>
                <w:vertAlign w:val="subscript"/>
                <w:lang w:val="en-US" w:eastAsia="zh-CN"/>
              </w:rPr>
              <w:t>2</w:t>
            </w:r>
          </w:p>
        </w:tc>
        <w:tc>
          <w:tcPr>
            <w:tcW w:w="1747" w:type="pct"/>
            <w:tcBorders>
              <w:top w:val="single" w:color="auto" w:sz="4" w:space="0"/>
              <w:left w:val="single" w:color="auto" w:sz="4" w:space="0"/>
              <w:bottom w:val="single" w:color="auto" w:sz="4" w:space="0"/>
              <w:right w:val="single" w:color="auto" w:sz="4" w:space="0"/>
            </w:tcBorders>
            <w:noWrap w:val="0"/>
            <w:vAlign w:val="center"/>
          </w:tcPr>
          <w:p w14:paraId="7523895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其他炉窑</w:t>
            </w:r>
          </w:p>
        </w:tc>
        <w:tc>
          <w:tcPr>
            <w:tcW w:w="1249" w:type="pct"/>
            <w:vMerge w:val="restart"/>
            <w:tcBorders>
              <w:top w:val="single" w:color="auto" w:sz="4" w:space="0"/>
              <w:left w:val="single" w:color="auto" w:sz="4" w:space="0"/>
              <w:bottom w:val="single" w:color="auto" w:sz="4" w:space="0"/>
              <w:right w:val="single" w:color="auto" w:sz="4" w:space="0"/>
            </w:tcBorders>
            <w:noWrap w:val="0"/>
            <w:vAlign w:val="center"/>
          </w:tcPr>
          <w:p w14:paraId="26E3535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其他区域</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0B47261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400</w:t>
            </w:r>
          </w:p>
        </w:tc>
      </w:tr>
      <w:tr w14:paraId="0DB5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53" w:type="pct"/>
            <w:tcBorders>
              <w:top w:val="single" w:color="auto" w:sz="4" w:space="0"/>
              <w:left w:val="single" w:color="auto" w:sz="4" w:space="0"/>
              <w:bottom w:val="single" w:color="auto" w:sz="4" w:space="0"/>
              <w:right w:val="single" w:color="auto" w:sz="4" w:space="0"/>
            </w:tcBorders>
            <w:noWrap w:val="0"/>
            <w:vAlign w:val="center"/>
          </w:tcPr>
          <w:p w14:paraId="2A2F079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NOx</w:t>
            </w:r>
          </w:p>
        </w:tc>
        <w:tc>
          <w:tcPr>
            <w:tcW w:w="1747" w:type="pct"/>
            <w:tcBorders>
              <w:top w:val="single" w:color="auto" w:sz="4" w:space="0"/>
              <w:left w:val="single" w:color="auto" w:sz="4" w:space="0"/>
              <w:bottom w:val="single" w:color="auto" w:sz="4" w:space="0"/>
              <w:right w:val="single" w:color="auto" w:sz="4" w:space="0"/>
            </w:tcBorders>
            <w:noWrap w:val="0"/>
            <w:vAlign w:val="center"/>
          </w:tcPr>
          <w:p w14:paraId="0908FD6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其他炉窑</w:t>
            </w:r>
          </w:p>
        </w:tc>
        <w:tc>
          <w:tcPr>
            <w:tcW w:w="1249" w:type="pct"/>
            <w:vMerge w:val="continue"/>
            <w:tcBorders>
              <w:top w:val="single" w:color="auto" w:sz="4" w:space="0"/>
              <w:left w:val="single" w:color="auto" w:sz="4" w:space="0"/>
              <w:bottom w:val="single" w:color="auto" w:sz="4" w:space="0"/>
              <w:right w:val="single" w:color="auto" w:sz="4" w:space="0"/>
            </w:tcBorders>
            <w:noWrap w:val="0"/>
            <w:vAlign w:val="center"/>
          </w:tcPr>
          <w:p w14:paraId="02705F7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p>
        </w:tc>
        <w:tc>
          <w:tcPr>
            <w:tcW w:w="1249" w:type="pct"/>
            <w:tcBorders>
              <w:top w:val="single" w:color="auto" w:sz="4" w:space="0"/>
              <w:left w:val="single" w:color="auto" w:sz="4" w:space="0"/>
              <w:bottom w:val="single" w:color="auto" w:sz="4" w:space="0"/>
              <w:right w:val="single" w:color="auto" w:sz="4" w:space="0"/>
            </w:tcBorders>
            <w:noWrap w:val="0"/>
            <w:vAlign w:val="center"/>
          </w:tcPr>
          <w:p w14:paraId="77BA70C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700</w:t>
            </w:r>
          </w:p>
        </w:tc>
      </w:tr>
      <w:tr w14:paraId="6E4C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753" w:type="pct"/>
            <w:tcBorders>
              <w:top w:val="single" w:color="auto" w:sz="4" w:space="0"/>
              <w:left w:val="single" w:color="auto" w:sz="4" w:space="0"/>
              <w:bottom w:val="single" w:color="auto" w:sz="4" w:space="0"/>
              <w:right w:val="single" w:color="auto" w:sz="4" w:space="0"/>
            </w:tcBorders>
            <w:noWrap w:val="0"/>
            <w:vAlign w:val="center"/>
          </w:tcPr>
          <w:p w14:paraId="04037B0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烟尘</w:t>
            </w:r>
          </w:p>
        </w:tc>
        <w:tc>
          <w:tcPr>
            <w:tcW w:w="1747" w:type="pct"/>
            <w:tcBorders>
              <w:top w:val="single" w:color="auto" w:sz="4" w:space="0"/>
              <w:left w:val="single" w:color="auto" w:sz="4" w:space="0"/>
              <w:bottom w:val="single" w:color="auto" w:sz="4" w:space="0"/>
              <w:right w:val="single" w:color="auto" w:sz="4" w:space="0"/>
            </w:tcBorders>
            <w:noWrap w:val="0"/>
            <w:vAlign w:val="center"/>
          </w:tcPr>
          <w:p w14:paraId="508120C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干燥炉（窑）</w:t>
            </w:r>
          </w:p>
        </w:tc>
        <w:tc>
          <w:tcPr>
            <w:tcW w:w="1249" w:type="pct"/>
            <w:vMerge w:val="continue"/>
            <w:tcBorders>
              <w:top w:val="single" w:color="auto" w:sz="4" w:space="0"/>
              <w:left w:val="single" w:color="auto" w:sz="4" w:space="0"/>
              <w:bottom w:val="single" w:color="auto" w:sz="4" w:space="0"/>
              <w:right w:val="single" w:color="auto" w:sz="4" w:space="0"/>
            </w:tcBorders>
            <w:noWrap w:val="0"/>
            <w:vAlign w:val="center"/>
          </w:tcPr>
          <w:p w14:paraId="53FF4AC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p>
        </w:tc>
        <w:tc>
          <w:tcPr>
            <w:tcW w:w="1249" w:type="pct"/>
            <w:tcBorders>
              <w:top w:val="single" w:color="auto" w:sz="4" w:space="0"/>
              <w:left w:val="single" w:color="auto" w:sz="4" w:space="0"/>
              <w:bottom w:val="single" w:color="auto" w:sz="4" w:space="0"/>
              <w:right w:val="single" w:color="auto" w:sz="4" w:space="0"/>
            </w:tcBorders>
            <w:noWrap w:val="0"/>
            <w:vAlign w:val="center"/>
          </w:tcPr>
          <w:p w14:paraId="410DBDB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100</w:t>
            </w:r>
          </w:p>
        </w:tc>
      </w:tr>
    </w:tbl>
    <w:p w14:paraId="1A087384">
      <w:pPr>
        <w:pStyle w:val="3"/>
        <w:rPr>
          <w:rFonts w:ascii="Times New Roman" w:hAnsi="Times New Roman" w:eastAsia="宋体"/>
        </w:rPr>
      </w:pPr>
      <w:bookmarkStart w:id="76" w:name="_Toc11020"/>
      <w:r>
        <w:rPr>
          <w:rFonts w:hint="eastAsia" w:ascii="Times New Roman" w:hAnsi="Times New Roman" w:eastAsia="宋体"/>
          <w:lang w:val="en-US" w:eastAsia="zh-CN"/>
        </w:rPr>
        <w:t>6.2</w:t>
      </w:r>
      <w:r>
        <w:rPr>
          <w:rFonts w:hint="eastAsia" w:ascii="Times New Roman" w:hAnsi="Times New Roman" w:eastAsia="宋体"/>
        </w:rPr>
        <w:t>废水排放控制标准</w:t>
      </w:r>
      <w:bookmarkEnd w:id="76"/>
    </w:p>
    <w:p w14:paraId="0C238405">
      <w:pPr>
        <w:pStyle w:val="81"/>
        <w:bidi w:val="0"/>
        <w:rPr>
          <w:rFonts w:hint="eastAsia"/>
          <w:lang w:val="en-US" w:eastAsia="zh-CN"/>
        </w:rPr>
      </w:pPr>
      <w:r>
        <w:rPr>
          <w:rFonts w:hint="eastAsia"/>
          <w:color w:val="000000" w:themeColor="text1"/>
          <w:highlight w:val="none"/>
          <w:lang w:val="en-US" w:eastAsia="zh-CN"/>
          <w14:textFill>
            <w14:solidFill>
              <w14:schemeClr w14:val="tx1"/>
            </w14:solidFill>
          </w14:textFill>
        </w:rPr>
        <w:t>项目生活污水经化粪池（2m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/d）收集后用作农肥不外排。因此不设废水排放标准。</w:t>
      </w:r>
    </w:p>
    <w:p w14:paraId="5CFAB339">
      <w:pPr>
        <w:pStyle w:val="3"/>
      </w:pPr>
      <w:bookmarkStart w:id="77" w:name="_Toc496520945"/>
      <w:bookmarkStart w:id="78" w:name="_Toc497833614"/>
      <w:bookmarkStart w:id="79" w:name="_Toc1759"/>
      <w:r>
        <w:t>6.</w:t>
      </w:r>
      <w:r>
        <w:rPr>
          <w:rFonts w:hint="eastAsia"/>
          <w:lang w:val="en-US" w:eastAsia="zh-CN"/>
        </w:rPr>
        <w:t>3</w:t>
      </w:r>
      <w:r>
        <w:t xml:space="preserve"> </w:t>
      </w:r>
      <w:bookmarkEnd w:id="77"/>
      <w:bookmarkEnd w:id="78"/>
      <w:bookmarkStart w:id="80" w:name="_Toc496520952"/>
      <w:bookmarkStart w:id="81" w:name="_Toc408406387"/>
      <w:bookmarkStart w:id="82" w:name="_Toc497833615"/>
      <w:bookmarkStart w:id="83" w:name="_Toc427855283"/>
      <w:r>
        <w:t>噪声执行标准</w:t>
      </w:r>
      <w:bookmarkEnd w:id="79"/>
      <w:bookmarkEnd w:id="80"/>
      <w:bookmarkEnd w:id="81"/>
      <w:bookmarkEnd w:id="82"/>
      <w:bookmarkEnd w:id="83"/>
    </w:p>
    <w:p w14:paraId="4AC4E054">
      <w:pPr>
        <w:ind w:firstLine="480" w:firstLineChars="200"/>
      </w:pPr>
      <w:r>
        <w:t>项目厂界噪声执行《工业企业厂界环境噪声排放标准》</w:t>
      </w:r>
      <w:r>
        <w:rPr>
          <w:rFonts w:hint="eastAsia"/>
          <w:lang w:eastAsia="zh-CN"/>
        </w:rPr>
        <w:t>（</w:t>
      </w:r>
      <w:r>
        <w:t>GB12348-2008</w:t>
      </w:r>
      <w:r>
        <w:rPr>
          <w:rFonts w:hint="eastAsia"/>
          <w:lang w:eastAsia="zh-CN"/>
        </w:rPr>
        <w:t>）</w:t>
      </w:r>
      <w:r>
        <w:rPr>
          <w:rFonts w:hint="eastAsia"/>
          <w:lang w:val="en-US" w:eastAsia="zh-CN"/>
        </w:rPr>
        <w:t>2</w:t>
      </w:r>
      <w:r>
        <w:t>类标准，</w:t>
      </w:r>
      <w:r>
        <w:rPr>
          <w:rFonts w:hint="eastAsia"/>
          <w:lang w:eastAsia="zh-CN"/>
        </w:rPr>
        <w:t>夜间不生产。</w:t>
      </w:r>
      <w:r>
        <w:t>标准限值见表6</w:t>
      </w:r>
      <w:r>
        <w:rPr>
          <w:rFonts w:hint="eastAsia"/>
        </w:rPr>
        <w:t>-</w:t>
      </w:r>
      <w:r>
        <w:rPr>
          <w:rFonts w:hint="eastAsia"/>
          <w:lang w:val="en-US" w:eastAsia="zh-CN"/>
        </w:rPr>
        <w:t>4</w:t>
      </w:r>
      <w:r>
        <w:t>。</w:t>
      </w:r>
    </w:p>
    <w:p w14:paraId="1715DB64">
      <w:pPr>
        <w:spacing w:line="240" w:lineRule="auto"/>
        <w:jc w:val="center"/>
        <w:rPr>
          <w:b/>
          <w:bCs/>
          <w:sz w:val="21"/>
          <w:szCs w:val="21"/>
        </w:rPr>
      </w:pPr>
      <w:r>
        <w:rPr>
          <w:b/>
          <w:bCs/>
          <w:sz w:val="21"/>
          <w:szCs w:val="21"/>
        </w:rPr>
        <w:t>表6</w:t>
      </w:r>
      <w:r>
        <w:rPr>
          <w:rFonts w:hint="eastAsia"/>
          <w:b/>
          <w:bCs/>
          <w:sz w:val="21"/>
          <w:szCs w:val="21"/>
        </w:rPr>
        <w:t>-</w:t>
      </w:r>
      <w:r>
        <w:rPr>
          <w:rFonts w:hint="eastAsia"/>
          <w:b/>
          <w:bCs/>
          <w:sz w:val="21"/>
          <w:szCs w:val="21"/>
          <w:lang w:val="en-US" w:eastAsia="zh-CN"/>
        </w:rPr>
        <w:t>4</w:t>
      </w:r>
      <w:r>
        <w:rPr>
          <w:b/>
          <w:bCs/>
          <w:sz w:val="21"/>
          <w:szCs w:val="21"/>
        </w:rPr>
        <w:t xml:space="preserve">  噪声排放标准限值           单位：dB(A)</w:t>
      </w:r>
    </w:p>
    <w:tbl>
      <w:tblPr>
        <w:tblStyle w:val="25"/>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21"/>
        <w:gridCol w:w="931"/>
        <w:gridCol w:w="933"/>
        <w:gridCol w:w="5898"/>
      </w:tblGrid>
      <w:tr w14:paraId="57D4C8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581" w:type="pct"/>
            <w:vMerge w:val="restart"/>
            <w:vAlign w:val="center"/>
          </w:tcPr>
          <w:p w14:paraId="5E9B31F8">
            <w:pPr>
              <w:spacing w:line="240" w:lineRule="auto"/>
              <w:jc w:val="center"/>
              <w:rPr>
                <w:sz w:val="21"/>
                <w:szCs w:val="21"/>
              </w:rPr>
            </w:pPr>
            <w:r>
              <w:rPr>
                <w:sz w:val="21"/>
                <w:szCs w:val="21"/>
              </w:rPr>
              <w:t>项目</w:t>
            </w:r>
          </w:p>
        </w:tc>
        <w:tc>
          <w:tcPr>
            <w:tcW w:w="1061" w:type="pct"/>
            <w:gridSpan w:val="2"/>
            <w:vAlign w:val="center"/>
          </w:tcPr>
          <w:p w14:paraId="651470B8">
            <w:pPr>
              <w:spacing w:line="240" w:lineRule="auto"/>
              <w:jc w:val="center"/>
              <w:rPr>
                <w:sz w:val="21"/>
                <w:szCs w:val="21"/>
              </w:rPr>
            </w:pPr>
            <w:r>
              <w:rPr>
                <w:sz w:val="21"/>
                <w:szCs w:val="21"/>
              </w:rPr>
              <w:t>标准限值</w:t>
            </w:r>
          </w:p>
        </w:tc>
        <w:tc>
          <w:tcPr>
            <w:tcW w:w="3356" w:type="pct"/>
            <w:vMerge w:val="restart"/>
            <w:vAlign w:val="center"/>
          </w:tcPr>
          <w:p w14:paraId="44D6BF95">
            <w:pPr>
              <w:spacing w:line="240" w:lineRule="auto"/>
              <w:jc w:val="center"/>
              <w:rPr>
                <w:sz w:val="21"/>
                <w:szCs w:val="21"/>
              </w:rPr>
            </w:pPr>
            <w:r>
              <w:rPr>
                <w:sz w:val="21"/>
                <w:szCs w:val="21"/>
              </w:rPr>
              <w:t>执行标准</w:t>
            </w:r>
          </w:p>
        </w:tc>
      </w:tr>
      <w:tr w14:paraId="2A75B5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81" w:type="pct"/>
            <w:vMerge w:val="continue"/>
            <w:vAlign w:val="center"/>
          </w:tcPr>
          <w:p w14:paraId="6D85344B">
            <w:pPr>
              <w:spacing w:line="240" w:lineRule="auto"/>
              <w:jc w:val="center"/>
              <w:rPr>
                <w:sz w:val="21"/>
                <w:szCs w:val="21"/>
              </w:rPr>
            </w:pPr>
          </w:p>
        </w:tc>
        <w:tc>
          <w:tcPr>
            <w:tcW w:w="530" w:type="pct"/>
            <w:vAlign w:val="center"/>
          </w:tcPr>
          <w:p w14:paraId="1E23280F">
            <w:pPr>
              <w:spacing w:line="240" w:lineRule="auto"/>
              <w:jc w:val="center"/>
              <w:rPr>
                <w:sz w:val="21"/>
                <w:szCs w:val="21"/>
              </w:rPr>
            </w:pPr>
            <w:r>
              <w:rPr>
                <w:sz w:val="21"/>
                <w:szCs w:val="21"/>
              </w:rPr>
              <w:t>昼间</w:t>
            </w:r>
          </w:p>
        </w:tc>
        <w:tc>
          <w:tcPr>
            <w:tcW w:w="530" w:type="pct"/>
            <w:vAlign w:val="center"/>
          </w:tcPr>
          <w:p w14:paraId="557E2C20">
            <w:pPr>
              <w:spacing w:line="240" w:lineRule="auto"/>
              <w:jc w:val="center"/>
              <w:rPr>
                <w:sz w:val="21"/>
                <w:szCs w:val="21"/>
              </w:rPr>
            </w:pPr>
            <w:r>
              <w:rPr>
                <w:sz w:val="21"/>
                <w:szCs w:val="21"/>
              </w:rPr>
              <w:t>夜间</w:t>
            </w:r>
          </w:p>
        </w:tc>
        <w:tc>
          <w:tcPr>
            <w:tcW w:w="3356" w:type="pct"/>
            <w:vMerge w:val="continue"/>
            <w:vAlign w:val="center"/>
          </w:tcPr>
          <w:p w14:paraId="14E94047">
            <w:pPr>
              <w:spacing w:line="240" w:lineRule="auto"/>
              <w:jc w:val="center"/>
              <w:rPr>
                <w:sz w:val="21"/>
                <w:szCs w:val="21"/>
              </w:rPr>
            </w:pPr>
          </w:p>
        </w:tc>
      </w:tr>
      <w:tr w14:paraId="0F8F16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81" w:type="pct"/>
            <w:vAlign w:val="center"/>
          </w:tcPr>
          <w:p w14:paraId="0B37917C">
            <w:pPr>
              <w:spacing w:line="240" w:lineRule="auto"/>
              <w:jc w:val="center"/>
              <w:rPr>
                <w:sz w:val="21"/>
                <w:szCs w:val="21"/>
              </w:rPr>
            </w:pPr>
            <w:r>
              <w:rPr>
                <w:sz w:val="21"/>
                <w:szCs w:val="21"/>
              </w:rPr>
              <w:t>厂界</w:t>
            </w:r>
          </w:p>
        </w:tc>
        <w:tc>
          <w:tcPr>
            <w:tcW w:w="530" w:type="pct"/>
            <w:vAlign w:val="center"/>
          </w:tcPr>
          <w:p w14:paraId="2B21A9D2">
            <w:pPr>
              <w:spacing w:line="240" w:lineRule="auto"/>
              <w:jc w:val="center"/>
              <w:rPr>
                <w:rFonts w:hint="default" w:eastAsia="宋体"/>
                <w:sz w:val="21"/>
                <w:szCs w:val="21"/>
                <w:lang w:val="en-US" w:eastAsia="zh-CN"/>
              </w:rPr>
            </w:pPr>
            <w:r>
              <w:rPr>
                <w:rFonts w:hint="eastAsia"/>
                <w:sz w:val="21"/>
                <w:szCs w:val="21"/>
                <w:lang w:val="en-US" w:eastAsia="zh-CN"/>
              </w:rPr>
              <w:t>60</w:t>
            </w:r>
          </w:p>
        </w:tc>
        <w:tc>
          <w:tcPr>
            <w:tcW w:w="530" w:type="pct"/>
            <w:vAlign w:val="center"/>
          </w:tcPr>
          <w:p w14:paraId="580E074E">
            <w:pPr>
              <w:spacing w:line="240" w:lineRule="auto"/>
              <w:jc w:val="center"/>
              <w:rPr>
                <w:rFonts w:hint="default" w:eastAsia="宋体"/>
                <w:sz w:val="21"/>
                <w:szCs w:val="21"/>
                <w:lang w:val="en-US" w:eastAsia="zh-CN"/>
              </w:rPr>
            </w:pPr>
            <w:r>
              <w:rPr>
                <w:rFonts w:hint="eastAsia"/>
                <w:sz w:val="21"/>
                <w:szCs w:val="21"/>
                <w:lang w:val="en-US" w:eastAsia="zh-CN"/>
              </w:rPr>
              <w:t>50</w:t>
            </w:r>
          </w:p>
        </w:tc>
        <w:tc>
          <w:tcPr>
            <w:tcW w:w="3356" w:type="pct"/>
            <w:vAlign w:val="center"/>
          </w:tcPr>
          <w:p w14:paraId="389EEB1C">
            <w:pPr>
              <w:spacing w:line="240" w:lineRule="auto"/>
              <w:jc w:val="center"/>
              <w:rPr>
                <w:sz w:val="21"/>
                <w:szCs w:val="21"/>
              </w:rPr>
            </w:pPr>
            <w:r>
              <w:rPr>
                <w:sz w:val="21"/>
                <w:szCs w:val="21"/>
              </w:rPr>
              <w:t>《工业企业厂界环境噪声排放标准》（GB12348-2008）</w:t>
            </w:r>
            <w:r>
              <w:rPr>
                <w:rFonts w:hint="eastAsia"/>
                <w:sz w:val="21"/>
                <w:szCs w:val="21"/>
                <w:lang w:val="en-US" w:eastAsia="zh-CN"/>
              </w:rPr>
              <w:t>2</w:t>
            </w:r>
            <w:r>
              <w:rPr>
                <w:sz w:val="21"/>
                <w:szCs w:val="21"/>
              </w:rPr>
              <w:t>类标准</w:t>
            </w:r>
          </w:p>
        </w:tc>
      </w:tr>
    </w:tbl>
    <w:p w14:paraId="2CAAEDAE">
      <w:pPr>
        <w:pStyle w:val="3"/>
      </w:pPr>
      <w:bookmarkStart w:id="84" w:name="_Toc534643360"/>
      <w:bookmarkStart w:id="85" w:name="_Toc20560"/>
      <w:r>
        <w:rPr>
          <w:rFonts w:hint="eastAsia"/>
        </w:rPr>
        <w:t>6.</w:t>
      </w:r>
      <w:bookmarkEnd w:id="84"/>
      <w:r>
        <w:rPr>
          <w:rFonts w:hint="eastAsia"/>
          <w:lang w:val="en-US" w:eastAsia="zh-CN"/>
        </w:rPr>
        <w:t>4</w:t>
      </w:r>
      <w:r>
        <w:rPr>
          <w:rFonts w:hint="eastAsia"/>
        </w:rPr>
        <w:t>固体废物污染管控标准要求</w:t>
      </w:r>
      <w:bookmarkEnd w:id="85"/>
    </w:p>
    <w:p w14:paraId="7C49C391">
      <w:pPr>
        <w:ind w:firstLine="480" w:firstLineChars="200"/>
        <w:rPr>
          <w:rFonts w:hint="eastAsia"/>
          <w:lang w:val="en-US" w:eastAsia="zh-CN"/>
        </w:rPr>
      </w:pPr>
      <w:r>
        <w:rPr>
          <w:rFonts w:hint="eastAsia"/>
        </w:rPr>
        <w:t>根据环评及批复要求，</w:t>
      </w:r>
      <w:r>
        <w:rPr>
          <w:rFonts w:hint="eastAsia"/>
          <w:lang w:val="en-US" w:eastAsia="zh-CN"/>
        </w:rPr>
        <w:t>一般工业固体废物执行《一般工业固体废物贮存和填埋污染控制标准》（GB18599-2020），采用库房、包装工具（罐、桶、包装袋等）贮存一般工业固体废物过程的污染控制，其贮存过程应满足相应防渗漏、防雨淋、防扬尘等环境保护要求。危险废物暂存执行《危险废物贮存污染控制标准》（GB18597-2023）相关要求，危险废物转移执行《危险废物转移管理办法》中相关要求。</w:t>
      </w:r>
    </w:p>
    <w:p w14:paraId="110FCDB6"/>
    <w:p w14:paraId="0A1D5BCA">
      <w:pPr>
        <w:pStyle w:val="12"/>
        <w:sectPr>
          <w:pgSz w:w="11905" w:h="16838"/>
          <w:pgMar w:top="1083" w:right="1667" w:bottom="1083" w:left="1667" w:header="680" w:footer="567" w:gutter="0"/>
          <w:pgBorders>
            <w:top w:val="none" w:sz="0" w:space="0"/>
            <w:left w:val="none" w:sz="0" w:space="0"/>
            <w:bottom w:val="none" w:sz="0" w:space="0"/>
            <w:right w:val="none" w:sz="0" w:space="0"/>
          </w:pgBorders>
          <w:cols w:space="0" w:num="1"/>
          <w:docGrid w:type="lines" w:linePitch="322" w:charSpace="0"/>
        </w:sectPr>
      </w:pPr>
    </w:p>
    <w:p w14:paraId="7380C50A">
      <w:pPr>
        <w:pStyle w:val="2"/>
      </w:pPr>
      <w:bookmarkStart w:id="86" w:name="_Toc497833617"/>
      <w:bookmarkStart w:id="87" w:name="_Toc4016"/>
      <w:r>
        <w:t>7 验收监测内容</w:t>
      </w:r>
      <w:bookmarkEnd w:id="86"/>
      <w:bookmarkEnd w:id="87"/>
    </w:p>
    <w:p w14:paraId="1A91729A">
      <w:pPr>
        <w:pStyle w:val="3"/>
      </w:pPr>
      <w:bookmarkStart w:id="88" w:name="_Toc16467"/>
      <w:bookmarkStart w:id="89" w:name="_Toc10023"/>
      <w:r>
        <w:rPr>
          <w:rFonts w:hint="eastAsia"/>
        </w:rPr>
        <w:t>7.1验收监测内容</w:t>
      </w:r>
      <w:bookmarkEnd w:id="88"/>
      <w:bookmarkEnd w:id="89"/>
    </w:p>
    <w:p w14:paraId="49859A0C">
      <w:pPr>
        <w:ind w:firstLine="480" w:firstLineChars="200"/>
        <w:rPr>
          <w:rFonts w:hint="eastAsia"/>
        </w:rPr>
      </w:pPr>
      <w:r>
        <w:rPr>
          <w:rFonts w:hint="eastAsia"/>
        </w:rPr>
        <w:t>根据环评、环评批复、该项目行业的特征污染物及该项目周围敏感目标的情况，确定了该项目验收监测的监测因子和频次。本次验收监测的监测点位见、因子及频次详见表7-1。本次验收的监测布点示意图详见图 7.1。</w:t>
      </w:r>
    </w:p>
    <w:p w14:paraId="732709CF">
      <w:pPr>
        <w:spacing w:line="240" w:lineRule="auto"/>
        <w:jc w:val="center"/>
        <w:rPr>
          <w:b/>
          <w:bCs/>
          <w:sz w:val="21"/>
          <w:szCs w:val="21"/>
        </w:rPr>
      </w:pPr>
      <w:r>
        <w:rPr>
          <w:b/>
          <w:bCs/>
          <w:sz w:val="21"/>
          <w:szCs w:val="21"/>
        </w:rPr>
        <w:t>表7-1  监测点位、监测因子等要求一览表</w:t>
      </w:r>
    </w:p>
    <w:tbl>
      <w:tblPr>
        <w:tblStyle w:val="2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81"/>
        <w:gridCol w:w="2640"/>
        <w:gridCol w:w="1905"/>
        <w:gridCol w:w="2596"/>
      </w:tblGrid>
      <w:tr w14:paraId="403F7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81" w:type="dxa"/>
            <w:noWrap w:val="0"/>
            <w:vAlign w:val="center"/>
          </w:tcPr>
          <w:p w14:paraId="1FD1EED3">
            <w:pPr>
              <w:spacing w:line="240" w:lineRule="auto"/>
              <w:jc w:val="center"/>
              <w:rPr>
                <w:rFonts w:hint="default" w:ascii="Times New Roman" w:hAnsi="Times New Roman" w:eastAsia="宋体"/>
                <w:b/>
                <w:bCs/>
                <w:sz w:val="21"/>
                <w:szCs w:val="21"/>
                <w:lang w:val="en-US" w:eastAsia="zh-CN"/>
              </w:rPr>
            </w:pPr>
            <w:r>
              <w:rPr>
                <w:rFonts w:hint="default" w:ascii="Times New Roman" w:hAnsi="Times New Roman" w:eastAsia="宋体"/>
                <w:b/>
                <w:bCs/>
                <w:sz w:val="21"/>
                <w:szCs w:val="21"/>
                <w:lang w:val="en-US" w:eastAsia="zh-CN"/>
              </w:rPr>
              <w:t>检测类别</w:t>
            </w:r>
          </w:p>
        </w:tc>
        <w:tc>
          <w:tcPr>
            <w:tcW w:w="2640" w:type="dxa"/>
            <w:noWrap w:val="0"/>
            <w:vAlign w:val="center"/>
          </w:tcPr>
          <w:p w14:paraId="4116541A">
            <w:pPr>
              <w:spacing w:line="240" w:lineRule="auto"/>
              <w:jc w:val="center"/>
              <w:rPr>
                <w:rFonts w:hint="default" w:ascii="Times New Roman" w:hAnsi="Times New Roman" w:eastAsia="宋体"/>
                <w:b/>
                <w:bCs/>
                <w:sz w:val="21"/>
                <w:szCs w:val="21"/>
                <w:lang w:val="en-US" w:eastAsia="zh-CN"/>
              </w:rPr>
            </w:pPr>
            <w:r>
              <w:rPr>
                <w:rFonts w:hint="default" w:ascii="Times New Roman" w:hAnsi="Times New Roman" w:eastAsia="宋体"/>
                <w:b/>
                <w:bCs/>
                <w:sz w:val="21"/>
                <w:szCs w:val="21"/>
                <w:lang w:val="en-US" w:eastAsia="zh-CN"/>
              </w:rPr>
              <w:t>检测点位名称和编号</w:t>
            </w:r>
          </w:p>
        </w:tc>
        <w:tc>
          <w:tcPr>
            <w:tcW w:w="1905" w:type="dxa"/>
            <w:noWrap w:val="0"/>
            <w:vAlign w:val="center"/>
          </w:tcPr>
          <w:p w14:paraId="3EDFE55A">
            <w:pPr>
              <w:spacing w:line="240" w:lineRule="auto"/>
              <w:jc w:val="center"/>
              <w:rPr>
                <w:rFonts w:hint="default" w:ascii="Times New Roman" w:hAnsi="Times New Roman" w:eastAsia="宋体"/>
                <w:b/>
                <w:bCs/>
                <w:sz w:val="21"/>
                <w:szCs w:val="21"/>
                <w:lang w:val="en-US" w:eastAsia="zh-CN"/>
              </w:rPr>
            </w:pPr>
            <w:r>
              <w:rPr>
                <w:rFonts w:hint="default" w:ascii="Times New Roman" w:hAnsi="Times New Roman" w:eastAsia="宋体"/>
                <w:b/>
                <w:bCs/>
                <w:sz w:val="21"/>
                <w:szCs w:val="21"/>
                <w:lang w:val="en-US" w:eastAsia="zh-CN"/>
              </w:rPr>
              <w:t>检测频次</w:t>
            </w:r>
          </w:p>
        </w:tc>
        <w:tc>
          <w:tcPr>
            <w:tcW w:w="2596" w:type="dxa"/>
            <w:noWrap w:val="0"/>
            <w:vAlign w:val="center"/>
          </w:tcPr>
          <w:p w14:paraId="3F6E3E05">
            <w:pPr>
              <w:spacing w:line="240" w:lineRule="auto"/>
              <w:jc w:val="center"/>
              <w:rPr>
                <w:rFonts w:hint="default" w:ascii="Times New Roman" w:hAnsi="Times New Roman" w:eastAsia="宋体"/>
                <w:b/>
                <w:bCs/>
                <w:sz w:val="21"/>
                <w:szCs w:val="21"/>
                <w:lang w:val="en-US" w:eastAsia="zh-CN"/>
              </w:rPr>
            </w:pPr>
            <w:r>
              <w:rPr>
                <w:rFonts w:hint="default" w:ascii="Times New Roman" w:hAnsi="Times New Roman" w:eastAsia="宋体"/>
                <w:b/>
                <w:bCs/>
                <w:sz w:val="21"/>
                <w:szCs w:val="21"/>
                <w:lang w:val="en-US" w:eastAsia="zh-CN"/>
              </w:rPr>
              <w:t>检测项目</w:t>
            </w:r>
          </w:p>
        </w:tc>
      </w:tr>
      <w:tr w14:paraId="4F755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81" w:type="dxa"/>
            <w:vMerge w:val="restart"/>
            <w:tcBorders>
              <w:top w:val="single" w:color="auto" w:sz="4" w:space="0"/>
            </w:tcBorders>
            <w:noWrap w:val="0"/>
            <w:vAlign w:val="center"/>
          </w:tcPr>
          <w:p w14:paraId="4B32505E">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有组织废气</w:t>
            </w:r>
          </w:p>
        </w:tc>
        <w:tc>
          <w:tcPr>
            <w:tcW w:w="2640" w:type="dxa"/>
            <w:noWrap w:val="0"/>
            <w:vAlign w:val="center"/>
          </w:tcPr>
          <w:p w14:paraId="4553CF84">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DA001烘干、筛分、搅拌沥青罐呼吸废气（FQ1）</w:t>
            </w:r>
          </w:p>
        </w:tc>
        <w:tc>
          <w:tcPr>
            <w:tcW w:w="1905" w:type="dxa"/>
            <w:noWrap w:val="0"/>
            <w:vAlign w:val="center"/>
          </w:tcPr>
          <w:p w14:paraId="34CBC387">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3次/天，2天</w:t>
            </w:r>
          </w:p>
        </w:tc>
        <w:tc>
          <w:tcPr>
            <w:tcW w:w="2596" w:type="dxa"/>
            <w:noWrap w:val="0"/>
            <w:vAlign w:val="center"/>
          </w:tcPr>
          <w:p w14:paraId="4C2EAD20">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颗粒物、二氧化硫、氮氧化物、烟气黑度、沥青烟、苯并[a]芘</w:t>
            </w:r>
          </w:p>
        </w:tc>
      </w:tr>
      <w:tr w14:paraId="49311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81" w:type="dxa"/>
            <w:vMerge w:val="continue"/>
            <w:noWrap w:val="0"/>
            <w:vAlign w:val="center"/>
          </w:tcPr>
          <w:p w14:paraId="3231435F">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流量</w:t>
            </w:r>
          </w:p>
        </w:tc>
        <w:tc>
          <w:tcPr>
            <w:tcW w:w="2640" w:type="dxa"/>
            <w:noWrap w:val="0"/>
            <w:vAlign w:val="center"/>
          </w:tcPr>
          <w:p w14:paraId="7AB9A721">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DA002导热油炉废气（FQ2）</w:t>
            </w:r>
          </w:p>
        </w:tc>
        <w:tc>
          <w:tcPr>
            <w:tcW w:w="1905" w:type="dxa"/>
            <w:noWrap w:val="0"/>
            <w:vAlign w:val="center"/>
          </w:tcPr>
          <w:p w14:paraId="344DFCC0">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3次/天，2天</w:t>
            </w:r>
          </w:p>
        </w:tc>
        <w:tc>
          <w:tcPr>
            <w:tcW w:w="2596" w:type="dxa"/>
            <w:noWrap w:val="0"/>
            <w:vAlign w:val="center"/>
          </w:tcPr>
          <w:p w14:paraId="19C50465">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颗粒物、二氧化硫、氮氧化物</w:t>
            </w:r>
          </w:p>
        </w:tc>
      </w:tr>
      <w:tr w14:paraId="3FF7D8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81" w:type="dxa"/>
            <w:noWrap w:val="0"/>
            <w:vAlign w:val="center"/>
          </w:tcPr>
          <w:p w14:paraId="5252466F">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无组织废气</w:t>
            </w:r>
          </w:p>
        </w:tc>
        <w:tc>
          <w:tcPr>
            <w:tcW w:w="2640" w:type="dxa"/>
            <w:noWrap w:val="0"/>
            <w:vAlign w:val="center"/>
          </w:tcPr>
          <w:p w14:paraId="046C516B">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厂界西侧外</w:t>
            </w:r>
            <w:r>
              <w:rPr>
                <w:rFonts w:hint="default" w:ascii="Times New Roman" w:hAnsi="Times New Roman" w:eastAsia="宋体"/>
                <w:sz w:val="21"/>
                <w:szCs w:val="21"/>
                <w:lang w:val="en-US" w:eastAsia="zh-CN"/>
              </w:rPr>
              <w:t>（B1）</w:t>
            </w:r>
          </w:p>
        </w:tc>
        <w:tc>
          <w:tcPr>
            <w:tcW w:w="1905" w:type="dxa"/>
            <w:noWrap w:val="0"/>
            <w:vAlign w:val="center"/>
          </w:tcPr>
          <w:p w14:paraId="3950180F">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3次/天，2天</w:t>
            </w:r>
          </w:p>
        </w:tc>
        <w:tc>
          <w:tcPr>
            <w:tcW w:w="2596" w:type="dxa"/>
            <w:noWrap w:val="0"/>
            <w:vAlign w:val="center"/>
          </w:tcPr>
          <w:p w14:paraId="4EC34DC0">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总悬浮颗粒物、苯并[a]芘</w:t>
            </w:r>
          </w:p>
        </w:tc>
      </w:tr>
      <w:tr w14:paraId="36F37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81" w:type="dxa"/>
            <w:noWrap w:val="0"/>
            <w:vAlign w:val="center"/>
          </w:tcPr>
          <w:p w14:paraId="680CD40A">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噪声</w:t>
            </w:r>
          </w:p>
        </w:tc>
        <w:tc>
          <w:tcPr>
            <w:tcW w:w="2640" w:type="dxa"/>
            <w:noWrap w:val="0"/>
            <w:vAlign w:val="center"/>
          </w:tcPr>
          <w:p w14:paraId="22C55A5B">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厂</w:t>
            </w:r>
            <w:r>
              <w:rPr>
                <w:rFonts w:hint="eastAsia" w:ascii="Times New Roman" w:hAnsi="Times New Roman" w:eastAsia="宋体"/>
                <w:sz w:val="21"/>
                <w:szCs w:val="21"/>
                <w:lang w:val="en-US" w:eastAsia="zh-CN"/>
              </w:rPr>
              <w:t>区外</w:t>
            </w:r>
            <w:r>
              <w:rPr>
                <w:rFonts w:hint="default" w:ascii="Times New Roman" w:hAnsi="Times New Roman" w:eastAsia="宋体"/>
                <w:sz w:val="21"/>
                <w:szCs w:val="21"/>
                <w:lang w:val="en-US" w:eastAsia="zh-CN"/>
              </w:rPr>
              <w:t>东南侧1m处（C1）、</w:t>
            </w:r>
          </w:p>
          <w:p w14:paraId="282DB013">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厂</w:t>
            </w:r>
            <w:r>
              <w:rPr>
                <w:rFonts w:hint="eastAsia" w:ascii="Times New Roman" w:hAnsi="Times New Roman" w:eastAsia="宋体"/>
                <w:sz w:val="21"/>
                <w:szCs w:val="21"/>
                <w:lang w:val="en-US" w:eastAsia="zh-CN"/>
              </w:rPr>
              <w:t>区外</w:t>
            </w:r>
            <w:r>
              <w:rPr>
                <w:rFonts w:hint="default" w:ascii="Times New Roman" w:hAnsi="Times New Roman" w:eastAsia="宋体"/>
                <w:sz w:val="21"/>
                <w:szCs w:val="21"/>
                <w:lang w:val="en-US" w:eastAsia="zh-CN"/>
              </w:rPr>
              <w:t>西南侧1m处（C2）、</w:t>
            </w:r>
          </w:p>
          <w:p w14:paraId="54E17C95">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厂</w:t>
            </w:r>
            <w:r>
              <w:rPr>
                <w:rFonts w:hint="eastAsia" w:ascii="Times New Roman" w:hAnsi="Times New Roman" w:eastAsia="宋体"/>
                <w:sz w:val="21"/>
                <w:szCs w:val="21"/>
                <w:lang w:val="en-US" w:eastAsia="zh-CN"/>
              </w:rPr>
              <w:t>区外</w:t>
            </w:r>
            <w:r>
              <w:rPr>
                <w:rFonts w:hint="default" w:ascii="Times New Roman" w:hAnsi="Times New Roman" w:eastAsia="宋体"/>
                <w:sz w:val="21"/>
                <w:szCs w:val="21"/>
                <w:lang w:val="en-US" w:eastAsia="zh-CN"/>
              </w:rPr>
              <w:t>西</w:t>
            </w:r>
            <w:r>
              <w:rPr>
                <w:rFonts w:hint="eastAsia" w:ascii="Times New Roman" w:hAnsi="Times New Roman" w:eastAsia="宋体"/>
                <w:sz w:val="21"/>
                <w:szCs w:val="21"/>
                <w:lang w:val="en-US" w:eastAsia="zh-CN"/>
              </w:rPr>
              <w:t>北</w:t>
            </w:r>
            <w:r>
              <w:rPr>
                <w:rFonts w:hint="default" w:ascii="Times New Roman" w:hAnsi="Times New Roman" w:eastAsia="宋体"/>
                <w:sz w:val="21"/>
                <w:szCs w:val="21"/>
                <w:lang w:val="en-US" w:eastAsia="zh-CN"/>
              </w:rPr>
              <w:t>侧1m处（C3）、</w:t>
            </w:r>
          </w:p>
          <w:p w14:paraId="4374C570">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厂</w:t>
            </w:r>
            <w:r>
              <w:rPr>
                <w:rFonts w:hint="eastAsia" w:ascii="Times New Roman" w:hAnsi="Times New Roman" w:eastAsia="宋体"/>
                <w:sz w:val="21"/>
                <w:szCs w:val="21"/>
                <w:lang w:val="en-US" w:eastAsia="zh-CN"/>
              </w:rPr>
              <w:t>区外东北</w:t>
            </w:r>
            <w:r>
              <w:rPr>
                <w:rFonts w:hint="default" w:ascii="Times New Roman" w:hAnsi="Times New Roman" w:eastAsia="宋体"/>
                <w:sz w:val="21"/>
                <w:szCs w:val="21"/>
                <w:lang w:val="en-US" w:eastAsia="zh-CN"/>
              </w:rPr>
              <w:t>侧1m处（C4）</w:t>
            </w:r>
          </w:p>
        </w:tc>
        <w:tc>
          <w:tcPr>
            <w:tcW w:w="1905" w:type="dxa"/>
            <w:noWrap w:val="0"/>
            <w:vAlign w:val="center"/>
          </w:tcPr>
          <w:p w14:paraId="0092F45B">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昼</w:t>
            </w:r>
            <w:r>
              <w:rPr>
                <w:rFonts w:hint="eastAsia" w:ascii="Times New Roman" w:hAnsi="Times New Roman" w:eastAsia="宋体"/>
                <w:sz w:val="21"/>
                <w:szCs w:val="21"/>
                <w:lang w:val="en-US" w:eastAsia="zh-CN"/>
              </w:rPr>
              <w:t>间</w:t>
            </w:r>
            <w:r>
              <w:rPr>
                <w:rFonts w:hint="default" w:ascii="Times New Roman" w:hAnsi="Times New Roman" w:eastAsia="宋体"/>
                <w:sz w:val="21"/>
                <w:szCs w:val="21"/>
                <w:lang w:val="en-US" w:eastAsia="zh-CN"/>
              </w:rPr>
              <w:t>1次/天，2天</w:t>
            </w:r>
          </w:p>
        </w:tc>
        <w:tc>
          <w:tcPr>
            <w:tcW w:w="2596" w:type="dxa"/>
            <w:noWrap w:val="0"/>
            <w:vAlign w:val="center"/>
          </w:tcPr>
          <w:p w14:paraId="36057082">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厂界噪声</w:t>
            </w:r>
          </w:p>
        </w:tc>
      </w:tr>
    </w:tbl>
    <w:p w14:paraId="2A420E8A">
      <w:pPr>
        <w:pStyle w:val="32"/>
        <w:jc w:val="center"/>
        <w:rPr>
          <w:rFonts w:hint="eastAsia" w:eastAsia="宋体"/>
          <w:lang w:eastAsia="zh-CN"/>
        </w:rPr>
      </w:pPr>
      <w:r>
        <w:drawing>
          <wp:inline distT="0" distB="0" distL="114300" distR="114300">
            <wp:extent cx="5272405" cy="150495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5272405" cy="1504950"/>
                    </a:xfrm>
                    <a:prstGeom prst="rect">
                      <a:avLst/>
                    </a:prstGeom>
                    <a:noFill/>
                    <a:ln>
                      <a:noFill/>
                    </a:ln>
                  </pic:spPr>
                </pic:pic>
              </a:graphicData>
            </a:graphic>
          </wp:inline>
        </w:drawing>
      </w:r>
      <w:r>
        <w:drawing>
          <wp:inline distT="0" distB="0" distL="114300" distR="114300">
            <wp:extent cx="5269230" cy="2254250"/>
            <wp:effectExtent l="0" t="0" r="7620"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6"/>
                    <a:stretch>
                      <a:fillRect/>
                    </a:stretch>
                  </pic:blipFill>
                  <pic:spPr>
                    <a:xfrm>
                      <a:off x="0" y="0"/>
                      <a:ext cx="5269230" cy="2254250"/>
                    </a:xfrm>
                    <a:prstGeom prst="rect">
                      <a:avLst/>
                    </a:prstGeom>
                    <a:noFill/>
                    <a:ln>
                      <a:noFill/>
                    </a:ln>
                  </pic:spPr>
                </pic:pic>
              </a:graphicData>
            </a:graphic>
          </wp:inline>
        </w:drawing>
      </w:r>
      <w:r>
        <w:drawing>
          <wp:inline distT="0" distB="0" distL="114300" distR="114300">
            <wp:extent cx="5269230" cy="5255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rcRect b="3498"/>
                    <a:stretch>
                      <a:fillRect/>
                    </a:stretch>
                  </pic:blipFill>
                  <pic:spPr>
                    <a:xfrm>
                      <a:off x="0" y="0"/>
                      <a:ext cx="5269230" cy="5255260"/>
                    </a:xfrm>
                    <a:prstGeom prst="rect">
                      <a:avLst/>
                    </a:prstGeom>
                    <a:noFill/>
                    <a:ln>
                      <a:noFill/>
                    </a:ln>
                  </pic:spPr>
                </pic:pic>
              </a:graphicData>
            </a:graphic>
          </wp:inline>
        </w:drawing>
      </w:r>
    </w:p>
    <w:p w14:paraId="1763B69B">
      <w:pPr>
        <w:pStyle w:val="32"/>
      </w:pPr>
    </w:p>
    <w:p w14:paraId="1F10BA4A">
      <w:pPr>
        <w:jc w:val="center"/>
        <w:rPr>
          <w:rFonts w:cs="Times New Roman"/>
          <w:b/>
          <w:bCs/>
          <w:sz w:val="21"/>
          <w:szCs w:val="21"/>
        </w:rPr>
      </w:pPr>
      <w:bookmarkStart w:id="90" w:name="_Toc497833622"/>
      <w:r>
        <w:rPr>
          <w:rFonts w:hint="eastAsia"/>
          <w:b/>
          <w:bCs/>
          <w:sz w:val="21"/>
          <w:szCs w:val="21"/>
          <w:lang w:eastAsia="zh-CN"/>
        </w:rPr>
        <w:t>图</w:t>
      </w:r>
      <w:r>
        <w:rPr>
          <w:rFonts w:hint="eastAsia"/>
          <w:b/>
          <w:bCs/>
          <w:sz w:val="21"/>
          <w:szCs w:val="21"/>
          <w:lang w:val="en-US" w:eastAsia="zh-CN"/>
        </w:rPr>
        <w:t xml:space="preserve">7.1 </w:t>
      </w:r>
      <w:r>
        <w:rPr>
          <w:rFonts w:cs="Times New Roman"/>
          <w:b/>
          <w:bCs/>
          <w:sz w:val="21"/>
          <w:szCs w:val="21"/>
        </w:rPr>
        <w:t>监测布点示意图</w:t>
      </w:r>
    </w:p>
    <w:p w14:paraId="2E3979B4">
      <w:pPr>
        <w:rPr>
          <w:rFonts w:hint="default"/>
          <w:lang w:val="en-US" w:eastAsia="zh-CN"/>
        </w:rPr>
        <w:sectPr>
          <w:pgSz w:w="11906" w:h="16838"/>
          <w:pgMar w:top="1440" w:right="1800" w:bottom="1440" w:left="1800" w:header="1077" w:footer="992" w:gutter="0"/>
          <w:pgBorders>
            <w:top w:val="none" w:sz="0" w:space="0"/>
            <w:left w:val="none" w:sz="0" w:space="0"/>
            <w:bottom w:val="none" w:sz="0" w:space="0"/>
            <w:right w:val="none" w:sz="0" w:space="0"/>
          </w:pgBorders>
          <w:cols w:space="720" w:num="1"/>
          <w:docGrid w:type="lines" w:linePitch="312" w:charSpace="0"/>
        </w:sectPr>
      </w:pPr>
    </w:p>
    <w:p w14:paraId="26EA6584">
      <w:pPr>
        <w:pStyle w:val="2"/>
      </w:pPr>
      <w:bookmarkStart w:id="91" w:name="_Toc9705"/>
      <w:r>
        <w:t>8 质量保证及质量控制</w:t>
      </w:r>
      <w:bookmarkEnd w:id="90"/>
      <w:bookmarkEnd w:id="91"/>
    </w:p>
    <w:p w14:paraId="009E6B78">
      <w:pPr>
        <w:pStyle w:val="3"/>
      </w:pPr>
      <w:bookmarkStart w:id="92" w:name="_Toc497833623"/>
      <w:bookmarkStart w:id="93" w:name="_Toc18530"/>
      <w:bookmarkStart w:id="94" w:name="bookmark2"/>
      <w:r>
        <w:t>8.1</w:t>
      </w:r>
      <w:bookmarkEnd w:id="92"/>
      <w:r>
        <w:rPr>
          <w:rFonts w:hint="eastAsia"/>
        </w:rPr>
        <w:t>检测分析方法及仪器设备</w:t>
      </w:r>
      <w:bookmarkEnd w:id="93"/>
    </w:p>
    <w:p w14:paraId="0036C60E">
      <w:r>
        <w:t>项目</w:t>
      </w:r>
      <w:r>
        <w:rPr>
          <w:rFonts w:hint="eastAsia"/>
          <w:lang w:eastAsia="zh-CN"/>
        </w:rPr>
        <w:t>监测所使用</w:t>
      </w:r>
      <w:r>
        <w:rPr>
          <w:rFonts w:hint="eastAsia"/>
          <w:lang w:val="en-US" w:eastAsia="zh-CN"/>
        </w:rPr>
        <w:t>检测分析方法及仪器设备</w:t>
      </w:r>
      <w:r>
        <w:t>详见表8.</w:t>
      </w:r>
      <w:r>
        <w:rPr>
          <w:rFonts w:hint="eastAsia"/>
          <w:lang w:val="en-US" w:eastAsia="zh-CN"/>
        </w:rPr>
        <w:t>1</w:t>
      </w:r>
      <w:r>
        <w:t>。</w:t>
      </w:r>
    </w:p>
    <w:p w14:paraId="1BFBC7C3">
      <w:pPr>
        <w:spacing w:line="360" w:lineRule="auto"/>
        <w:jc w:val="center"/>
        <w:rPr>
          <w:b/>
          <w:bCs/>
          <w:sz w:val="21"/>
          <w:szCs w:val="21"/>
        </w:rPr>
      </w:pPr>
      <w:r>
        <w:rPr>
          <w:b/>
          <w:bCs/>
          <w:sz w:val="21"/>
          <w:szCs w:val="21"/>
        </w:rPr>
        <w:t xml:space="preserve">表8-1  </w:t>
      </w:r>
      <w:r>
        <w:rPr>
          <w:rFonts w:hint="eastAsia"/>
          <w:b/>
          <w:bCs/>
          <w:sz w:val="21"/>
          <w:szCs w:val="21"/>
          <w:lang w:val="en-US" w:eastAsia="zh-CN"/>
        </w:rPr>
        <w:t>检测分析方法及仪器设备一览表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1316"/>
        <w:gridCol w:w="4454"/>
        <w:gridCol w:w="1529"/>
      </w:tblGrid>
      <w:tr w14:paraId="3C88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noWrap w:val="0"/>
            <w:vAlign w:val="center"/>
          </w:tcPr>
          <w:p w14:paraId="53D426DE">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检测类别</w:t>
            </w:r>
          </w:p>
        </w:tc>
        <w:tc>
          <w:tcPr>
            <w:tcW w:w="1316" w:type="dxa"/>
            <w:noWrap w:val="0"/>
            <w:vAlign w:val="center"/>
          </w:tcPr>
          <w:p w14:paraId="589476DE">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检测项目</w:t>
            </w:r>
          </w:p>
        </w:tc>
        <w:tc>
          <w:tcPr>
            <w:tcW w:w="4454" w:type="dxa"/>
            <w:noWrap w:val="0"/>
            <w:vAlign w:val="center"/>
          </w:tcPr>
          <w:p w14:paraId="07D3E74D">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使用仪器/型号</w:t>
            </w:r>
          </w:p>
        </w:tc>
        <w:tc>
          <w:tcPr>
            <w:tcW w:w="1529" w:type="dxa"/>
            <w:noWrap w:val="0"/>
            <w:vAlign w:val="center"/>
          </w:tcPr>
          <w:p w14:paraId="5AE90A1D">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仪器编号</w:t>
            </w:r>
          </w:p>
        </w:tc>
      </w:tr>
      <w:tr w14:paraId="0600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restart"/>
            <w:noWrap w:val="0"/>
            <w:vAlign w:val="center"/>
          </w:tcPr>
          <w:p w14:paraId="14411CFA">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有组织</w:t>
            </w:r>
          </w:p>
          <w:p w14:paraId="1DD7D4A4">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废气</w:t>
            </w:r>
          </w:p>
        </w:tc>
        <w:tc>
          <w:tcPr>
            <w:tcW w:w="1316" w:type="dxa"/>
            <w:vMerge w:val="restart"/>
            <w:noWrap w:val="0"/>
            <w:vAlign w:val="center"/>
          </w:tcPr>
          <w:p w14:paraId="4AF5E6C0">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颗粒物</w:t>
            </w:r>
          </w:p>
        </w:tc>
        <w:tc>
          <w:tcPr>
            <w:tcW w:w="4454" w:type="dxa"/>
            <w:noWrap w:val="0"/>
            <w:vAlign w:val="center"/>
          </w:tcPr>
          <w:p w14:paraId="480B423D">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智能烟尘烟气分析仪 EM-3088-2.0</w:t>
            </w:r>
          </w:p>
        </w:tc>
        <w:tc>
          <w:tcPr>
            <w:tcW w:w="1529" w:type="dxa"/>
            <w:noWrap w:val="0"/>
            <w:vAlign w:val="center"/>
          </w:tcPr>
          <w:p w14:paraId="62A3D163">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C09-01</w:t>
            </w:r>
          </w:p>
        </w:tc>
      </w:tr>
      <w:tr w14:paraId="038F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continue"/>
            <w:noWrap w:val="0"/>
            <w:vAlign w:val="center"/>
          </w:tcPr>
          <w:p w14:paraId="0D94F7D4">
            <w:pPr>
              <w:spacing w:line="240" w:lineRule="auto"/>
              <w:jc w:val="center"/>
              <w:rPr>
                <w:rFonts w:hint="eastAsia" w:ascii="Times New Roman" w:hAnsi="Times New Roman" w:eastAsia="宋体"/>
                <w:sz w:val="21"/>
                <w:szCs w:val="21"/>
                <w:lang w:val="en-US" w:eastAsia="zh-CN"/>
              </w:rPr>
            </w:pPr>
          </w:p>
        </w:tc>
        <w:tc>
          <w:tcPr>
            <w:tcW w:w="1316" w:type="dxa"/>
            <w:vMerge w:val="continue"/>
            <w:noWrap w:val="0"/>
            <w:vAlign w:val="center"/>
          </w:tcPr>
          <w:p w14:paraId="1D1CC57F">
            <w:pPr>
              <w:spacing w:line="240" w:lineRule="auto"/>
              <w:jc w:val="center"/>
              <w:rPr>
                <w:rFonts w:hint="eastAsia" w:ascii="Times New Roman" w:hAnsi="Times New Roman" w:eastAsia="宋体"/>
                <w:sz w:val="21"/>
                <w:szCs w:val="21"/>
                <w:lang w:val="en-US" w:eastAsia="zh-CN"/>
              </w:rPr>
            </w:pPr>
          </w:p>
        </w:tc>
        <w:tc>
          <w:tcPr>
            <w:tcW w:w="4454" w:type="dxa"/>
            <w:noWrap w:val="0"/>
            <w:vAlign w:val="center"/>
          </w:tcPr>
          <w:p w14:paraId="2FC20821">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电热鼓风干燥箱 DHG-9140A</w:t>
            </w:r>
          </w:p>
        </w:tc>
        <w:tc>
          <w:tcPr>
            <w:tcW w:w="1529" w:type="dxa"/>
            <w:noWrap w:val="0"/>
            <w:vAlign w:val="center"/>
          </w:tcPr>
          <w:p w14:paraId="7C48E0E6">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B13-07</w:t>
            </w:r>
          </w:p>
        </w:tc>
      </w:tr>
      <w:tr w14:paraId="44B0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continue"/>
            <w:noWrap w:val="0"/>
            <w:vAlign w:val="center"/>
          </w:tcPr>
          <w:p w14:paraId="245DAFEA">
            <w:pPr>
              <w:spacing w:line="240" w:lineRule="auto"/>
              <w:jc w:val="center"/>
              <w:rPr>
                <w:rFonts w:hint="default" w:ascii="Times New Roman" w:hAnsi="Times New Roman" w:eastAsia="宋体"/>
                <w:sz w:val="21"/>
                <w:szCs w:val="21"/>
                <w:lang w:val="en-US" w:eastAsia="zh-CN"/>
              </w:rPr>
            </w:pPr>
          </w:p>
        </w:tc>
        <w:tc>
          <w:tcPr>
            <w:tcW w:w="1316" w:type="dxa"/>
            <w:vMerge w:val="continue"/>
            <w:noWrap w:val="0"/>
            <w:vAlign w:val="center"/>
          </w:tcPr>
          <w:p w14:paraId="1927E1A1">
            <w:pPr>
              <w:spacing w:line="240" w:lineRule="auto"/>
              <w:jc w:val="center"/>
              <w:rPr>
                <w:rFonts w:hint="default" w:ascii="Times New Roman" w:hAnsi="Times New Roman" w:eastAsia="宋体"/>
                <w:sz w:val="21"/>
                <w:szCs w:val="21"/>
                <w:lang w:val="en-US" w:eastAsia="zh-CN"/>
              </w:rPr>
            </w:pPr>
          </w:p>
        </w:tc>
        <w:tc>
          <w:tcPr>
            <w:tcW w:w="4454" w:type="dxa"/>
            <w:noWrap w:val="0"/>
            <w:vAlign w:val="center"/>
          </w:tcPr>
          <w:p w14:paraId="71FACE66">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恒温恒湿室</w:t>
            </w:r>
          </w:p>
        </w:tc>
        <w:tc>
          <w:tcPr>
            <w:tcW w:w="1529" w:type="dxa"/>
            <w:noWrap w:val="0"/>
            <w:vAlign w:val="center"/>
          </w:tcPr>
          <w:p w14:paraId="6A62680B">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B26-01</w:t>
            </w:r>
          </w:p>
        </w:tc>
      </w:tr>
      <w:tr w14:paraId="7A70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continue"/>
            <w:noWrap w:val="0"/>
            <w:vAlign w:val="center"/>
          </w:tcPr>
          <w:p w14:paraId="63B4D8DA">
            <w:pPr>
              <w:spacing w:line="240" w:lineRule="auto"/>
              <w:jc w:val="center"/>
              <w:rPr>
                <w:rFonts w:hint="default" w:ascii="Times New Roman" w:hAnsi="Times New Roman" w:eastAsia="宋体"/>
                <w:sz w:val="21"/>
                <w:szCs w:val="21"/>
                <w:lang w:val="en-US" w:eastAsia="zh-CN"/>
              </w:rPr>
            </w:pPr>
          </w:p>
        </w:tc>
        <w:tc>
          <w:tcPr>
            <w:tcW w:w="1316" w:type="dxa"/>
            <w:vMerge w:val="continue"/>
            <w:noWrap w:val="0"/>
            <w:vAlign w:val="center"/>
          </w:tcPr>
          <w:p w14:paraId="5CA1C2AD">
            <w:pPr>
              <w:spacing w:line="240" w:lineRule="auto"/>
              <w:jc w:val="center"/>
              <w:rPr>
                <w:rFonts w:hint="default" w:ascii="Times New Roman" w:hAnsi="Times New Roman" w:eastAsia="宋体"/>
                <w:sz w:val="21"/>
                <w:szCs w:val="21"/>
                <w:lang w:val="en-US" w:eastAsia="zh-CN"/>
              </w:rPr>
            </w:pPr>
          </w:p>
        </w:tc>
        <w:tc>
          <w:tcPr>
            <w:tcW w:w="4454" w:type="dxa"/>
            <w:noWrap w:val="0"/>
            <w:vAlign w:val="center"/>
          </w:tcPr>
          <w:p w14:paraId="194B6C15">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电子天平 AUW120D</w:t>
            </w:r>
          </w:p>
        </w:tc>
        <w:tc>
          <w:tcPr>
            <w:tcW w:w="1529" w:type="dxa"/>
            <w:noWrap w:val="0"/>
            <w:vAlign w:val="center"/>
          </w:tcPr>
          <w:p w14:paraId="3EFA03C2">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A10-05</w:t>
            </w:r>
          </w:p>
        </w:tc>
      </w:tr>
      <w:tr w14:paraId="51F9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continue"/>
            <w:noWrap w:val="0"/>
            <w:vAlign w:val="center"/>
          </w:tcPr>
          <w:p w14:paraId="08C3F5BD">
            <w:pPr>
              <w:spacing w:line="240" w:lineRule="auto"/>
              <w:jc w:val="center"/>
              <w:rPr>
                <w:rFonts w:hint="default" w:ascii="Times New Roman" w:hAnsi="Times New Roman" w:eastAsia="宋体"/>
                <w:sz w:val="21"/>
                <w:szCs w:val="21"/>
                <w:lang w:val="en-US" w:eastAsia="zh-CN"/>
              </w:rPr>
            </w:pPr>
          </w:p>
        </w:tc>
        <w:tc>
          <w:tcPr>
            <w:tcW w:w="1316" w:type="dxa"/>
            <w:vMerge w:val="restart"/>
            <w:noWrap w:val="0"/>
            <w:vAlign w:val="center"/>
          </w:tcPr>
          <w:p w14:paraId="089B62E4">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沥青烟</w:t>
            </w:r>
          </w:p>
        </w:tc>
        <w:tc>
          <w:tcPr>
            <w:tcW w:w="4454" w:type="dxa"/>
            <w:noWrap w:val="0"/>
            <w:vAlign w:val="center"/>
          </w:tcPr>
          <w:p w14:paraId="21AA5EE5">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智能烟尘烟气分析仪EM-3088-2.0</w:t>
            </w:r>
          </w:p>
        </w:tc>
        <w:tc>
          <w:tcPr>
            <w:tcW w:w="1529" w:type="dxa"/>
            <w:noWrap w:val="0"/>
            <w:vAlign w:val="center"/>
          </w:tcPr>
          <w:p w14:paraId="30F2ED8F">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C09-0</w:t>
            </w:r>
            <w:r>
              <w:rPr>
                <w:rFonts w:hint="eastAsia" w:ascii="Times New Roman" w:hAnsi="Times New Roman" w:eastAsia="宋体"/>
                <w:sz w:val="21"/>
                <w:szCs w:val="21"/>
                <w:lang w:val="en-US" w:eastAsia="zh-CN"/>
              </w:rPr>
              <w:t>1</w:t>
            </w:r>
          </w:p>
        </w:tc>
      </w:tr>
      <w:tr w14:paraId="7CBC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continue"/>
            <w:noWrap w:val="0"/>
            <w:vAlign w:val="center"/>
          </w:tcPr>
          <w:p w14:paraId="696DF962">
            <w:pPr>
              <w:spacing w:line="240" w:lineRule="auto"/>
              <w:jc w:val="center"/>
              <w:rPr>
                <w:rFonts w:hint="default" w:ascii="Times New Roman" w:hAnsi="Times New Roman" w:eastAsia="宋体"/>
                <w:sz w:val="21"/>
                <w:szCs w:val="21"/>
                <w:lang w:val="en-US" w:eastAsia="zh-CN"/>
              </w:rPr>
            </w:pPr>
          </w:p>
        </w:tc>
        <w:tc>
          <w:tcPr>
            <w:tcW w:w="1316" w:type="dxa"/>
            <w:vMerge w:val="continue"/>
            <w:noWrap w:val="0"/>
            <w:vAlign w:val="center"/>
          </w:tcPr>
          <w:p w14:paraId="57E98D9F">
            <w:pPr>
              <w:spacing w:line="240" w:lineRule="auto"/>
              <w:jc w:val="center"/>
              <w:rPr>
                <w:rFonts w:hint="default" w:ascii="Times New Roman" w:hAnsi="Times New Roman" w:eastAsia="宋体"/>
                <w:sz w:val="21"/>
                <w:szCs w:val="21"/>
                <w:lang w:val="en-US" w:eastAsia="zh-CN"/>
              </w:rPr>
            </w:pPr>
          </w:p>
        </w:tc>
        <w:tc>
          <w:tcPr>
            <w:tcW w:w="4454" w:type="dxa"/>
            <w:noWrap w:val="0"/>
            <w:vAlign w:val="center"/>
          </w:tcPr>
          <w:p w14:paraId="6071C900">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电子天平AUW120D</w:t>
            </w:r>
          </w:p>
        </w:tc>
        <w:tc>
          <w:tcPr>
            <w:tcW w:w="1529" w:type="dxa"/>
            <w:noWrap w:val="0"/>
            <w:vAlign w:val="center"/>
          </w:tcPr>
          <w:p w14:paraId="7657E1E0">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A10-05</w:t>
            </w:r>
          </w:p>
        </w:tc>
      </w:tr>
      <w:tr w14:paraId="3205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continue"/>
            <w:noWrap w:val="0"/>
            <w:vAlign w:val="center"/>
          </w:tcPr>
          <w:p w14:paraId="4E01492B">
            <w:pPr>
              <w:spacing w:line="240" w:lineRule="auto"/>
              <w:jc w:val="center"/>
              <w:rPr>
                <w:rFonts w:hint="default" w:ascii="Times New Roman" w:hAnsi="Times New Roman" w:eastAsia="宋体"/>
                <w:sz w:val="21"/>
                <w:szCs w:val="21"/>
                <w:lang w:val="en-US" w:eastAsia="zh-CN"/>
              </w:rPr>
            </w:pPr>
          </w:p>
        </w:tc>
        <w:tc>
          <w:tcPr>
            <w:tcW w:w="1316" w:type="dxa"/>
            <w:vMerge w:val="restart"/>
            <w:noWrap w:val="0"/>
            <w:vAlign w:val="center"/>
          </w:tcPr>
          <w:p w14:paraId="77EB8372">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苯并[a]芘</w:t>
            </w:r>
          </w:p>
        </w:tc>
        <w:tc>
          <w:tcPr>
            <w:tcW w:w="4454" w:type="dxa"/>
            <w:noWrap w:val="0"/>
            <w:vAlign w:val="center"/>
          </w:tcPr>
          <w:p w14:paraId="73BE373D">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智能烟尘烟气分析仪EM-3088-2.0</w:t>
            </w:r>
          </w:p>
        </w:tc>
        <w:tc>
          <w:tcPr>
            <w:tcW w:w="1529" w:type="dxa"/>
            <w:noWrap w:val="0"/>
            <w:vAlign w:val="center"/>
          </w:tcPr>
          <w:p w14:paraId="4B5152C4">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C09-01</w:t>
            </w:r>
          </w:p>
        </w:tc>
      </w:tr>
      <w:tr w14:paraId="583A9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continue"/>
            <w:noWrap w:val="0"/>
            <w:vAlign w:val="center"/>
          </w:tcPr>
          <w:p w14:paraId="6E19BC7F">
            <w:pPr>
              <w:spacing w:line="240" w:lineRule="auto"/>
              <w:jc w:val="center"/>
              <w:rPr>
                <w:rFonts w:hint="default" w:ascii="Times New Roman" w:hAnsi="Times New Roman" w:eastAsia="宋体"/>
                <w:sz w:val="21"/>
                <w:szCs w:val="21"/>
                <w:lang w:val="en-US" w:eastAsia="zh-CN"/>
              </w:rPr>
            </w:pPr>
          </w:p>
        </w:tc>
        <w:tc>
          <w:tcPr>
            <w:tcW w:w="1316" w:type="dxa"/>
            <w:vMerge w:val="continue"/>
            <w:noWrap w:val="0"/>
            <w:vAlign w:val="center"/>
          </w:tcPr>
          <w:p w14:paraId="2A01CBBE">
            <w:pPr>
              <w:spacing w:line="240" w:lineRule="auto"/>
              <w:jc w:val="center"/>
              <w:rPr>
                <w:rFonts w:hint="default" w:ascii="Times New Roman" w:hAnsi="Times New Roman" w:eastAsia="宋体"/>
                <w:sz w:val="21"/>
                <w:szCs w:val="21"/>
                <w:lang w:val="en-US" w:eastAsia="zh-CN"/>
              </w:rPr>
            </w:pPr>
          </w:p>
        </w:tc>
        <w:tc>
          <w:tcPr>
            <w:tcW w:w="4454" w:type="dxa"/>
            <w:noWrap w:val="0"/>
            <w:vAlign w:val="center"/>
          </w:tcPr>
          <w:p w14:paraId="249AB635">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液相色谱仪1260 Infinity II</w:t>
            </w:r>
          </w:p>
        </w:tc>
        <w:tc>
          <w:tcPr>
            <w:tcW w:w="1529" w:type="dxa"/>
            <w:noWrap w:val="0"/>
            <w:vAlign w:val="center"/>
          </w:tcPr>
          <w:p w14:paraId="3511A7A0">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A06-01</w:t>
            </w:r>
          </w:p>
        </w:tc>
      </w:tr>
      <w:tr w14:paraId="577B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continue"/>
            <w:noWrap w:val="0"/>
            <w:vAlign w:val="center"/>
          </w:tcPr>
          <w:p w14:paraId="21F9895A">
            <w:pPr>
              <w:spacing w:line="240" w:lineRule="auto"/>
              <w:jc w:val="center"/>
              <w:rPr>
                <w:rFonts w:hint="default" w:ascii="Times New Roman" w:hAnsi="Times New Roman" w:eastAsia="宋体"/>
                <w:sz w:val="21"/>
                <w:szCs w:val="21"/>
                <w:lang w:val="en-US" w:eastAsia="zh-CN"/>
              </w:rPr>
            </w:pPr>
          </w:p>
        </w:tc>
        <w:tc>
          <w:tcPr>
            <w:tcW w:w="1316" w:type="dxa"/>
            <w:noWrap w:val="0"/>
            <w:vAlign w:val="center"/>
          </w:tcPr>
          <w:p w14:paraId="2FC4D191">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烟气黑度</w:t>
            </w:r>
          </w:p>
        </w:tc>
        <w:tc>
          <w:tcPr>
            <w:tcW w:w="4454" w:type="dxa"/>
            <w:noWrap w:val="0"/>
            <w:vAlign w:val="center"/>
          </w:tcPr>
          <w:p w14:paraId="6A2DA65F">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测烟望远镜QT20</w:t>
            </w:r>
            <w:r>
              <w:rPr>
                <w:rFonts w:hint="eastAsia" w:ascii="Times New Roman" w:hAnsi="Times New Roman" w:eastAsia="宋体"/>
                <w:sz w:val="21"/>
                <w:szCs w:val="21"/>
                <w:lang w:val="en-US" w:eastAsia="zh-CN"/>
              </w:rPr>
              <w:t>1</w:t>
            </w:r>
            <w:r>
              <w:rPr>
                <w:rFonts w:hint="default" w:ascii="Times New Roman" w:hAnsi="Times New Roman" w:eastAsia="宋体"/>
                <w:sz w:val="21"/>
                <w:szCs w:val="21"/>
                <w:lang w:val="en-US" w:eastAsia="zh-CN"/>
              </w:rPr>
              <w:t xml:space="preserve"> </w:t>
            </w:r>
          </w:p>
        </w:tc>
        <w:tc>
          <w:tcPr>
            <w:tcW w:w="1529" w:type="dxa"/>
            <w:noWrap w:val="0"/>
            <w:vAlign w:val="center"/>
          </w:tcPr>
          <w:p w14:paraId="48F67713">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C14-02</w:t>
            </w:r>
          </w:p>
        </w:tc>
      </w:tr>
      <w:tr w14:paraId="25F6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continue"/>
            <w:noWrap w:val="0"/>
            <w:vAlign w:val="center"/>
          </w:tcPr>
          <w:p w14:paraId="6A508827">
            <w:pPr>
              <w:spacing w:line="240" w:lineRule="auto"/>
              <w:jc w:val="center"/>
              <w:rPr>
                <w:rFonts w:hint="default" w:ascii="Times New Roman" w:hAnsi="Times New Roman" w:eastAsia="宋体"/>
                <w:sz w:val="21"/>
                <w:szCs w:val="21"/>
                <w:lang w:val="en-US" w:eastAsia="zh-CN"/>
              </w:rPr>
            </w:pPr>
          </w:p>
        </w:tc>
        <w:tc>
          <w:tcPr>
            <w:tcW w:w="1316" w:type="dxa"/>
            <w:noWrap w:val="0"/>
            <w:vAlign w:val="center"/>
          </w:tcPr>
          <w:p w14:paraId="1224FE33">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二氧化硫</w:t>
            </w:r>
          </w:p>
        </w:tc>
        <w:tc>
          <w:tcPr>
            <w:tcW w:w="4454" w:type="dxa"/>
            <w:vMerge w:val="restart"/>
            <w:noWrap w:val="0"/>
            <w:vAlign w:val="center"/>
          </w:tcPr>
          <w:p w14:paraId="3370D0F1">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智能烟尘烟气分析仪 EM-3088-2.0</w:t>
            </w:r>
          </w:p>
        </w:tc>
        <w:tc>
          <w:tcPr>
            <w:tcW w:w="1529" w:type="dxa"/>
            <w:vMerge w:val="restart"/>
            <w:noWrap w:val="0"/>
            <w:vAlign w:val="center"/>
          </w:tcPr>
          <w:p w14:paraId="1BFDFF8A">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C09-01</w:t>
            </w:r>
          </w:p>
        </w:tc>
      </w:tr>
      <w:tr w14:paraId="0BF9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continue"/>
            <w:noWrap w:val="0"/>
            <w:vAlign w:val="center"/>
          </w:tcPr>
          <w:p w14:paraId="4648D57A">
            <w:pPr>
              <w:spacing w:line="240" w:lineRule="auto"/>
              <w:jc w:val="center"/>
              <w:rPr>
                <w:rFonts w:hint="default" w:ascii="Times New Roman" w:hAnsi="Times New Roman" w:eastAsia="宋体"/>
                <w:sz w:val="21"/>
                <w:szCs w:val="21"/>
                <w:lang w:val="en-US" w:eastAsia="zh-CN"/>
              </w:rPr>
            </w:pPr>
          </w:p>
        </w:tc>
        <w:tc>
          <w:tcPr>
            <w:tcW w:w="1316" w:type="dxa"/>
            <w:noWrap w:val="0"/>
            <w:vAlign w:val="center"/>
          </w:tcPr>
          <w:p w14:paraId="1F4453AC">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氮氧化物</w:t>
            </w:r>
          </w:p>
        </w:tc>
        <w:tc>
          <w:tcPr>
            <w:tcW w:w="4454" w:type="dxa"/>
            <w:vMerge w:val="continue"/>
            <w:noWrap w:val="0"/>
            <w:vAlign w:val="center"/>
          </w:tcPr>
          <w:p w14:paraId="640E7349">
            <w:pPr>
              <w:spacing w:line="240" w:lineRule="auto"/>
              <w:jc w:val="center"/>
              <w:rPr>
                <w:rFonts w:hint="eastAsia" w:ascii="Times New Roman" w:hAnsi="Times New Roman" w:eastAsia="宋体"/>
                <w:sz w:val="21"/>
                <w:szCs w:val="21"/>
                <w:lang w:val="en-US" w:eastAsia="zh-CN"/>
              </w:rPr>
            </w:pPr>
          </w:p>
        </w:tc>
        <w:tc>
          <w:tcPr>
            <w:tcW w:w="1529" w:type="dxa"/>
            <w:vMerge w:val="continue"/>
            <w:noWrap w:val="0"/>
            <w:vAlign w:val="center"/>
          </w:tcPr>
          <w:p w14:paraId="3A3B5FF9">
            <w:pPr>
              <w:spacing w:line="240" w:lineRule="auto"/>
              <w:jc w:val="center"/>
              <w:rPr>
                <w:rFonts w:hint="eastAsia" w:ascii="Times New Roman" w:hAnsi="Times New Roman" w:eastAsia="宋体"/>
                <w:sz w:val="21"/>
                <w:szCs w:val="21"/>
                <w:lang w:val="en-US" w:eastAsia="zh-CN"/>
              </w:rPr>
            </w:pPr>
          </w:p>
        </w:tc>
      </w:tr>
      <w:tr w14:paraId="01B3A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restart"/>
            <w:noWrap w:val="0"/>
            <w:vAlign w:val="center"/>
          </w:tcPr>
          <w:p w14:paraId="06453A84">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无组织</w:t>
            </w:r>
          </w:p>
          <w:p w14:paraId="12AF27E7">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废气</w:t>
            </w:r>
          </w:p>
        </w:tc>
        <w:tc>
          <w:tcPr>
            <w:tcW w:w="1316" w:type="dxa"/>
            <w:vMerge w:val="restart"/>
            <w:noWrap w:val="0"/>
            <w:vAlign w:val="center"/>
          </w:tcPr>
          <w:p w14:paraId="20A05734">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苯并[a]芘</w:t>
            </w:r>
          </w:p>
        </w:tc>
        <w:tc>
          <w:tcPr>
            <w:tcW w:w="4454" w:type="dxa"/>
            <w:noWrap w:val="0"/>
            <w:vAlign w:val="center"/>
          </w:tcPr>
          <w:p w14:paraId="159431F2">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智能综合采样器ADS-2062E-2.0</w:t>
            </w:r>
          </w:p>
        </w:tc>
        <w:tc>
          <w:tcPr>
            <w:tcW w:w="1529" w:type="dxa"/>
            <w:noWrap w:val="0"/>
            <w:vAlign w:val="center"/>
          </w:tcPr>
          <w:p w14:paraId="0DCEF9D7">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C16-</w:t>
            </w:r>
            <w:r>
              <w:rPr>
                <w:rFonts w:hint="eastAsia" w:ascii="Times New Roman" w:hAnsi="Times New Roman" w:eastAsia="宋体"/>
                <w:sz w:val="21"/>
                <w:szCs w:val="21"/>
                <w:lang w:val="en-US" w:eastAsia="zh-CN"/>
              </w:rPr>
              <w:t>16</w:t>
            </w:r>
          </w:p>
        </w:tc>
      </w:tr>
      <w:tr w14:paraId="0EE1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continue"/>
            <w:noWrap w:val="0"/>
            <w:vAlign w:val="center"/>
          </w:tcPr>
          <w:p w14:paraId="31779BF3">
            <w:pPr>
              <w:spacing w:line="240" w:lineRule="auto"/>
              <w:jc w:val="center"/>
              <w:rPr>
                <w:rFonts w:hint="default" w:ascii="Times New Roman" w:hAnsi="Times New Roman" w:eastAsia="宋体"/>
                <w:sz w:val="21"/>
                <w:szCs w:val="21"/>
                <w:lang w:val="en-US" w:eastAsia="zh-CN"/>
              </w:rPr>
            </w:pPr>
          </w:p>
        </w:tc>
        <w:tc>
          <w:tcPr>
            <w:tcW w:w="1316" w:type="dxa"/>
            <w:vMerge w:val="continue"/>
            <w:noWrap w:val="0"/>
            <w:vAlign w:val="center"/>
          </w:tcPr>
          <w:p w14:paraId="2045AEB3">
            <w:pPr>
              <w:spacing w:line="240" w:lineRule="auto"/>
              <w:jc w:val="center"/>
              <w:rPr>
                <w:rFonts w:hint="default" w:ascii="Times New Roman" w:hAnsi="Times New Roman" w:eastAsia="宋体"/>
                <w:sz w:val="21"/>
                <w:szCs w:val="21"/>
                <w:lang w:val="en-US" w:eastAsia="zh-CN"/>
              </w:rPr>
            </w:pPr>
          </w:p>
        </w:tc>
        <w:tc>
          <w:tcPr>
            <w:tcW w:w="4454" w:type="dxa"/>
            <w:noWrap w:val="0"/>
            <w:vAlign w:val="center"/>
          </w:tcPr>
          <w:p w14:paraId="5BB83C71">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液相色谱仪1260 Infinity II</w:t>
            </w:r>
          </w:p>
        </w:tc>
        <w:tc>
          <w:tcPr>
            <w:tcW w:w="1529" w:type="dxa"/>
            <w:noWrap w:val="0"/>
            <w:vAlign w:val="center"/>
          </w:tcPr>
          <w:p w14:paraId="297EAD54">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A06-01</w:t>
            </w:r>
          </w:p>
        </w:tc>
      </w:tr>
      <w:tr w14:paraId="253F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continue"/>
            <w:noWrap w:val="0"/>
            <w:vAlign w:val="center"/>
          </w:tcPr>
          <w:p w14:paraId="049FF418">
            <w:pPr>
              <w:spacing w:line="240" w:lineRule="auto"/>
              <w:jc w:val="center"/>
              <w:rPr>
                <w:rFonts w:hint="default" w:ascii="Times New Roman" w:hAnsi="Times New Roman" w:eastAsia="宋体"/>
                <w:sz w:val="21"/>
                <w:szCs w:val="21"/>
                <w:lang w:val="en-US" w:eastAsia="zh-CN"/>
              </w:rPr>
            </w:pPr>
          </w:p>
        </w:tc>
        <w:tc>
          <w:tcPr>
            <w:tcW w:w="1316" w:type="dxa"/>
            <w:vMerge w:val="restart"/>
            <w:noWrap w:val="0"/>
            <w:vAlign w:val="center"/>
          </w:tcPr>
          <w:p w14:paraId="7A2D0A4D">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总悬浮</w:t>
            </w:r>
          </w:p>
          <w:p w14:paraId="54254B9D">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颗粒物</w:t>
            </w:r>
          </w:p>
        </w:tc>
        <w:tc>
          <w:tcPr>
            <w:tcW w:w="4454" w:type="dxa"/>
            <w:noWrap w:val="0"/>
            <w:vAlign w:val="center"/>
          </w:tcPr>
          <w:p w14:paraId="5F31BC8D">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智能综合采样器 ADS-2062E</w:t>
            </w:r>
            <w:r>
              <w:rPr>
                <w:rFonts w:hint="eastAsia" w:ascii="Times New Roman" w:hAnsi="Times New Roman" w:eastAsia="宋体"/>
                <w:sz w:val="21"/>
                <w:szCs w:val="21"/>
                <w:lang w:val="en-US" w:eastAsia="zh-CN"/>
              </w:rPr>
              <w:t>-2.0</w:t>
            </w:r>
          </w:p>
        </w:tc>
        <w:tc>
          <w:tcPr>
            <w:tcW w:w="1529" w:type="dxa"/>
            <w:noWrap w:val="0"/>
            <w:vAlign w:val="center"/>
          </w:tcPr>
          <w:p w14:paraId="6CBCFE7A">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C16-17</w:t>
            </w:r>
          </w:p>
        </w:tc>
      </w:tr>
      <w:tr w14:paraId="793D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continue"/>
            <w:noWrap w:val="0"/>
            <w:vAlign w:val="center"/>
          </w:tcPr>
          <w:p w14:paraId="501941BF">
            <w:pPr>
              <w:spacing w:line="240" w:lineRule="auto"/>
              <w:jc w:val="center"/>
              <w:rPr>
                <w:rFonts w:hint="default" w:ascii="Times New Roman" w:hAnsi="Times New Roman" w:eastAsia="宋体"/>
                <w:sz w:val="21"/>
                <w:szCs w:val="21"/>
                <w:lang w:val="en-US" w:eastAsia="zh-CN"/>
              </w:rPr>
            </w:pPr>
          </w:p>
        </w:tc>
        <w:tc>
          <w:tcPr>
            <w:tcW w:w="1316" w:type="dxa"/>
            <w:vMerge w:val="continue"/>
            <w:noWrap w:val="0"/>
            <w:vAlign w:val="center"/>
          </w:tcPr>
          <w:p w14:paraId="1794F65D">
            <w:pPr>
              <w:spacing w:line="240" w:lineRule="auto"/>
              <w:jc w:val="center"/>
              <w:rPr>
                <w:rFonts w:hint="default" w:ascii="Times New Roman" w:hAnsi="Times New Roman" w:eastAsia="宋体"/>
                <w:sz w:val="21"/>
                <w:szCs w:val="21"/>
                <w:lang w:val="en-US" w:eastAsia="zh-CN"/>
              </w:rPr>
            </w:pPr>
          </w:p>
        </w:tc>
        <w:tc>
          <w:tcPr>
            <w:tcW w:w="4454" w:type="dxa"/>
            <w:noWrap w:val="0"/>
            <w:vAlign w:val="center"/>
          </w:tcPr>
          <w:p w14:paraId="53566F8E">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恒温恒湿室</w:t>
            </w:r>
          </w:p>
        </w:tc>
        <w:tc>
          <w:tcPr>
            <w:tcW w:w="1529" w:type="dxa"/>
            <w:noWrap w:val="0"/>
            <w:vAlign w:val="center"/>
          </w:tcPr>
          <w:p w14:paraId="575DF21F">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B26-01</w:t>
            </w:r>
          </w:p>
        </w:tc>
      </w:tr>
      <w:tr w14:paraId="2C38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continue"/>
            <w:noWrap w:val="0"/>
            <w:vAlign w:val="center"/>
          </w:tcPr>
          <w:p w14:paraId="2C3DA77D">
            <w:pPr>
              <w:spacing w:line="240" w:lineRule="auto"/>
              <w:jc w:val="center"/>
              <w:rPr>
                <w:rFonts w:hint="eastAsia" w:ascii="Times New Roman" w:hAnsi="Times New Roman" w:eastAsia="宋体"/>
                <w:sz w:val="21"/>
                <w:szCs w:val="21"/>
                <w:lang w:val="en-US" w:eastAsia="zh-CN"/>
              </w:rPr>
            </w:pPr>
          </w:p>
        </w:tc>
        <w:tc>
          <w:tcPr>
            <w:tcW w:w="1316" w:type="dxa"/>
            <w:vMerge w:val="continue"/>
            <w:noWrap w:val="0"/>
            <w:vAlign w:val="center"/>
          </w:tcPr>
          <w:p w14:paraId="74C8890B">
            <w:pPr>
              <w:spacing w:line="240" w:lineRule="auto"/>
              <w:jc w:val="center"/>
              <w:rPr>
                <w:rFonts w:hint="default" w:ascii="Times New Roman" w:hAnsi="Times New Roman" w:eastAsia="宋体"/>
                <w:sz w:val="21"/>
                <w:szCs w:val="21"/>
                <w:lang w:val="en-US" w:eastAsia="zh-CN"/>
              </w:rPr>
            </w:pPr>
          </w:p>
        </w:tc>
        <w:tc>
          <w:tcPr>
            <w:tcW w:w="4454" w:type="dxa"/>
            <w:noWrap w:val="0"/>
            <w:vAlign w:val="center"/>
          </w:tcPr>
          <w:p w14:paraId="254DFA01">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电子天平AUW120D</w:t>
            </w:r>
          </w:p>
        </w:tc>
        <w:tc>
          <w:tcPr>
            <w:tcW w:w="1529" w:type="dxa"/>
            <w:noWrap w:val="0"/>
            <w:vAlign w:val="center"/>
          </w:tcPr>
          <w:p w14:paraId="7AC42D6A">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A10-05</w:t>
            </w:r>
          </w:p>
        </w:tc>
      </w:tr>
      <w:tr w14:paraId="789E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restart"/>
            <w:noWrap w:val="0"/>
            <w:vAlign w:val="center"/>
          </w:tcPr>
          <w:p w14:paraId="256189B3">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噪声</w:t>
            </w:r>
          </w:p>
        </w:tc>
        <w:tc>
          <w:tcPr>
            <w:tcW w:w="1316" w:type="dxa"/>
            <w:vMerge w:val="restart"/>
            <w:noWrap w:val="0"/>
            <w:vAlign w:val="center"/>
          </w:tcPr>
          <w:p w14:paraId="73463C59">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厂界噪声</w:t>
            </w:r>
          </w:p>
        </w:tc>
        <w:tc>
          <w:tcPr>
            <w:tcW w:w="4454" w:type="dxa"/>
            <w:noWrap w:val="0"/>
            <w:vAlign w:val="center"/>
          </w:tcPr>
          <w:p w14:paraId="148242D0">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多功能声级计 AWA</w:t>
            </w:r>
            <w:r>
              <w:rPr>
                <w:rFonts w:hint="eastAsia" w:ascii="Times New Roman" w:hAnsi="Times New Roman" w:eastAsia="宋体"/>
                <w:sz w:val="21"/>
                <w:szCs w:val="21"/>
                <w:lang w:val="en-US" w:eastAsia="zh-CN"/>
              </w:rPr>
              <w:t>5688</w:t>
            </w:r>
          </w:p>
        </w:tc>
        <w:tc>
          <w:tcPr>
            <w:tcW w:w="1529" w:type="dxa"/>
            <w:noWrap w:val="0"/>
            <w:vAlign w:val="center"/>
          </w:tcPr>
          <w:p w14:paraId="754D7D1A">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C17-08</w:t>
            </w:r>
          </w:p>
        </w:tc>
      </w:tr>
      <w:tr w14:paraId="722F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vMerge w:val="continue"/>
            <w:noWrap w:val="0"/>
            <w:vAlign w:val="center"/>
          </w:tcPr>
          <w:p w14:paraId="6EB4FBE1">
            <w:pPr>
              <w:spacing w:line="240" w:lineRule="auto"/>
              <w:jc w:val="center"/>
              <w:rPr>
                <w:rFonts w:hint="eastAsia" w:ascii="Times New Roman" w:hAnsi="Times New Roman" w:eastAsia="宋体"/>
                <w:sz w:val="21"/>
                <w:szCs w:val="21"/>
                <w:lang w:val="en-US" w:eastAsia="zh-CN"/>
              </w:rPr>
            </w:pPr>
          </w:p>
        </w:tc>
        <w:tc>
          <w:tcPr>
            <w:tcW w:w="1316" w:type="dxa"/>
            <w:vMerge w:val="continue"/>
            <w:noWrap w:val="0"/>
            <w:vAlign w:val="center"/>
          </w:tcPr>
          <w:p w14:paraId="4C7155E9">
            <w:pPr>
              <w:spacing w:line="240" w:lineRule="auto"/>
              <w:jc w:val="center"/>
              <w:rPr>
                <w:rFonts w:hint="default" w:ascii="Times New Roman" w:hAnsi="Times New Roman" w:eastAsia="宋体"/>
                <w:sz w:val="21"/>
                <w:szCs w:val="21"/>
                <w:lang w:val="en-US" w:eastAsia="zh-CN"/>
              </w:rPr>
            </w:pPr>
          </w:p>
        </w:tc>
        <w:tc>
          <w:tcPr>
            <w:tcW w:w="4454" w:type="dxa"/>
            <w:noWrap w:val="0"/>
            <w:vAlign w:val="center"/>
          </w:tcPr>
          <w:p w14:paraId="7AF6E078">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声校准器 AWA6</w:t>
            </w:r>
            <w:r>
              <w:rPr>
                <w:rFonts w:hint="eastAsia" w:ascii="Times New Roman" w:hAnsi="Times New Roman" w:eastAsia="宋体"/>
                <w:sz w:val="21"/>
                <w:szCs w:val="21"/>
                <w:lang w:val="en-US" w:eastAsia="zh-CN"/>
              </w:rPr>
              <w:t>022</w:t>
            </w:r>
            <w:r>
              <w:rPr>
                <w:rFonts w:hint="default" w:ascii="Times New Roman" w:hAnsi="Times New Roman" w:eastAsia="宋体"/>
                <w:sz w:val="21"/>
                <w:szCs w:val="21"/>
                <w:lang w:val="en-US" w:eastAsia="zh-CN"/>
              </w:rPr>
              <w:t>A</w:t>
            </w:r>
          </w:p>
        </w:tc>
        <w:tc>
          <w:tcPr>
            <w:tcW w:w="1529" w:type="dxa"/>
            <w:noWrap w:val="0"/>
            <w:vAlign w:val="center"/>
          </w:tcPr>
          <w:p w14:paraId="4956FACB">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C18-08</w:t>
            </w:r>
          </w:p>
        </w:tc>
      </w:tr>
      <w:tr w14:paraId="464C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0" w:type="dxa"/>
            <w:noWrap w:val="0"/>
            <w:vAlign w:val="center"/>
          </w:tcPr>
          <w:p w14:paraId="4F54F190">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备注</w:t>
            </w:r>
          </w:p>
        </w:tc>
        <w:tc>
          <w:tcPr>
            <w:tcW w:w="7299" w:type="dxa"/>
            <w:gridSpan w:val="3"/>
            <w:noWrap w:val="0"/>
            <w:vAlign w:val="center"/>
          </w:tcPr>
          <w:p w14:paraId="74FD9485">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仪器/设备均在计量检定/校准有效期内使用</w:t>
            </w:r>
          </w:p>
        </w:tc>
      </w:tr>
      <w:bookmarkEnd w:id="94"/>
    </w:tbl>
    <w:p w14:paraId="33967CC4">
      <w:pPr>
        <w:spacing w:line="360" w:lineRule="auto"/>
        <w:jc w:val="center"/>
        <w:rPr>
          <w:rFonts w:ascii="Times New Roman" w:hAnsi="Times New Roman" w:eastAsia="宋体"/>
          <w:b/>
          <w:bCs/>
          <w:sz w:val="21"/>
          <w:szCs w:val="21"/>
        </w:rPr>
      </w:pPr>
      <w:bookmarkStart w:id="95" w:name="_Toc25563"/>
      <w:r>
        <w:rPr>
          <w:rFonts w:hint="eastAsia" w:ascii="Times New Roman" w:hAnsi="Times New Roman" w:eastAsia="宋体"/>
          <w:b/>
          <w:bCs/>
          <w:sz w:val="21"/>
          <w:szCs w:val="21"/>
          <w:lang w:val="en-US" w:eastAsia="zh-CN"/>
        </w:rPr>
        <w:t xml:space="preserve">8-2    </w:t>
      </w:r>
      <w:r>
        <w:rPr>
          <w:rFonts w:hint="eastAsia" w:ascii="Times New Roman" w:hAnsi="Times New Roman" w:eastAsia="宋体"/>
          <w:b/>
          <w:bCs/>
          <w:sz w:val="21"/>
          <w:szCs w:val="21"/>
        </w:rPr>
        <w:t>检测分析方法一览表</w:t>
      </w:r>
    </w:p>
    <w:tbl>
      <w:tblPr>
        <w:tblStyle w:val="2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16"/>
        <w:gridCol w:w="1683"/>
        <w:gridCol w:w="5515"/>
      </w:tblGrid>
      <w:tr w14:paraId="44A59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671" w:type="pct"/>
            <w:vAlign w:val="center"/>
          </w:tcPr>
          <w:p w14:paraId="3E983D50">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样品类型</w:t>
            </w:r>
          </w:p>
        </w:tc>
        <w:tc>
          <w:tcPr>
            <w:tcW w:w="1012" w:type="pct"/>
            <w:vAlign w:val="center"/>
          </w:tcPr>
          <w:p w14:paraId="66352A3E">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检测项目</w:t>
            </w:r>
          </w:p>
        </w:tc>
        <w:tc>
          <w:tcPr>
            <w:tcW w:w="3316" w:type="pct"/>
            <w:vAlign w:val="center"/>
          </w:tcPr>
          <w:p w14:paraId="65DC79E0">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检测依据</w:t>
            </w:r>
          </w:p>
        </w:tc>
      </w:tr>
      <w:tr w14:paraId="58236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71" w:type="pct"/>
            <w:vMerge w:val="restart"/>
            <w:vAlign w:val="center"/>
          </w:tcPr>
          <w:p w14:paraId="43A1BD7E">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有组织</w:t>
            </w:r>
          </w:p>
          <w:p w14:paraId="3B4448EC">
            <w:pPr>
              <w:spacing w:line="240" w:lineRule="auto"/>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废气</w:t>
            </w:r>
          </w:p>
        </w:tc>
        <w:tc>
          <w:tcPr>
            <w:tcW w:w="1012" w:type="pct"/>
            <w:vAlign w:val="center"/>
          </w:tcPr>
          <w:p w14:paraId="4701F3BA">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颗粒物</w:t>
            </w:r>
          </w:p>
        </w:tc>
        <w:tc>
          <w:tcPr>
            <w:tcW w:w="3316" w:type="pct"/>
            <w:vAlign w:val="center"/>
          </w:tcPr>
          <w:p w14:paraId="1CAF4042">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固定污染源废气 低浓度颗粒物的测定 重量法</w:t>
            </w:r>
            <w:r>
              <w:rPr>
                <w:rFonts w:hint="eastAsia" w:ascii="Times New Roman" w:hAnsi="Times New Roman" w:eastAsia="宋体"/>
                <w:sz w:val="21"/>
                <w:szCs w:val="21"/>
                <w:lang w:val="en-US" w:eastAsia="zh-CN"/>
              </w:rPr>
              <w:t xml:space="preserve"> </w:t>
            </w:r>
            <w:r>
              <w:rPr>
                <w:rFonts w:hint="default" w:ascii="Times New Roman" w:hAnsi="Times New Roman" w:eastAsia="宋体"/>
                <w:sz w:val="21"/>
                <w:szCs w:val="21"/>
                <w:lang w:val="en-US" w:eastAsia="zh-CN"/>
              </w:rPr>
              <w:t>HJ 836-2017</w:t>
            </w:r>
            <w:r>
              <w:rPr>
                <w:rFonts w:hint="eastAsia" w:ascii="Times New Roman" w:hAnsi="Times New Roman" w:eastAsia="宋体"/>
                <w:sz w:val="21"/>
                <w:szCs w:val="21"/>
                <w:lang w:val="en-US" w:eastAsia="zh-CN"/>
              </w:rPr>
              <w:t xml:space="preserve"> </w:t>
            </w:r>
          </w:p>
        </w:tc>
      </w:tr>
      <w:tr w14:paraId="1823E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71" w:type="pct"/>
            <w:vMerge w:val="continue"/>
            <w:vAlign w:val="center"/>
          </w:tcPr>
          <w:p w14:paraId="22418CA9">
            <w:pPr>
              <w:spacing w:line="240" w:lineRule="auto"/>
              <w:jc w:val="center"/>
              <w:rPr>
                <w:rFonts w:hint="eastAsia" w:ascii="Times New Roman" w:hAnsi="Times New Roman" w:eastAsia="宋体"/>
                <w:sz w:val="21"/>
                <w:szCs w:val="21"/>
                <w:lang w:val="en-US" w:eastAsia="zh-CN"/>
              </w:rPr>
            </w:pPr>
          </w:p>
        </w:tc>
        <w:tc>
          <w:tcPr>
            <w:tcW w:w="1012" w:type="pct"/>
            <w:vAlign w:val="center"/>
          </w:tcPr>
          <w:p w14:paraId="423C5B44">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沥青烟</w:t>
            </w:r>
          </w:p>
        </w:tc>
        <w:tc>
          <w:tcPr>
            <w:tcW w:w="3316" w:type="pct"/>
            <w:vAlign w:val="center"/>
          </w:tcPr>
          <w:p w14:paraId="22E970D7">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 xml:space="preserve">固定污染源排气中沥青烟的测定 </w:t>
            </w:r>
          </w:p>
          <w:p w14:paraId="51D0F7FF">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重量法</w:t>
            </w:r>
            <w:r>
              <w:rPr>
                <w:rFonts w:hint="eastAsia" w:ascii="Times New Roman" w:hAnsi="Times New Roman" w:eastAsia="宋体"/>
                <w:sz w:val="21"/>
                <w:szCs w:val="21"/>
                <w:lang w:val="en-US" w:eastAsia="zh-CN"/>
              </w:rPr>
              <w:t xml:space="preserve"> </w:t>
            </w:r>
            <w:r>
              <w:rPr>
                <w:rFonts w:hint="default" w:ascii="Times New Roman" w:hAnsi="Times New Roman" w:eastAsia="宋体"/>
                <w:sz w:val="21"/>
                <w:szCs w:val="21"/>
                <w:lang w:val="en-US" w:eastAsia="zh-CN"/>
              </w:rPr>
              <w:t>HJ/T 45-1999</w:t>
            </w:r>
          </w:p>
        </w:tc>
      </w:tr>
      <w:tr w14:paraId="6D1DF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71" w:type="pct"/>
            <w:vMerge w:val="continue"/>
            <w:vAlign w:val="center"/>
          </w:tcPr>
          <w:p w14:paraId="77405643">
            <w:pPr>
              <w:spacing w:line="240" w:lineRule="auto"/>
              <w:jc w:val="center"/>
              <w:rPr>
                <w:rFonts w:hint="default" w:ascii="Times New Roman" w:hAnsi="Times New Roman" w:eastAsia="宋体"/>
                <w:sz w:val="21"/>
                <w:szCs w:val="21"/>
                <w:lang w:val="en-US" w:eastAsia="zh-CN"/>
              </w:rPr>
            </w:pPr>
          </w:p>
        </w:tc>
        <w:tc>
          <w:tcPr>
            <w:tcW w:w="1012" w:type="pct"/>
            <w:vAlign w:val="center"/>
          </w:tcPr>
          <w:p w14:paraId="359C9641">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苯并[a]芘</w:t>
            </w:r>
          </w:p>
        </w:tc>
        <w:tc>
          <w:tcPr>
            <w:tcW w:w="3316" w:type="pct"/>
            <w:vAlign w:val="center"/>
          </w:tcPr>
          <w:p w14:paraId="179A34AD">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固定污染源排气中</w:t>
            </w:r>
            <w:r>
              <w:rPr>
                <w:rFonts w:hint="eastAsia" w:ascii="Times New Roman" w:hAnsi="Times New Roman" w:eastAsia="宋体"/>
                <w:sz w:val="21"/>
                <w:szCs w:val="21"/>
                <w:lang w:val="en-US" w:eastAsia="zh-CN"/>
              </w:rPr>
              <w:t xml:space="preserve"> </w:t>
            </w:r>
            <w:r>
              <w:rPr>
                <w:rFonts w:hint="default" w:ascii="Times New Roman" w:hAnsi="Times New Roman" w:eastAsia="宋体"/>
                <w:sz w:val="21"/>
                <w:szCs w:val="21"/>
                <w:lang w:val="en-US" w:eastAsia="zh-CN"/>
              </w:rPr>
              <w:t>苯并[a]芘的测定 高效液相色谱法HJ/T 40-1999</w:t>
            </w:r>
          </w:p>
        </w:tc>
      </w:tr>
      <w:tr w14:paraId="2DA58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71" w:type="pct"/>
            <w:vMerge w:val="continue"/>
            <w:vAlign w:val="center"/>
          </w:tcPr>
          <w:p w14:paraId="422F8D62">
            <w:pPr>
              <w:spacing w:line="240" w:lineRule="auto"/>
              <w:jc w:val="center"/>
              <w:rPr>
                <w:rFonts w:hint="default" w:ascii="Times New Roman" w:hAnsi="Times New Roman" w:eastAsia="宋体"/>
                <w:sz w:val="21"/>
                <w:szCs w:val="21"/>
                <w:lang w:val="en-US" w:eastAsia="zh-CN"/>
              </w:rPr>
            </w:pPr>
          </w:p>
        </w:tc>
        <w:tc>
          <w:tcPr>
            <w:tcW w:w="1012" w:type="pct"/>
            <w:vAlign w:val="center"/>
          </w:tcPr>
          <w:p w14:paraId="0CAF5A95">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烟气黑度</w:t>
            </w:r>
          </w:p>
        </w:tc>
        <w:tc>
          <w:tcPr>
            <w:tcW w:w="3316" w:type="pct"/>
            <w:vAlign w:val="center"/>
          </w:tcPr>
          <w:p w14:paraId="6CE38669">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固定污染源废气</w:t>
            </w:r>
            <w:r>
              <w:rPr>
                <w:rFonts w:hint="default" w:ascii="Times New Roman" w:hAnsi="Times New Roman" w:eastAsia="宋体"/>
                <w:sz w:val="21"/>
                <w:szCs w:val="21"/>
                <w:lang w:val="en-US" w:eastAsia="zh-CN"/>
              </w:rPr>
              <w:t xml:space="preserve"> </w:t>
            </w:r>
            <w:r>
              <w:rPr>
                <w:rFonts w:hint="eastAsia" w:ascii="Times New Roman" w:hAnsi="Times New Roman" w:eastAsia="宋体"/>
                <w:sz w:val="21"/>
                <w:szCs w:val="21"/>
                <w:lang w:val="en-US" w:eastAsia="zh-CN"/>
              </w:rPr>
              <w:t>烟气黑度的测定</w:t>
            </w:r>
            <w:r>
              <w:rPr>
                <w:rFonts w:hint="default" w:ascii="Times New Roman" w:hAnsi="Times New Roman" w:eastAsia="宋体"/>
                <w:sz w:val="21"/>
                <w:szCs w:val="21"/>
                <w:lang w:val="en-US" w:eastAsia="zh-CN"/>
              </w:rPr>
              <w:t xml:space="preserve"> </w:t>
            </w:r>
            <w:r>
              <w:rPr>
                <w:rFonts w:hint="eastAsia" w:ascii="Times New Roman" w:hAnsi="Times New Roman" w:eastAsia="宋体"/>
                <w:sz w:val="21"/>
                <w:szCs w:val="21"/>
                <w:lang w:val="en-US" w:eastAsia="zh-CN"/>
              </w:rPr>
              <w:t>林格曼望远镜法</w:t>
            </w:r>
            <w:r>
              <w:rPr>
                <w:rFonts w:hint="default" w:ascii="Times New Roman" w:hAnsi="Times New Roman" w:eastAsia="宋体"/>
                <w:sz w:val="21"/>
                <w:szCs w:val="21"/>
                <w:lang w:val="en-US" w:eastAsia="zh-CN"/>
              </w:rPr>
              <w:t xml:space="preserve"> HJ 1287- 2023</w:t>
            </w:r>
          </w:p>
        </w:tc>
      </w:tr>
      <w:tr w14:paraId="72916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71" w:type="pct"/>
            <w:vMerge w:val="continue"/>
            <w:vAlign w:val="center"/>
          </w:tcPr>
          <w:p w14:paraId="7DB3D859">
            <w:pPr>
              <w:spacing w:line="240" w:lineRule="auto"/>
              <w:jc w:val="center"/>
              <w:rPr>
                <w:rFonts w:hint="default" w:ascii="Times New Roman" w:hAnsi="Times New Roman" w:eastAsia="宋体"/>
                <w:sz w:val="21"/>
                <w:szCs w:val="21"/>
                <w:lang w:val="en-US" w:eastAsia="zh-CN"/>
              </w:rPr>
            </w:pPr>
          </w:p>
        </w:tc>
        <w:tc>
          <w:tcPr>
            <w:tcW w:w="1012" w:type="pct"/>
            <w:vAlign w:val="center"/>
          </w:tcPr>
          <w:p w14:paraId="6D565E40">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二氧化硫</w:t>
            </w:r>
          </w:p>
        </w:tc>
        <w:tc>
          <w:tcPr>
            <w:tcW w:w="3316" w:type="pct"/>
            <w:vAlign w:val="center"/>
          </w:tcPr>
          <w:p w14:paraId="182951F0">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固定污染源废气 二氧化硫的测定 定电位电解法</w:t>
            </w:r>
            <w:r>
              <w:rPr>
                <w:rFonts w:hint="eastAsia" w:ascii="Times New Roman" w:hAnsi="Times New Roman" w:eastAsia="宋体"/>
                <w:sz w:val="21"/>
                <w:szCs w:val="21"/>
                <w:lang w:val="en-US" w:eastAsia="zh-CN"/>
              </w:rPr>
              <w:t xml:space="preserve"> </w:t>
            </w:r>
            <w:r>
              <w:rPr>
                <w:rFonts w:hint="default" w:ascii="Times New Roman" w:hAnsi="Times New Roman" w:eastAsia="宋体"/>
                <w:sz w:val="21"/>
                <w:szCs w:val="21"/>
                <w:lang w:val="en-US" w:eastAsia="zh-CN"/>
              </w:rPr>
              <w:t>HJ 57-2017</w:t>
            </w:r>
          </w:p>
        </w:tc>
      </w:tr>
      <w:tr w14:paraId="080E8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71" w:type="pct"/>
            <w:vMerge w:val="continue"/>
            <w:vAlign w:val="center"/>
          </w:tcPr>
          <w:p w14:paraId="5D30068F">
            <w:pPr>
              <w:spacing w:line="240" w:lineRule="auto"/>
              <w:jc w:val="center"/>
              <w:rPr>
                <w:rFonts w:hint="default" w:ascii="Times New Roman" w:hAnsi="Times New Roman" w:eastAsia="宋体"/>
                <w:sz w:val="21"/>
                <w:szCs w:val="21"/>
                <w:lang w:val="en-US" w:eastAsia="zh-CN"/>
              </w:rPr>
            </w:pPr>
          </w:p>
        </w:tc>
        <w:tc>
          <w:tcPr>
            <w:tcW w:w="1012" w:type="pct"/>
            <w:vAlign w:val="center"/>
          </w:tcPr>
          <w:p w14:paraId="7AF0E21B">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氮氧化物</w:t>
            </w:r>
          </w:p>
        </w:tc>
        <w:tc>
          <w:tcPr>
            <w:tcW w:w="3316" w:type="pct"/>
            <w:vAlign w:val="center"/>
          </w:tcPr>
          <w:p w14:paraId="4E9CD735">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固定污染源废气 氮氧化物的测定 定电位电解法</w:t>
            </w:r>
            <w:r>
              <w:rPr>
                <w:rFonts w:hint="eastAsia" w:ascii="Times New Roman" w:hAnsi="Times New Roman" w:eastAsia="宋体"/>
                <w:sz w:val="21"/>
                <w:szCs w:val="21"/>
                <w:lang w:val="en-US" w:eastAsia="zh-CN"/>
              </w:rPr>
              <w:t xml:space="preserve"> </w:t>
            </w:r>
            <w:r>
              <w:rPr>
                <w:rFonts w:hint="default" w:ascii="Times New Roman" w:hAnsi="Times New Roman" w:eastAsia="宋体"/>
                <w:sz w:val="21"/>
                <w:szCs w:val="21"/>
                <w:lang w:val="en-US" w:eastAsia="zh-CN"/>
              </w:rPr>
              <w:t>HJ 693-2014</w:t>
            </w:r>
          </w:p>
        </w:tc>
      </w:tr>
      <w:tr w14:paraId="498FB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71" w:type="pct"/>
            <w:vMerge w:val="restart"/>
            <w:vAlign w:val="center"/>
          </w:tcPr>
          <w:p w14:paraId="736EC097">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无组织</w:t>
            </w:r>
          </w:p>
          <w:p w14:paraId="6DA35229">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废气</w:t>
            </w:r>
          </w:p>
        </w:tc>
        <w:tc>
          <w:tcPr>
            <w:tcW w:w="1012" w:type="pct"/>
            <w:vAlign w:val="center"/>
          </w:tcPr>
          <w:p w14:paraId="68D73576">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苯并[a]芘</w:t>
            </w:r>
          </w:p>
        </w:tc>
        <w:tc>
          <w:tcPr>
            <w:tcW w:w="3316" w:type="pct"/>
            <w:vAlign w:val="center"/>
          </w:tcPr>
          <w:p w14:paraId="4FA16609">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环境空气</w:t>
            </w:r>
            <w:r>
              <w:rPr>
                <w:rFonts w:hint="default" w:ascii="Times New Roman" w:hAnsi="Times New Roman" w:eastAsia="宋体"/>
                <w:sz w:val="21"/>
                <w:szCs w:val="21"/>
                <w:lang w:val="en-US" w:eastAsia="zh-CN"/>
              </w:rPr>
              <w:t>苯并[a]芘</w:t>
            </w:r>
            <w:r>
              <w:rPr>
                <w:rFonts w:hint="eastAsia" w:ascii="Times New Roman" w:hAnsi="Times New Roman" w:eastAsia="宋体"/>
                <w:sz w:val="21"/>
                <w:szCs w:val="21"/>
                <w:lang w:val="en-US" w:eastAsia="zh-CN"/>
              </w:rPr>
              <w:t>的测定 高效液相色谱法HJ 956-2018</w:t>
            </w:r>
          </w:p>
        </w:tc>
      </w:tr>
      <w:tr w14:paraId="39DD8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71" w:type="pct"/>
            <w:vMerge w:val="continue"/>
            <w:vAlign w:val="center"/>
          </w:tcPr>
          <w:p w14:paraId="5C60A84E">
            <w:pPr>
              <w:spacing w:line="240" w:lineRule="auto"/>
              <w:jc w:val="center"/>
              <w:rPr>
                <w:rFonts w:hint="eastAsia" w:ascii="Times New Roman" w:hAnsi="Times New Roman" w:eastAsia="宋体"/>
                <w:sz w:val="21"/>
                <w:szCs w:val="21"/>
                <w:lang w:val="en-US" w:eastAsia="zh-CN"/>
              </w:rPr>
            </w:pPr>
          </w:p>
        </w:tc>
        <w:tc>
          <w:tcPr>
            <w:tcW w:w="1012" w:type="pct"/>
            <w:vAlign w:val="center"/>
          </w:tcPr>
          <w:p w14:paraId="06ABBD31">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总悬浮</w:t>
            </w:r>
          </w:p>
          <w:p w14:paraId="66DC51D7">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颗粒物</w:t>
            </w:r>
          </w:p>
        </w:tc>
        <w:tc>
          <w:tcPr>
            <w:tcW w:w="3316" w:type="pct"/>
            <w:vAlign w:val="center"/>
          </w:tcPr>
          <w:p w14:paraId="74B97873">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环境空气 总悬浮颗粒物的测定 重量法</w:t>
            </w:r>
            <w:r>
              <w:rPr>
                <w:rFonts w:hint="eastAsia" w:ascii="Times New Roman" w:hAnsi="Times New Roman" w:eastAsia="宋体"/>
                <w:sz w:val="21"/>
                <w:szCs w:val="21"/>
                <w:lang w:val="en-US" w:eastAsia="zh-CN"/>
              </w:rPr>
              <w:t>HJ 1263-2022</w:t>
            </w:r>
          </w:p>
        </w:tc>
      </w:tr>
      <w:tr w14:paraId="6BECC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71" w:type="pct"/>
            <w:vAlign w:val="center"/>
          </w:tcPr>
          <w:p w14:paraId="4231C05F">
            <w:pPr>
              <w:spacing w:line="240" w:lineRule="auto"/>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噪声</w:t>
            </w:r>
          </w:p>
        </w:tc>
        <w:tc>
          <w:tcPr>
            <w:tcW w:w="1012" w:type="pct"/>
            <w:vAlign w:val="center"/>
          </w:tcPr>
          <w:p w14:paraId="000FC56E">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厂界噪声</w:t>
            </w:r>
          </w:p>
        </w:tc>
        <w:tc>
          <w:tcPr>
            <w:tcW w:w="3316" w:type="pct"/>
            <w:vAlign w:val="center"/>
          </w:tcPr>
          <w:p w14:paraId="02DB67D2">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工业企业厂界环境噪声排放标准</w:t>
            </w:r>
            <w:r>
              <w:rPr>
                <w:rFonts w:hint="eastAsia" w:ascii="Times New Roman" w:hAnsi="Times New Roman" w:eastAsia="宋体"/>
                <w:sz w:val="21"/>
                <w:szCs w:val="21"/>
                <w:lang w:val="en-US" w:eastAsia="zh-CN"/>
              </w:rPr>
              <w:t xml:space="preserve"> </w:t>
            </w:r>
          </w:p>
          <w:p w14:paraId="738A9E73">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GB 12348-2008</w:t>
            </w:r>
          </w:p>
        </w:tc>
      </w:tr>
    </w:tbl>
    <w:p w14:paraId="324915AA">
      <w:pPr>
        <w:pStyle w:val="3"/>
      </w:pPr>
      <w:bookmarkStart w:id="96" w:name="_Toc31276"/>
      <w:r>
        <w:rPr>
          <w:rFonts w:hint="eastAsia"/>
        </w:rPr>
        <w:t>8.</w:t>
      </w:r>
      <w:r>
        <w:rPr>
          <w:rFonts w:hint="eastAsia"/>
          <w:lang w:val="en-US" w:eastAsia="zh-CN"/>
        </w:rPr>
        <w:t>2</w:t>
      </w:r>
      <w:r>
        <w:rPr>
          <w:rFonts w:hint="eastAsia"/>
        </w:rPr>
        <w:t xml:space="preserve"> 质量保证</w:t>
      </w:r>
      <w:bookmarkEnd w:id="95"/>
      <w:bookmarkEnd w:id="96"/>
    </w:p>
    <w:p w14:paraId="364E805A">
      <w:pPr>
        <w:ind w:firstLine="480" w:firstLineChars="200"/>
        <w:rPr>
          <w:rFonts w:hint="eastAsia"/>
        </w:rPr>
      </w:pPr>
      <w:r>
        <w:rPr>
          <w:rFonts w:hint="eastAsia"/>
        </w:rPr>
        <w:t>监测人员为持证上岗。</w:t>
      </w:r>
    </w:p>
    <w:p w14:paraId="6058C9AA">
      <w:pPr>
        <w:ind w:firstLine="480" w:firstLineChars="200"/>
        <w:rPr>
          <w:rFonts w:hint="eastAsia"/>
        </w:rPr>
      </w:pPr>
      <w:r>
        <w:rPr>
          <w:rFonts w:hint="eastAsia"/>
        </w:rPr>
        <w:t>监测过程中的质量保证措施按国家环境保护总局颁发的《环境监测质量管理规定》和《环境监测质量管理技术导则》（HJ630-2011）的要求进行，实施全过程质量保证。保证了监测过程中生产工况负荷满足验收监测技术规范要求和各监测点位布置的科学性和可比性；监测分析方法采用国家有关部门颁布的标准（或推荐）分析方法，监测人员经过考核并持有合格证书；监测数据实行了三级审核制度。</w:t>
      </w:r>
    </w:p>
    <w:p w14:paraId="282DC2FA">
      <w:pPr>
        <w:ind w:firstLine="480" w:firstLineChars="200"/>
        <w:rPr>
          <w:rFonts w:hint="eastAsia"/>
        </w:rPr>
      </w:pPr>
      <w:r>
        <w:rPr>
          <w:rFonts w:hint="eastAsia"/>
        </w:rPr>
        <w:t>1、监测分析方法采用国家和行业标准分析方法，监测人员经过持证上岗考核并持有合格证书，所用监测仪器设备状态正常且均在有效检定周期内。</w:t>
      </w:r>
    </w:p>
    <w:p w14:paraId="2F79D5B1">
      <w:pPr>
        <w:ind w:firstLine="480" w:firstLineChars="200"/>
        <w:rPr>
          <w:rFonts w:hint="eastAsia"/>
        </w:rPr>
      </w:pPr>
      <w:r>
        <w:rPr>
          <w:rFonts w:hint="eastAsia"/>
        </w:rPr>
        <w:t>2、采样期间保证在生产工况稳定，生产负荷达75%以上；采样前后对采样仪器及设备进行校准和检查，气态样品现场测试前，有证标准物质校准，并按照国家标准、技术规范和质量保证的要求进行全过程质量控制。</w:t>
      </w:r>
    </w:p>
    <w:p w14:paraId="24935C58">
      <w:pPr>
        <w:ind w:firstLine="480" w:firstLineChars="200"/>
        <w:rPr>
          <w:rFonts w:hint="eastAsia"/>
        </w:rPr>
      </w:pPr>
      <w:r>
        <w:rPr>
          <w:rFonts w:hint="eastAsia"/>
        </w:rPr>
        <w:t>3、在监测期间，样品采集、运输、保存均按照环境保护部发布的《环境监测质量管理技术导则》（HJ630-2011）的要求进行。</w:t>
      </w:r>
    </w:p>
    <w:p w14:paraId="0CC1FA4E">
      <w:pPr>
        <w:ind w:firstLine="480" w:firstLineChars="200"/>
        <w:rPr>
          <w:rFonts w:hint="eastAsia" w:eastAsia="宋体"/>
          <w:lang w:eastAsia="zh-CN"/>
        </w:rPr>
      </w:pPr>
      <w:r>
        <w:rPr>
          <w:rFonts w:hint="eastAsia"/>
        </w:rPr>
        <w:t>4、水样的采集、运输、保存、实验室分析和数据计算的全过程均按《环境水质监测质量保证手册》（第四版）的要求进行。采样过程中应采集一定比例的平行样；实验室分析过程一般应使用标准物质、采用空白试验、平行样测定、加标回收率测定等，并对质控数据分析，附质控数据分析表</w:t>
      </w:r>
      <w:r>
        <w:rPr>
          <w:rFonts w:hint="eastAsia"/>
          <w:lang w:eastAsia="zh-CN"/>
        </w:rPr>
        <w:t>。</w:t>
      </w:r>
    </w:p>
    <w:p w14:paraId="468D51CA">
      <w:pPr>
        <w:pStyle w:val="3"/>
        <w:sectPr>
          <w:pgSz w:w="11906" w:h="16838"/>
          <w:pgMar w:top="1440" w:right="1800" w:bottom="1440" w:left="1800" w:header="1020" w:footer="992" w:gutter="0"/>
          <w:pgBorders>
            <w:top w:val="none" w:sz="0" w:space="0"/>
            <w:left w:val="none" w:sz="0" w:space="0"/>
            <w:bottom w:val="none" w:sz="0" w:space="0"/>
            <w:right w:val="none" w:sz="0" w:space="0"/>
          </w:pgBorders>
          <w:cols w:space="720" w:num="1"/>
          <w:docGrid w:type="lines" w:linePitch="312" w:charSpace="0"/>
        </w:sectPr>
      </w:pPr>
    </w:p>
    <w:p w14:paraId="6A7B2E63">
      <w:pPr>
        <w:pStyle w:val="2"/>
      </w:pPr>
      <w:bookmarkStart w:id="97" w:name="_Toc4668"/>
      <w:r>
        <w:t>9 验收监测结果</w:t>
      </w:r>
      <w:bookmarkEnd w:id="97"/>
    </w:p>
    <w:p w14:paraId="5F7969E3">
      <w:pPr>
        <w:ind w:firstLine="480" w:firstLineChars="200"/>
      </w:pPr>
      <w:r>
        <w:t>本次验收我公司委托</w:t>
      </w:r>
      <w:r>
        <w:rPr>
          <w:rFonts w:hint="eastAsia"/>
          <w:lang w:eastAsia="zh-CN"/>
        </w:rPr>
        <w:t>重庆厦美环保科技有限公司</w:t>
      </w:r>
      <w:r>
        <w:t>对本项目</w:t>
      </w:r>
      <w:r>
        <w:rPr>
          <w:rFonts w:hint="eastAsia"/>
          <w:lang w:eastAsia="zh-CN"/>
        </w:rPr>
        <w:t>有组织、</w:t>
      </w:r>
      <w:r>
        <w:rPr>
          <w:rFonts w:hint="default"/>
        </w:rPr>
        <w:t>无组织废气、噪声</w:t>
      </w:r>
      <w:r>
        <w:rPr>
          <w:rFonts w:hint="eastAsia"/>
        </w:rPr>
        <w:t>进行了监测</w:t>
      </w:r>
      <w:r>
        <w:t>。监测报告见附件。具体监测和分析结果如下：</w:t>
      </w:r>
    </w:p>
    <w:p w14:paraId="216FE4AD">
      <w:pPr>
        <w:pStyle w:val="3"/>
      </w:pPr>
      <w:bookmarkStart w:id="98" w:name="_Toc497833630"/>
      <w:bookmarkStart w:id="99" w:name="_Toc21666"/>
      <w:r>
        <w:t>9.1生产工况</w:t>
      </w:r>
      <w:bookmarkEnd w:id="98"/>
      <w:bookmarkEnd w:id="99"/>
    </w:p>
    <w:p w14:paraId="58056A0C">
      <w:pPr>
        <w:ind w:firstLine="480" w:firstLineChars="200"/>
        <w:rPr>
          <w:rFonts w:hint="eastAsia"/>
          <w:lang w:val="en-US" w:eastAsia="zh-CN"/>
        </w:rPr>
      </w:pPr>
      <w:r>
        <w:rPr>
          <w:rFonts w:hint="eastAsia"/>
          <w:lang w:val="en-US" w:eastAsia="zh-CN"/>
        </w:rPr>
        <w:t>重庆九根树路面材料有限公司主要生产</w:t>
      </w:r>
      <w:r>
        <w:rPr>
          <w:rFonts w:hint="eastAsia" w:ascii="宋体" w:hAnsi="宋体" w:eastAsia="宋体" w:cs="宋体"/>
          <w:spacing w:val="-4"/>
          <w:kern w:val="2"/>
          <w:sz w:val="24"/>
          <w:szCs w:val="24"/>
          <w:lang w:val="en-US" w:eastAsia="zh-CN" w:bidi="zh-CN"/>
        </w:rPr>
        <w:t>沥青混凝土</w:t>
      </w:r>
      <w:r>
        <w:rPr>
          <w:rFonts w:hint="eastAsia"/>
          <w:lang w:val="en-US" w:eastAsia="zh-CN"/>
        </w:rPr>
        <w:t>，验收监测期间，重庆九根树路面材料有限公司处理工况和环保设施运行正常。</w:t>
      </w:r>
    </w:p>
    <w:p w14:paraId="101A1284">
      <w:pPr>
        <w:pStyle w:val="3"/>
      </w:pPr>
      <w:bookmarkStart w:id="100" w:name="_Toc497833631"/>
      <w:bookmarkStart w:id="101" w:name="_Toc6817"/>
      <w:r>
        <w:t>9.2 环境保护设施调试效果</w:t>
      </w:r>
      <w:bookmarkEnd w:id="100"/>
      <w:bookmarkEnd w:id="101"/>
    </w:p>
    <w:p w14:paraId="0D933CE2">
      <w:pPr>
        <w:pStyle w:val="4"/>
      </w:pPr>
      <w:bookmarkStart w:id="102" w:name="_Toc497833632"/>
      <w:r>
        <w:t xml:space="preserve">9.2.1 </w:t>
      </w:r>
      <w:bookmarkEnd w:id="102"/>
      <w:r>
        <w:rPr>
          <w:rFonts w:hint="eastAsia"/>
          <w:lang w:val="en-US" w:eastAsia="zh-CN"/>
        </w:rPr>
        <w:t>无组织废气</w:t>
      </w:r>
      <w:r>
        <w:rPr>
          <w:rFonts w:hint="eastAsia"/>
        </w:rPr>
        <w:t>监测结果及分析</w:t>
      </w:r>
    </w:p>
    <w:p w14:paraId="03E52116">
      <w:pPr>
        <w:keepNext w:val="0"/>
        <w:keepLines w:val="0"/>
        <w:pageBreakBefore w:val="0"/>
        <w:widowControl/>
        <w:kinsoku/>
        <w:wordWrap/>
        <w:overflowPunct/>
        <w:topLinePunct w:val="0"/>
        <w:autoSpaceDE/>
        <w:autoSpaceDN/>
        <w:bidi w:val="0"/>
        <w:adjustRightInd w:val="0"/>
        <w:snapToGrid w:val="0"/>
        <w:ind w:firstLine="480" w:firstLineChars="200"/>
        <w:textAlignment w:val="auto"/>
      </w:pPr>
      <w:r>
        <w:rPr>
          <w:rFonts w:hint="eastAsia"/>
          <w:lang w:val="en-US" w:eastAsia="zh-CN"/>
        </w:rPr>
        <w:t>厂区无组织</w:t>
      </w:r>
      <w:r>
        <w:t>监测结果详见表9</w:t>
      </w:r>
      <w:r>
        <w:rPr>
          <w:rFonts w:hint="eastAsia"/>
        </w:rPr>
        <w:t>-</w:t>
      </w:r>
      <w:r>
        <w:rPr>
          <w:rFonts w:hint="eastAsia"/>
          <w:lang w:val="en-US" w:eastAsia="zh-CN"/>
        </w:rPr>
        <w:t>1</w:t>
      </w:r>
      <w:r>
        <w:t>。</w:t>
      </w:r>
    </w:p>
    <w:p w14:paraId="52171716">
      <w:pPr>
        <w:spacing w:line="360" w:lineRule="auto"/>
        <w:jc w:val="center"/>
        <w:rPr>
          <w:rFonts w:hint="eastAsia"/>
          <w:b/>
          <w:bCs/>
          <w:sz w:val="21"/>
          <w:szCs w:val="21"/>
          <w:lang w:val="en-US" w:eastAsia="zh-CN"/>
        </w:rPr>
      </w:pPr>
      <w:r>
        <w:rPr>
          <w:b/>
          <w:bCs/>
          <w:sz w:val="21"/>
          <w:szCs w:val="21"/>
        </w:rPr>
        <w:t>表9</w:t>
      </w:r>
      <w:r>
        <w:rPr>
          <w:rFonts w:hint="eastAsia"/>
          <w:b/>
          <w:bCs/>
          <w:sz w:val="21"/>
          <w:szCs w:val="21"/>
        </w:rPr>
        <w:t>-</w:t>
      </w:r>
      <w:r>
        <w:rPr>
          <w:rFonts w:hint="eastAsia"/>
          <w:b/>
          <w:bCs/>
          <w:sz w:val="21"/>
          <w:szCs w:val="21"/>
          <w:lang w:val="en-US" w:eastAsia="zh-CN"/>
        </w:rPr>
        <w:t>1  无组织废气检测结果一览表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960"/>
        <w:gridCol w:w="1566"/>
        <w:gridCol w:w="925"/>
        <w:gridCol w:w="1302"/>
        <w:gridCol w:w="1302"/>
        <w:gridCol w:w="1307"/>
        <w:gridCol w:w="913"/>
      </w:tblGrid>
      <w:tr w14:paraId="698D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restart"/>
            <w:noWrap w:val="0"/>
            <w:vAlign w:val="center"/>
          </w:tcPr>
          <w:p w14:paraId="53334B56">
            <w:pPr>
              <w:jc w:val="center"/>
              <w:rPr>
                <w:b/>
                <w:bCs/>
                <w:sz w:val="21"/>
                <w:szCs w:val="21"/>
              </w:rPr>
            </w:pPr>
            <w:r>
              <w:rPr>
                <w:rFonts w:hint="eastAsia"/>
                <w:b/>
                <w:bCs/>
                <w:sz w:val="21"/>
                <w:szCs w:val="21"/>
              </w:rPr>
              <w:t>检测</w:t>
            </w:r>
          </w:p>
          <w:p w14:paraId="2C05C32B">
            <w:pPr>
              <w:jc w:val="center"/>
              <w:rPr>
                <w:b/>
                <w:bCs/>
                <w:sz w:val="21"/>
                <w:szCs w:val="21"/>
              </w:rPr>
            </w:pPr>
            <w:r>
              <w:rPr>
                <w:rFonts w:hint="eastAsia"/>
                <w:b/>
                <w:bCs/>
                <w:sz w:val="21"/>
                <w:szCs w:val="21"/>
              </w:rPr>
              <w:t>点位</w:t>
            </w:r>
          </w:p>
        </w:tc>
        <w:tc>
          <w:tcPr>
            <w:tcW w:w="520" w:type="pct"/>
            <w:vMerge w:val="restart"/>
            <w:noWrap w:val="0"/>
            <w:vAlign w:val="center"/>
          </w:tcPr>
          <w:p w14:paraId="579FD5C0">
            <w:pPr>
              <w:jc w:val="center"/>
              <w:rPr>
                <w:b/>
                <w:bCs/>
                <w:sz w:val="21"/>
                <w:szCs w:val="21"/>
              </w:rPr>
            </w:pPr>
            <w:r>
              <w:rPr>
                <w:rFonts w:hint="eastAsia"/>
                <w:b/>
                <w:bCs/>
                <w:sz w:val="21"/>
                <w:szCs w:val="21"/>
              </w:rPr>
              <w:t>采样</w:t>
            </w:r>
          </w:p>
          <w:p w14:paraId="5F2A7633">
            <w:pPr>
              <w:jc w:val="center"/>
              <w:rPr>
                <w:b/>
                <w:bCs/>
                <w:sz w:val="21"/>
                <w:szCs w:val="21"/>
              </w:rPr>
            </w:pPr>
            <w:r>
              <w:rPr>
                <w:rFonts w:hint="eastAsia"/>
                <w:b/>
                <w:bCs/>
                <w:sz w:val="21"/>
                <w:szCs w:val="21"/>
              </w:rPr>
              <w:t>日期</w:t>
            </w:r>
          </w:p>
        </w:tc>
        <w:tc>
          <w:tcPr>
            <w:tcW w:w="848" w:type="pct"/>
            <w:vMerge w:val="restart"/>
            <w:noWrap w:val="0"/>
            <w:vAlign w:val="center"/>
          </w:tcPr>
          <w:p w14:paraId="3A0B7605">
            <w:pPr>
              <w:widowControl/>
              <w:jc w:val="center"/>
              <w:rPr>
                <w:rFonts w:hint="eastAsia"/>
                <w:b/>
                <w:bCs/>
                <w:sz w:val="21"/>
                <w:szCs w:val="21"/>
              </w:rPr>
            </w:pPr>
            <w:r>
              <w:rPr>
                <w:rFonts w:hint="eastAsia"/>
                <w:b/>
                <w:bCs/>
                <w:sz w:val="21"/>
                <w:szCs w:val="21"/>
              </w:rPr>
              <w:t>检测项目</w:t>
            </w:r>
          </w:p>
        </w:tc>
        <w:tc>
          <w:tcPr>
            <w:tcW w:w="501" w:type="pct"/>
            <w:vMerge w:val="restart"/>
            <w:noWrap w:val="0"/>
            <w:vAlign w:val="center"/>
          </w:tcPr>
          <w:p w14:paraId="186FE86A">
            <w:pPr>
              <w:jc w:val="center"/>
              <w:rPr>
                <w:b/>
                <w:bCs/>
                <w:sz w:val="21"/>
                <w:szCs w:val="21"/>
              </w:rPr>
            </w:pPr>
            <w:r>
              <w:rPr>
                <w:rFonts w:hint="eastAsia"/>
                <w:b/>
                <w:bCs/>
                <w:sz w:val="21"/>
                <w:szCs w:val="21"/>
              </w:rPr>
              <w:t>单位</w:t>
            </w:r>
          </w:p>
        </w:tc>
        <w:tc>
          <w:tcPr>
            <w:tcW w:w="2117" w:type="pct"/>
            <w:gridSpan w:val="3"/>
            <w:noWrap w:val="0"/>
            <w:vAlign w:val="center"/>
          </w:tcPr>
          <w:p w14:paraId="2FD47765">
            <w:pPr>
              <w:jc w:val="center"/>
              <w:rPr>
                <w:b/>
                <w:bCs/>
                <w:sz w:val="21"/>
                <w:szCs w:val="21"/>
              </w:rPr>
            </w:pPr>
            <w:r>
              <w:rPr>
                <w:rFonts w:hint="eastAsia"/>
                <w:b/>
                <w:bCs/>
                <w:sz w:val="21"/>
                <w:szCs w:val="21"/>
              </w:rPr>
              <w:t>检测结果</w:t>
            </w:r>
          </w:p>
        </w:tc>
        <w:tc>
          <w:tcPr>
            <w:tcW w:w="491" w:type="pct"/>
            <w:vMerge w:val="restart"/>
            <w:noWrap w:val="0"/>
            <w:vAlign w:val="center"/>
          </w:tcPr>
          <w:p w14:paraId="43EA989A">
            <w:pPr>
              <w:jc w:val="center"/>
              <w:rPr>
                <w:b/>
                <w:bCs/>
                <w:sz w:val="21"/>
                <w:szCs w:val="21"/>
              </w:rPr>
            </w:pPr>
            <w:r>
              <w:rPr>
                <w:rFonts w:hint="eastAsia"/>
                <w:b/>
                <w:bCs/>
                <w:sz w:val="21"/>
                <w:szCs w:val="21"/>
              </w:rPr>
              <w:t>参考</w:t>
            </w:r>
          </w:p>
          <w:p w14:paraId="42D8A9A9">
            <w:pPr>
              <w:jc w:val="center"/>
              <w:rPr>
                <w:b/>
                <w:bCs/>
                <w:sz w:val="21"/>
                <w:szCs w:val="21"/>
              </w:rPr>
            </w:pPr>
            <w:r>
              <w:rPr>
                <w:rFonts w:hint="eastAsia"/>
                <w:b/>
                <w:bCs/>
                <w:sz w:val="21"/>
                <w:szCs w:val="21"/>
              </w:rPr>
              <w:t>标准</w:t>
            </w:r>
          </w:p>
          <w:p w14:paraId="4C41C04A">
            <w:pPr>
              <w:jc w:val="center"/>
              <w:rPr>
                <w:b/>
                <w:bCs/>
                <w:sz w:val="21"/>
                <w:szCs w:val="21"/>
              </w:rPr>
            </w:pPr>
            <w:r>
              <w:rPr>
                <w:rFonts w:hint="eastAsia"/>
                <w:b/>
                <w:bCs/>
                <w:sz w:val="21"/>
                <w:szCs w:val="21"/>
              </w:rPr>
              <w:t>限值</w:t>
            </w:r>
          </w:p>
        </w:tc>
      </w:tr>
      <w:tr w14:paraId="068E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continue"/>
            <w:noWrap w:val="0"/>
            <w:vAlign w:val="center"/>
          </w:tcPr>
          <w:p w14:paraId="01D0A813">
            <w:pPr>
              <w:jc w:val="center"/>
              <w:rPr>
                <w:b/>
                <w:bCs/>
                <w:sz w:val="21"/>
                <w:szCs w:val="21"/>
              </w:rPr>
            </w:pPr>
          </w:p>
        </w:tc>
        <w:tc>
          <w:tcPr>
            <w:tcW w:w="520" w:type="pct"/>
            <w:vMerge w:val="continue"/>
            <w:noWrap w:val="0"/>
            <w:vAlign w:val="center"/>
          </w:tcPr>
          <w:p w14:paraId="6FB82E88">
            <w:pPr>
              <w:jc w:val="center"/>
              <w:rPr>
                <w:b/>
                <w:bCs/>
                <w:sz w:val="21"/>
                <w:szCs w:val="21"/>
              </w:rPr>
            </w:pPr>
          </w:p>
        </w:tc>
        <w:tc>
          <w:tcPr>
            <w:tcW w:w="848" w:type="pct"/>
            <w:vMerge w:val="continue"/>
            <w:noWrap w:val="0"/>
            <w:vAlign w:val="center"/>
          </w:tcPr>
          <w:p w14:paraId="00BBE17F">
            <w:pPr>
              <w:jc w:val="center"/>
              <w:rPr>
                <w:b/>
                <w:bCs/>
                <w:sz w:val="21"/>
                <w:szCs w:val="21"/>
              </w:rPr>
            </w:pPr>
          </w:p>
        </w:tc>
        <w:tc>
          <w:tcPr>
            <w:tcW w:w="501" w:type="pct"/>
            <w:vMerge w:val="continue"/>
            <w:noWrap w:val="0"/>
            <w:vAlign w:val="center"/>
          </w:tcPr>
          <w:p w14:paraId="598CAB07">
            <w:pPr>
              <w:jc w:val="center"/>
              <w:rPr>
                <w:b/>
                <w:bCs/>
                <w:sz w:val="21"/>
                <w:szCs w:val="21"/>
              </w:rPr>
            </w:pPr>
          </w:p>
        </w:tc>
        <w:tc>
          <w:tcPr>
            <w:tcW w:w="705" w:type="pct"/>
            <w:noWrap w:val="0"/>
            <w:vAlign w:val="center"/>
          </w:tcPr>
          <w:p w14:paraId="5F5423AE">
            <w:pPr>
              <w:jc w:val="center"/>
              <w:rPr>
                <w:b/>
                <w:bCs/>
                <w:sz w:val="21"/>
                <w:szCs w:val="21"/>
              </w:rPr>
            </w:pPr>
            <w:r>
              <w:rPr>
                <w:rFonts w:hint="eastAsia"/>
                <w:b/>
                <w:bCs/>
                <w:sz w:val="21"/>
                <w:szCs w:val="21"/>
              </w:rPr>
              <w:t>第一次</w:t>
            </w:r>
          </w:p>
        </w:tc>
        <w:tc>
          <w:tcPr>
            <w:tcW w:w="705" w:type="pct"/>
            <w:noWrap w:val="0"/>
            <w:vAlign w:val="center"/>
          </w:tcPr>
          <w:p w14:paraId="367D68D3">
            <w:pPr>
              <w:jc w:val="center"/>
              <w:rPr>
                <w:b/>
                <w:bCs/>
                <w:sz w:val="21"/>
                <w:szCs w:val="21"/>
              </w:rPr>
            </w:pPr>
            <w:r>
              <w:rPr>
                <w:rFonts w:hint="eastAsia"/>
                <w:b/>
                <w:bCs/>
                <w:sz w:val="21"/>
                <w:szCs w:val="21"/>
              </w:rPr>
              <w:t>第二次</w:t>
            </w:r>
          </w:p>
        </w:tc>
        <w:tc>
          <w:tcPr>
            <w:tcW w:w="706" w:type="pct"/>
            <w:noWrap w:val="0"/>
            <w:vAlign w:val="center"/>
          </w:tcPr>
          <w:p w14:paraId="64197FB5">
            <w:pPr>
              <w:jc w:val="center"/>
              <w:rPr>
                <w:b/>
                <w:bCs/>
                <w:sz w:val="21"/>
                <w:szCs w:val="21"/>
              </w:rPr>
            </w:pPr>
            <w:r>
              <w:rPr>
                <w:rFonts w:hint="eastAsia"/>
                <w:b/>
                <w:bCs/>
                <w:sz w:val="21"/>
                <w:szCs w:val="21"/>
              </w:rPr>
              <w:t>第三次</w:t>
            </w:r>
          </w:p>
        </w:tc>
        <w:tc>
          <w:tcPr>
            <w:tcW w:w="491" w:type="pct"/>
            <w:vMerge w:val="continue"/>
            <w:noWrap w:val="0"/>
            <w:vAlign w:val="center"/>
          </w:tcPr>
          <w:p w14:paraId="565A479C">
            <w:pPr>
              <w:jc w:val="center"/>
              <w:rPr>
                <w:b/>
                <w:bCs/>
                <w:sz w:val="21"/>
                <w:szCs w:val="21"/>
              </w:rPr>
            </w:pPr>
          </w:p>
        </w:tc>
      </w:tr>
      <w:tr w14:paraId="6E74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restart"/>
            <w:noWrap w:val="0"/>
            <w:vAlign w:val="center"/>
          </w:tcPr>
          <w:p w14:paraId="20738462">
            <w:pPr>
              <w:jc w:val="center"/>
              <w:rPr>
                <w:sz w:val="21"/>
                <w:szCs w:val="21"/>
              </w:rPr>
            </w:pPr>
            <w:r>
              <w:rPr>
                <w:rFonts w:hint="eastAsia"/>
                <w:sz w:val="21"/>
                <w:szCs w:val="21"/>
              </w:rPr>
              <w:t>B</w:t>
            </w:r>
            <w:r>
              <w:rPr>
                <w:sz w:val="21"/>
                <w:szCs w:val="21"/>
              </w:rPr>
              <w:t>1</w:t>
            </w:r>
          </w:p>
        </w:tc>
        <w:tc>
          <w:tcPr>
            <w:tcW w:w="520" w:type="pct"/>
            <w:vMerge w:val="restart"/>
            <w:noWrap w:val="0"/>
            <w:vAlign w:val="center"/>
          </w:tcPr>
          <w:p w14:paraId="0BFED3FB">
            <w:pPr>
              <w:pStyle w:val="59"/>
              <w:ind w:left="0" w:leftChars="0" w:right="6" w:rightChars="0"/>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7</w:t>
            </w:r>
            <w:r>
              <w:rPr>
                <w:rFonts w:hint="default" w:ascii="Times New Roman" w:hAnsi="Times New Roman" w:eastAsia="宋体" w:cs="Times New Roman"/>
                <w:color w:val="auto"/>
                <w:spacing w:val="0"/>
                <w:w w:val="100"/>
                <w:kern w:val="2"/>
                <w:sz w:val="21"/>
                <w:szCs w:val="21"/>
                <w:lang w:val="en-US" w:eastAsia="zh-CN" w:bidi="ar-SA"/>
              </w:rPr>
              <w:t>月</w:t>
            </w:r>
          </w:p>
          <w:p w14:paraId="5F90E18B">
            <w:pPr>
              <w:jc w:val="center"/>
              <w:rPr>
                <w:rFonts w:hint="eastAsia"/>
                <w:sz w:val="21"/>
                <w:szCs w:val="21"/>
              </w:rPr>
            </w:pPr>
            <w:r>
              <w:rPr>
                <w:rFonts w:hint="eastAsia" w:ascii="Times New Roman" w:hAnsi="Times New Roman" w:eastAsia="宋体" w:cs="Times New Roman"/>
                <w:color w:val="auto"/>
                <w:spacing w:val="0"/>
                <w:w w:val="100"/>
                <w:kern w:val="2"/>
                <w:sz w:val="21"/>
                <w:szCs w:val="21"/>
                <w:lang w:val="en-US" w:eastAsia="zh-CN" w:bidi="ar-SA"/>
              </w:rPr>
              <w:t>26</w:t>
            </w:r>
            <w:r>
              <w:rPr>
                <w:rFonts w:hint="default" w:ascii="Times New Roman" w:hAnsi="Times New Roman" w:eastAsia="宋体" w:cs="Times New Roman"/>
                <w:color w:val="auto"/>
                <w:spacing w:val="0"/>
                <w:w w:val="100"/>
                <w:kern w:val="2"/>
                <w:sz w:val="21"/>
                <w:szCs w:val="21"/>
                <w:lang w:val="en-US" w:eastAsia="zh-CN" w:bidi="ar-SA"/>
              </w:rPr>
              <w:t>日</w:t>
            </w:r>
          </w:p>
        </w:tc>
        <w:tc>
          <w:tcPr>
            <w:tcW w:w="848" w:type="pct"/>
            <w:noWrap w:val="0"/>
            <w:vAlign w:val="center"/>
          </w:tcPr>
          <w:p w14:paraId="66627D49">
            <w:pPr>
              <w:jc w:val="center"/>
              <w:rPr>
                <w:sz w:val="21"/>
                <w:szCs w:val="21"/>
              </w:rPr>
            </w:pPr>
            <w:r>
              <w:rPr>
                <w:rFonts w:hint="default" w:ascii="Times New Roman" w:hAnsi="Times New Roman" w:eastAsia="宋体" w:cs="Times New Roman"/>
                <w:kern w:val="1"/>
                <w:sz w:val="21"/>
                <w:szCs w:val="21"/>
                <w:lang w:eastAsia="zh-CN"/>
              </w:rPr>
              <w:t>总悬浮颗粒物</w:t>
            </w:r>
          </w:p>
        </w:tc>
        <w:tc>
          <w:tcPr>
            <w:tcW w:w="501" w:type="pct"/>
            <w:noWrap w:val="0"/>
            <w:vAlign w:val="center"/>
          </w:tcPr>
          <w:p w14:paraId="2EFD086F">
            <w:pPr>
              <w:jc w:val="center"/>
              <w:rPr>
                <w:rFonts w:hint="eastAsia"/>
                <w:sz w:val="21"/>
                <w:szCs w:val="21"/>
              </w:rPr>
            </w:pPr>
            <w:r>
              <w:rPr>
                <w:rFonts w:hint="eastAsia"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705" w:type="pct"/>
            <w:noWrap w:val="0"/>
            <w:vAlign w:val="center"/>
          </w:tcPr>
          <w:p w14:paraId="7F12A688">
            <w:pPr>
              <w:jc w:val="center"/>
              <w:rPr>
                <w:rFonts w:hint="default" w:eastAsia="宋体"/>
                <w:sz w:val="21"/>
                <w:szCs w:val="21"/>
                <w:lang w:val="en-US" w:eastAsia="zh-CN"/>
              </w:rPr>
            </w:pPr>
            <w:r>
              <w:rPr>
                <w:rFonts w:hint="eastAsia" w:eastAsia="宋体"/>
                <w:sz w:val="21"/>
                <w:szCs w:val="21"/>
                <w:lang w:val="en-US" w:eastAsia="zh-CN"/>
              </w:rPr>
              <w:t>0.304</w:t>
            </w:r>
          </w:p>
        </w:tc>
        <w:tc>
          <w:tcPr>
            <w:tcW w:w="705" w:type="pct"/>
            <w:noWrap w:val="0"/>
            <w:vAlign w:val="center"/>
          </w:tcPr>
          <w:p w14:paraId="60C5E92F">
            <w:pPr>
              <w:jc w:val="center"/>
              <w:rPr>
                <w:rFonts w:hint="default" w:eastAsia="宋体"/>
                <w:sz w:val="21"/>
                <w:szCs w:val="21"/>
                <w:lang w:val="en-US" w:eastAsia="zh-CN"/>
              </w:rPr>
            </w:pPr>
            <w:r>
              <w:rPr>
                <w:rFonts w:hint="eastAsia" w:eastAsia="宋体"/>
                <w:sz w:val="21"/>
                <w:szCs w:val="21"/>
                <w:lang w:val="en-US" w:eastAsia="zh-CN"/>
              </w:rPr>
              <w:t>0.297</w:t>
            </w:r>
          </w:p>
        </w:tc>
        <w:tc>
          <w:tcPr>
            <w:tcW w:w="706" w:type="pct"/>
            <w:noWrap w:val="0"/>
            <w:vAlign w:val="center"/>
          </w:tcPr>
          <w:p w14:paraId="45CB50AA">
            <w:pPr>
              <w:jc w:val="center"/>
              <w:rPr>
                <w:rFonts w:hint="default" w:eastAsia="宋体"/>
                <w:sz w:val="21"/>
                <w:szCs w:val="21"/>
                <w:lang w:val="en-US" w:eastAsia="zh-CN"/>
              </w:rPr>
            </w:pPr>
            <w:r>
              <w:rPr>
                <w:rFonts w:hint="eastAsia" w:eastAsia="宋体"/>
                <w:sz w:val="21"/>
                <w:szCs w:val="21"/>
                <w:lang w:val="en-US" w:eastAsia="zh-CN"/>
              </w:rPr>
              <w:t>0.316</w:t>
            </w:r>
          </w:p>
        </w:tc>
        <w:tc>
          <w:tcPr>
            <w:tcW w:w="491" w:type="pct"/>
            <w:noWrap w:val="0"/>
            <w:vAlign w:val="center"/>
          </w:tcPr>
          <w:p w14:paraId="76204553">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1"/>
                <w:sz w:val="21"/>
                <w:szCs w:val="21"/>
                <w:lang w:val="en-US" w:eastAsia="zh-CN"/>
              </w:rPr>
              <w:t>1.0</w:t>
            </w:r>
          </w:p>
        </w:tc>
      </w:tr>
      <w:tr w14:paraId="78B3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continue"/>
            <w:noWrap w:val="0"/>
            <w:vAlign w:val="center"/>
          </w:tcPr>
          <w:p w14:paraId="4D60227E">
            <w:pPr>
              <w:jc w:val="center"/>
              <w:rPr>
                <w:rFonts w:hint="eastAsia"/>
                <w:sz w:val="21"/>
                <w:szCs w:val="21"/>
                <w:lang w:val="en-US" w:eastAsia="zh-CN"/>
              </w:rPr>
            </w:pPr>
          </w:p>
        </w:tc>
        <w:tc>
          <w:tcPr>
            <w:tcW w:w="520" w:type="pct"/>
            <w:vMerge w:val="continue"/>
            <w:noWrap w:val="0"/>
            <w:vAlign w:val="center"/>
          </w:tcPr>
          <w:p w14:paraId="2089CE9A">
            <w:pPr>
              <w:jc w:val="center"/>
              <w:rPr>
                <w:rFonts w:hint="eastAsia"/>
                <w:sz w:val="21"/>
                <w:szCs w:val="21"/>
              </w:rPr>
            </w:pPr>
          </w:p>
        </w:tc>
        <w:tc>
          <w:tcPr>
            <w:tcW w:w="848" w:type="pct"/>
            <w:noWrap w:val="0"/>
            <w:vAlign w:val="center"/>
          </w:tcPr>
          <w:p w14:paraId="4233AC32">
            <w:pPr>
              <w:jc w:val="center"/>
              <w:rPr>
                <w:rFonts w:hint="default" w:ascii="Times New Roman" w:hAnsi="Times New Roman" w:eastAsia="宋体" w:cs="Times New Roman"/>
                <w:kern w:val="1"/>
                <w:sz w:val="21"/>
                <w:szCs w:val="21"/>
                <w:lang w:eastAsia="zh-CN"/>
              </w:rPr>
            </w:pPr>
            <w:r>
              <w:rPr>
                <w:rFonts w:hint="eastAsia" w:ascii="Times New Roman" w:hAnsi="Times New Roman" w:eastAsia="宋体" w:cs="Times New Roman"/>
                <w:kern w:val="1"/>
                <w:sz w:val="21"/>
                <w:szCs w:val="21"/>
                <w:lang w:eastAsia="zh-CN"/>
              </w:rPr>
              <w:t>苯并</w:t>
            </w:r>
            <w:r>
              <w:rPr>
                <w:rFonts w:hint="eastAsia" w:ascii="Times New Roman" w:hAnsi="Times New Roman" w:eastAsia="宋体" w:cs="Times New Roman"/>
                <w:kern w:val="1"/>
                <w:sz w:val="21"/>
                <w:szCs w:val="21"/>
                <w:lang w:val="en-US" w:eastAsia="zh-CN"/>
              </w:rPr>
              <w:t>[a]芘</w:t>
            </w:r>
          </w:p>
        </w:tc>
        <w:tc>
          <w:tcPr>
            <w:tcW w:w="501" w:type="pct"/>
            <w:noWrap w:val="0"/>
            <w:vAlign w:val="center"/>
          </w:tcPr>
          <w:p w14:paraId="54615C9E">
            <w:pPr>
              <w:jc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kern w:val="1"/>
                <w:sz w:val="21"/>
                <w:szCs w:val="21"/>
                <w:lang w:val="en-US" w:eastAsia="zh-CN"/>
              </w:rPr>
              <w:t>μ</w:t>
            </w:r>
            <w:r>
              <w:rPr>
                <w:rFonts w:hint="default" w:ascii="Times New Roman" w:hAnsi="Times New Roman" w:eastAsia="宋体" w:cs="Times New Roman"/>
                <w:kern w:val="1"/>
                <w:sz w:val="21"/>
                <w:szCs w:val="21"/>
              </w:rPr>
              <w:t>g/m³</w:t>
            </w:r>
          </w:p>
        </w:tc>
        <w:tc>
          <w:tcPr>
            <w:tcW w:w="705" w:type="pct"/>
            <w:noWrap w:val="0"/>
            <w:vAlign w:val="center"/>
          </w:tcPr>
          <w:p w14:paraId="7E95F058">
            <w:pPr>
              <w:jc w:val="center"/>
              <w:rPr>
                <w:rFonts w:hint="eastAsia" w:eastAsia="宋体"/>
                <w:sz w:val="21"/>
                <w:szCs w:val="21"/>
                <w:lang w:val="en-US" w:eastAsia="zh-CN"/>
              </w:rPr>
            </w:pPr>
            <w:r>
              <w:rPr>
                <w:rFonts w:hint="eastAsia" w:ascii="Times New Roman" w:hAnsi="Times New Roman" w:eastAsia="宋体" w:cs="Times New Roman"/>
                <w:kern w:val="1"/>
                <w:sz w:val="21"/>
                <w:szCs w:val="21"/>
                <w:vertAlign w:val="baseline"/>
                <w:lang w:val="en-US" w:eastAsia="zh-CN"/>
              </w:rPr>
              <w:t>6.7×10</w:t>
            </w:r>
            <w:r>
              <w:rPr>
                <w:rFonts w:hint="eastAsia" w:ascii="Times New Roman" w:hAnsi="Times New Roman" w:eastAsia="宋体" w:cs="Times New Roman"/>
                <w:kern w:val="1"/>
                <w:sz w:val="21"/>
                <w:szCs w:val="21"/>
                <w:vertAlign w:val="superscript"/>
                <w:lang w:val="en-US" w:eastAsia="zh-CN"/>
              </w:rPr>
              <w:t>-3</w:t>
            </w:r>
            <w:r>
              <w:rPr>
                <w:rFonts w:hint="eastAsia" w:ascii="Times New Roman" w:hAnsi="Times New Roman" w:eastAsia="宋体" w:cs="Times New Roman"/>
                <w:kern w:val="1"/>
                <w:sz w:val="21"/>
                <w:szCs w:val="21"/>
                <w:vertAlign w:val="baseline"/>
                <w:lang w:val="en-US" w:eastAsia="zh-CN"/>
              </w:rPr>
              <w:t>L</w:t>
            </w:r>
          </w:p>
        </w:tc>
        <w:tc>
          <w:tcPr>
            <w:tcW w:w="705" w:type="pct"/>
            <w:noWrap w:val="0"/>
            <w:vAlign w:val="center"/>
          </w:tcPr>
          <w:p w14:paraId="336310D3">
            <w:pPr>
              <w:jc w:val="center"/>
              <w:rPr>
                <w:rFonts w:hint="eastAsia" w:eastAsia="宋体"/>
                <w:sz w:val="21"/>
                <w:szCs w:val="21"/>
                <w:lang w:val="en-US" w:eastAsia="zh-CN"/>
              </w:rPr>
            </w:pPr>
            <w:r>
              <w:rPr>
                <w:rFonts w:hint="eastAsia" w:ascii="Times New Roman" w:hAnsi="Times New Roman" w:eastAsia="宋体" w:cs="Times New Roman"/>
                <w:kern w:val="1"/>
                <w:sz w:val="21"/>
                <w:szCs w:val="21"/>
                <w:vertAlign w:val="baseline"/>
                <w:lang w:val="en-US" w:eastAsia="zh-CN"/>
              </w:rPr>
              <w:t>6.7×10</w:t>
            </w:r>
            <w:r>
              <w:rPr>
                <w:rFonts w:hint="eastAsia" w:ascii="Times New Roman" w:hAnsi="Times New Roman" w:eastAsia="宋体" w:cs="Times New Roman"/>
                <w:kern w:val="1"/>
                <w:sz w:val="21"/>
                <w:szCs w:val="21"/>
                <w:vertAlign w:val="superscript"/>
                <w:lang w:val="en-US" w:eastAsia="zh-CN"/>
              </w:rPr>
              <w:t>-3</w:t>
            </w:r>
            <w:r>
              <w:rPr>
                <w:rFonts w:hint="eastAsia" w:ascii="Times New Roman" w:hAnsi="Times New Roman" w:eastAsia="宋体" w:cs="Times New Roman"/>
                <w:kern w:val="1"/>
                <w:sz w:val="21"/>
                <w:szCs w:val="21"/>
                <w:vertAlign w:val="baseline"/>
                <w:lang w:val="en-US" w:eastAsia="zh-CN"/>
              </w:rPr>
              <w:t>L</w:t>
            </w:r>
          </w:p>
        </w:tc>
        <w:tc>
          <w:tcPr>
            <w:tcW w:w="706" w:type="pct"/>
            <w:noWrap w:val="0"/>
            <w:vAlign w:val="center"/>
          </w:tcPr>
          <w:p w14:paraId="727EC17D">
            <w:pPr>
              <w:jc w:val="center"/>
              <w:rPr>
                <w:rFonts w:hint="eastAsia" w:eastAsia="宋体"/>
                <w:sz w:val="21"/>
                <w:szCs w:val="21"/>
                <w:lang w:val="en-US" w:eastAsia="zh-CN"/>
              </w:rPr>
            </w:pPr>
            <w:r>
              <w:rPr>
                <w:rFonts w:hint="eastAsia" w:ascii="Times New Roman" w:hAnsi="Times New Roman" w:eastAsia="宋体" w:cs="Times New Roman"/>
                <w:kern w:val="1"/>
                <w:sz w:val="21"/>
                <w:szCs w:val="21"/>
                <w:vertAlign w:val="baseline"/>
                <w:lang w:val="en-US" w:eastAsia="zh-CN"/>
              </w:rPr>
              <w:t>6.7×10</w:t>
            </w:r>
            <w:r>
              <w:rPr>
                <w:rFonts w:hint="eastAsia" w:ascii="Times New Roman" w:hAnsi="Times New Roman" w:eastAsia="宋体" w:cs="Times New Roman"/>
                <w:kern w:val="1"/>
                <w:sz w:val="21"/>
                <w:szCs w:val="21"/>
                <w:vertAlign w:val="superscript"/>
                <w:lang w:val="en-US" w:eastAsia="zh-CN"/>
              </w:rPr>
              <w:t>-3</w:t>
            </w:r>
            <w:r>
              <w:rPr>
                <w:rFonts w:hint="eastAsia" w:ascii="Times New Roman" w:hAnsi="Times New Roman" w:eastAsia="宋体" w:cs="Times New Roman"/>
                <w:kern w:val="1"/>
                <w:sz w:val="21"/>
                <w:szCs w:val="21"/>
                <w:vertAlign w:val="baseline"/>
                <w:lang w:val="en-US" w:eastAsia="zh-CN"/>
              </w:rPr>
              <w:t>L</w:t>
            </w:r>
          </w:p>
        </w:tc>
        <w:tc>
          <w:tcPr>
            <w:tcW w:w="491" w:type="pct"/>
            <w:noWrap w:val="0"/>
            <w:vAlign w:val="center"/>
          </w:tcPr>
          <w:p w14:paraId="1189F337">
            <w:pPr>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1"/>
                <w:sz w:val="21"/>
                <w:szCs w:val="21"/>
                <w:lang w:val="en-US" w:eastAsia="zh-CN"/>
              </w:rPr>
              <w:t>0.</w:t>
            </w:r>
            <w:r>
              <w:rPr>
                <w:rFonts w:hint="eastAsia" w:ascii="Times New Roman" w:hAnsi="Times New Roman" w:eastAsia="宋体" w:cs="Times New Roman"/>
                <w:kern w:val="1"/>
                <w:sz w:val="21"/>
                <w:szCs w:val="21"/>
                <w:lang w:val="en-US" w:eastAsia="zh-CN"/>
              </w:rPr>
              <w:t>008</w:t>
            </w:r>
          </w:p>
        </w:tc>
      </w:tr>
      <w:tr w14:paraId="1B33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continue"/>
            <w:noWrap w:val="0"/>
            <w:vAlign w:val="center"/>
          </w:tcPr>
          <w:p w14:paraId="11E4D235">
            <w:pPr>
              <w:jc w:val="center"/>
              <w:rPr>
                <w:rFonts w:hint="eastAsia"/>
                <w:sz w:val="21"/>
                <w:szCs w:val="21"/>
                <w:lang w:val="en-US" w:eastAsia="zh-CN"/>
              </w:rPr>
            </w:pPr>
          </w:p>
        </w:tc>
        <w:tc>
          <w:tcPr>
            <w:tcW w:w="520" w:type="pct"/>
            <w:vMerge w:val="restart"/>
            <w:noWrap w:val="0"/>
            <w:vAlign w:val="center"/>
          </w:tcPr>
          <w:p w14:paraId="15C84411">
            <w:pPr>
              <w:pStyle w:val="59"/>
              <w:ind w:left="0" w:leftChars="0" w:right="6" w:rightChars="0"/>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7</w:t>
            </w:r>
            <w:r>
              <w:rPr>
                <w:rFonts w:hint="default" w:ascii="Times New Roman" w:hAnsi="Times New Roman" w:eastAsia="宋体" w:cs="Times New Roman"/>
                <w:color w:val="auto"/>
                <w:spacing w:val="0"/>
                <w:w w:val="100"/>
                <w:kern w:val="2"/>
                <w:sz w:val="21"/>
                <w:szCs w:val="21"/>
                <w:lang w:val="en-US" w:eastAsia="zh-CN" w:bidi="ar-SA"/>
              </w:rPr>
              <w:t>月</w:t>
            </w:r>
          </w:p>
          <w:p w14:paraId="27DE79DC">
            <w:pPr>
              <w:jc w:val="center"/>
              <w:rPr>
                <w:rFonts w:hint="eastAsia"/>
                <w:sz w:val="21"/>
                <w:szCs w:val="21"/>
              </w:rPr>
            </w:pPr>
            <w:r>
              <w:rPr>
                <w:rFonts w:hint="eastAsia" w:ascii="Times New Roman" w:hAnsi="Times New Roman" w:eastAsia="宋体" w:cs="Times New Roman"/>
                <w:color w:val="auto"/>
                <w:spacing w:val="0"/>
                <w:w w:val="100"/>
                <w:kern w:val="2"/>
                <w:sz w:val="21"/>
                <w:szCs w:val="21"/>
                <w:lang w:val="en-US" w:eastAsia="zh-CN" w:bidi="ar-SA"/>
              </w:rPr>
              <w:t>27</w:t>
            </w:r>
            <w:r>
              <w:rPr>
                <w:rFonts w:hint="default" w:ascii="Times New Roman" w:hAnsi="Times New Roman" w:eastAsia="宋体" w:cs="Times New Roman"/>
                <w:color w:val="auto"/>
                <w:spacing w:val="0"/>
                <w:w w:val="100"/>
                <w:kern w:val="2"/>
                <w:sz w:val="21"/>
                <w:szCs w:val="21"/>
                <w:lang w:val="en-US" w:eastAsia="zh-CN" w:bidi="ar-SA"/>
              </w:rPr>
              <w:t>日</w:t>
            </w:r>
          </w:p>
        </w:tc>
        <w:tc>
          <w:tcPr>
            <w:tcW w:w="848" w:type="pct"/>
            <w:noWrap w:val="0"/>
            <w:vAlign w:val="center"/>
          </w:tcPr>
          <w:p w14:paraId="2130233A">
            <w:pPr>
              <w:jc w:val="center"/>
              <w:rPr>
                <w:rFonts w:hint="eastAsia"/>
                <w:kern w:val="2"/>
                <w:sz w:val="21"/>
                <w:szCs w:val="21"/>
                <w:lang w:val="en-US" w:eastAsia="zh-CN" w:bidi="ar-SA"/>
              </w:rPr>
            </w:pPr>
            <w:r>
              <w:rPr>
                <w:rFonts w:hint="default" w:ascii="Times New Roman" w:hAnsi="Times New Roman" w:eastAsia="宋体" w:cs="Times New Roman"/>
                <w:kern w:val="1"/>
                <w:sz w:val="21"/>
                <w:szCs w:val="21"/>
                <w:lang w:eastAsia="zh-CN"/>
              </w:rPr>
              <w:t>总悬浮颗粒物</w:t>
            </w:r>
          </w:p>
        </w:tc>
        <w:tc>
          <w:tcPr>
            <w:tcW w:w="501" w:type="pct"/>
            <w:noWrap w:val="0"/>
            <w:vAlign w:val="center"/>
          </w:tcPr>
          <w:p w14:paraId="20462C48">
            <w:pPr>
              <w:jc w:val="center"/>
              <w:rPr>
                <w:rFonts w:hint="default"/>
                <w:kern w:val="2"/>
                <w:sz w:val="21"/>
                <w:szCs w:val="21"/>
                <w:lang w:val="en-US" w:eastAsia="zh-CN" w:bidi="ar-SA"/>
              </w:rPr>
            </w:pPr>
            <w:r>
              <w:rPr>
                <w:rFonts w:hint="eastAsia"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705" w:type="pct"/>
            <w:noWrap w:val="0"/>
            <w:vAlign w:val="center"/>
          </w:tcPr>
          <w:p w14:paraId="39ECBB31">
            <w:pPr>
              <w:jc w:val="center"/>
              <w:rPr>
                <w:rFonts w:hint="default" w:ascii="Times New Roman" w:hAnsi="Times New Roman" w:eastAsia="宋体" w:cs="Times New Roman"/>
                <w:kern w:val="1"/>
                <w:sz w:val="21"/>
                <w:szCs w:val="21"/>
                <w:vertAlign w:val="baseline"/>
                <w:lang w:val="en-US" w:eastAsia="zh-CN"/>
              </w:rPr>
            </w:pPr>
            <w:r>
              <w:rPr>
                <w:rFonts w:hint="eastAsia" w:ascii="Times New Roman" w:hAnsi="Times New Roman" w:eastAsia="宋体" w:cs="Times New Roman"/>
                <w:kern w:val="1"/>
                <w:sz w:val="21"/>
                <w:szCs w:val="21"/>
                <w:vertAlign w:val="baseline"/>
                <w:lang w:val="en-US" w:eastAsia="zh-CN"/>
              </w:rPr>
              <w:t>0.274</w:t>
            </w:r>
          </w:p>
        </w:tc>
        <w:tc>
          <w:tcPr>
            <w:tcW w:w="705" w:type="pct"/>
            <w:noWrap w:val="0"/>
            <w:vAlign w:val="center"/>
          </w:tcPr>
          <w:p w14:paraId="0D3F7FF6">
            <w:pPr>
              <w:jc w:val="center"/>
              <w:rPr>
                <w:rFonts w:hint="default" w:ascii="Times New Roman" w:hAnsi="Times New Roman" w:eastAsia="宋体" w:cs="Times New Roman"/>
                <w:kern w:val="1"/>
                <w:sz w:val="21"/>
                <w:szCs w:val="21"/>
                <w:vertAlign w:val="baseline"/>
                <w:lang w:val="en-US" w:eastAsia="zh-CN"/>
              </w:rPr>
            </w:pPr>
            <w:r>
              <w:rPr>
                <w:rFonts w:hint="eastAsia" w:ascii="Times New Roman" w:hAnsi="Times New Roman" w:eastAsia="宋体" w:cs="Times New Roman"/>
                <w:kern w:val="1"/>
                <w:sz w:val="21"/>
                <w:szCs w:val="21"/>
                <w:vertAlign w:val="baseline"/>
                <w:lang w:val="en-US" w:eastAsia="zh-CN"/>
              </w:rPr>
              <w:t>0.300</w:t>
            </w:r>
          </w:p>
        </w:tc>
        <w:tc>
          <w:tcPr>
            <w:tcW w:w="706" w:type="pct"/>
            <w:noWrap w:val="0"/>
            <w:vAlign w:val="center"/>
          </w:tcPr>
          <w:p w14:paraId="3EE449D7">
            <w:pPr>
              <w:jc w:val="center"/>
              <w:rPr>
                <w:rFonts w:hint="default" w:ascii="Times New Roman" w:hAnsi="Times New Roman" w:eastAsia="宋体" w:cs="Times New Roman"/>
                <w:kern w:val="1"/>
                <w:sz w:val="21"/>
                <w:szCs w:val="21"/>
                <w:vertAlign w:val="baseline"/>
                <w:lang w:val="en-US" w:eastAsia="zh-CN"/>
              </w:rPr>
            </w:pPr>
            <w:r>
              <w:rPr>
                <w:rFonts w:hint="eastAsia" w:ascii="Times New Roman" w:hAnsi="Times New Roman" w:eastAsia="宋体" w:cs="Times New Roman"/>
                <w:kern w:val="1"/>
                <w:sz w:val="21"/>
                <w:szCs w:val="21"/>
                <w:vertAlign w:val="baseline"/>
                <w:lang w:val="en-US" w:eastAsia="zh-CN"/>
              </w:rPr>
              <w:t>0.320</w:t>
            </w:r>
          </w:p>
        </w:tc>
        <w:tc>
          <w:tcPr>
            <w:tcW w:w="491" w:type="pct"/>
            <w:noWrap w:val="0"/>
            <w:vAlign w:val="center"/>
          </w:tcPr>
          <w:p w14:paraId="398800FC">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1"/>
                <w:sz w:val="21"/>
                <w:szCs w:val="21"/>
                <w:lang w:val="en-US" w:eastAsia="zh-CN"/>
              </w:rPr>
              <w:t>1.0</w:t>
            </w:r>
          </w:p>
        </w:tc>
      </w:tr>
      <w:tr w14:paraId="0E92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Merge w:val="continue"/>
            <w:noWrap w:val="0"/>
            <w:vAlign w:val="center"/>
          </w:tcPr>
          <w:p w14:paraId="07BC7D73">
            <w:pPr>
              <w:jc w:val="center"/>
              <w:rPr>
                <w:rFonts w:hint="eastAsia"/>
                <w:sz w:val="21"/>
                <w:szCs w:val="21"/>
                <w:lang w:val="en-US" w:eastAsia="zh-CN"/>
              </w:rPr>
            </w:pPr>
          </w:p>
        </w:tc>
        <w:tc>
          <w:tcPr>
            <w:tcW w:w="520" w:type="pct"/>
            <w:vMerge w:val="continue"/>
            <w:noWrap w:val="0"/>
            <w:vAlign w:val="center"/>
          </w:tcPr>
          <w:p w14:paraId="7DB58778">
            <w:pPr>
              <w:jc w:val="center"/>
              <w:rPr>
                <w:rFonts w:hint="eastAsia"/>
                <w:sz w:val="21"/>
                <w:szCs w:val="21"/>
              </w:rPr>
            </w:pPr>
          </w:p>
        </w:tc>
        <w:tc>
          <w:tcPr>
            <w:tcW w:w="848" w:type="pct"/>
            <w:noWrap w:val="0"/>
            <w:vAlign w:val="center"/>
          </w:tcPr>
          <w:p w14:paraId="73A4254C">
            <w:pPr>
              <w:jc w:val="center"/>
              <w:rPr>
                <w:rFonts w:hint="eastAsia" w:ascii="Times New Roman" w:hAnsi="Times New Roman" w:eastAsia="宋体" w:cs="Times New Roman"/>
                <w:kern w:val="1"/>
                <w:sz w:val="21"/>
                <w:szCs w:val="21"/>
                <w:lang w:val="en-US" w:eastAsia="zh-CN" w:bidi="ar-SA"/>
              </w:rPr>
            </w:pPr>
            <w:r>
              <w:rPr>
                <w:rFonts w:hint="eastAsia" w:ascii="Times New Roman" w:hAnsi="Times New Roman" w:eastAsia="宋体" w:cs="Times New Roman"/>
                <w:kern w:val="1"/>
                <w:sz w:val="21"/>
                <w:szCs w:val="21"/>
                <w:lang w:eastAsia="zh-CN"/>
              </w:rPr>
              <w:t>苯并</w:t>
            </w:r>
            <w:r>
              <w:rPr>
                <w:rFonts w:hint="eastAsia" w:ascii="Times New Roman" w:hAnsi="Times New Roman" w:eastAsia="宋体" w:cs="Times New Roman"/>
                <w:kern w:val="1"/>
                <w:sz w:val="21"/>
                <w:szCs w:val="21"/>
                <w:lang w:val="en-US" w:eastAsia="zh-CN"/>
              </w:rPr>
              <w:t>[a]芘</w:t>
            </w:r>
          </w:p>
        </w:tc>
        <w:tc>
          <w:tcPr>
            <w:tcW w:w="501" w:type="pct"/>
            <w:noWrap w:val="0"/>
            <w:vAlign w:val="center"/>
          </w:tcPr>
          <w:p w14:paraId="39275E38">
            <w:pPr>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kern w:val="1"/>
                <w:sz w:val="21"/>
                <w:szCs w:val="21"/>
                <w:lang w:val="en-US" w:eastAsia="zh-CN"/>
              </w:rPr>
              <w:t>μ</w:t>
            </w:r>
            <w:r>
              <w:rPr>
                <w:rFonts w:hint="default" w:ascii="Times New Roman" w:hAnsi="Times New Roman" w:eastAsia="宋体" w:cs="Times New Roman"/>
                <w:kern w:val="1"/>
                <w:sz w:val="21"/>
                <w:szCs w:val="21"/>
              </w:rPr>
              <w:t>g/m³</w:t>
            </w:r>
          </w:p>
        </w:tc>
        <w:tc>
          <w:tcPr>
            <w:tcW w:w="705" w:type="pct"/>
            <w:noWrap w:val="0"/>
            <w:vAlign w:val="center"/>
          </w:tcPr>
          <w:p w14:paraId="1E13BEDD">
            <w:pPr>
              <w:jc w:val="center"/>
              <w:rPr>
                <w:rFonts w:hint="eastAsia" w:eastAsia="宋体"/>
                <w:kern w:val="2"/>
                <w:sz w:val="21"/>
                <w:szCs w:val="21"/>
                <w:lang w:val="en-US" w:eastAsia="zh-CN" w:bidi="ar-SA"/>
              </w:rPr>
            </w:pPr>
            <w:r>
              <w:rPr>
                <w:rFonts w:hint="eastAsia" w:ascii="Times New Roman" w:hAnsi="Times New Roman" w:eastAsia="宋体" w:cs="Times New Roman"/>
                <w:kern w:val="1"/>
                <w:sz w:val="21"/>
                <w:szCs w:val="21"/>
                <w:vertAlign w:val="baseline"/>
                <w:lang w:val="en-US" w:eastAsia="zh-CN"/>
              </w:rPr>
              <w:t>6.7×10</w:t>
            </w:r>
            <w:r>
              <w:rPr>
                <w:rFonts w:hint="eastAsia" w:ascii="Times New Roman" w:hAnsi="Times New Roman" w:eastAsia="宋体" w:cs="Times New Roman"/>
                <w:kern w:val="1"/>
                <w:sz w:val="21"/>
                <w:szCs w:val="21"/>
                <w:vertAlign w:val="superscript"/>
                <w:lang w:val="en-US" w:eastAsia="zh-CN"/>
              </w:rPr>
              <w:t>-3</w:t>
            </w:r>
            <w:r>
              <w:rPr>
                <w:rFonts w:hint="eastAsia" w:ascii="Times New Roman" w:hAnsi="Times New Roman" w:eastAsia="宋体" w:cs="Times New Roman"/>
                <w:kern w:val="1"/>
                <w:sz w:val="21"/>
                <w:szCs w:val="21"/>
                <w:vertAlign w:val="baseline"/>
                <w:lang w:val="en-US" w:eastAsia="zh-CN"/>
              </w:rPr>
              <w:t>L</w:t>
            </w:r>
          </w:p>
        </w:tc>
        <w:tc>
          <w:tcPr>
            <w:tcW w:w="705" w:type="pct"/>
            <w:noWrap w:val="0"/>
            <w:vAlign w:val="center"/>
          </w:tcPr>
          <w:p w14:paraId="68E02AB2">
            <w:pPr>
              <w:jc w:val="center"/>
              <w:rPr>
                <w:rFonts w:hint="eastAsia" w:eastAsia="宋体"/>
                <w:kern w:val="2"/>
                <w:sz w:val="21"/>
                <w:szCs w:val="21"/>
                <w:lang w:val="en-US" w:eastAsia="zh-CN" w:bidi="ar-SA"/>
              </w:rPr>
            </w:pPr>
            <w:r>
              <w:rPr>
                <w:rFonts w:hint="eastAsia" w:ascii="Times New Roman" w:hAnsi="Times New Roman" w:eastAsia="宋体" w:cs="Times New Roman"/>
                <w:kern w:val="1"/>
                <w:sz w:val="21"/>
                <w:szCs w:val="21"/>
                <w:vertAlign w:val="baseline"/>
                <w:lang w:val="en-US" w:eastAsia="zh-CN"/>
              </w:rPr>
              <w:t>6.7×10</w:t>
            </w:r>
            <w:r>
              <w:rPr>
                <w:rFonts w:hint="eastAsia" w:ascii="Times New Roman" w:hAnsi="Times New Roman" w:eastAsia="宋体" w:cs="Times New Roman"/>
                <w:kern w:val="1"/>
                <w:sz w:val="21"/>
                <w:szCs w:val="21"/>
                <w:vertAlign w:val="superscript"/>
                <w:lang w:val="en-US" w:eastAsia="zh-CN"/>
              </w:rPr>
              <w:t>-3</w:t>
            </w:r>
            <w:r>
              <w:rPr>
                <w:rFonts w:hint="eastAsia" w:ascii="Times New Roman" w:hAnsi="Times New Roman" w:eastAsia="宋体" w:cs="Times New Roman"/>
                <w:kern w:val="1"/>
                <w:sz w:val="21"/>
                <w:szCs w:val="21"/>
                <w:vertAlign w:val="baseline"/>
                <w:lang w:val="en-US" w:eastAsia="zh-CN"/>
              </w:rPr>
              <w:t>L</w:t>
            </w:r>
          </w:p>
        </w:tc>
        <w:tc>
          <w:tcPr>
            <w:tcW w:w="706" w:type="pct"/>
            <w:noWrap w:val="0"/>
            <w:vAlign w:val="center"/>
          </w:tcPr>
          <w:p w14:paraId="30DA9B07">
            <w:pPr>
              <w:jc w:val="center"/>
              <w:rPr>
                <w:rFonts w:hint="eastAsia" w:eastAsia="宋体"/>
                <w:kern w:val="2"/>
                <w:sz w:val="21"/>
                <w:szCs w:val="21"/>
                <w:lang w:val="en-US" w:eastAsia="zh-CN" w:bidi="ar-SA"/>
              </w:rPr>
            </w:pPr>
            <w:r>
              <w:rPr>
                <w:rFonts w:hint="eastAsia" w:ascii="Times New Roman" w:hAnsi="Times New Roman" w:eastAsia="宋体" w:cs="Times New Roman"/>
                <w:kern w:val="1"/>
                <w:sz w:val="21"/>
                <w:szCs w:val="21"/>
                <w:vertAlign w:val="baseline"/>
                <w:lang w:val="en-US" w:eastAsia="zh-CN"/>
              </w:rPr>
              <w:t>6.7×10</w:t>
            </w:r>
            <w:r>
              <w:rPr>
                <w:rFonts w:hint="eastAsia" w:ascii="Times New Roman" w:hAnsi="Times New Roman" w:eastAsia="宋体" w:cs="Times New Roman"/>
                <w:kern w:val="1"/>
                <w:sz w:val="21"/>
                <w:szCs w:val="21"/>
                <w:vertAlign w:val="superscript"/>
                <w:lang w:val="en-US" w:eastAsia="zh-CN"/>
              </w:rPr>
              <w:t>-3</w:t>
            </w:r>
            <w:r>
              <w:rPr>
                <w:rFonts w:hint="eastAsia" w:ascii="Times New Roman" w:hAnsi="Times New Roman" w:eastAsia="宋体" w:cs="Times New Roman"/>
                <w:kern w:val="1"/>
                <w:sz w:val="21"/>
                <w:szCs w:val="21"/>
                <w:vertAlign w:val="baseline"/>
                <w:lang w:val="en-US" w:eastAsia="zh-CN"/>
              </w:rPr>
              <w:t>L</w:t>
            </w:r>
          </w:p>
        </w:tc>
        <w:tc>
          <w:tcPr>
            <w:tcW w:w="491" w:type="pct"/>
            <w:noWrap w:val="0"/>
            <w:vAlign w:val="center"/>
          </w:tcPr>
          <w:p w14:paraId="08239F9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1"/>
                <w:sz w:val="21"/>
                <w:szCs w:val="21"/>
                <w:lang w:val="en-US" w:eastAsia="zh-CN"/>
              </w:rPr>
              <w:t>0.</w:t>
            </w:r>
            <w:r>
              <w:rPr>
                <w:rFonts w:hint="eastAsia" w:ascii="Times New Roman" w:hAnsi="Times New Roman" w:eastAsia="宋体" w:cs="Times New Roman"/>
                <w:kern w:val="1"/>
                <w:sz w:val="21"/>
                <w:szCs w:val="21"/>
                <w:lang w:val="en-US" w:eastAsia="zh-CN"/>
              </w:rPr>
              <w:t>008</w:t>
            </w:r>
          </w:p>
        </w:tc>
      </w:tr>
      <w:tr w14:paraId="4D35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0" w:type="pct"/>
            <w:gridSpan w:val="2"/>
            <w:noWrap w:val="0"/>
            <w:vAlign w:val="center"/>
          </w:tcPr>
          <w:p w14:paraId="3B777289">
            <w:pPr>
              <w:adjustRightInd w:val="0"/>
              <w:snapToGrid w:val="0"/>
              <w:jc w:val="center"/>
              <w:rPr>
                <w:sz w:val="21"/>
                <w:szCs w:val="21"/>
              </w:rPr>
            </w:pPr>
            <w:r>
              <w:rPr>
                <w:rFonts w:hint="default" w:ascii="Times New Roman" w:hAnsi="Times New Roman" w:cs="Times New Roman"/>
                <w:b/>
                <w:sz w:val="21"/>
                <w:szCs w:val="21"/>
              </w:rPr>
              <w:t>参考标准依据</w:t>
            </w:r>
          </w:p>
        </w:tc>
        <w:tc>
          <w:tcPr>
            <w:tcW w:w="3959" w:type="pct"/>
            <w:gridSpan w:val="6"/>
            <w:noWrap w:val="0"/>
            <w:vAlign w:val="center"/>
          </w:tcPr>
          <w:p w14:paraId="0940BCEF">
            <w:pPr>
              <w:jc w:val="center"/>
              <w:rPr>
                <w:rFonts w:hint="eastAsia"/>
                <w:sz w:val="21"/>
                <w:szCs w:val="21"/>
              </w:rPr>
            </w:pPr>
            <w:r>
              <w:rPr>
                <w:rFonts w:hint="default" w:ascii="Times New Roman" w:hAnsi="Times New Roman" w:eastAsia="宋体" w:cs="Times New Roman"/>
                <w:bCs/>
                <w:color w:val="000000"/>
                <w:sz w:val="21"/>
                <w:szCs w:val="21"/>
              </w:rPr>
              <w:t>《大气污染物综合排放标准》（DB</w:t>
            </w:r>
            <w:r>
              <w:rPr>
                <w:rFonts w:hint="default" w:ascii="Times New Roman" w:hAnsi="Times New Roman" w:eastAsia="宋体" w:cs="Times New Roman"/>
                <w:bCs/>
                <w:color w:val="000000"/>
                <w:sz w:val="21"/>
                <w:szCs w:val="21"/>
                <w:lang w:val="en-US" w:eastAsia="zh-CN"/>
              </w:rPr>
              <w:t xml:space="preserve"> </w:t>
            </w:r>
            <w:r>
              <w:rPr>
                <w:rFonts w:hint="default" w:ascii="Times New Roman" w:hAnsi="Times New Roman" w:eastAsia="宋体" w:cs="Times New Roman"/>
                <w:bCs/>
                <w:color w:val="000000"/>
                <w:sz w:val="21"/>
                <w:szCs w:val="21"/>
              </w:rPr>
              <w:t>50/418-2016）表1</w:t>
            </w:r>
          </w:p>
        </w:tc>
      </w:tr>
      <w:tr w14:paraId="4B78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0" w:type="pct"/>
            <w:gridSpan w:val="2"/>
            <w:noWrap w:val="0"/>
            <w:vAlign w:val="center"/>
          </w:tcPr>
          <w:p w14:paraId="1ACBCD5C">
            <w:pPr>
              <w:adjustRightInd w:val="0"/>
              <w:snapToGrid w:val="0"/>
              <w:jc w:val="center"/>
              <w:rPr>
                <w:rFonts w:hint="eastAsia"/>
                <w:b/>
                <w:bCs/>
                <w:sz w:val="21"/>
                <w:szCs w:val="21"/>
              </w:rPr>
            </w:pPr>
            <w:r>
              <w:rPr>
                <w:rFonts w:hint="default" w:ascii="Times New Roman" w:hAnsi="Times New Roman" w:cs="Times New Roman"/>
                <w:b/>
                <w:sz w:val="21"/>
                <w:szCs w:val="21"/>
              </w:rPr>
              <w:t>检测结论</w:t>
            </w:r>
          </w:p>
        </w:tc>
        <w:tc>
          <w:tcPr>
            <w:tcW w:w="3959" w:type="pct"/>
            <w:gridSpan w:val="6"/>
            <w:noWrap w:val="0"/>
            <w:vAlign w:val="center"/>
          </w:tcPr>
          <w:p w14:paraId="4665604C">
            <w:pPr>
              <w:widowControl/>
              <w:jc w:val="center"/>
              <w:rPr>
                <w:rFonts w:hint="eastAsia" w:eastAsia="宋体"/>
                <w:sz w:val="21"/>
                <w:szCs w:val="21"/>
                <w:lang w:eastAsia="zh-CN"/>
              </w:rPr>
            </w:pPr>
            <w:r>
              <w:rPr>
                <w:rFonts w:hint="default" w:ascii="Times New Roman" w:hAnsi="Times New Roman" w:eastAsia="宋体" w:cs="Times New Roman"/>
                <w:kern w:val="1"/>
                <w:sz w:val="21"/>
                <w:szCs w:val="21"/>
              </w:rPr>
              <w:t>本次检测，无组织废气（B1）：</w:t>
            </w:r>
            <w:r>
              <w:rPr>
                <w:rFonts w:hint="default" w:ascii="Times New Roman" w:hAnsi="Times New Roman" w:eastAsia="宋体" w:cs="Times New Roman"/>
                <w:kern w:val="1"/>
                <w:sz w:val="21"/>
                <w:szCs w:val="21"/>
                <w:lang w:eastAsia="zh-CN"/>
              </w:rPr>
              <w:t>总悬浮颗粒物、</w:t>
            </w:r>
            <w:r>
              <w:rPr>
                <w:rFonts w:hint="eastAsia" w:ascii="Times New Roman" w:hAnsi="Times New Roman" w:eastAsia="宋体" w:cs="Times New Roman"/>
                <w:b w:val="0"/>
                <w:bCs/>
                <w:sz w:val="21"/>
                <w:szCs w:val="21"/>
                <w:lang w:eastAsia="zh-CN"/>
              </w:rPr>
              <w:t>苯并</w:t>
            </w:r>
            <w:r>
              <w:rPr>
                <w:rFonts w:hint="eastAsia" w:ascii="Times New Roman" w:hAnsi="Times New Roman" w:eastAsia="宋体" w:cs="Times New Roman"/>
                <w:b w:val="0"/>
                <w:bCs/>
                <w:sz w:val="21"/>
                <w:szCs w:val="21"/>
                <w:lang w:val="en-US" w:eastAsia="zh-CN"/>
              </w:rPr>
              <w:t>[a]芘</w:t>
            </w:r>
            <w:r>
              <w:rPr>
                <w:rFonts w:hint="default" w:ascii="Times New Roman" w:hAnsi="Times New Roman" w:eastAsia="宋体" w:cs="Times New Roman"/>
                <w:kern w:val="1"/>
                <w:sz w:val="21"/>
                <w:szCs w:val="21"/>
              </w:rPr>
              <w:t>的检测结果达标</w:t>
            </w:r>
            <w:r>
              <w:rPr>
                <w:rFonts w:hint="eastAsia" w:ascii="Times New Roman" w:hAnsi="Times New Roman" w:eastAsia="宋体" w:cs="Times New Roman"/>
                <w:kern w:val="1"/>
                <w:sz w:val="21"/>
                <w:szCs w:val="21"/>
                <w:lang w:eastAsia="zh-CN"/>
              </w:rPr>
              <w:t>。</w:t>
            </w:r>
          </w:p>
        </w:tc>
      </w:tr>
    </w:tbl>
    <w:p w14:paraId="60986F70">
      <w:pPr>
        <w:ind w:firstLine="480" w:firstLineChars="200"/>
        <w:rPr>
          <w:rFonts w:hint="eastAsia" w:ascii="Times New Roman" w:hAnsi="Times New Roman" w:eastAsia="宋体"/>
          <w:lang w:val="en-US" w:eastAsia="zh-CN"/>
        </w:rPr>
      </w:pPr>
      <w:r>
        <w:rPr>
          <w:rFonts w:hint="eastAsia" w:ascii="Times New Roman" w:hAnsi="Times New Roman" w:eastAsia="宋体"/>
          <w:lang w:val="en-US" w:eastAsia="zh-CN"/>
        </w:rPr>
        <w:t>监测结果表明，验收监测期间，项目的厂界无组织废气</w:t>
      </w:r>
      <w:r>
        <w:rPr>
          <w:rFonts w:hint="eastAsia"/>
          <w:lang w:val="en-US" w:eastAsia="zh-CN"/>
        </w:rPr>
        <w:t>总悬浮颗粒物、</w:t>
      </w:r>
      <w:r>
        <w:rPr>
          <w:rFonts w:hint="eastAsia" w:ascii="Times New Roman" w:hAnsi="Times New Roman" w:eastAsia="宋体" w:cs="Times New Roman"/>
          <w:kern w:val="1"/>
          <w:sz w:val="21"/>
          <w:szCs w:val="21"/>
          <w:lang w:eastAsia="zh-CN"/>
        </w:rPr>
        <w:t>苯并</w:t>
      </w:r>
      <w:r>
        <w:rPr>
          <w:rFonts w:hint="eastAsia" w:ascii="Times New Roman" w:hAnsi="Times New Roman" w:eastAsia="宋体" w:cs="Times New Roman"/>
          <w:kern w:val="1"/>
          <w:sz w:val="21"/>
          <w:szCs w:val="21"/>
          <w:lang w:val="en-US" w:eastAsia="zh-CN"/>
        </w:rPr>
        <w:t>[a]芘</w:t>
      </w:r>
      <w:r>
        <w:rPr>
          <w:rFonts w:hint="default" w:ascii="Times New Roman" w:hAnsi="Times New Roman" w:eastAsia="宋体"/>
          <w:lang w:val="en-US" w:eastAsia="zh-CN"/>
        </w:rPr>
        <w:t>检测结果符合</w:t>
      </w:r>
      <w:r>
        <w:rPr>
          <w:rFonts w:hint="eastAsia" w:ascii="Times New Roman" w:hAnsi="Times New Roman" w:eastAsia="宋体"/>
          <w:lang w:val="en-US" w:eastAsia="zh-CN"/>
        </w:rPr>
        <w:t>《大气污染物综合排放标准》（DB 50/418-2016）表1排放限值</w:t>
      </w:r>
      <w:r>
        <w:rPr>
          <w:rFonts w:hint="default" w:ascii="Times New Roman" w:hAnsi="Times New Roman" w:eastAsia="宋体"/>
          <w:lang w:val="en-US" w:eastAsia="zh-CN"/>
        </w:rPr>
        <w:t>。</w:t>
      </w:r>
    </w:p>
    <w:p w14:paraId="52E0E5AF">
      <w:pPr>
        <w:pStyle w:val="4"/>
        <w:keepNext/>
        <w:keepLines/>
        <w:pageBreakBefore w:val="0"/>
        <w:widowControl/>
        <w:kinsoku/>
        <w:wordWrap/>
        <w:overflowPunct/>
        <w:topLinePunct w:val="0"/>
        <w:autoSpaceDE/>
        <w:autoSpaceDN/>
        <w:bidi w:val="0"/>
        <w:adjustRightInd w:val="0"/>
        <w:snapToGrid w:val="0"/>
        <w:textAlignment w:val="auto"/>
        <w:rPr>
          <w:rFonts w:hint="eastAsia"/>
        </w:rPr>
      </w:pPr>
      <w:r>
        <w:t>9.2.</w:t>
      </w:r>
      <w:r>
        <w:rPr>
          <w:rFonts w:hint="eastAsia"/>
          <w:lang w:val="en-US" w:eastAsia="zh-CN"/>
        </w:rPr>
        <w:t>2</w:t>
      </w:r>
      <w:r>
        <w:rPr>
          <w:rFonts w:hint="eastAsia"/>
          <w:lang w:eastAsia="zh-CN"/>
        </w:rPr>
        <w:t>有组织</w:t>
      </w:r>
      <w:r>
        <w:rPr>
          <w:rFonts w:hint="eastAsia"/>
        </w:rPr>
        <w:t>监测结果及分析</w:t>
      </w:r>
    </w:p>
    <w:p w14:paraId="28BE5517">
      <w:pPr>
        <w:ind w:firstLine="480" w:firstLineChars="200"/>
        <w:rPr>
          <w:rFonts w:hint="eastAsia" w:ascii="Times New Roman" w:hAnsi="Times New Roman" w:eastAsia="宋体"/>
        </w:rPr>
      </w:pPr>
      <w:r>
        <w:rPr>
          <w:rFonts w:hint="eastAsia"/>
          <w:lang w:eastAsia="zh-CN"/>
        </w:rPr>
        <w:t>有组织</w:t>
      </w:r>
      <w:r>
        <w:rPr>
          <w:rFonts w:ascii="Times New Roman" w:hAnsi="Times New Roman" w:eastAsia="宋体"/>
        </w:rPr>
        <w:t>监测结果</w:t>
      </w:r>
      <w:r>
        <w:rPr>
          <w:rFonts w:hint="eastAsia" w:ascii="Times New Roman" w:hAnsi="Times New Roman" w:eastAsia="宋体"/>
        </w:rPr>
        <w:t>见下表</w:t>
      </w:r>
      <w:r>
        <w:rPr>
          <w:rFonts w:ascii="Times New Roman" w:hAnsi="Times New Roman" w:eastAsia="宋体"/>
        </w:rPr>
        <w:t>9</w:t>
      </w:r>
      <w:r>
        <w:rPr>
          <w:rFonts w:hint="eastAsia" w:ascii="Times New Roman" w:hAnsi="Times New Roman" w:eastAsia="宋体"/>
        </w:rPr>
        <w:t>-</w:t>
      </w:r>
      <w:r>
        <w:rPr>
          <w:rFonts w:hint="eastAsia"/>
          <w:lang w:val="en-US" w:eastAsia="zh-CN"/>
        </w:rPr>
        <w:t>2.1、9-2.2</w:t>
      </w:r>
      <w:r>
        <w:rPr>
          <w:rFonts w:hint="eastAsia" w:ascii="Times New Roman" w:hAnsi="Times New Roman" w:eastAsia="宋体"/>
        </w:rPr>
        <w:t>。</w:t>
      </w:r>
    </w:p>
    <w:p w14:paraId="42C48C5C">
      <w:pPr>
        <w:jc w:val="center"/>
        <w:rPr>
          <w:rFonts w:hint="default" w:ascii="Times New Roman" w:hAnsi="Times New Roman" w:eastAsia="宋体"/>
          <w:b/>
          <w:bCs/>
          <w:sz w:val="21"/>
          <w:szCs w:val="21"/>
        </w:rPr>
      </w:pPr>
      <w:r>
        <w:rPr>
          <w:b/>
          <w:bCs/>
          <w:sz w:val="21"/>
          <w:szCs w:val="21"/>
        </w:rPr>
        <w:t>表9</w:t>
      </w:r>
      <w:r>
        <w:rPr>
          <w:rFonts w:hint="eastAsia"/>
          <w:b/>
          <w:bCs/>
          <w:sz w:val="21"/>
          <w:szCs w:val="21"/>
        </w:rPr>
        <w:t>-</w:t>
      </w:r>
      <w:r>
        <w:rPr>
          <w:rFonts w:hint="eastAsia"/>
          <w:b/>
          <w:bCs/>
          <w:sz w:val="21"/>
          <w:szCs w:val="21"/>
          <w:lang w:val="en-US" w:eastAsia="zh-CN"/>
        </w:rPr>
        <w:t xml:space="preserve">2.1  </w:t>
      </w:r>
      <w:r>
        <w:rPr>
          <w:rFonts w:hint="eastAsia" w:ascii="Times New Roman" w:hAnsi="Times New Roman" w:eastAsia="宋体"/>
          <w:b/>
          <w:bCs/>
          <w:sz w:val="21"/>
          <w:szCs w:val="21"/>
        </w:rPr>
        <w:t>DA001烘干、筛分、搅拌沥青罐呼吸废气</w:t>
      </w:r>
      <w:r>
        <w:rPr>
          <w:rFonts w:hint="default" w:ascii="Times New Roman" w:hAnsi="Times New Roman" w:eastAsia="宋体"/>
          <w:b/>
          <w:bCs/>
          <w:sz w:val="21"/>
          <w:szCs w:val="21"/>
          <w:lang w:val="en-US" w:eastAsia="zh-CN"/>
        </w:rPr>
        <w:t>（FQ</w:t>
      </w:r>
      <w:r>
        <w:rPr>
          <w:rFonts w:hint="eastAsia" w:ascii="Times New Roman" w:hAnsi="Times New Roman" w:eastAsia="宋体"/>
          <w:b/>
          <w:bCs/>
          <w:sz w:val="21"/>
          <w:szCs w:val="21"/>
          <w:lang w:val="en-US" w:eastAsia="zh-CN"/>
        </w:rPr>
        <w:t>1</w:t>
      </w:r>
      <w:r>
        <w:rPr>
          <w:rFonts w:hint="default" w:ascii="Times New Roman" w:hAnsi="Times New Roman" w:eastAsia="宋体"/>
          <w:b/>
          <w:bCs/>
          <w:sz w:val="21"/>
          <w:szCs w:val="21"/>
          <w:lang w:val="en-US" w:eastAsia="zh-CN"/>
        </w:rPr>
        <w:t>）检</w:t>
      </w:r>
      <w:r>
        <w:rPr>
          <w:rFonts w:hint="default" w:ascii="Times New Roman" w:hAnsi="Times New Roman" w:eastAsia="宋体"/>
          <w:b/>
          <w:bCs/>
          <w:sz w:val="21"/>
          <w:szCs w:val="21"/>
        </w:rPr>
        <w:t>测结果一览表</w:t>
      </w:r>
    </w:p>
    <w:p w14:paraId="447332F5">
      <w:pPr>
        <w:rPr>
          <w:rFonts w:hint="default" w:ascii="Times New Roman" w:hAnsi="Times New Roman" w:cs="Times New Roman"/>
          <w:b/>
          <w:sz w:val="21"/>
          <w:szCs w:val="21"/>
        </w:rPr>
      </w:pPr>
      <w:r>
        <w:rPr>
          <w:rFonts w:hint="default" w:ascii="Times New Roman" w:hAnsi="Times New Roman" w:cs="Times New Roman"/>
          <w:color w:val="000000"/>
          <w:sz w:val="21"/>
          <w:szCs w:val="21"/>
        </w:rPr>
        <w:t>烟囱高度：</w:t>
      </w:r>
      <w:r>
        <w:rPr>
          <w:rFonts w:hint="eastAsia" w:ascii="Times New Roman" w:hAnsi="Times New Roman" w:cs="Times New Roman"/>
          <w:color w:val="000000"/>
          <w:sz w:val="21"/>
          <w:szCs w:val="21"/>
          <w:lang w:val="en-US" w:eastAsia="zh-CN"/>
        </w:rPr>
        <w:t>15</w:t>
      </w:r>
      <w:r>
        <w:rPr>
          <w:rFonts w:hint="default" w:ascii="Times New Roman" w:hAnsi="Times New Roman" w:cs="Times New Roman"/>
          <w:color w:val="000000"/>
          <w:sz w:val="21"/>
          <w:szCs w:val="21"/>
        </w:rPr>
        <w:t>m                                                    烟道截面积：</w:t>
      </w:r>
      <w:r>
        <w:rPr>
          <w:rFonts w:hint="eastAsia" w:ascii="Times New Roman" w:hAnsi="Times New Roman" w:cs="Times New Roman"/>
          <w:color w:val="000000"/>
          <w:sz w:val="21"/>
          <w:szCs w:val="21"/>
          <w:lang w:val="en-US" w:eastAsia="zh-CN"/>
        </w:rPr>
        <w:t>1.0936</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21"/>
        <w:gridCol w:w="928"/>
        <w:gridCol w:w="933"/>
        <w:gridCol w:w="1267"/>
        <w:gridCol w:w="4"/>
        <w:gridCol w:w="1024"/>
        <w:gridCol w:w="4"/>
        <w:gridCol w:w="993"/>
        <w:gridCol w:w="4"/>
        <w:gridCol w:w="993"/>
        <w:gridCol w:w="4"/>
        <w:gridCol w:w="993"/>
        <w:gridCol w:w="4"/>
        <w:gridCol w:w="1004"/>
      </w:tblGrid>
      <w:tr w14:paraId="3059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noWrap w:val="0"/>
            <w:vAlign w:val="center"/>
          </w:tcPr>
          <w:p w14:paraId="1A48025D">
            <w:pPr>
              <w:widowControl/>
              <w:adjustRightInd w:val="0"/>
              <w:snapToGrid w:val="0"/>
              <w:ind w:left="-113" w:right="-113"/>
              <w:jc w:val="center"/>
              <w:rPr>
                <w:sz w:val="21"/>
                <w:szCs w:val="21"/>
              </w:rPr>
            </w:pPr>
            <w:r>
              <w:rPr>
                <w:rFonts w:hint="default" w:ascii="Times New Roman" w:hAnsi="Times New Roman" w:eastAsia="宋体" w:cs="Times New Roman"/>
                <w:b/>
                <w:color w:val="auto"/>
                <w:spacing w:val="-2"/>
                <w:w w:val="90"/>
                <w:kern w:val="0"/>
                <w:sz w:val="21"/>
                <w:szCs w:val="21"/>
                <w:lang w:val="en-US" w:eastAsia="zh-CN" w:bidi="ar-SA"/>
              </w:rPr>
              <w:t>检测</w:t>
            </w:r>
            <w:r>
              <w:rPr>
                <w:rFonts w:hint="eastAsia" w:ascii="Times New Roman" w:hAnsi="Times New Roman" w:eastAsia="宋体" w:cs="Times New Roman"/>
                <w:b/>
                <w:color w:val="auto"/>
                <w:spacing w:val="-2"/>
                <w:w w:val="90"/>
                <w:kern w:val="0"/>
                <w:sz w:val="21"/>
                <w:szCs w:val="21"/>
                <w:lang w:val="en-US" w:eastAsia="zh-CN" w:bidi="ar-SA"/>
              </w:rPr>
              <w:t>点位</w:t>
            </w:r>
          </w:p>
        </w:tc>
        <w:tc>
          <w:tcPr>
            <w:tcW w:w="510" w:type="pct"/>
            <w:noWrap w:val="0"/>
            <w:vAlign w:val="center"/>
          </w:tcPr>
          <w:p w14:paraId="7D43534B">
            <w:pPr>
              <w:widowControl/>
              <w:adjustRightInd w:val="0"/>
              <w:snapToGrid w:val="0"/>
              <w:ind w:left="-113" w:leftChars="0" w:right="-113" w:rightChars="0"/>
              <w:jc w:val="center"/>
              <w:rPr>
                <w:rFonts w:hint="eastAsia" w:ascii="Times New Roman" w:hAnsi="Times New Roman" w:eastAsia="宋体"/>
                <w:sz w:val="21"/>
                <w:szCs w:val="21"/>
                <w:lang w:eastAsia="zh-CN"/>
              </w:rPr>
            </w:pPr>
            <w:r>
              <w:rPr>
                <w:rFonts w:hint="eastAsia" w:ascii="Times New Roman" w:hAnsi="Times New Roman" w:eastAsia="宋体" w:cs="Times New Roman"/>
                <w:b/>
                <w:color w:val="auto"/>
                <w:spacing w:val="-2"/>
                <w:w w:val="90"/>
                <w:kern w:val="0"/>
                <w:sz w:val="21"/>
                <w:szCs w:val="21"/>
                <w:lang w:val="en-US" w:eastAsia="zh-CN" w:bidi="ar-SA"/>
              </w:rPr>
              <w:t>采样日期</w:t>
            </w:r>
          </w:p>
        </w:tc>
        <w:tc>
          <w:tcPr>
            <w:tcW w:w="1214" w:type="pct"/>
            <w:gridSpan w:val="3"/>
            <w:noWrap w:val="0"/>
            <w:vAlign w:val="center"/>
          </w:tcPr>
          <w:p w14:paraId="77242485">
            <w:pPr>
              <w:pStyle w:val="59"/>
              <w:ind w:left="0"/>
              <w:rPr>
                <w:rFonts w:hint="eastAsia" w:ascii="Times New Roman" w:hAnsi="Times New Roman" w:eastAsia="宋体"/>
                <w:b/>
                <w:kern w:val="0"/>
                <w:sz w:val="21"/>
                <w:szCs w:val="21"/>
                <w:lang w:eastAsia="zh-CN"/>
              </w:rPr>
            </w:pPr>
            <w:r>
              <w:rPr>
                <w:rFonts w:hint="eastAsia" w:ascii="Times New Roman" w:hAnsi="Times New Roman" w:eastAsia="宋体"/>
                <w:b/>
                <w:kern w:val="0"/>
                <w:sz w:val="21"/>
                <w:szCs w:val="21"/>
                <w:lang w:eastAsia="zh-CN"/>
              </w:rPr>
              <w:t>检测项目</w:t>
            </w:r>
          </w:p>
        </w:tc>
        <w:tc>
          <w:tcPr>
            <w:tcW w:w="566" w:type="pct"/>
            <w:gridSpan w:val="2"/>
            <w:noWrap w:val="0"/>
            <w:vAlign w:val="center"/>
          </w:tcPr>
          <w:p w14:paraId="19384C9C">
            <w:pPr>
              <w:pStyle w:val="59"/>
              <w:ind w:left="0"/>
              <w:rPr>
                <w:rFonts w:ascii="Times New Roman" w:hAnsi="Times New Roman"/>
                <w:sz w:val="21"/>
                <w:szCs w:val="21"/>
              </w:rPr>
            </w:pPr>
            <w:r>
              <w:rPr>
                <w:rFonts w:ascii="Times New Roman" w:hAnsi="Times New Roman" w:eastAsia="宋体"/>
                <w:b/>
                <w:kern w:val="0"/>
                <w:sz w:val="21"/>
                <w:szCs w:val="21"/>
              </w:rPr>
              <w:t>单位</w:t>
            </w:r>
          </w:p>
        </w:tc>
        <w:tc>
          <w:tcPr>
            <w:tcW w:w="549" w:type="pct"/>
            <w:gridSpan w:val="2"/>
            <w:noWrap w:val="0"/>
            <w:vAlign w:val="center"/>
          </w:tcPr>
          <w:p w14:paraId="11812EC7">
            <w:pPr>
              <w:pStyle w:val="59"/>
              <w:ind w:left="0"/>
              <w:rPr>
                <w:rFonts w:ascii="Times New Roman" w:hAnsi="Times New Roman"/>
                <w:sz w:val="21"/>
                <w:szCs w:val="21"/>
              </w:rPr>
            </w:pPr>
            <w:r>
              <w:rPr>
                <w:rFonts w:ascii="Times New Roman" w:hAnsi="Times New Roman" w:eastAsia="宋体"/>
                <w:b/>
                <w:kern w:val="0"/>
                <w:sz w:val="21"/>
                <w:szCs w:val="21"/>
              </w:rPr>
              <w:t>第一次</w:t>
            </w:r>
          </w:p>
        </w:tc>
        <w:tc>
          <w:tcPr>
            <w:tcW w:w="549" w:type="pct"/>
            <w:gridSpan w:val="2"/>
            <w:noWrap w:val="0"/>
            <w:vAlign w:val="center"/>
          </w:tcPr>
          <w:p w14:paraId="29FC6E82">
            <w:pPr>
              <w:pStyle w:val="59"/>
              <w:ind w:left="0"/>
              <w:rPr>
                <w:rFonts w:ascii="Times New Roman" w:hAnsi="Times New Roman"/>
                <w:sz w:val="21"/>
                <w:szCs w:val="21"/>
              </w:rPr>
            </w:pPr>
            <w:r>
              <w:rPr>
                <w:rFonts w:ascii="Times New Roman" w:hAnsi="Times New Roman" w:eastAsia="宋体"/>
                <w:b/>
                <w:kern w:val="0"/>
                <w:sz w:val="21"/>
                <w:szCs w:val="21"/>
              </w:rPr>
              <w:t>第二次</w:t>
            </w:r>
          </w:p>
        </w:tc>
        <w:tc>
          <w:tcPr>
            <w:tcW w:w="549" w:type="pct"/>
            <w:gridSpan w:val="2"/>
            <w:noWrap w:val="0"/>
            <w:vAlign w:val="center"/>
          </w:tcPr>
          <w:p w14:paraId="531CE879">
            <w:pPr>
              <w:widowControl/>
              <w:adjustRightInd w:val="0"/>
              <w:snapToGrid w:val="0"/>
              <w:ind w:left="-113" w:right="-113"/>
              <w:jc w:val="center"/>
              <w:rPr>
                <w:sz w:val="21"/>
                <w:szCs w:val="21"/>
              </w:rPr>
            </w:pPr>
            <w:r>
              <w:rPr>
                <w:rFonts w:ascii="Times New Roman" w:hAnsi="Times New Roman" w:eastAsia="宋体" w:cs="Times New Roman"/>
                <w:b/>
                <w:color w:val="000000"/>
                <w:spacing w:val="-2"/>
                <w:w w:val="90"/>
                <w:kern w:val="0"/>
                <w:sz w:val="21"/>
                <w:szCs w:val="21"/>
                <w:lang w:val="en-US" w:eastAsia="zh-CN" w:bidi="ar-SA"/>
              </w:rPr>
              <w:t>第三次</w:t>
            </w:r>
          </w:p>
        </w:tc>
        <w:tc>
          <w:tcPr>
            <w:tcW w:w="552" w:type="pct"/>
            <w:noWrap w:val="0"/>
            <w:vAlign w:val="center"/>
          </w:tcPr>
          <w:p w14:paraId="1E2F1C59">
            <w:pPr>
              <w:widowControl/>
              <w:adjustRightInd w:val="0"/>
              <w:snapToGrid w:val="0"/>
              <w:ind w:left="-113" w:right="-113"/>
              <w:jc w:val="center"/>
              <w:rPr>
                <w:rFonts w:hint="eastAsia" w:ascii="Times New Roman" w:hAnsi="Times New Roman" w:eastAsia="宋体" w:cs="Times New Roman"/>
                <w:b/>
                <w:color w:val="000000"/>
                <w:spacing w:val="-2"/>
                <w:w w:val="90"/>
                <w:kern w:val="0"/>
                <w:sz w:val="21"/>
                <w:szCs w:val="21"/>
                <w:lang w:val="en-US" w:eastAsia="zh-CN" w:bidi="ar-SA"/>
              </w:rPr>
            </w:pPr>
            <w:r>
              <w:rPr>
                <w:rFonts w:hint="eastAsia" w:ascii="Times New Roman" w:hAnsi="Times New Roman" w:eastAsia="宋体" w:cs="Times New Roman"/>
                <w:b/>
                <w:color w:val="000000"/>
                <w:spacing w:val="-2"/>
                <w:w w:val="90"/>
                <w:kern w:val="0"/>
                <w:sz w:val="21"/>
                <w:szCs w:val="21"/>
                <w:lang w:val="en-US" w:eastAsia="zh-CN" w:bidi="ar-SA"/>
              </w:rPr>
              <w:t>参考标准</w:t>
            </w:r>
          </w:p>
          <w:p w14:paraId="72B19739">
            <w:pPr>
              <w:widowControl/>
              <w:adjustRightInd w:val="0"/>
              <w:snapToGrid w:val="0"/>
              <w:ind w:left="-113" w:right="-113"/>
              <w:jc w:val="center"/>
              <w:rPr>
                <w:rFonts w:ascii="Times New Roman" w:hAnsi="Times New Roman" w:eastAsia="宋体" w:cs="Times New Roman"/>
                <w:b/>
                <w:color w:val="000000"/>
                <w:spacing w:val="-2"/>
                <w:w w:val="90"/>
                <w:kern w:val="0"/>
                <w:sz w:val="21"/>
                <w:szCs w:val="21"/>
                <w:lang w:val="en-US" w:eastAsia="zh-CN" w:bidi="ar-SA"/>
              </w:rPr>
            </w:pPr>
            <w:r>
              <w:rPr>
                <w:rFonts w:hint="eastAsia" w:ascii="Times New Roman" w:hAnsi="Times New Roman" w:eastAsia="宋体" w:cs="Times New Roman"/>
                <w:b/>
                <w:color w:val="000000"/>
                <w:spacing w:val="-2"/>
                <w:w w:val="90"/>
                <w:kern w:val="0"/>
                <w:sz w:val="21"/>
                <w:szCs w:val="21"/>
                <w:lang w:val="en-US" w:eastAsia="zh-CN" w:bidi="ar-SA"/>
              </w:rPr>
              <w:t>限值</w:t>
            </w:r>
          </w:p>
        </w:tc>
      </w:tr>
      <w:tr w14:paraId="21AE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restart"/>
            <w:noWrap w:val="0"/>
            <w:vAlign w:val="center"/>
          </w:tcPr>
          <w:p w14:paraId="6CB410A5">
            <w:pPr>
              <w:jc w:val="center"/>
              <w:rPr>
                <w:rFonts w:ascii="Times New Roman" w:hAnsi="Times New Roman" w:eastAsia="宋体"/>
                <w:kern w:val="0"/>
                <w:sz w:val="21"/>
                <w:szCs w:val="21"/>
              </w:rPr>
            </w:pPr>
            <w:r>
              <w:rPr>
                <w:rFonts w:hint="default"/>
                <w:color w:val="auto"/>
                <w:sz w:val="21"/>
                <w:szCs w:val="21"/>
              </w:rPr>
              <w:t>FQ</w:t>
            </w:r>
            <w:r>
              <w:rPr>
                <w:rFonts w:hint="eastAsia"/>
                <w:color w:val="auto"/>
                <w:sz w:val="21"/>
                <w:szCs w:val="21"/>
                <w:lang w:val="en-US" w:eastAsia="zh-CN"/>
              </w:rPr>
              <w:t>1</w:t>
            </w:r>
          </w:p>
        </w:tc>
        <w:tc>
          <w:tcPr>
            <w:tcW w:w="510" w:type="pct"/>
            <w:vMerge w:val="restart"/>
            <w:noWrap w:val="0"/>
            <w:vAlign w:val="center"/>
          </w:tcPr>
          <w:p w14:paraId="5E625E7D">
            <w:pPr>
              <w:pStyle w:val="59"/>
              <w:ind w:left="0" w:leftChars="0" w:right="6" w:rightChars="0"/>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7</w:t>
            </w:r>
            <w:r>
              <w:rPr>
                <w:rFonts w:hint="default" w:ascii="Times New Roman" w:hAnsi="Times New Roman" w:eastAsia="宋体" w:cs="Times New Roman"/>
                <w:color w:val="auto"/>
                <w:spacing w:val="0"/>
                <w:w w:val="100"/>
                <w:kern w:val="2"/>
                <w:sz w:val="21"/>
                <w:szCs w:val="21"/>
                <w:lang w:val="en-US" w:eastAsia="zh-CN" w:bidi="ar-SA"/>
              </w:rPr>
              <w:t>月</w:t>
            </w:r>
          </w:p>
          <w:p w14:paraId="5884A6A2">
            <w:pPr>
              <w:pStyle w:val="59"/>
              <w:ind w:left="0" w:leftChars="0" w:right="6" w:rightChars="0"/>
              <w:rPr>
                <w:rFonts w:hint="default" w:eastAsia="宋体"/>
                <w:sz w:val="21"/>
                <w:szCs w:val="21"/>
                <w:lang w:val="en-US" w:eastAsia="zh-CN"/>
              </w:rPr>
            </w:pPr>
            <w:r>
              <w:rPr>
                <w:rFonts w:hint="eastAsia" w:ascii="Times New Roman" w:hAnsi="Times New Roman" w:eastAsia="宋体" w:cs="Times New Roman"/>
                <w:color w:val="auto"/>
                <w:spacing w:val="0"/>
                <w:w w:val="100"/>
                <w:kern w:val="2"/>
                <w:sz w:val="21"/>
                <w:szCs w:val="21"/>
                <w:lang w:val="en-US" w:eastAsia="zh-CN" w:bidi="ar-SA"/>
              </w:rPr>
              <w:t>26</w:t>
            </w:r>
            <w:r>
              <w:rPr>
                <w:rFonts w:hint="default" w:ascii="Times New Roman" w:hAnsi="Times New Roman" w:eastAsia="宋体" w:cs="Times New Roman"/>
                <w:color w:val="auto"/>
                <w:spacing w:val="0"/>
                <w:w w:val="100"/>
                <w:kern w:val="2"/>
                <w:sz w:val="21"/>
                <w:szCs w:val="21"/>
                <w:lang w:val="en-US" w:eastAsia="zh-CN" w:bidi="ar-SA"/>
              </w:rPr>
              <w:t>日</w:t>
            </w:r>
          </w:p>
        </w:tc>
        <w:tc>
          <w:tcPr>
            <w:tcW w:w="1214" w:type="pct"/>
            <w:gridSpan w:val="3"/>
            <w:noWrap w:val="0"/>
            <w:vAlign w:val="center"/>
          </w:tcPr>
          <w:p w14:paraId="21BEC012">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流速</w:t>
            </w:r>
          </w:p>
        </w:tc>
        <w:tc>
          <w:tcPr>
            <w:tcW w:w="566" w:type="pct"/>
            <w:gridSpan w:val="2"/>
            <w:noWrap w:val="0"/>
            <w:vAlign w:val="center"/>
          </w:tcPr>
          <w:p w14:paraId="3ED00173">
            <w:pPr>
              <w:jc w:val="center"/>
              <w:rPr>
                <w:sz w:val="21"/>
                <w:szCs w:val="21"/>
              </w:rPr>
            </w:pPr>
            <w:r>
              <w:rPr>
                <w:sz w:val="21"/>
                <w:szCs w:val="21"/>
              </w:rPr>
              <w:t>m/s</w:t>
            </w:r>
          </w:p>
        </w:tc>
        <w:tc>
          <w:tcPr>
            <w:tcW w:w="549" w:type="pct"/>
            <w:gridSpan w:val="2"/>
            <w:noWrap w:val="0"/>
            <w:vAlign w:val="center"/>
          </w:tcPr>
          <w:p w14:paraId="0C2FF231">
            <w:pPr>
              <w:jc w:val="center"/>
              <w:rPr>
                <w:rFonts w:hint="default" w:eastAsia="宋体"/>
                <w:sz w:val="21"/>
                <w:szCs w:val="21"/>
                <w:lang w:val="en-US" w:eastAsia="zh-CN"/>
              </w:rPr>
            </w:pPr>
            <w:r>
              <w:rPr>
                <w:rFonts w:hint="eastAsia" w:eastAsia="宋体"/>
                <w:sz w:val="21"/>
                <w:szCs w:val="21"/>
                <w:lang w:val="en-US" w:eastAsia="zh-CN"/>
              </w:rPr>
              <w:t>8.8</w:t>
            </w:r>
          </w:p>
        </w:tc>
        <w:tc>
          <w:tcPr>
            <w:tcW w:w="549" w:type="pct"/>
            <w:gridSpan w:val="2"/>
            <w:noWrap w:val="0"/>
            <w:vAlign w:val="center"/>
          </w:tcPr>
          <w:p w14:paraId="13C1F673">
            <w:pPr>
              <w:jc w:val="center"/>
              <w:rPr>
                <w:rFonts w:hint="default" w:eastAsia="宋体"/>
                <w:sz w:val="21"/>
                <w:szCs w:val="21"/>
                <w:lang w:val="en-US" w:eastAsia="zh-CN"/>
              </w:rPr>
            </w:pPr>
            <w:r>
              <w:rPr>
                <w:rFonts w:hint="eastAsia" w:eastAsia="宋体"/>
                <w:sz w:val="21"/>
                <w:szCs w:val="21"/>
                <w:lang w:val="en-US" w:eastAsia="zh-CN"/>
              </w:rPr>
              <w:t>10.6</w:t>
            </w:r>
          </w:p>
        </w:tc>
        <w:tc>
          <w:tcPr>
            <w:tcW w:w="549" w:type="pct"/>
            <w:gridSpan w:val="2"/>
            <w:noWrap w:val="0"/>
            <w:vAlign w:val="center"/>
          </w:tcPr>
          <w:p w14:paraId="759A9A8B">
            <w:pPr>
              <w:jc w:val="center"/>
              <w:rPr>
                <w:rFonts w:hint="default" w:eastAsia="宋体"/>
                <w:sz w:val="21"/>
                <w:szCs w:val="21"/>
                <w:lang w:val="en-US" w:eastAsia="zh-CN"/>
              </w:rPr>
            </w:pPr>
            <w:r>
              <w:rPr>
                <w:rFonts w:hint="eastAsia" w:eastAsia="宋体"/>
                <w:sz w:val="21"/>
                <w:szCs w:val="21"/>
                <w:lang w:val="en-US" w:eastAsia="zh-CN"/>
              </w:rPr>
              <w:t>9.5</w:t>
            </w:r>
          </w:p>
        </w:tc>
        <w:tc>
          <w:tcPr>
            <w:tcW w:w="552" w:type="pct"/>
            <w:noWrap w:val="0"/>
            <w:vAlign w:val="center"/>
          </w:tcPr>
          <w:p w14:paraId="0E7DC41E">
            <w:pPr>
              <w:jc w:val="center"/>
              <w:rPr>
                <w:rFonts w:hint="default" w:eastAsia="宋体"/>
                <w:sz w:val="21"/>
                <w:szCs w:val="21"/>
                <w:lang w:val="en-US" w:eastAsia="zh-CN"/>
              </w:rPr>
            </w:pPr>
            <w:r>
              <w:rPr>
                <w:rFonts w:hint="eastAsia" w:eastAsia="宋体"/>
                <w:sz w:val="21"/>
                <w:szCs w:val="21"/>
                <w:lang w:val="en-US" w:eastAsia="zh-CN"/>
              </w:rPr>
              <w:t>/</w:t>
            </w:r>
          </w:p>
        </w:tc>
      </w:tr>
      <w:tr w14:paraId="74AD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25795D9F">
            <w:pPr>
              <w:pStyle w:val="59"/>
              <w:ind w:left="0"/>
              <w:rPr>
                <w:rFonts w:ascii="Times New Roman" w:hAnsi="Times New Roman" w:eastAsia="宋体"/>
                <w:kern w:val="0"/>
                <w:sz w:val="21"/>
                <w:szCs w:val="21"/>
              </w:rPr>
            </w:pPr>
          </w:p>
        </w:tc>
        <w:tc>
          <w:tcPr>
            <w:tcW w:w="510" w:type="pct"/>
            <w:vMerge w:val="continue"/>
            <w:noWrap w:val="0"/>
            <w:vAlign w:val="center"/>
          </w:tcPr>
          <w:p w14:paraId="2497A708">
            <w:pPr>
              <w:jc w:val="center"/>
              <w:rPr>
                <w:sz w:val="21"/>
                <w:szCs w:val="21"/>
              </w:rPr>
            </w:pPr>
          </w:p>
        </w:tc>
        <w:tc>
          <w:tcPr>
            <w:tcW w:w="1214" w:type="pct"/>
            <w:gridSpan w:val="3"/>
            <w:noWrap w:val="0"/>
            <w:vAlign w:val="center"/>
          </w:tcPr>
          <w:p w14:paraId="74C6B9D5">
            <w:pPr>
              <w:jc w:val="center"/>
              <w:rPr>
                <w:rFonts w:hint="default" w:ascii="Times New Roman" w:hAnsi="Times New Roman" w:cs="Times New Roman"/>
                <w:color w:val="auto"/>
                <w:kern w:val="2"/>
                <w:sz w:val="21"/>
                <w:szCs w:val="21"/>
                <w:lang w:val="en-US" w:eastAsia="zh-CN" w:bidi="ar-SA"/>
              </w:rPr>
            </w:pPr>
            <w:r>
              <w:rPr>
                <w:rFonts w:hint="eastAsia"/>
                <w:sz w:val="21"/>
                <w:szCs w:val="21"/>
              </w:rPr>
              <w:t>流量</w:t>
            </w:r>
            <w:r>
              <w:rPr>
                <w:rFonts w:hint="eastAsia"/>
                <w:sz w:val="21"/>
                <w:szCs w:val="21"/>
                <w:lang w:eastAsia="zh-CN"/>
              </w:rPr>
              <w:t>（</w:t>
            </w:r>
            <w:r>
              <w:rPr>
                <w:rFonts w:hint="eastAsia"/>
                <w:sz w:val="21"/>
                <w:szCs w:val="21"/>
              </w:rPr>
              <w:t>标</w:t>
            </w:r>
            <w:r>
              <w:rPr>
                <w:sz w:val="21"/>
                <w:szCs w:val="21"/>
              </w:rPr>
              <w:t>•</w:t>
            </w:r>
            <w:r>
              <w:rPr>
                <w:rFonts w:hint="eastAsia"/>
                <w:sz w:val="21"/>
                <w:szCs w:val="21"/>
              </w:rPr>
              <w:t>干</w:t>
            </w:r>
            <w:r>
              <w:rPr>
                <w:rFonts w:hint="eastAsia"/>
                <w:sz w:val="21"/>
                <w:szCs w:val="21"/>
                <w:lang w:eastAsia="zh-CN"/>
              </w:rPr>
              <w:t>）</w:t>
            </w:r>
          </w:p>
        </w:tc>
        <w:tc>
          <w:tcPr>
            <w:tcW w:w="566" w:type="pct"/>
            <w:gridSpan w:val="2"/>
            <w:noWrap w:val="0"/>
            <w:vAlign w:val="center"/>
          </w:tcPr>
          <w:p w14:paraId="1996B925">
            <w:pPr>
              <w:jc w:val="center"/>
              <w:rPr>
                <w:sz w:val="21"/>
                <w:szCs w:val="21"/>
              </w:rPr>
            </w:pPr>
            <w:r>
              <w:rPr>
                <w:sz w:val="21"/>
                <w:szCs w:val="21"/>
              </w:rPr>
              <w:t>m</w:t>
            </w:r>
            <w:r>
              <w:rPr>
                <w:sz w:val="21"/>
                <w:szCs w:val="21"/>
                <w:vertAlign w:val="superscript"/>
              </w:rPr>
              <w:t>3</w:t>
            </w:r>
            <w:r>
              <w:rPr>
                <w:sz w:val="21"/>
                <w:szCs w:val="21"/>
              </w:rPr>
              <w:t>/h</w:t>
            </w:r>
          </w:p>
        </w:tc>
        <w:tc>
          <w:tcPr>
            <w:tcW w:w="549" w:type="pct"/>
            <w:gridSpan w:val="2"/>
            <w:noWrap w:val="0"/>
            <w:vAlign w:val="center"/>
          </w:tcPr>
          <w:p w14:paraId="474A3333">
            <w:pPr>
              <w:jc w:val="center"/>
              <w:rPr>
                <w:rFonts w:hint="eastAsia" w:eastAsia="宋体"/>
                <w:sz w:val="21"/>
                <w:szCs w:val="21"/>
                <w:lang w:val="en-US" w:eastAsia="zh-CN"/>
              </w:rPr>
            </w:pPr>
            <w:r>
              <w:rPr>
                <w:rFonts w:hint="eastAsia" w:ascii="Times New Roman" w:hAnsi="Times New Roman" w:cs="Times New Roman"/>
                <w:color w:val="auto"/>
                <w:sz w:val="21"/>
                <w:szCs w:val="21"/>
                <w:lang w:val="en-US" w:eastAsia="zh-CN"/>
              </w:rPr>
              <w:t>2.14</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49" w:type="pct"/>
            <w:gridSpan w:val="2"/>
            <w:noWrap w:val="0"/>
            <w:vAlign w:val="center"/>
          </w:tcPr>
          <w:p w14:paraId="173B0832">
            <w:pPr>
              <w:jc w:val="center"/>
              <w:rPr>
                <w:rFonts w:hint="eastAsia" w:eastAsia="宋体"/>
                <w:sz w:val="21"/>
                <w:szCs w:val="21"/>
                <w:lang w:eastAsia="zh-CN"/>
              </w:rPr>
            </w:pPr>
            <w:r>
              <w:rPr>
                <w:rFonts w:hint="eastAsia" w:ascii="Times New Roman" w:hAnsi="Times New Roman" w:cs="Times New Roman"/>
                <w:color w:val="auto"/>
                <w:sz w:val="21"/>
                <w:szCs w:val="21"/>
                <w:lang w:val="en-US" w:eastAsia="zh-CN"/>
              </w:rPr>
              <w:t>2.59</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49" w:type="pct"/>
            <w:gridSpan w:val="2"/>
            <w:noWrap w:val="0"/>
            <w:vAlign w:val="center"/>
          </w:tcPr>
          <w:p w14:paraId="103E2709">
            <w:pPr>
              <w:jc w:val="center"/>
              <w:rPr>
                <w:rFonts w:hint="eastAsia" w:eastAsia="宋体"/>
                <w:sz w:val="21"/>
                <w:szCs w:val="21"/>
                <w:lang w:eastAsia="zh-CN"/>
              </w:rPr>
            </w:pPr>
            <w:r>
              <w:rPr>
                <w:rFonts w:hint="eastAsia" w:ascii="Times New Roman" w:hAnsi="Times New Roman" w:cs="Times New Roman"/>
                <w:color w:val="auto"/>
                <w:sz w:val="21"/>
                <w:szCs w:val="21"/>
                <w:lang w:val="en-US" w:eastAsia="zh-CN"/>
              </w:rPr>
              <w:t>2.29</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52" w:type="pct"/>
            <w:noWrap w:val="0"/>
            <w:vAlign w:val="center"/>
          </w:tcPr>
          <w:p w14:paraId="6A392066">
            <w:pPr>
              <w:jc w:val="center"/>
              <w:rPr>
                <w:rFonts w:hint="default"/>
                <w:sz w:val="21"/>
                <w:szCs w:val="21"/>
                <w:lang w:val="en-US" w:eastAsia="zh-CN"/>
              </w:rPr>
            </w:pPr>
            <w:r>
              <w:rPr>
                <w:rFonts w:hint="eastAsia"/>
                <w:sz w:val="21"/>
                <w:szCs w:val="21"/>
                <w:lang w:val="en-US" w:eastAsia="zh-CN"/>
              </w:rPr>
              <w:t>/</w:t>
            </w:r>
          </w:p>
        </w:tc>
      </w:tr>
      <w:tr w14:paraId="6A7F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7DE3BDB4">
            <w:pPr>
              <w:pStyle w:val="59"/>
              <w:ind w:left="0"/>
              <w:rPr>
                <w:rFonts w:ascii="Times New Roman" w:hAnsi="Times New Roman" w:eastAsia="宋体"/>
                <w:kern w:val="0"/>
                <w:sz w:val="21"/>
                <w:szCs w:val="21"/>
              </w:rPr>
            </w:pPr>
          </w:p>
        </w:tc>
        <w:tc>
          <w:tcPr>
            <w:tcW w:w="510" w:type="pct"/>
            <w:vMerge w:val="continue"/>
            <w:noWrap w:val="0"/>
            <w:vAlign w:val="center"/>
          </w:tcPr>
          <w:p w14:paraId="2A29B456">
            <w:pPr>
              <w:jc w:val="center"/>
              <w:rPr>
                <w:sz w:val="21"/>
                <w:szCs w:val="21"/>
              </w:rPr>
            </w:pPr>
          </w:p>
        </w:tc>
        <w:tc>
          <w:tcPr>
            <w:tcW w:w="1214" w:type="pct"/>
            <w:gridSpan w:val="3"/>
            <w:noWrap w:val="0"/>
            <w:vAlign w:val="center"/>
          </w:tcPr>
          <w:p w14:paraId="245C131C">
            <w:pPr>
              <w:jc w:val="center"/>
              <w:rPr>
                <w:rFonts w:hint="eastAsia" w:eastAsia="宋体"/>
                <w:sz w:val="21"/>
                <w:szCs w:val="21"/>
                <w:lang w:eastAsia="zh-CN"/>
              </w:rPr>
            </w:pPr>
            <w:r>
              <w:rPr>
                <w:rFonts w:hint="eastAsia"/>
                <w:sz w:val="21"/>
                <w:szCs w:val="21"/>
                <w:lang w:eastAsia="zh-CN"/>
              </w:rPr>
              <w:t>氧含量</w:t>
            </w:r>
          </w:p>
        </w:tc>
        <w:tc>
          <w:tcPr>
            <w:tcW w:w="566" w:type="pct"/>
            <w:gridSpan w:val="2"/>
            <w:noWrap w:val="0"/>
            <w:vAlign w:val="center"/>
          </w:tcPr>
          <w:p w14:paraId="6D2B14C9">
            <w:pPr>
              <w:jc w:val="center"/>
              <w:rPr>
                <w:rFonts w:hint="eastAsia" w:eastAsia="宋体"/>
                <w:sz w:val="21"/>
                <w:szCs w:val="21"/>
                <w:lang w:val="en-US" w:eastAsia="zh-CN"/>
              </w:rPr>
            </w:pPr>
            <w:r>
              <w:rPr>
                <w:rFonts w:hint="eastAsia"/>
                <w:sz w:val="21"/>
                <w:szCs w:val="21"/>
                <w:lang w:val="en-US" w:eastAsia="zh-CN"/>
              </w:rPr>
              <w:t>%</w:t>
            </w:r>
          </w:p>
        </w:tc>
        <w:tc>
          <w:tcPr>
            <w:tcW w:w="549" w:type="pct"/>
            <w:gridSpan w:val="2"/>
            <w:noWrap w:val="0"/>
            <w:vAlign w:val="center"/>
          </w:tcPr>
          <w:p w14:paraId="7398054B">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19.6</w:t>
            </w:r>
          </w:p>
        </w:tc>
        <w:tc>
          <w:tcPr>
            <w:tcW w:w="549" w:type="pct"/>
            <w:gridSpan w:val="2"/>
            <w:noWrap w:val="0"/>
            <w:vAlign w:val="center"/>
          </w:tcPr>
          <w:p w14:paraId="17238FB4">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19.9</w:t>
            </w:r>
          </w:p>
        </w:tc>
        <w:tc>
          <w:tcPr>
            <w:tcW w:w="549" w:type="pct"/>
            <w:gridSpan w:val="2"/>
            <w:noWrap w:val="0"/>
            <w:vAlign w:val="center"/>
          </w:tcPr>
          <w:p w14:paraId="34951026">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w:t>
            </w:r>
          </w:p>
        </w:tc>
        <w:tc>
          <w:tcPr>
            <w:tcW w:w="552" w:type="pct"/>
            <w:noWrap w:val="0"/>
            <w:vAlign w:val="center"/>
          </w:tcPr>
          <w:p w14:paraId="10A4BC0B">
            <w:pPr>
              <w:jc w:val="center"/>
              <w:rPr>
                <w:rFonts w:hint="eastAsia"/>
                <w:sz w:val="21"/>
                <w:szCs w:val="21"/>
                <w:lang w:val="en-US" w:eastAsia="zh-CN"/>
              </w:rPr>
            </w:pPr>
            <w:r>
              <w:rPr>
                <w:rFonts w:hint="eastAsia"/>
                <w:sz w:val="21"/>
                <w:szCs w:val="21"/>
                <w:lang w:val="en-US" w:eastAsia="zh-CN"/>
              </w:rPr>
              <w:t>/</w:t>
            </w:r>
          </w:p>
        </w:tc>
      </w:tr>
      <w:tr w14:paraId="5E4C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1020938E">
            <w:pPr>
              <w:pStyle w:val="59"/>
              <w:ind w:left="0"/>
              <w:rPr>
                <w:rFonts w:ascii="Times New Roman" w:hAnsi="Times New Roman" w:eastAsia="宋体"/>
                <w:kern w:val="0"/>
                <w:sz w:val="21"/>
                <w:szCs w:val="21"/>
              </w:rPr>
            </w:pPr>
          </w:p>
        </w:tc>
        <w:tc>
          <w:tcPr>
            <w:tcW w:w="510" w:type="pct"/>
            <w:vMerge w:val="continue"/>
            <w:noWrap w:val="0"/>
            <w:vAlign w:val="center"/>
          </w:tcPr>
          <w:p w14:paraId="6D339A04">
            <w:pPr>
              <w:jc w:val="center"/>
              <w:rPr>
                <w:sz w:val="21"/>
                <w:szCs w:val="21"/>
              </w:rPr>
            </w:pPr>
          </w:p>
        </w:tc>
        <w:tc>
          <w:tcPr>
            <w:tcW w:w="514" w:type="pct"/>
            <w:vMerge w:val="restart"/>
            <w:noWrap w:val="0"/>
            <w:vAlign w:val="center"/>
          </w:tcPr>
          <w:p w14:paraId="16BAD6CE">
            <w:pPr>
              <w:jc w:val="center"/>
              <w:rPr>
                <w:sz w:val="21"/>
                <w:szCs w:val="21"/>
              </w:rPr>
            </w:pPr>
            <w:r>
              <w:rPr>
                <w:rFonts w:hint="eastAsia"/>
                <w:sz w:val="21"/>
                <w:szCs w:val="21"/>
                <w:lang w:eastAsia="zh-CN"/>
              </w:rPr>
              <w:t>颗粒物</w:t>
            </w:r>
          </w:p>
        </w:tc>
        <w:tc>
          <w:tcPr>
            <w:tcW w:w="700" w:type="pct"/>
            <w:gridSpan w:val="2"/>
            <w:noWrap w:val="0"/>
            <w:vAlign w:val="center"/>
          </w:tcPr>
          <w:p w14:paraId="21AE176E">
            <w:pPr>
              <w:jc w:val="center"/>
              <w:rPr>
                <w:rFonts w:hint="eastAsia"/>
                <w:sz w:val="21"/>
                <w:szCs w:val="21"/>
                <w:lang w:eastAsia="zh-CN"/>
              </w:rPr>
            </w:pPr>
            <w:r>
              <w:rPr>
                <w:sz w:val="21"/>
                <w:szCs w:val="21"/>
              </w:rPr>
              <w:t>实测浓度</w:t>
            </w:r>
          </w:p>
        </w:tc>
        <w:tc>
          <w:tcPr>
            <w:tcW w:w="566" w:type="pct"/>
            <w:gridSpan w:val="2"/>
            <w:noWrap w:val="0"/>
            <w:vAlign w:val="center"/>
          </w:tcPr>
          <w:p w14:paraId="1814E6AE">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626679AD">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9.4</w:t>
            </w:r>
          </w:p>
        </w:tc>
        <w:tc>
          <w:tcPr>
            <w:tcW w:w="549" w:type="pct"/>
            <w:gridSpan w:val="2"/>
            <w:noWrap w:val="0"/>
            <w:vAlign w:val="center"/>
          </w:tcPr>
          <w:p w14:paraId="7BDAB82E">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9.0</w:t>
            </w:r>
          </w:p>
        </w:tc>
        <w:tc>
          <w:tcPr>
            <w:tcW w:w="549" w:type="pct"/>
            <w:gridSpan w:val="2"/>
            <w:noWrap w:val="0"/>
            <w:vAlign w:val="center"/>
          </w:tcPr>
          <w:p w14:paraId="7EF9CCBC">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7.9</w:t>
            </w:r>
          </w:p>
        </w:tc>
        <w:tc>
          <w:tcPr>
            <w:tcW w:w="552" w:type="pct"/>
            <w:noWrap w:val="0"/>
            <w:vAlign w:val="center"/>
          </w:tcPr>
          <w:p w14:paraId="22D509EA">
            <w:pPr>
              <w:jc w:val="center"/>
              <w:rPr>
                <w:rFonts w:hint="default" w:eastAsia="宋体"/>
                <w:sz w:val="21"/>
                <w:szCs w:val="21"/>
                <w:lang w:val="en-US" w:eastAsia="zh-CN"/>
              </w:rPr>
            </w:pPr>
            <w:r>
              <w:rPr>
                <w:rFonts w:hint="eastAsia" w:eastAsia="宋体"/>
                <w:sz w:val="21"/>
                <w:szCs w:val="21"/>
                <w:lang w:val="en-US" w:eastAsia="zh-CN"/>
              </w:rPr>
              <w:t>/</w:t>
            </w:r>
          </w:p>
        </w:tc>
      </w:tr>
      <w:tr w14:paraId="28C0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38D3527E">
            <w:pPr>
              <w:pStyle w:val="59"/>
              <w:ind w:left="0"/>
              <w:rPr>
                <w:rFonts w:ascii="Times New Roman" w:hAnsi="Times New Roman" w:eastAsia="宋体"/>
                <w:kern w:val="0"/>
                <w:sz w:val="21"/>
                <w:szCs w:val="21"/>
              </w:rPr>
            </w:pPr>
          </w:p>
        </w:tc>
        <w:tc>
          <w:tcPr>
            <w:tcW w:w="510" w:type="pct"/>
            <w:vMerge w:val="continue"/>
            <w:noWrap w:val="0"/>
            <w:vAlign w:val="center"/>
          </w:tcPr>
          <w:p w14:paraId="7A09C29D">
            <w:pPr>
              <w:jc w:val="center"/>
              <w:rPr>
                <w:sz w:val="21"/>
                <w:szCs w:val="21"/>
              </w:rPr>
            </w:pPr>
          </w:p>
        </w:tc>
        <w:tc>
          <w:tcPr>
            <w:tcW w:w="514" w:type="pct"/>
            <w:vMerge w:val="continue"/>
            <w:noWrap w:val="0"/>
            <w:vAlign w:val="center"/>
          </w:tcPr>
          <w:p w14:paraId="54C71166">
            <w:pPr>
              <w:jc w:val="center"/>
              <w:rPr>
                <w:sz w:val="21"/>
                <w:szCs w:val="21"/>
              </w:rPr>
            </w:pPr>
          </w:p>
        </w:tc>
        <w:tc>
          <w:tcPr>
            <w:tcW w:w="700" w:type="pct"/>
            <w:gridSpan w:val="2"/>
            <w:noWrap w:val="0"/>
            <w:vAlign w:val="center"/>
          </w:tcPr>
          <w:p w14:paraId="0D5A325F">
            <w:pPr>
              <w:jc w:val="center"/>
              <w:rPr>
                <w:rFonts w:hint="eastAsia"/>
                <w:sz w:val="21"/>
                <w:szCs w:val="21"/>
                <w:lang w:eastAsia="zh-CN"/>
              </w:rPr>
            </w:pPr>
            <w:r>
              <w:rPr>
                <w:sz w:val="21"/>
                <w:szCs w:val="21"/>
              </w:rPr>
              <w:t>排放浓度</w:t>
            </w:r>
          </w:p>
        </w:tc>
        <w:tc>
          <w:tcPr>
            <w:tcW w:w="566" w:type="pct"/>
            <w:gridSpan w:val="2"/>
            <w:noWrap w:val="0"/>
            <w:vAlign w:val="center"/>
          </w:tcPr>
          <w:p w14:paraId="37B7243A">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37014061">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80.6</w:t>
            </w:r>
          </w:p>
        </w:tc>
        <w:tc>
          <w:tcPr>
            <w:tcW w:w="549" w:type="pct"/>
            <w:gridSpan w:val="2"/>
            <w:noWrap w:val="0"/>
            <w:vAlign w:val="center"/>
          </w:tcPr>
          <w:p w14:paraId="643E9F6B">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98.2</w:t>
            </w:r>
          </w:p>
        </w:tc>
        <w:tc>
          <w:tcPr>
            <w:tcW w:w="549" w:type="pct"/>
            <w:gridSpan w:val="2"/>
            <w:noWrap w:val="0"/>
            <w:vAlign w:val="center"/>
          </w:tcPr>
          <w:p w14:paraId="1015CEBA">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94.8</w:t>
            </w:r>
          </w:p>
        </w:tc>
        <w:tc>
          <w:tcPr>
            <w:tcW w:w="552" w:type="pct"/>
            <w:noWrap w:val="0"/>
            <w:vAlign w:val="center"/>
          </w:tcPr>
          <w:p w14:paraId="4ECBA082">
            <w:pPr>
              <w:jc w:val="center"/>
              <w:rPr>
                <w:rFonts w:hint="default" w:eastAsia="宋体"/>
                <w:sz w:val="21"/>
                <w:szCs w:val="21"/>
                <w:lang w:val="en-US" w:eastAsia="zh-CN"/>
              </w:rPr>
            </w:pPr>
            <w:r>
              <w:rPr>
                <w:rFonts w:hint="eastAsia" w:eastAsia="宋体"/>
                <w:sz w:val="21"/>
                <w:szCs w:val="21"/>
                <w:lang w:val="en-US" w:eastAsia="zh-CN"/>
              </w:rPr>
              <w:t>100</w:t>
            </w:r>
          </w:p>
        </w:tc>
      </w:tr>
      <w:tr w14:paraId="3270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1E46C920">
            <w:pPr>
              <w:pStyle w:val="59"/>
              <w:ind w:left="0"/>
              <w:rPr>
                <w:rFonts w:ascii="Times New Roman" w:hAnsi="Times New Roman" w:eastAsia="宋体"/>
                <w:kern w:val="0"/>
                <w:sz w:val="21"/>
                <w:szCs w:val="21"/>
              </w:rPr>
            </w:pPr>
          </w:p>
        </w:tc>
        <w:tc>
          <w:tcPr>
            <w:tcW w:w="510" w:type="pct"/>
            <w:vMerge w:val="continue"/>
            <w:noWrap w:val="0"/>
            <w:vAlign w:val="center"/>
          </w:tcPr>
          <w:p w14:paraId="36A51CE6">
            <w:pPr>
              <w:jc w:val="center"/>
              <w:rPr>
                <w:sz w:val="21"/>
                <w:szCs w:val="21"/>
              </w:rPr>
            </w:pPr>
          </w:p>
        </w:tc>
        <w:tc>
          <w:tcPr>
            <w:tcW w:w="514" w:type="pct"/>
            <w:vMerge w:val="continue"/>
            <w:noWrap w:val="0"/>
            <w:vAlign w:val="center"/>
          </w:tcPr>
          <w:p w14:paraId="5150C9EE">
            <w:pPr>
              <w:jc w:val="center"/>
              <w:rPr>
                <w:sz w:val="21"/>
                <w:szCs w:val="21"/>
              </w:rPr>
            </w:pPr>
          </w:p>
        </w:tc>
        <w:tc>
          <w:tcPr>
            <w:tcW w:w="700" w:type="pct"/>
            <w:gridSpan w:val="2"/>
            <w:noWrap w:val="0"/>
            <w:vAlign w:val="center"/>
          </w:tcPr>
          <w:p w14:paraId="1A92E458">
            <w:pPr>
              <w:jc w:val="center"/>
              <w:rPr>
                <w:rFonts w:hint="eastAsia"/>
                <w:sz w:val="21"/>
                <w:szCs w:val="21"/>
                <w:lang w:eastAsia="zh-CN"/>
              </w:rPr>
            </w:pPr>
            <w:r>
              <w:rPr>
                <w:sz w:val="21"/>
                <w:szCs w:val="21"/>
              </w:rPr>
              <w:t>排放速率</w:t>
            </w:r>
          </w:p>
        </w:tc>
        <w:tc>
          <w:tcPr>
            <w:tcW w:w="566" w:type="pct"/>
            <w:gridSpan w:val="2"/>
            <w:noWrap w:val="0"/>
            <w:vAlign w:val="center"/>
          </w:tcPr>
          <w:p w14:paraId="78CA5616">
            <w:pPr>
              <w:jc w:val="center"/>
              <w:rPr>
                <w:sz w:val="21"/>
                <w:szCs w:val="21"/>
              </w:rPr>
            </w:pPr>
            <w:r>
              <w:rPr>
                <w:sz w:val="21"/>
                <w:szCs w:val="21"/>
              </w:rPr>
              <w:t>kg/h</w:t>
            </w:r>
          </w:p>
        </w:tc>
        <w:tc>
          <w:tcPr>
            <w:tcW w:w="549" w:type="pct"/>
            <w:gridSpan w:val="2"/>
            <w:noWrap w:val="0"/>
            <w:vAlign w:val="center"/>
          </w:tcPr>
          <w:p w14:paraId="276CB994">
            <w:pPr>
              <w:jc w:val="center"/>
              <w:rPr>
                <w:rFonts w:hint="default" w:eastAsia="宋体"/>
                <w:kern w:val="2"/>
                <w:sz w:val="21"/>
                <w:szCs w:val="21"/>
                <w:lang w:val="en-US" w:eastAsia="zh-CN" w:bidi="ar-SA"/>
              </w:rPr>
            </w:pPr>
            <w:r>
              <w:rPr>
                <w:rFonts w:hint="eastAsia" w:eastAsia="宋体"/>
                <w:kern w:val="2"/>
                <w:sz w:val="21"/>
                <w:szCs w:val="21"/>
                <w:lang w:val="en-US" w:eastAsia="zh-CN" w:bidi="ar-SA"/>
              </w:rPr>
              <w:t>0.201</w:t>
            </w:r>
          </w:p>
        </w:tc>
        <w:tc>
          <w:tcPr>
            <w:tcW w:w="549" w:type="pct"/>
            <w:gridSpan w:val="2"/>
            <w:noWrap w:val="0"/>
            <w:vAlign w:val="center"/>
          </w:tcPr>
          <w:p w14:paraId="5BDA5156">
            <w:pPr>
              <w:jc w:val="center"/>
              <w:rPr>
                <w:rFonts w:hint="default" w:eastAsia="宋体"/>
                <w:kern w:val="2"/>
                <w:sz w:val="21"/>
                <w:szCs w:val="21"/>
                <w:lang w:val="en-US" w:eastAsia="zh-CN" w:bidi="ar-SA"/>
              </w:rPr>
            </w:pPr>
            <w:r>
              <w:rPr>
                <w:rFonts w:hint="eastAsia" w:eastAsia="宋体"/>
                <w:kern w:val="2"/>
                <w:sz w:val="21"/>
                <w:szCs w:val="21"/>
                <w:lang w:val="en-US" w:eastAsia="zh-CN" w:bidi="ar-SA"/>
              </w:rPr>
              <w:t>0.233</w:t>
            </w:r>
          </w:p>
        </w:tc>
        <w:tc>
          <w:tcPr>
            <w:tcW w:w="549" w:type="pct"/>
            <w:gridSpan w:val="2"/>
            <w:noWrap w:val="0"/>
            <w:vAlign w:val="center"/>
          </w:tcPr>
          <w:p w14:paraId="4F7DA33B">
            <w:pPr>
              <w:jc w:val="center"/>
              <w:rPr>
                <w:rFonts w:hint="default" w:eastAsia="宋体"/>
                <w:kern w:val="2"/>
                <w:sz w:val="21"/>
                <w:szCs w:val="21"/>
                <w:lang w:val="en-US" w:eastAsia="zh-CN" w:bidi="ar-SA"/>
              </w:rPr>
            </w:pPr>
            <w:r>
              <w:rPr>
                <w:rFonts w:hint="eastAsia" w:eastAsia="宋体"/>
                <w:kern w:val="2"/>
                <w:sz w:val="21"/>
                <w:szCs w:val="21"/>
                <w:lang w:val="en-US" w:eastAsia="zh-CN" w:bidi="ar-SA"/>
              </w:rPr>
              <w:t>0.181</w:t>
            </w:r>
          </w:p>
        </w:tc>
        <w:tc>
          <w:tcPr>
            <w:tcW w:w="552" w:type="pct"/>
            <w:noWrap w:val="0"/>
            <w:vAlign w:val="center"/>
          </w:tcPr>
          <w:p w14:paraId="5FF56522">
            <w:pPr>
              <w:jc w:val="center"/>
              <w:rPr>
                <w:rFonts w:hint="default" w:eastAsia="宋体"/>
                <w:sz w:val="21"/>
                <w:szCs w:val="21"/>
                <w:lang w:val="en-US" w:eastAsia="zh-CN"/>
              </w:rPr>
            </w:pPr>
            <w:r>
              <w:rPr>
                <w:rFonts w:hint="eastAsia" w:eastAsia="宋体"/>
                <w:sz w:val="21"/>
                <w:szCs w:val="21"/>
                <w:lang w:val="en-US" w:eastAsia="zh-CN"/>
              </w:rPr>
              <w:t>/</w:t>
            </w:r>
          </w:p>
        </w:tc>
      </w:tr>
      <w:tr w14:paraId="29D9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restart"/>
            <w:noWrap w:val="0"/>
            <w:vAlign w:val="center"/>
          </w:tcPr>
          <w:p w14:paraId="5C1C3DC2">
            <w:pPr>
              <w:jc w:val="center"/>
              <w:rPr>
                <w:rFonts w:ascii="Times New Roman" w:hAnsi="Times New Roman" w:eastAsia="宋体"/>
                <w:kern w:val="0"/>
                <w:sz w:val="21"/>
                <w:szCs w:val="21"/>
              </w:rPr>
            </w:pPr>
            <w:r>
              <w:rPr>
                <w:rFonts w:hint="default"/>
                <w:color w:val="auto"/>
                <w:sz w:val="21"/>
                <w:szCs w:val="21"/>
              </w:rPr>
              <w:t>FQ</w:t>
            </w:r>
            <w:r>
              <w:rPr>
                <w:rFonts w:hint="eastAsia"/>
                <w:color w:val="auto"/>
                <w:sz w:val="21"/>
                <w:szCs w:val="21"/>
                <w:lang w:val="en-US" w:eastAsia="zh-CN"/>
              </w:rPr>
              <w:t>1</w:t>
            </w:r>
          </w:p>
        </w:tc>
        <w:tc>
          <w:tcPr>
            <w:tcW w:w="510" w:type="pct"/>
            <w:vMerge w:val="restart"/>
            <w:noWrap w:val="0"/>
            <w:vAlign w:val="center"/>
          </w:tcPr>
          <w:p w14:paraId="561175F5">
            <w:pPr>
              <w:pStyle w:val="59"/>
              <w:ind w:left="0" w:leftChars="0" w:right="6" w:rightChars="0"/>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7</w:t>
            </w:r>
            <w:r>
              <w:rPr>
                <w:rFonts w:hint="default" w:ascii="Times New Roman" w:hAnsi="Times New Roman" w:eastAsia="宋体" w:cs="Times New Roman"/>
                <w:color w:val="auto"/>
                <w:spacing w:val="0"/>
                <w:w w:val="100"/>
                <w:kern w:val="2"/>
                <w:sz w:val="21"/>
                <w:szCs w:val="21"/>
                <w:lang w:val="en-US" w:eastAsia="zh-CN" w:bidi="ar-SA"/>
              </w:rPr>
              <w:t>月</w:t>
            </w:r>
          </w:p>
          <w:p w14:paraId="1837400B">
            <w:pPr>
              <w:pStyle w:val="59"/>
              <w:ind w:left="0" w:leftChars="0" w:right="6" w:rightChars="0"/>
              <w:rPr>
                <w:sz w:val="21"/>
                <w:szCs w:val="21"/>
              </w:rPr>
            </w:pPr>
            <w:r>
              <w:rPr>
                <w:rFonts w:hint="eastAsia" w:ascii="Times New Roman" w:hAnsi="Times New Roman" w:eastAsia="宋体" w:cs="Times New Roman"/>
                <w:color w:val="auto"/>
                <w:spacing w:val="0"/>
                <w:w w:val="100"/>
                <w:kern w:val="2"/>
                <w:sz w:val="21"/>
                <w:szCs w:val="21"/>
                <w:lang w:val="en-US" w:eastAsia="zh-CN" w:bidi="ar-SA"/>
              </w:rPr>
              <w:t>26</w:t>
            </w:r>
            <w:r>
              <w:rPr>
                <w:rFonts w:hint="default" w:ascii="Times New Roman" w:hAnsi="Times New Roman" w:eastAsia="宋体" w:cs="Times New Roman"/>
                <w:color w:val="auto"/>
                <w:spacing w:val="0"/>
                <w:w w:val="100"/>
                <w:kern w:val="2"/>
                <w:sz w:val="21"/>
                <w:szCs w:val="21"/>
                <w:lang w:val="en-US" w:eastAsia="zh-CN" w:bidi="ar-SA"/>
              </w:rPr>
              <w:t>日</w:t>
            </w:r>
          </w:p>
        </w:tc>
        <w:tc>
          <w:tcPr>
            <w:tcW w:w="514" w:type="pct"/>
            <w:vMerge w:val="restart"/>
            <w:noWrap w:val="0"/>
            <w:vAlign w:val="center"/>
          </w:tcPr>
          <w:p w14:paraId="313DEE56">
            <w:pPr>
              <w:jc w:val="center"/>
              <w:rPr>
                <w:sz w:val="21"/>
                <w:szCs w:val="21"/>
              </w:rPr>
            </w:pPr>
            <w:r>
              <w:rPr>
                <w:rFonts w:hint="eastAsia"/>
                <w:sz w:val="21"/>
                <w:szCs w:val="21"/>
                <w:lang w:eastAsia="zh-CN"/>
              </w:rPr>
              <w:t>氮氧化物</w:t>
            </w:r>
          </w:p>
        </w:tc>
        <w:tc>
          <w:tcPr>
            <w:tcW w:w="700" w:type="pct"/>
            <w:gridSpan w:val="2"/>
            <w:noWrap w:val="0"/>
            <w:vAlign w:val="center"/>
          </w:tcPr>
          <w:p w14:paraId="5538BF92">
            <w:pPr>
              <w:jc w:val="center"/>
              <w:rPr>
                <w:rFonts w:hint="eastAsia"/>
                <w:kern w:val="2"/>
                <w:sz w:val="21"/>
                <w:szCs w:val="21"/>
                <w:lang w:val="en-US" w:eastAsia="zh-CN" w:bidi="ar-SA"/>
              </w:rPr>
            </w:pPr>
            <w:r>
              <w:rPr>
                <w:sz w:val="21"/>
                <w:szCs w:val="21"/>
              </w:rPr>
              <w:t>实测浓度</w:t>
            </w:r>
          </w:p>
        </w:tc>
        <w:tc>
          <w:tcPr>
            <w:tcW w:w="566" w:type="pct"/>
            <w:gridSpan w:val="2"/>
            <w:noWrap w:val="0"/>
            <w:vAlign w:val="center"/>
          </w:tcPr>
          <w:p w14:paraId="066FA107">
            <w:pPr>
              <w:jc w:val="center"/>
              <w:rPr>
                <w:kern w:val="2"/>
                <w:sz w:val="21"/>
                <w:szCs w:val="21"/>
                <w:lang w:val="en-US" w:eastAsia="zh-CN" w:bidi="ar-SA"/>
              </w:rPr>
            </w:pPr>
            <w:r>
              <w:rPr>
                <w:sz w:val="21"/>
                <w:szCs w:val="21"/>
              </w:rPr>
              <w:t>mg/m</w:t>
            </w:r>
            <w:r>
              <w:rPr>
                <w:sz w:val="21"/>
                <w:szCs w:val="21"/>
                <w:vertAlign w:val="superscript"/>
              </w:rPr>
              <w:t>3</w:t>
            </w:r>
          </w:p>
        </w:tc>
        <w:tc>
          <w:tcPr>
            <w:tcW w:w="549" w:type="pct"/>
            <w:gridSpan w:val="2"/>
            <w:noWrap w:val="0"/>
            <w:vAlign w:val="center"/>
          </w:tcPr>
          <w:p w14:paraId="25AD3B9C">
            <w:pPr>
              <w:jc w:val="center"/>
              <w:rPr>
                <w:rFonts w:hint="default"/>
                <w:b w:val="0"/>
                <w:bCs w:val="0"/>
                <w:color w:val="auto"/>
                <w:kern w:val="2"/>
                <w:sz w:val="21"/>
                <w:szCs w:val="21"/>
                <w:lang w:val="en-US" w:eastAsia="zh-CN" w:bidi="ar-SA"/>
              </w:rPr>
            </w:pPr>
            <w:r>
              <w:rPr>
                <w:rFonts w:hint="eastAsia"/>
                <w:b w:val="0"/>
                <w:bCs w:val="0"/>
                <w:color w:val="auto"/>
                <w:kern w:val="2"/>
                <w:sz w:val="21"/>
                <w:szCs w:val="21"/>
                <w:lang w:val="en-US" w:eastAsia="zh-CN" w:bidi="ar-SA"/>
              </w:rPr>
              <w:t>30</w:t>
            </w:r>
          </w:p>
        </w:tc>
        <w:tc>
          <w:tcPr>
            <w:tcW w:w="549" w:type="pct"/>
            <w:gridSpan w:val="2"/>
            <w:noWrap w:val="0"/>
            <w:vAlign w:val="center"/>
          </w:tcPr>
          <w:p w14:paraId="70906406">
            <w:pPr>
              <w:jc w:val="center"/>
              <w:rPr>
                <w:rFonts w:hint="default"/>
                <w:b w:val="0"/>
                <w:bCs w:val="0"/>
                <w:color w:val="auto"/>
                <w:kern w:val="2"/>
                <w:sz w:val="21"/>
                <w:szCs w:val="21"/>
                <w:lang w:val="en-US" w:eastAsia="zh-CN" w:bidi="ar-SA"/>
              </w:rPr>
            </w:pPr>
            <w:r>
              <w:rPr>
                <w:rFonts w:hint="eastAsia"/>
                <w:b w:val="0"/>
                <w:bCs w:val="0"/>
                <w:color w:val="auto"/>
                <w:kern w:val="2"/>
                <w:sz w:val="21"/>
                <w:szCs w:val="21"/>
                <w:lang w:val="en-US" w:eastAsia="zh-CN" w:bidi="ar-SA"/>
              </w:rPr>
              <w:t>27</w:t>
            </w:r>
          </w:p>
        </w:tc>
        <w:tc>
          <w:tcPr>
            <w:tcW w:w="549" w:type="pct"/>
            <w:gridSpan w:val="2"/>
            <w:noWrap w:val="0"/>
            <w:vAlign w:val="center"/>
          </w:tcPr>
          <w:p w14:paraId="68F29835">
            <w:pPr>
              <w:jc w:val="center"/>
              <w:rPr>
                <w:rFonts w:hint="default"/>
                <w:b w:val="0"/>
                <w:bCs w:val="0"/>
                <w:color w:val="auto"/>
                <w:kern w:val="2"/>
                <w:sz w:val="21"/>
                <w:szCs w:val="21"/>
                <w:lang w:val="en-US" w:eastAsia="zh-CN" w:bidi="ar-SA"/>
              </w:rPr>
            </w:pPr>
            <w:r>
              <w:rPr>
                <w:rFonts w:hint="eastAsia"/>
                <w:b w:val="0"/>
                <w:bCs w:val="0"/>
                <w:color w:val="auto"/>
                <w:kern w:val="2"/>
                <w:sz w:val="21"/>
                <w:szCs w:val="21"/>
                <w:lang w:val="en-US" w:eastAsia="zh-CN" w:bidi="ar-SA"/>
              </w:rPr>
              <w:t>29</w:t>
            </w:r>
          </w:p>
        </w:tc>
        <w:tc>
          <w:tcPr>
            <w:tcW w:w="552" w:type="pct"/>
            <w:noWrap w:val="0"/>
            <w:vAlign w:val="center"/>
          </w:tcPr>
          <w:p w14:paraId="74623523">
            <w:pPr>
              <w:jc w:val="center"/>
              <w:rPr>
                <w:rFonts w:hint="eastAsia"/>
                <w:color w:val="auto"/>
                <w:kern w:val="2"/>
                <w:sz w:val="21"/>
                <w:szCs w:val="21"/>
                <w:lang w:val="en-US" w:eastAsia="zh-CN" w:bidi="ar-SA"/>
              </w:rPr>
            </w:pPr>
            <w:r>
              <w:rPr>
                <w:rFonts w:hint="eastAsia"/>
                <w:color w:val="auto"/>
                <w:sz w:val="21"/>
                <w:szCs w:val="21"/>
                <w:lang w:val="en-US" w:eastAsia="zh-CN"/>
              </w:rPr>
              <w:t>/</w:t>
            </w:r>
          </w:p>
        </w:tc>
      </w:tr>
      <w:tr w14:paraId="060B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13749069">
            <w:pPr>
              <w:pStyle w:val="59"/>
              <w:ind w:left="0"/>
              <w:rPr>
                <w:rFonts w:ascii="Times New Roman" w:hAnsi="Times New Roman" w:eastAsia="宋体"/>
                <w:kern w:val="0"/>
                <w:sz w:val="21"/>
                <w:szCs w:val="21"/>
              </w:rPr>
            </w:pPr>
          </w:p>
        </w:tc>
        <w:tc>
          <w:tcPr>
            <w:tcW w:w="510" w:type="pct"/>
            <w:vMerge w:val="continue"/>
            <w:noWrap w:val="0"/>
            <w:vAlign w:val="center"/>
          </w:tcPr>
          <w:p w14:paraId="66DC93C2">
            <w:pPr>
              <w:jc w:val="center"/>
              <w:rPr>
                <w:sz w:val="21"/>
                <w:szCs w:val="21"/>
              </w:rPr>
            </w:pPr>
          </w:p>
        </w:tc>
        <w:tc>
          <w:tcPr>
            <w:tcW w:w="514" w:type="pct"/>
            <w:vMerge w:val="continue"/>
            <w:noWrap w:val="0"/>
            <w:vAlign w:val="center"/>
          </w:tcPr>
          <w:p w14:paraId="1D806CFD">
            <w:pPr>
              <w:jc w:val="center"/>
              <w:rPr>
                <w:sz w:val="21"/>
                <w:szCs w:val="21"/>
              </w:rPr>
            </w:pPr>
          </w:p>
        </w:tc>
        <w:tc>
          <w:tcPr>
            <w:tcW w:w="700" w:type="pct"/>
            <w:gridSpan w:val="2"/>
            <w:noWrap w:val="0"/>
            <w:vAlign w:val="center"/>
          </w:tcPr>
          <w:p w14:paraId="0AC0F840">
            <w:pPr>
              <w:jc w:val="center"/>
              <w:rPr>
                <w:rFonts w:hint="eastAsia"/>
                <w:kern w:val="2"/>
                <w:sz w:val="21"/>
                <w:szCs w:val="21"/>
                <w:lang w:val="en-US" w:eastAsia="zh-CN" w:bidi="ar-SA"/>
              </w:rPr>
            </w:pPr>
            <w:r>
              <w:rPr>
                <w:sz w:val="21"/>
                <w:szCs w:val="21"/>
              </w:rPr>
              <w:t>排放浓度</w:t>
            </w:r>
          </w:p>
        </w:tc>
        <w:tc>
          <w:tcPr>
            <w:tcW w:w="566" w:type="pct"/>
            <w:gridSpan w:val="2"/>
            <w:noWrap w:val="0"/>
            <w:vAlign w:val="center"/>
          </w:tcPr>
          <w:p w14:paraId="3183B675">
            <w:pPr>
              <w:jc w:val="center"/>
              <w:rPr>
                <w:kern w:val="2"/>
                <w:sz w:val="21"/>
                <w:szCs w:val="21"/>
                <w:lang w:val="en-US" w:eastAsia="zh-CN" w:bidi="ar-SA"/>
              </w:rPr>
            </w:pPr>
            <w:r>
              <w:rPr>
                <w:sz w:val="21"/>
                <w:szCs w:val="21"/>
              </w:rPr>
              <w:t>mg/m</w:t>
            </w:r>
            <w:r>
              <w:rPr>
                <w:sz w:val="21"/>
                <w:szCs w:val="21"/>
                <w:vertAlign w:val="superscript"/>
              </w:rPr>
              <w:t>3</w:t>
            </w:r>
          </w:p>
        </w:tc>
        <w:tc>
          <w:tcPr>
            <w:tcW w:w="549" w:type="pct"/>
            <w:gridSpan w:val="2"/>
            <w:noWrap w:val="0"/>
            <w:vAlign w:val="center"/>
          </w:tcPr>
          <w:p w14:paraId="484037F1">
            <w:pPr>
              <w:jc w:val="center"/>
              <w:rPr>
                <w:rFonts w:hint="default"/>
                <w:color w:val="auto"/>
                <w:kern w:val="2"/>
                <w:sz w:val="21"/>
                <w:szCs w:val="21"/>
                <w:lang w:val="en-US" w:eastAsia="zh-CN" w:bidi="ar-SA"/>
              </w:rPr>
            </w:pPr>
            <w:r>
              <w:rPr>
                <w:rFonts w:hint="eastAsia"/>
                <w:color w:val="auto"/>
                <w:kern w:val="2"/>
                <w:sz w:val="21"/>
                <w:szCs w:val="21"/>
                <w:lang w:val="en-US" w:eastAsia="zh-CN" w:bidi="ar-SA"/>
              </w:rPr>
              <w:t>2.57</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2</w:t>
            </w:r>
          </w:p>
        </w:tc>
        <w:tc>
          <w:tcPr>
            <w:tcW w:w="549" w:type="pct"/>
            <w:gridSpan w:val="2"/>
            <w:noWrap w:val="0"/>
            <w:vAlign w:val="center"/>
          </w:tcPr>
          <w:p w14:paraId="1EFD20B2">
            <w:pPr>
              <w:jc w:val="center"/>
              <w:rPr>
                <w:rFonts w:hint="default"/>
                <w:color w:val="auto"/>
                <w:kern w:val="2"/>
                <w:sz w:val="21"/>
                <w:szCs w:val="21"/>
                <w:lang w:val="en-US" w:eastAsia="zh-CN" w:bidi="ar-SA"/>
              </w:rPr>
            </w:pPr>
            <w:r>
              <w:rPr>
                <w:rFonts w:hint="eastAsia" w:ascii="Times New Roman" w:hAnsi="Times New Roman" w:cs="Times New Roman"/>
                <w:color w:val="auto"/>
                <w:sz w:val="21"/>
                <w:szCs w:val="21"/>
                <w:lang w:val="en-US" w:eastAsia="zh-CN"/>
              </w:rPr>
              <w:t>2.95</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2</w:t>
            </w:r>
          </w:p>
        </w:tc>
        <w:tc>
          <w:tcPr>
            <w:tcW w:w="549" w:type="pct"/>
            <w:gridSpan w:val="2"/>
            <w:noWrap w:val="0"/>
            <w:vAlign w:val="center"/>
          </w:tcPr>
          <w:p w14:paraId="3CB23B8E">
            <w:pPr>
              <w:jc w:val="center"/>
              <w:rPr>
                <w:rFonts w:hint="default"/>
                <w:color w:val="auto"/>
                <w:kern w:val="2"/>
                <w:sz w:val="21"/>
                <w:szCs w:val="21"/>
                <w:lang w:val="en-US" w:eastAsia="zh-CN" w:bidi="ar-SA"/>
              </w:rPr>
            </w:pPr>
            <w:r>
              <w:rPr>
                <w:rFonts w:hint="eastAsia" w:ascii="Times New Roman" w:hAnsi="Times New Roman" w:cs="Times New Roman"/>
                <w:color w:val="auto"/>
                <w:sz w:val="21"/>
                <w:szCs w:val="21"/>
                <w:lang w:val="en-US" w:eastAsia="zh-CN"/>
              </w:rPr>
              <w:t>3.48</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2</w:t>
            </w:r>
          </w:p>
        </w:tc>
        <w:tc>
          <w:tcPr>
            <w:tcW w:w="552" w:type="pct"/>
            <w:noWrap w:val="0"/>
            <w:vAlign w:val="center"/>
          </w:tcPr>
          <w:p w14:paraId="1C1E3D46">
            <w:pPr>
              <w:jc w:val="center"/>
              <w:rPr>
                <w:rFonts w:hint="eastAsia"/>
                <w:color w:val="auto"/>
                <w:kern w:val="2"/>
                <w:sz w:val="21"/>
                <w:szCs w:val="21"/>
                <w:lang w:val="en-US" w:eastAsia="zh-CN" w:bidi="ar-SA"/>
              </w:rPr>
            </w:pPr>
            <w:r>
              <w:rPr>
                <w:rFonts w:hint="eastAsia"/>
                <w:color w:val="auto"/>
                <w:sz w:val="21"/>
                <w:szCs w:val="21"/>
                <w:lang w:val="en-US" w:eastAsia="zh-CN"/>
              </w:rPr>
              <w:t>700</w:t>
            </w:r>
          </w:p>
        </w:tc>
      </w:tr>
      <w:tr w14:paraId="7930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674BEDC2">
            <w:pPr>
              <w:pStyle w:val="59"/>
              <w:ind w:left="0"/>
              <w:rPr>
                <w:rFonts w:ascii="Times New Roman" w:hAnsi="Times New Roman" w:eastAsia="宋体"/>
                <w:kern w:val="0"/>
                <w:sz w:val="21"/>
                <w:szCs w:val="21"/>
              </w:rPr>
            </w:pPr>
          </w:p>
        </w:tc>
        <w:tc>
          <w:tcPr>
            <w:tcW w:w="510" w:type="pct"/>
            <w:vMerge w:val="continue"/>
            <w:noWrap w:val="0"/>
            <w:vAlign w:val="center"/>
          </w:tcPr>
          <w:p w14:paraId="1B7C5B6D">
            <w:pPr>
              <w:jc w:val="center"/>
              <w:rPr>
                <w:sz w:val="21"/>
                <w:szCs w:val="21"/>
              </w:rPr>
            </w:pPr>
          </w:p>
        </w:tc>
        <w:tc>
          <w:tcPr>
            <w:tcW w:w="514" w:type="pct"/>
            <w:vMerge w:val="continue"/>
            <w:noWrap w:val="0"/>
            <w:vAlign w:val="center"/>
          </w:tcPr>
          <w:p w14:paraId="5B5F6680">
            <w:pPr>
              <w:jc w:val="center"/>
              <w:rPr>
                <w:sz w:val="21"/>
                <w:szCs w:val="21"/>
              </w:rPr>
            </w:pPr>
          </w:p>
        </w:tc>
        <w:tc>
          <w:tcPr>
            <w:tcW w:w="700" w:type="pct"/>
            <w:gridSpan w:val="2"/>
            <w:noWrap w:val="0"/>
            <w:vAlign w:val="center"/>
          </w:tcPr>
          <w:p w14:paraId="2B1A74A9">
            <w:pPr>
              <w:jc w:val="center"/>
              <w:rPr>
                <w:rFonts w:hint="eastAsia"/>
                <w:kern w:val="2"/>
                <w:sz w:val="21"/>
                <w:szCs w:val="21"/>
                <w:lang w:val="en-US" w:eastAsia="zh-CN" w:bidi="ar-SA"/>
              </w:rPr>
            </w:pPr>
            <w:r>
              <w:rPr>
                <w:sz w:val="21"/>
                <w:szCs w:val="21"/>
              </w:rPr>
              <w:t>排放速率</w:t>
            </w:r>
          </w:p>
        </w:tc>
        <w:tc>
          <w:tcPr>
            <w:tcW w:w="566" w:type="pct"/>
            <w:gridSpan w:val="2"/>
            <w:noWrap w:val="0"/>
            <w:vAlign w:val="center"/>
          </w:tcPr>
          <w:p w14:paraId="119D7BB1">
            <w:pPr>
              <w:jc w:val="center"/>
              <w:rPr>
                <w:kern w:val="2"/>
                <w:sz w:val="21"/>
                <w:szCs w:val="21"/>
                <w:lang w:val="en-US" w:eastAsia="zh-CN" w:bidi="ar-SA"/>
              </w:rPr>
            </w:pPr>
            <w:r>
              <w:rPr>
                <w:sz w:val="21"/>
                <w:szCs w:val="21"/>
              </w:rPr>
              <w:t>kg/h</w:t>
            </w:r>
          </w:p>
        </w:tc>
        <w:tc>
          <w:tcPr>
            <w:tcW w:w="549" w:type="pct"/>
            <w:gridSpan w:val="2"/>
            <w:noWrap w:val="0"/>
            <w:vAlign w:val="center"/>
          </w:tcPr>
          <w:p w14:paraId="2D7531FC">
            <w:pPr>
              <w:jc w:val="center"/>
              <w:rPr>
                <w:rFonts w:hint="default"/>
                <w:color w:val="auto"/>
                <w:kern w:val="2"/>
                <w:sz w:val="21"/>
                <w:szCs w:val="21"/>
                <w:lang w:val="en-US" w:eastAsia="zh-CN" w:bidi="ar-SA"/>
              </w:rPr>
            </w:pPr>
            <w:r>
              <w:rPr>
                <w:rFonts w:hint="eastAsia"/>
                <w:color w:val="auto"/>
                <w:kern w:val="2"/>
                <w:sz w:val="21"/>
                <w:szCs w:val="21"/>
                <w:lang w:val="en-US" w:eastAsia="zh-CN" w:bidi="ar-SA"/>
              </w:rPr>
              <w:t>0.642</w:t>
            </w:r>
          </w:p>
        </w:tc>
        <w:tc>
          <w:tcPr>
            <w:tcW w:w="549" w:type="pct"/>
            <w:gridSpan w:val="2"/>
            <w:noWrap w:val="0"/>
            <w:vAlign w:val="center"/>
          </w:tcPr>
          <w:p w14:paraId="400E4EF7">
            <w:pPr>
              <w:jc w:val="center"/>
              <w:rPr>
                <w:rFonts w:hint="default"/>
                <w:color w:val="auto"/>
                <w:kern w:val="2"/>
                <w:sz w:val="21"/>
                <w:szCs w:val="21"/>
                <w:lang w:val="en-US" w:eastAsia="zh-CN" w:bidi="ar-SA"/>
              </w:rPr>
            </w:pPr>
            <w:r>
              <w:rPr>
                <w:rFonts w:hint="eastAsia"/>
                <w:color w:val="auto"/>
                <w:kern w:val="2"/>
                <w:sz w:val="21"/>
                <w:szCs w:val="21"/>
                <w:lang w:val="en-US" w:eastAsia="zh-CN" w:bidi="ar-SA"/>
              </w:rPr>
              <w:t>0.699</w:t>
            </w:r>
          </w:p>
        </w:tc>
        <w:tc>
          <w:tcPr>
            <w:tcW w:w="549" w:type="pct"/>
            <w:gridSpan w:val="2"/>
            <w:noWrap w:val="0"/>
            <w:vAlign w:val="center"/>
          </w:tcPr>
          <w:p w14:paraId="0DA3C12A">
            <w:pPr>
              <w:jc w:val="center"/>
              <w:rPr>
                <w:rFonts w:hint="default"/>
                <w:color w:val="auto"/>
                <w:kern w:val="2"/>
                <w:sz w:val="21"/>
                <w:szCs w:val="21"/>
                <w:lang w:val="en-US" w:eastAsia="zh-CN" w:bidi="ar-SA"/>
              </w:rPr>
            </w:pPr>
            <w:r>
              <w:rPr>
                <w:rFonts w:hint="eastAsia"/>
                <w:color w:val="auto"/>
                <w:kern w:val="2"/>
                <w:sz w:val="21"/>
                <w:szCs w:val="21"/>
                <w:lang w:val="en-US" w:eastAsia="zh-CN" w:bidi="ar-SA"/>
              </w:rPr>
              <w:t>0.664</w:t>
            </w:r>
          </w:p>
        </w:tc>
        <w:tc>
          <w:tcPr>
            <w:tcW w:w="552" w:type="pct"/>
            <w:noWrap w:val="0"/>
            <w:vAlign w:val="center"/>
          </w:tcPr>
          <w:p w14:paraId="620B56A4">
            <w:pPr>
              <w:jc w:val="center"/>
              <w:rPr>
                <w:rFonts w:hint="eastAsia"/>
                <w:color w:val="auto"/>
                <w:kern w:val="2"/>
                <w:sz w:val="21"/>
                <w:szCs w:val="21"/>
                <w:lang w:val="en-US" w:eastAsia="zh-CN" w:bidi="ar-SA"/>
              </w:rPr>
            </w:pPr>
            <w:r>
              <w:rPr>
                <w:rFonts w:hint="eastAsia"/>
                <w:color w:val="auto"/>
                <w:sz w:val="21"/>
                <w:szCs w:val="21"/>
                <w:lang w:val="en-US" w:eastAsia="zh-CN"/>
              </w:rPr>
              <w:t>/</w:t>
            </w:r>
          </w:p>
        </w:tc>
      </w:tr>
      <w:tr w14:paraId="6ECA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4CC1B161">
            <w:pPr>
              <w:pStyle w:val="59"/>
              <w:ind w:left="0"/>
              <w:rPr>
                <w:rFonts w:ascii="Times New Roman" w:hAnsi="Times New Roman" w:eastAsia="宋体"/>
                <w:kern w:val="0"/>
                <w:sz w:val="21"/>
                <w:szCs w:val="21"/>
              </w:rPr>
            </w:pPr>
          </w:p>
        </w:tc>
        <w:tc>
          <w:tcPr>
            <w:tcW w:w="510" w:type="pct"/>
            <w:vMerge w:val="continue"/>
            <w:noWrap w:val="0"/>
            <w:vAlign w:val="center"/>
          </w:tcPr>
          <w:p w14:paraId="02CA05E9">
            <w:pPr>
              <w:jc w:val="center"/>
              <w:rPr>
                <w:sz w:val="21"/>
                <w:szCs w:val="21"/>
              </w:rPr>
            </w:pPr>
          </w:p>
        </w:tc>
        <w:tc>
          <w:tcPr>
            <w:tcW w:w="514" w:type="pct"/>
            <w:vMerge w:val="restart"/>
            <w:noWrap w:val="0"/>
            <w:vAlign w:val="center"/>
          </w:tcPr>
          <w:p w14:paraId="60B5E0AA">
            <w:pPr>
              <w:jc w:val="center"/>
              <w:rPr>
                <w:sz w:val="21"/>
                <w:szCs w:val="21"/>
              </w:rPr>
            </w:pPr>
            <w:r>
              <w:rPr>
                <w:rFonts w:hint="eastAsia"/>
                <w:sz w:val="21"/>
                <w:szCs w:val="21"/>
                <w:lang w:eastAsia="zh-CN"/>
              </w:rPr>
              <w:t>二氧化硫</w:t>
            </w:r>
          </w:p>
        </w:tc>
        <w:tc>
          <w:tcPr>
            <w:tcW w:w="700" w:type="pct"/>
            <w:gridSpan w:val="2"/>
            <w:noWrap w:val="0"/>
            <w:vAlign w:val="center"/>
          </w:tcPr>
          <w:p w14:paraId="62E95ABA">
            <w:pPr>
              <w:jc w:val="center"/>
              <w:rPr>
                <w:sz w:val="21"/>
                <w:szCs w:val="21"/>
              </w:rPr>
            </w:pPr>
            <w:r>
              <w:rPr>
                <w:sz w:val="21"/>
                <w:szCs w:val="21"/>
              </w:rPr>
              <w:t>实测浓度</w:t>
            </w:r>
          </w:p>
        </w:tc>
        <w:tc>
          <w:tcPr>
            <w:tcW w:w="566" w:type="pct"/>
            <w:gridSpan w:val="2"/>
            <w:noWrap w:val="0"/>
            <w:vAlign w:val="center"/>
          </w:tcPr>
          <w:p w14:paraId="3B3B336B">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50C5007C">
            <w:pPr>
              <w:jc w:val="center"/>
              <w:rPr>
                <w:rFonts w:hint="default"/>
                <w:color w:val="auto"/>
                <w:kern w:val="2"/>
                <w:sz w:val="21"/>
                <w:szCs w:val="21"/>
                <w:lang w:val="en-US" w:eastAsia="zh-CN" w:bidi="ar-SA"/>
              </w:rPr>
            </w:pPr>
            <w:r>
              <w:rPr>
                <w:rFonts w:hint="eastAsia"/>
                <w:color w:val="auto"/>
                <w:kern w:val="2"/>
                <w:sz w:val="21"/>
                <w:szCs w:val="21"/>
                <w:lang w:val="en-US" w:eastAsia="zh-CN" w:bidi="ar-SA"/>
              </w:rPr>
              <w:t>8</w:t>
            </w:r>
          </w:p>
        </w:tc>
        <w:tc>
          <w:tcPr>
            <w:tcW w:w="549" w:type="pct"/>
            <w:gridSpan w:val="2"/>
            <w:noWrap w:val="0"/>
            <w:vAlign w:val="center"/>
          </w:tcPr>
          <w:p w14:paraId="0568215C">
            <w:pPr>
              <w:jc w:val="center"/>
              <w:rPr>
                <w:rFonts w:hint="default"/>
                <w:color w:val="auto"/>
                <w:kern w:val="2"/>
                <w:sz w:val="21"/>
                <w:szCs w:val="21"/>
                <w:lang w:val="en-US" w:eastAsia="zh-CN" w:bidi="ar-SA"/>
              </w:rPr>
            </w:pPr>
            <w:r>
              <w:rPr>
                <w:rFonts w:hint="eastAsia"/>
                <w:color w:val="auto"/>
                <w:kern w:val="2"/>
                <w:sz w:val="21"/>
                <w:szCs w:val="21"/>
                <w:lang w:val="en-US" w:eastAsia="zh-CN" w:bidi="ar-SA"/>
              </w:rPr>
              <w:t>10</w:t>
            </w:r>
          </w:p>
        </w:tc>
        <w:tc>
          <w:tcPr>
            <w:tcW w:w="549" w:type="pct"/>
            <w:gridSpan w:val="2"/>
            <w:noWrap w:val="0"/>
            <w:vAlign w:val="center"/>
          </w:tcPr>
          <w:p w14:paraId="47A5B89E">
            <w:pPr>
              <w:jc w:val="center"/>
              <w:rPr>
                <w:rFonts w:hint="default"/>
                <w:color w:val="auto"/>
                <w:kern w:val="2"/>
                <w:sz w:val="21"/>
                <w:szCs w:val="21"/>
                <w:lang w:val="en-US" w:eastAsia="zh-CN" w:bidi="ar-SA"/>
              </w:rPr>
            </w:pPr>
            <w:r>
              <w:rPr>
                <w:rFonts w:hint="eastAsia"/>
                <w:color w:val="auto"/>
                <w:kern w:val="2"/>
                <w:sz w:val="21"/>
                <w:szCs w:val="21"/>
                <w:lang w:val="en-US" w:eastAsia="zh-CN" w:bidi="ar-SA"/>
              </w:rPr>
              <w:t>8</w:t>
            </w:r>
          </w:p>
        </w:tc>
        <w:tc>
          <w:tcPr>
            <w:tcW w:w="552" w:type="pct"/>
            <w:noWrap w:val="0"/>
            <w:vAlign w:val="center"/>
          </w:tcPr>
          <w:p w14:paraId="7C3CC5B7">
            <w:pPr>
              <w:jc w:val="center"/>
              <w:rPr>
                <w:rFonts w:hint="default"/>
                <w:color w:val="auto"/>
                <w:sz w:val="21"/>
                <w:szCs w:val="21"/>
                <w:lang w:val="en-US" w:eastAsia="zh-CN"/>
              </w:rPr>
            </w:pPr>
            <w:r>
              <w:rPr>
                <w:rFonts w:hint="eastAsia"/>
                <w:color w:val="auto"/>
                <w:sz w:val="21"/>
                <w:szCs w:val="21"/>
                <w:lang w:val="en-US" w:eastAsia="zh-CN"/>
              </w:rPr>
              <w:t>/</w:t>
            </w:r>
          </w:p>
        </w:tc>
      </w:tr>
      <w:tr w14:paraId="1072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4C6059D8">
            <w:pPr>
              <w:pStyle w:val="59"/>
              <w:ind w:left="0"/>
              <w:rPr>
                <w:rFonts w:ascii="Times New Roman" w:hAnsi="Times New Roman" w:eastAsia="宋体"/>
                <w:kern w:val="0"/>
                <w:sz w:val="21"/>
                <w:szCs w:val="21"/>
              </w:rPr>
            </w:pPr>
          </w:p>
        </w:tc>
        <w:tc>
          <w:tcPr>
            <w:tcW w:w="510" w:type="pct"/>
            <w:vMerge w:val="continue"/>
            <w:noWrap w:val="0"/>
            <w:vAlign w:val="center"/>
          </w:tcPr>
          <w:p w14:paraId="67A842CE">
            <w:pPr>
              <w:jc w:val="center"/>
              <w:rPr>
                <w:sz w:val="21"/>
                <w:szCs w:val="21"/>
              </w:rPr>
            </w:pPr>
          </w:p>
        </w:tc>
        <w:tc>
          <w:tcPr>
            <w:tcW w:w="514" w:type="pct"/>
            <w:vMerge w:val="continue"/>
            <w:noWrap w:val="0"/>
            <w:vAlign w:val="center"/>
          </w:tcPr>
          <w:p w14:paraId="650637DD">
            <w:pPr>
              <w:jc w:val="center"/>
              <w:rPr>
                <w:sz w:val="21"/>
                <w:szCs w:val="21"/>
              </w:rPr>
            </w:pPr>
          </w:p>
        </w:tc>
        <w:tc>
          <w:tcPr>
            <w:tcW w:w="700" w:type="pct"/>
            <w:gridSpan w:val="2"/>
            <w:noWrap w:val="0"/>
            <w:vAlign w:val="center"/>
          </w:tcPr>
          <w:p w14:paraId="2038C54D">
            <w:pPr>
              <w:jc w:val="center"/>
              <w:rPr>
                <w:sz w:val="21"/>
                <w:szCs w:val="21"/>
              </w:rPr>
            </w:pPr>
            <w:r>
              <w:rPr>
                <w:sz w:val="21"/>
                <w:szCs w:val="21"/>
              </w:rPr>
              <w:t>排放浓度</w:t>
            </w:r>
          </w:p>
        </w:tc>
        <w:tc>
          <w:tcPr>
            <w:tcW w:w="566" w:type="pct"/>
            <w:gridSpan w:val="2"/>
            <w:noWrap w:val="0"/>
            <w:vAlign w:val="center"/>
          </w:tcPr>
          <w:p w14:paraId="655F8FEC">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791C77A7">
            <w:pPr>
              <w:jc w:val="center"/>
              <w:rPr>
                <w:rFonts w:hint="default"/>
                <w:color w:val="auto"/>
                <w:kern w:val="2"/>
                <w:sz w:val="21"/>
                <w:szCs w:val="21"/>
                <w:lang w:val="en-US" w:eastAsia="zh-CN" w:bidi="ar-SA"/>
              </w:rPr>
            </w:pPr>
            <w:r>
              <w:rPr>
                <w:rFonts w:hint="eastAsia"/>
                <w:color w:val="auto"/>
                <w:kern w:val="2"/>
                <w:sz w:val="21"/>
                <w:szCs w:val="21"/>
                <w:lang w:val="en-US" w:eastAsia="zh-CN" w:bidi="ar-SA"/>
              </w:rPr>
              <w:t>69</w:t>
            </w:r>
          </w:p>
        </w:tc>
        <w:tc>
          <w:tcPr>
            <w:tcW w:w="549" w:type="pct"/>
            <w:gridSpan w:val="2"/>
            <w:noWrap w:val="0"/>
            <w:vAlign w:val="center"/>
          </w:tcPr>
          <w:p w14:paraId="2C8284A3">
            <w:pPr>
              <w:jc w:val="center"/>
              <w:rPr>
                <w:rFonts w:hint="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1.09</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2</w:t>
            </w:r>
          </w:p>
        </w:tc>
        <w:tc>
          <w:tcPr>
            <w:tcW w:w="549" w:type="pct"/>
            <w:gridSpan w:val="2"/>
            <w:noWrap w:val="0"/>
            <w:vAlign w:val="center"/>
          </w:tcPr>
          <w:p w14:paraId="60944C52">
            <w:pPr>
              <w:jc w:val="center"/>
              <w:rPr>
                <w:rFonts w:hint="default"/>
                <w:color w:val="auto"/>
                <w:kern w:val="2"/>
                <w:sz w:val="21"/>
                <w:szCs w:val="21"/>
                <w:lang w:val="en-US" w:eastAsia="zh-CN" w:bidi="ar-SA"/>
              </w:rPr>
            </w:pPr>
            <w:r>
              <w:rPr>
                <w:rFonts w:hint="eastAsia"/>
                <w:color w:val="auto"/>
                <w:kern w:val="2"/>
                <w:sz w:val="21"/>
                <w:szCs w:val="21"/>
                <w:lang w:val="en-US" w:eastAsia="zh-CN" w:bidi="ar-SA"/>
              </w:rPr>
              <w:t>96</w:t>
            </w:r>
          </w:p>
        </w:tc>
        <w:tc>
          <w:tcPr>
            <w:tcW w:w="552" w:type="pct"/>
            <w:noWrap w:val="0"/>
            <w:vAlign w:val="center"/>
          </w:tcPr>
          <w:p w14:paraId="62BC52F0">
            <w:pPr>
              <w:jc w:val="center"/>
              <w:rPr>
                <w:rFonts w:hint="eastAsia"/>
                <w:color w:val="auto"/>
                <w:sz w:val="21"/>
                <w:szCs w:val="21"/>
                <w:lang w:val="en-US" w:eastAsia="zh-CN"/>
              </w:rPr>
            </w:pPr>
            <w:r>
              <w:rPr>
                <w:rFonts w:hint="eastAsia"/>
                <w:color w:val="auto"/>
                <w:sz w:val="21"/>
                <w:szCs w:val="21"/>
                <w:lang w:val="en-US" w:eastAsia="zh-CN"/>
              </w:rPr>
              <w:t>400</w:t>
            </w:r>
          </w:p>
        </w:tc>
      </w:tr>
      <w:tr w14:paraId="38CA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0493F01B">
            <w:pPr>
              <w:pStyle w:val="59"/>
              <w:ind w:left="0"/>
              <w:rPr>
                <w:rFonts w:ascii="Times New Roman" w:hAnsi="Times New Roman" w:eastAsia="宋体"/>
                <w:kern w:val="0"/>
                <w:sz w:val="21"/>
                <w:szCs w:val="21"/>
              </w:rPr>
            </w:pPr>
          </w:p>
        </w:tc>
        <w:tc>
          <w:tcPr>
            <w:tcW w:w="510" w:type="pct"/>
            <w:vMerge w:val="continue"/>
            <w:noWrap w:val="0"/>
            <w:vAlign w:val="center"/>
          </w:tcPr>
          <w:p w14:paraId="19C53A50">
            <w:pPr>
              <w:jc w:val="center"/>
              <w:rPr>
                <w:sz w:val="21"/>
                <w:szCs w:val="21"/>
              </w:rPr>
            </w:pPr>
          </w:p>
        </w:tc>
        <w:tc>
          <w:tcPr>
            <w:tcW w:w="514" w:type="pct"/>
            <w:vMerge w:val="continue"/>
            <w:noWrap w:val="0"/>
            <w:vAlign w:val="center"/>
          </w:tcPr>
          <w:p w14:paraId="44BA5E9D">
            <w:pPr>
              <w:jc w:val="center"/>
              <w:rPr>
                <w:sz w:val="21"/>
                <w:szCs w:val="21"/>
              </w:rPr>
            </w:pPr>
          </w:p>
        </w:tc>
        <w:tc>
          <w:tcPr>
            <w:tcW w:w="700" w:type="pct"/>
            <w:gridSpan w:val="2"/>
            <w:noWrap w:val="0"/>
            <w:vAlign w:val="center"/>
          </w:tcPr>
          <w:p w14:paraId="08C70D88">
            <w:pPr>
              <w:jc w:val="center"/>
              <w:rPr>
                <w:sz w:val="21"/>
                <w:szCs w:val="21"/>
              </w:rPr>
            </w:pPr>
            <w:r>
              <w:rPr>
                <w:sz w:val="21"/>
                <w:szCs w:val="21"/>
              </w:rPr>
              <w:t>排放速率</w:t>
            </w:r>
          </w:p>
        </w:tc>
        <w:tc>
          <w:tcPr>
            <w:tcW w:w="566" w:type="pct"/>
            <w:gridSpan w:val="2"/>
            <w:noWrap w:val="0"/>
            <w:vAlign w:val="center"/>
          </w:tcPr>
          <w:p w14:paraId="17C09047">
            <w:pPr>
              <w:jc w:val="center"/>
              <w:rPr>
                <w:sz w:val="21"/>
                <w:szCs w:val="21"/>
              </w:rPr>
            </w:pPr>
            <w:r>
              <w:rPr>
                <w:sz w:val="21"/>
                <w:szCs w:val="21"/>
              </w:rPr>
              <w:t>kg/h</w:t>
            </w:r>
          </w:p>
        </w:tc>
        <w:tc>
          <w:tcPr>
            <w:tcW w:w="549" w:type="pct"/>
            <w:gridSpan w:val="2"/>
            <w:noWrap w:val="0"/>
            <w:vAlign w:val="center"/>
          </w:tcPr>
          <w:p w14:paraId="1C4BAC6A">
            <w:pPr>
              <w:jc w:val="center"/>
              <w:rPr>
                <w:rFonts w:hint="default"/>
                <w:color w:val="auto"/>
                <w:kern w:val="2"/>
                <w:sz w:val="21"/>
                <w:szCs w:val="21"/>
                <w:lang w:val="en-US" w:eastAsia="zh-CN" w:bidi="ar-SA"/>
              </w:rPr>
            </w:pPr>
            <w:r>
              <w:rPr>
                <w:rFonts w:hint="eastAsia"/>
                <w:color w:val="auto"/>
                <w:kern w:val="2"/>
                <w:sz w:val="21"/>
                <w:szCs w:val="21"/>
                <w:lang w:val="en-US" w:eastAsia="zh-CN" w:bidi="ar-SA"/>
              </w:rPr>
              <w:t>0.171</w:t>
            </w:r>
          </w:p>
        </w:tc>
        <w:tc>
          <w:tcPr>
            <w:tcW w:w="549" w:type="pct"/>
            <w:gridSpan w:val="2"/>
            <w:noWrap w:val="0"/>
            <w:vAlign w:val="center"/>
          </w:tcPr>
          <w:p w14:paraId="59D0C85B">
            <w:pPr>
              <w:jc w:val="center"/>
              <w:rPr>
                <w:rFonts w:hint="default"/>
                <w:color w:val="auto"/>
                <w:kern w:val="2"/>
                <w:sz w:val="21"/>
                <w:szCs w:val="21"/>
                <w:lang w:val="en-US" w:eastAsia="zh-CN" w:bidi="ar-SA"/>
              </w:rPr>
            </w:pPr>
            <w:r>
              <w:rPr>
                <w:rFonts w:hint="eastAsia"/>
                <w:color w:val="auto"/>
                <w:kern w:val="2"/>
                <w:sz w:val="21"/>
                <w:szCs w:val="21"/>
                <w:lang w:val="en-US" w:eastAsia="zh-CN" w:bidi="ar-SA"/>
              </w:rPr>
              <w:t>0.259</w:t>
            </w:r>
          </w:p>
        </w:tc>
        <w:tc>
          <w:tcPr>
            <w:tcW w:w="549" w:type="pct"/>
            <w:gridSpan w:val="2"/>
            <w:noWrap w:val="0"/>
            <w:vAlign w:val="center"/>
          </w:tcPr>
          <w:p w14:paraId="4D9A438E">
            <w:pPr>
              <w:jc w:val="center"/>
              <w:rPr>
                <w:rFonts w:hint="default"/>
                <w:color w:val="auto"/>
                <w:kern w:val="2"/>
                <w:sz w:val="21"/>
                <w:szCs w:val="21"/>
                <w:lang w:val="en-US" w:eastAsia="zh-CN" w:bidi="ar-SA"/>
              </w:rPr>
            </w:pPr>
            <w:r>
              <w:rPr>
                <w:rFonts w:hint="eastAsia"/>
                <w:color w:val="auto"/>
                <w:kern w:val="2"/>
                <w:sz w:val="21"/>
                <w:szCs w:val="21"/>
                <w:lang w:val="en-US" w:eastAsia="zh-CN" w:bidi="ar-SA"/>
              </w:rPr>
              <w:t>0.183</w:t>
            </w:r>
          </w:p>
        </w:tc>
        <w:tc>
          <w:tcPr>
            <w:tcW w:w="552" w:type="pct"/>
            <w:noWrap w:val="0"/>
            <w:vAlign w:val="center"/>
          </w:tcPr>
          <w:p w14:paraId="011CA466">
            <w:pPr>
              <w:jc w:val="center"/>
              <w:rPr>
                <w:rFonts w:hint="default"/>
                <w:color w:val="auto"/>
                <w:sz w:val="21"/>
                <w:szCs w:val="21"/>
                <w:lang w:val="en-US" w:eastAsia="zh-CN"/>
              </w:rPr>
            </w:pPr>
            <w:r>
              <w:rPr>
                <w:rFonts w:hint="eastAsia"/>
                <w:color w:val="auto"/>
                <w:sz w:val="21"/>
                <w:szCs w:val="21"/>
                <w:lang w:val="en-US" w:eastAsia="zh-CN"/>
              </w:rPr>
              <w:t>/</w:t>
            </w:r>
          </w:p>
        </w:tc>
      </w:tr>
      <w:tr w14:paraId="630A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5B4C6E4A">
            <w:pPr>
              <w:pStyle w:val="59"/>
              <w:ind w:left="0"/>
              <w:rPr>
                <w:rFonts w:ascii="Times New Roman" w:hAnsi="Times New Roman" w:eastAsia="宋体"/>
                <w:kern w:val="0"/>
                <w:sz w:val="21"/>
                <w:szCs w:val="21"/>
              </w:rPr>
            </w:pPr>
          </w:p>
        </w:tc>
        <w:tc>
          <w:tcPr>
            <w:tcW w:w="510" w:type="pct"/>
            <w:vMerge w:val="continue"/>
            <w:noWrap w:val="0"/>
            <w:vAlign w:val="center"/>
          </w:tcPr>
          <w:p w14:paraId="7F2D2282">
            <w:pPr>
              <w:jc w:val="center"/>
              <w:rPr>
                <w:sz w:val="21"/>
                <w:szCs w:val="21"/>
              </w:rPr>
            </w:pPr>
          </w:p>
        </w:tc>
        <w:tc>
          <w:tcPr>
            <w:tcW w:w="1214" w:type="pct"/>
            <w:gridSpan w:val="3"/>
            <w:noWrap w:val="0"/>
            <w:vAlign w:val="center"/>
          </w:tcPr>
          <w:p w14:paraId="33CC6ACF">
            <w:pPr>
              <w:jc w:val="center"/>
              <w:rPr>
                <w:sz w:val="21"/>
                <w:szCs w:val="21"/>
              </w:rPr>
            </w:pPr>
            <w:r>
              <w:rPr>
                <w:rFonts w:hint="default" w:ascii="Times New Roman" w:hAnsi="Times New Roman" w:cs="Times New Roman"/>
                <w:color w:val="auto"/>
                <w:sz w:val="21"/>
                <w:szCs w:val="21"/>
              </w:rPr>
              <w:t>流速</w:t>
            </w:r>
          </w:p>
        </w:tc>
        <w:tc>
          <w:tcPr>
            <w:tcW w:w="566" w:type="pct"/>
            <w:gridSpan w:val="2"/>
            <w:noWrap w:val="0"/>
            <w:vAlign w:val="center"/>
          </w:tcPr>
          <w:p w14:paraId="742AFCD6">
            <w:pPr>
              <w:jc w:val="center"/>
              <w:rPr>
                <w:sz w:val="21"/>
                <w:szCs w:val="21"/>
              </w:rPr>
            </w:pPr>
            <w:r>
              <w:rPr>
                <w:sz w:val="21"/>
                <w:szCs w:val="21"/>
              </w:rPr>
              <w:t>m/s</w:t>
            </w:r>
          </w:p>
        </w:tc>
        <w:tc>
          <w:tcPr>
            <w:tcW w:w="549" w:type="pct"/>
            <w:gridSpan w:val="2"/>
            <w:noWrap w:val="0"/>
            <w:vAlign w:val="center"/>
          </w:tcPr>
          <w:p w14:paraId="36204E25">
            <w:pPr>
              <w:jc w:val="center"/>
              <w:rPr>
                <w:rFonts w:hint="default"/>
                <w:color w:val="auto"/>
                <w:kern w:val="2"/>
                <w:sz w:val="21"/>
                <w:szCs w:val="21"/>
                <w:lang w:val="en-US" w:eastAsia="zh-CN" w:bidi="ar-SA"/>
              </w:rPr>
            </w:pPr>
            <w:r>
              <w:rPr>
                <w:rFonts w:hint="eastAsia"/>
                <w:color w:val="auto"/>
                <w:kern w:val="2"/>
                <w:sz w:val="21"/>
                <w:szCs w:val="21"/>
                <w:lang w:val="en-US" w:eastAsia="zh-CN" w:bidi="ar-SA"/>
              </w:rPr>
              <w:t>10.7</w:t>
            </w:r>
          </w:p>
        </w:tc>
        <w:tc>
          <w:tcPr>
            <w:tcW w:w="549" w:type="pct"/>
            <w:gridSpan w:val="2"/>
            <w:noWrap w:val="0"/>
            <w:vAlign w:val="center"/>
          </w:tcPr>
          <w:p w14:paraId="26B4BA0B">
            <w:pPr>
              <w:jc w:val="center"/>
              <w:rPr>
                <w:rFonts w:hint="default"/>
                <w:color w:val="auto"/>
                <w:kern w:val="2"/>
                <w:sz w:val="21"/>
                <w:szCs w:val="21"/>
                <w:lang w:val="en-US" w:eastAsia="zh-CN" w:bidi="ar-SA"/>
              </w:rPr>
            </w:pPr>
            <w:r>
              <w:rPr>
                <w:rFonts w:hint="eastAsia"/>
                <w:color w:val="auto"/>
                <w:kern w:val="2"/>
                <w:sz w:val="21"/>
                <w:szCs w:val="21"/>
                <w:lang w:val="en-US" w:eastAsia="zh-CN" w:bidi="ar-SA"/>
              </w:rPr>
              <w:t>9.9</w:t>
            </w:r>
          </w:p>
        </w:tc>
        <w:tc>
          <w:tcPr>
            <w:tcW w:w="549" w:type="pct"/>
            <w:gridSpan w:val="2"/>
            <w:noWrap w:val="0"/>
            <w:vAlign w:val="center"/>
          </w:tcPr>
          <w:p w14:paraId="550A66A5">
            <w:pPr>
              <w:jc w:val="center"/>
              <w:rPr>
                <w:rFonts w:hint="default"/>
                <w:color w:val="auto"/>
                <w:kern w:val="2"/>
                <w:sz w:val="21"/>
                <w:szCs w:val="21"/>
                <w:lang w:val="en-US" w:eastAsia="zh-CN" w:bidi="ar-SA"/>
              </w:rPr>
            </w:pPr>
            <w:r>
              <w:rPr>
                <w:rFonts w:hint="eastAsia"/>
                <w:color w:val="auto"/>
                <w:kern w:val="2"/>
                <w:sz w:val="21"/>
                <w:szCs w:val="21"/>
                <w:lang w:val="en-US" w:eastAsia="zh-CN" w:bidi="ar-SA"/>
              </w:rPr>
              <w:t>11.1</w:t>
            </w:r>
          </w:p>
        </w:tc>
        <w:tc>
          <w:tcPr>
            <w:tcW w:w="552" w:type="pct"/>
            <w:noWrap w:val="0"/>
            <w:vAlign w:val="center"/>
          </w:tcPr>
          <w:p w14:paraId="13476B2F">
            <w:pPr>
              <w:jc w:val="center"/>
              <w:rPr>
                <w:rFonts w:hint="eastAsia"/>
                <w:color w:val="auto"/>
                <w:sz w:val="21"/>
                <w:szCs w:val="21"/>
                <w:lang w:val="en-US" w:eastAsia="zh-CN"/>
              </w:rPr>
            </w:pPr>
            <w:r>
              <w:rPr>
                <w:rFonts w:hint="eastAsia" w:eastAsia="宋体"/>
                <w:sz w:val="21"/>
                <w:szCs w:val="21"/>
                <w:lang w:val="en-US" w:eastAsia="zh-CN"/>
              </w:rPr>
              <w:t>/</w:t>
            </w:r>
          </w:p>
        </w:tc>
      </w:tr>
      <w:tr w14:paraId="4782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1D6C750C">
            <w:pPr>
              <w:pStyle w:val="59"/>
              <w:ind w:left="0"/>
              <w:rPr>
                <w:rFonts w:ascii="Times New Roman" w:hAnsi="Times New Roman" w:eastAsia="宋体"/>
                <w:kern w:val="0"/>
                <w:sz w:val="21"/>
                <w:szCs w:val="21"/>
              </w:rPr>
            </w:pPr>
          </w:p>
        </w:tc>
        <w:tc>
          <w:tcPr>
            <w:tcW w:w="510" w:type="pct"/>
            <w:vMerge w:val="continue"/>
            <w:noWrap w:val="0"/>
            <w:vAlign w:val="center"/>
          </w:tcPr>
          <w:p w14:paraId="347AC957">
            <w:pPr>
              <w:jc w:val="center"/>
              <w:rPr>
                <w:sz w:val="21"/>
                <w:szCs w:val="21"/>
              </w:rPr>
            </w:pPr>
          </w:p>
        </w:tc>
        <w:tc>
          <w:tcPr>
            <w:tcW w:w="1214" w:type="pct"/>
            <w:gridSpan w:val="3"/>
            <w:noWrap w:val="0"/>
            <w:vAlign w:val="center"/>
          </w:tcPr>
          <w:p w14:paraId="6F61CDCD">
            <w:pPr>
              <w:jc w:val="center"/>
              <w:rPr>
                <w:sz w:val="21"/>
                <w:szCs w:val="21"/>
              </w:rPr>
            </w:pPr>
            <w:r>
              <w:rPr>
                <w:rFonts w:hint="eastAsia"/>
                <w:sz w:val="21"/>
                <w:szCs w:val="21"/>
              </w:rPr>
              <w:t>流量</w:t>
            </w:r>
            <w:r>
              <w:rPr>
                <w:rFonts w:hint="eastAsia"/>
                <w:sz w:val="21"/>
                <w:szCs w:val="21"/>
                <w:lang w:eastAsia="zh-CN"/>
              </w:rPr>
              <w:t>（</w:t>
            </w:r>
            <w:r>
              <w:rPr>
                <w:rFonts w:hint="eastAsia"/>
                <w:sz w:val="21"/>
                <w:szCs w:val="21"/>
              </w:rPr>
              <w:t>标</w:t>
            </w:r>
            <w:r>
              <w:rPr>
                <w:sz w:val="21"/>
                <w:szCs w:val="21"/>
              </w:rPr>
              <w:t>•</w:t>
            </w:r>
            <w:r>
              <w:rPr>
                <w:rFonts w:hint="eastAsia"/>
                <w:sz w:val="21"/>
                <w:szCs w:val="21"/>
              </w:rPr>
              <w:t>干</w:t>
            </w:r>
            <w:r>
              <w:rPr>
                <w:rFonts w:hint="eastAsia"/>
                <w:sz w:val="21"/>
                <w:szCs w:val="21"/>
                <w:lang w:eastAsia="zh-CN"/>
              </w:rPr>
              <w:t>）</w:t>
            </w:r>
          </w:p>
        </w:tc>
        <w:tc>
          <w:tcPr>
            <w:tcW w:w="566" w:type="pct"/>
            <w:gridSpan w:val="2"/>
            <w:noWrap w:val="0"/>
            <w:vAlign w:val="center"/>
          </w:tcPr>
          <w:p w14:paraId="26648B37">
            <w:pPr>
              <w:jc w:val="center"/>
              <w:rPr>
                <w:sz w:val="21"/>
                <w:szCs w:val="21"/>
              </w:rPr>
            </w:pPr>
            <w:r>
              <w:rPr>
                <w:sz w:val="21"/>
                <w:szCs w:val="21"/>
              </w:rPr>
              <w:t>m</w:t>
            </w:r>
            <w:r>
              <w:rPr>
                <w:sz w:val="21"/>
                <w:szCs w:val="21"/>
                <w:vertAlign w:val="superscript"/>
              </w:rPr>
              <w:t>3</w:t>
            </w:r>
            <w:r>
              <w:rPr>
                <w:sz w:val="21"/>
                <w:szCs w:val="21"/>
              </w:rPr>
              <w:t>/h</w:t>
            </w:r>
          </w:p>
        </w:tc>
        <w:tc>
          <w:tcPr>
            <w:tcW w:w="549" w:type="pct"/>
            <w:gridSpan w:val="2"/>
            <w:noWrap w:val="0"/>
            <w:vAlign w:val="center"/>
          </w:tcPr>
          <w:p w14:paraId="69FAF628">
            <w:pPr>
              <w:jc w:val="center"/>
              <w:rPr>
                <w:rFonts w:hint="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2.56</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49" w:type="pct"/>
            <w:gridSpan w:val="2"/>
            <w:noWrap w:val="0"/>
            <w:vAlign w:val="center"/>
          </w:tcPr>
          <w:p w14:paraId="362310D5">
            <w:pPr>
              <w:jc w:val="center"/>
              <w:rPr>
                <w:rFonts w:hint="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2.40</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49" w:type="pct"/>
            <w:gridSpan w:val="2"/>
            <w:noWrap w:val="0"/>
            <w:vAlign w:val="center"/>
          </w:tcPr>
          <w:p w14:paraId="4839847D">
            <w:pPr>
              <w:jc w:val="center"/>
              <w:rPr>
                <w:rFonts w:hint="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2.73</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52" w:type="pct"/>
            <w:noWrap w:val="0"/>
            <w:vAlign w:val="center"/>
          </w:tcPr>
          <w:p w14:paraId="3C355299">
            <w:pPr>
              <w:jc w:val="center"/>
              <w:rPr>
                <w:rFonts w:hint="eastAsia"/>
                <w:color w:val="auto"/>
                <w:sz w:val="21"/>
                <w:szCs w:val="21"/>
                <w:lang w:val="en-US" w:eastAsia="zh-CN"/>
              </w:rPr>
            </w:pPr>
            <w:r>
              <w:rPr>
                <w:rFonts w:hint="eastAsia"/>
                <w:sz w:val="21"/>
                <w:szCs w:val="21"/>
                <w:lang w:val="en-US" w:eastAsia="zh-CN"/>
              </w:rPr>
              <w:t>/</w:t>
            </w:r>
          </w:p>
        </w:tc>
      </w:tr>
      <w:tr w14:paraId="11BB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21858BD9">
            <w:pPr>
              <w:pStyle w:val="59"/>
              <w:ind w:left="0"/>
              <w:rPr>
                <w:rFonts w:ascii="Times New Roman" w:hAnsi="Times New Roman" w:eastAsia="宋体"/>
                <w:kern w:val="0"/>
                <w:sz w:val="21"/>
                <w:szCs w:val="21"/>
              </w:rPr>
            </w:pPr>
          </w:p>
        </w:tc>
        <w:tc>
          <w:tcPr>
            <w:tcW w:w="510" w:type="pct"/>
            <w:vMerge w:val="continue"/>
            <w:noWrap w:val="0"/>
            <w:vAlign w:val="center"/>
          </w:tcPr>
          <w:p w14:paraId="6B5C4CB4">
            <w:pPr>
              <w:jc w:val="center"/>
              <w:rPr>
                <w:sz w:val="21"/>
                <w:szCs w:val="21"/>
              </w:rPr>
            </w:pPr>
          </w:p>
        </w:tc>
        <w:tc>
          <w:tcPr>
            <w:tcW w:w="514" w:type="pct"/>
            <w:vMerge w:val="restart"/>
            <w:noWrap w:val="0"/>
            <w:vAlign w:val="center"/>
          </w:tcPr>
          <w:p w14:paraId="4748FAAC">
            <w:pPr>
              <w:jc w:val="center"/>
              <w:rPr>
                <w:sz w:val="21"/>
                <w:szCs w:val="21"/>
              </w:rPr>
            </w:pPr>
            <w:r>
              <w:rPr>
                <w:rFonts w:hint="default" w:ascii="Times New Roman" w:hAnsi="Times New Roman" w:eastAsia="宋体" w:cs="Times New Roman"/>
                <w:color w:val="000000"/>
                <w:sz w:val="21"/>
                <w:szCs w:val="21"/>
                <w:lang w:eastAsia="zh-CN"/>
              </w:rPr>
              <w:t>沥青烟</w:t>
            </w:r>
          </w:p>
        </w:tc>
        <w:tc>
          <w:tcPr>
            <w:tcW w:w="700" w:type="pct"/>
            <w:gridSpan w:val="2"/>
            <w:noWrap w:val="0"/>
            <w:vAlign w:val="center"/>
          </w:tcPr>
          <w:p w14:paraId="2B0BB5FE">
            <w:pPr>
              <w:jc w:val="center"/>
              <w:rPr>
                <w:sz w:val="21"/>
                <w:szCs w:val="21"/>
              </w:rPr>
            </w:pPr>
            <w:r>
              <w:rPr>
                <w:sz w:val="21"/>
                <w:szCs w:val="21"/>
              </w:rPr>
              <w:t>实测浓度</w:t>
            </w:r>
          </w:p>
        </w:tc>
        <w:tc>
          <w:tcPr>
            <w:tcW w:w="566" w:type="pct"/>
            <w:gridSpan w:val="2"/>
            <w:noWrap w:val="0"/>
            <w:vAlign w:val="center"/>
          </w:tcPr>
          <w:p w14:paraId="51380E1A">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33754ADB">
            <w:pPr>
              <w:jc w:val="center"/>
              <w:rPr>
                <w:rFonts w:hint="default"/>
                <w:color w:val="auto"/>
                <w:kern w:val="2"/>
                <w:sz w:val="21"/>
                <w:szCs w:val="21"/>
                <w:lang w:val="en-US" w:eastAsia="zh-CN" w:bidi="ar-SA"/>
              </w:rPr>
            </w:pPr>
            <w:r>
              <w:rPr>
                <w:rFonts w:hint="eastAsia"/>
                <w:color w:val="auto"/>
                <w:kern w:val="2"/>
                <w:sz w:val="21"/>
                <w:szCs w:val="21"/>
                <w:lang w:val="en-US" w:eastAsia="zh-CN" w:bidi="ar-SA"/>
              </w:rPr>
              <w:t>5.2</w:t>
            </w:r>
          </w:p>
        </w:tc>
        <w:tc>
          <w:tcPr>
            <w:tcW w:w="549" w:type="pct"/>
            <w:gridSpan w:val="2"/>
            <w:noWrap w:val="0"/>
            <w:vAlign w:val="center"/>
          </w:tcPr>
          <w:p w14:paraId="163A526C">
            <w:pPr>
              <w:jc w:val="center"/>
              <w:rPr>
                <w:rFonts w:hint="default"/>
                <w:color w:val="auto"/>
                <w:kern w:val="2"/>
                <w:sz w:val="21"/>
                <w:szCs w:val="21"/>
                <w:lang w:val="en-US" w:eastAsia="zh-CN" w:bidi="ar-SA"/>
              </w:rPr>
            </w:pPr>
            <w:r>
              <w:rPr>
                <w:rFonts w:hint="eastAsia"/>
                <w:color w:val="auto"/>
                <w:kern w:val="2"/>
                <w:sz w:val="21"/>
                <w:szCs w:val="21"/>
                <w:lang w:val="en-US" w:eastAsia="zh-CN" w:bidi="ar-SA"/>
              </w:rPr>
              <w:t>6.6</w:t>
            </w:r>
          </w:p>
        </w:tc>
        <w:tc>
          <w:tcPr>
            <w:tcW w:w="549" w:type="pct"/>
            <w:gridSpan w:val="2"/>
            <w:noWrap w:val="0"/>
            <w:vAlign w:val="center"/>
          </w:tcPr>
          <w:p w14:paraId="4B57C4D0">
            <w:pPr>
              <w:jc w:val="center"/>
              <w:rPr>
                <w:rFonts w:hint="default"/>
                <w:color w:val="auto"/>
                <w:kern w:val="2"/>
                <w:sz w:val="21"/>
                <w:szCs w:val="21"/>
                <w:lang w:val="en-US" w:eastAsia="zh-CN" w:bidi="ar-SA"/>
              </w:rPr>
            </w:pPr>
            <w:r>
              <w:rPr>
                <w:rFonts w:hint="eastAsia"/>
                <w:color w:val="auto"/>
                <w:kern w:val="2"/>
                <w:sz w:val="21"/>
                <w:szCs w:val="21"/>
                <w:lang w:val="en-US" w:eastAsia="zh-CN" w:bidi="ar-SA"/>
              </w:rPr>
              <w:t>5.5</w:t>
            </w:r>
          </w:p>
        </w:tc>
        <w:tc>
          <w:tcPr>
            <w:tcW w:w="552" w:type="pct"/>
            <w:noWrap w:val="0"/>
            <w:vAlign w:val="center"/>
          </w:tcPr>
          <w:p w14:paraId="37EFC800">
            <w:pPr>
              <w:jc w:val="center"/>
              <w:rPr>
                <w:rFonts w:hint="default"/>
                <w:color w:val="auto"/>
                <w:sz w:val="21"/>
                <w:szCs w:val="21"/>
                <w:lang w:val="en-US" w:eastAsia="zh-CN"/>
              </w:rPr>
            </w:pPr>
            <w:r>
              <w:rPr>
                <w:rFonts w:hint="eastAsia"/>
                <w:color w:val="auto"/>
                <w:sz w:val="21"/>
                <w:szCs w:val="21"/>
                <w:lang w:val="en-US" w:eastAsia="zh-CN"/>
              </w:rPr>
              <w:t>/</w:t>
            </w:r>
          </w:p>
        </w:tc>
      </w:tr>
      <w:tr w14:paraId="0933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613C90B3">
            <w:pPr>
              <w:pStyle w:val="59"/>
              <w:ind w:left="0"/>
              <w:rPr>
                <w:rFonts w:ascii="Times New Roman" w:hAnsi="Times New Roman" w:eastAsia="宋体"/>
                <w:kern w:val="0"/>
                <w:sz w:val="21"/>
                <w:szCs w:val="21"/>
              </w:rPr>
            </w:pPr>
          </w:p>
        </w:tc>
        <w:tc>
          <w:tcPr>
            <w:tcW w:w="510" w:type="pct"/>
            <w:vMerge w:val="continue"/>
            <w:noWrap w:val="0"/>
            <w:vAlign w:val="center"/>
          </w:tcPr>
          <w:p w14:paraId="4B96919C">
            <w:pPr>
              <w:jc w:val="center"/>
              <w:rPr>
                <w:sz w:val="21"/>
                <w:szCs w:val="21"/>
              </w:rPr>
            </w:pPr>
          </w:p>
        </w:tc>
        <w:tc>
          <w:tcPr>
            <w:tcW w:w="514" w:type="pct"/>
            <w:vMerge w:val="continue"/>
            <w:noWrap w:val="0"/>
            <w:vAlign w:val="center"/>
          </w:tcPr>
          <w:p w14:paraId="4591B5B3">
            <w:pPr>
              <w:jc w:val="center"/>
              <w:rPr>
                <w:sz w:val="21"/>
                <w:szCs w:val="21"/>
              </w:rPr>
            </w:pPr>
          </w:p>
        </w:tc>
        <w:tc>
          <w:tcPr>
            <w:tcW w:w="700" w:type="pct"/>
            <w:gridSpan w:val="2"/>
            <w:noWrap w:val="0"/>
            <w:vAlign w:val="center"/>
          </w:tcPr>
          <w:p w14:paraId="6F8EDFBD">
            <w:pPr>
              <w:jc w:val="center"/>
              <w:rPr>
                <w:sz w:val="21"/>
                <w:szCs w:val="21"/>
              </w:rPr>
            </w:pPr>
            <w:r>
              <w:rPr>
                <w:sz w:val="21"/>
                <w:szCs w:val="21"/>
              </w:rPr>
              <w:t>排放浓度</w:t>
            </w:r>
          </w:p>
        </w:tc>
        <w:tc>
          <w:tcPr>
            <w:tcW w:w="566" w:type="pct"/>
            <w:gridSpan w:val="2"/>
            <w:noWrap w:val="0"/>
            <w:vAlign w:val="center"/>
          </w:tcPr>
          <w:p w14:paraId="1847AC69">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4EEC85FA">
            <w:pPr>
              <w:jc w:val="center"/>
              <w:rPr>
                <w:rFonts w:hint="eastAsia"/>
                <w:color w:val="auto"/>
                <w:kern w:val="2"/>
                <w:sz w:val="21"/>
                <w:szCs w:val="21"/>
                <w:lang w:val="en-US" w:eastAsia="zh-CN" w:bidi="ar-SA"/>
              </w:rPr>
            </w:pPr>
            <w:r>
              <w:rPr>
                <w:rFonts w:hint="eastAsia"/>
                <w:color w:val="auto"/>
                <w:kern w:val="2"/>
                <w:sz w:val="21"/>
                <w:szCs w:val="21"/>
                <w:lang w:val="en-US" w:eastAsia="zh-CN" w:bidi="ar-SA"/>
              </w:rPr>
              <w:t>5.2</w:t>
            </w:r>
          </w:p>
        </w:tc>
        <w:tc>
          <w:tcPr>
            <w:tcW w:w="549" w:type="pct"/>
            <w:gridSpan w:val="2"/>
            <w:noWrap w:val="0"/>
            <w:vAlign w:val="center"/>
          </w:tcPr>
          <w:p w14:paraId="752D9D41">
            <w:pPr>
              <w:jc w:val="center"/>
              <w:rPr>
                <w:rFonts w:hint="eastAsia"/>
                <w:color w:val="auto"/>
                <w:kern w:val="2"/>
                <w:sz w:val="21"/>
                <w:szCs w:val="21"/>
                <w:lang w:val="en-US" w:eastAsia="zh-CN" w:bidi="ar-SA"/>
              </w:rPr>
            </w:pPr>
            <w:r>
              <w:rPr>
                <w:rFonts w:hint="eastAsia"/>
                <w:color w:val="auto"/>
                <w:kern w:val="2"/>
                <w:sz w:val="21"/>
                <w:szCs w:val="21"/>
                <w:lang w:val="en-US" w:eastAsia="zh-CN" w:bidi="ar-SA"/>
              </w:rPr>
              <w:t>6.6</w:t>
            </w:r>
          </w:p>
        </w:tc>
        <w:tc>
          <w:tcPr>
            <w:tcW w:w="549" w:type="pct"/>
            <w:gridSpan w:val="2"/>
            <w:noWrap w:val="0"/>
            <w:vAlign w:val="center"/>
          </w:tcPr>
          <w:p w14:paraId="0F91EFE7">
            <w:pPr>
              <w:jc w:val="center"/>
              <w:rPr>
                <w:rFonts w:hint="eastAsia"/>
                <w:color w:val="auto"/>
                <w:kern w:val="2"/>
                <w:sz w:val="21"/>
                <w:szCs w:val="21"/>
                <w:lang w:val="en-US" w:eastAsia="zh-CN" w:bidi="ar-SA"/>
              </w:rPr>
            </w:pPr>
            <w:r>
              <w:rPr>
                <w:rFonts w:hint="eastAsia"/>
                <w:color w:val="auto"/>
                <w:kern w:val="2"/>
                <w:sz w:val="21"/>
                <w:szCs w:val="21"/>
                <w:lang w:val="en-US" w:eastAsia="zh-CN" w:bidi="ar-SA"/>
              </w:rPr>
              <w:t>5.5</w:t>
            </w:r>
          </w:p>
        </w:tc>
        <w:tc>
          <w:tcPr>
            <w:tcW w:w="552" w:type="pct"/>
            <w:noWrap w:val="0"/>
            <w:vAlign w:val="center"/>
          </w:tcPr>
          <w:p w14:paraId="7299DD6D">
            <w:pPr>
              <w:jc w:val="center"/>
              <w:rPr>
                <w:rFonts w:hint="eastAsia"/>
                <w:color w:val="auto"/>
                <w:sz w:val="21"/>
                <w:szCs w:val="21"/>
                <w:lang w:val="en-US" w:eastAsia="zh-CN"/>
              </w:rPr>
            </w:pPr>
            <w:r>
              <w:rPr>
                <w:rFonts w:hint="eastAsia"/>
                <w:color w:val="auto"/>
                <w:sz w:val="21"/>
                <w:szCs w:val="21"/>
                <w:lang w:val="en-US" w:eastAsia="zh-CN"/>
              </w:rPr>
              <w:t>75</w:t>
            </w:r>
          </w:p>
        </w:tc>
      </w:tr>
      <w:tr w14:paraId="182D0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12B85006">
            <w:pPr>
              <w:pStyle w:val="59"/>
              <w:ind w:left="0"/>
              <w:rPr>
                <w:rFonts w:ascii="Times New Roman" w:hAnsi="Times New Roman" w:eastAsia="宋体"/>
                <w:kern w:val="0"/>
                <w:sz w:val="21"/>
                <w:szCs w:val="21"/>
              </w:rPr>
            </w:pPr>
          </w:p>
        </w:tc>
        <w:tc>
          <w:tcPr>
            <w:tcW w:w="510" w:type="pct"/>
            <w:vMerge w:val="continue"/>
            <w:noWrap w:val="0"/>
            <w:vAlign w:val="center"/>
          </w:tcPr>
          <w:p w14:paraId="2340E32D">
            <w:pPr>
              <w:jc w:val="center"/>
              <w:rPr>
                <w:sz w:val="21"/>
                <w:szCs w:val="21"/>
              </w:rPr>
            </w:pPr>
          </w:p>
        </w:tc>
        <w:tc>
          <w:tcPr>
            <w:tcW w:w="514" w:type="pct"/>
            <w:vMerge w:val="continue"/>
            <w:noWrap w:val="0"/>
            <w:vAlign w:val="center"/>
          </w:tcPr>
          <w:p w14:paraId="58FC3568">
            <w:pPr>
              <w:jc w:val="center"/>
              <w:rPr>
                <w:sz w:val="21"/>
                <w:szCs w:val="21"/>
              </w:rPr>
            </w:pPr>
          </w:p>
        </w:tc>
        <w:tc>
          <w:tcPr>
            <w:tcW w:w="700" w:type="pct"/>
            <w:gridSpan w:val="2"/>
            <w:noWrap w:val="0"/>
            <w:vAlign w:val="center"/>
          </w:tcPr>
          <w:p w14:paraId="0B0C3FB2">
            <w:pPr>
              <w:jc w:val="center"/>
              <w:rPr>
                <w:sz w:val="21"/>
                <w:szCs w:val="21"/>
              </w:rPr>
            </w:pPr>
            <w:r>
              <w:rPr>
                <w:sz w:val="21"/>
                <w:szCs w:val="21"/>
              </w:rPr>
              <w:t>排放速率</w:t>
            </w:r>
          </w:p>
        </w:tc>
        <w:tc>
          <w:tcPr>
            <w:tcW w:w="566" w:type="pct"/>
            <w:gridSpan w:val="2"/>
            <w:noWrap w:val="0"/>
            <w:vAlign w:val="center"/>
          </w:tcPr>
          <w:p w14:paraId="571BCD3F">
            <w:pPr>
              <w:jc w:val="center"/>
              <w:rPr>
                <w:sz w:val="21"/>
                <w:szCs w:val="21"/>
              </w:rPr>
            </w:pPr>
            <w:r>
              <w:rPr>
                <w:sz w:val="21"/>
                <w:szCs w:val="21"/>
              </w:rPr>
              <w:t>kg/h</w:t>
            </w:r>
          </w:p>
        </w:tc>
        <w:tc>
          <w:tcPr>
            <w:tcW w:w="549" w:type="pct"/>
            <w:gridSpan w:val="2"/>
            <w:noWrap w:val="0"/>
            <w:vAlign w:val="center"/>
          </w:tcPr>
          <w:p w14:paraId="696835A0">
            <w:pPr>
              <w:jc w:val="center"/>
              <w:rPr>
                <w:rFonts w:hint="default"/>
                <w:color w:val="auto"/>
                <w:kern w:val="2"/>
                <w:sz w:val="21"/>
                <w:szCs w:val="21"/>
                <w:lang w:val="en-US" w:eastAsia="zh-CN" w:bidi="ar-SA"/>
              </w:rPr>
            </w:pPr>
            <w:r>
              <w:rPr>
                <w:rFonts w:hint="eastAsia"/>
                <w:color w:val="auto"/>
                <w:kern w:val="2"/>
                <w:sz w:val="21"/>
                <w:szCs w:val="21"/>
                <w:lang w:val="en-US" w:eastAsia="zh-CN" w:bidi="ar-SA"/>
              </w:rPr>
              <w:t>0.133</w:t>
            </w:r>
          </w:p>
        </w:tc>
        <w:tc>
          <w:tcPr>
            <w:tcW w:w="549" w:type="pct"/>
            <w:gridSpan w:val="2"/>
            <w:noWrap w:val="0"/>
            <w:vAlign w:val="center"/>
          </w:tcPr>
          <w:p w14:paraId="30A9AD2F">
            <w:pPr>
              <w:jc w:val="center"/>
              <w:rPr>
                <w:rFonts w:hint="default"/>
                <w:color w:val="auto"/>
                <w:kern w:val="2"/>
                <w:sz w:val="21"/>
                <w:szCs w:val="21"/>
                <w:lang w:val="en-US" w:eastAsia="zh-CN" w:bidi="ar-SA"/>
              </w:rPr>
            </w:pPr>
            <w:r>
              <w:rPr>
                <w:rFonts w:hint="eastAsia"/>
                <w:color w:val="auto"/>
                <w:kern w:val="2"/>
                <w:sz w:val="21"/>
                <w:szCs w:val="21"/>
                <w:lang w:val="en-US" w:eastAsia="zh-CN" w:bidi="ar-SA"/>
              </w:rPr>
              <w:t>0.158</w:t>
            </w:r>
          </w:p>
        </w:tc>
        <w:tc>
          <w:tcPr>
            <w:tcW w:w="549" w:type="pct"/>
            <w:gridSpan w:val="2"/>
            <w:noWrap w:val="0"/>
            <w:vAlign w:val="center"/>
          </w:tcPr>
          <w:p w14:paraId="5CCFCD3B">
            <w:pPr>
              <w:jc w:val="center"/>
              <w:rPr>
                <w:rFonts w:hint="default"/>
                <w:color w:val="auto"/>
                <w:kern w:val="2"/>
                <w:sz w:val="21"/>
                <w:szCs w:val="21"/>
                <w:lang w:val="en-US" w:eastAsia="zh-CN" w:bidi="ar-SA"/>
              </w:rPr>
            </w:pPr>
            <w:r>
              <w:rPr>
                <w:rFonts w:hint="eastAsia"/>
                <w:color w:val="auto"/>
                <w:kern w:val="2"/>
                <w:sz w:val="21"/>
                <w:szCs w:val="21"/>
                <w:lang w:val="en-US" w:eastAsia="zh-CN" w:bidi="ar-SA"/>
              </w:rPr>
              <w:t>0.150</w:t>
            </w:r>
          </w:p>
        </w:tc>
        <w:tc>
          <w:tcPr>
            <w:tcW w:w="552" w:type="pct"/>
            <w:noWrap w:val="0"/>
            <w:vAlign w:val="center"/>
          </w:tcPr>
          <w:p w14:paraId="04F3ED58">
            <w:pPr>
              <w:jc w:val="center"/>
              <w:rPr>
                <w:rFonts w:hint="default"/>
                <w:color w:val="auto"/>
                <w:sz w:val="21"/>
                <w:szCs w:val="21"/>
                <w:lang w:val="en-US" w:eastAsia="zh-CN"/>
              </w:rPr>
            </w:pPr>
            <w:r>
              <w:rPr>
                <w:rFonts w:hint="eastAsia"/>
                <w:color w:val="auto"/>
                <w:sz w:val="21"/>
                <w:szCs w:val="21"/>
                <w:lang w:val="en-US" w:eastAsia="zh-CN"/>
              </w:rPr>
              <w:t>0.18</w:t>
            </w:r>
          </w:p>
        </w:tc>
      </w:tr>
      <w:tr w14:paraId="6AAA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2A0742AA">
            <w:pPr>
              <w:pStyle w:val="59"/>
              <w:ind w:left="0"/>
              <w:rPr>
                <w:rFonts w:ascii="Times New Roman" w:hAnsi="Times New Roman" w:eastAsia="宋体"/>
                <w:kern w:val="0"/>
                <w:sz w:val="21"/>
                <w:szCs w:val="21"/>
              </w:rPr>
            </w:pPr>
          </w:p>
        </w:tc>
        <w:tc>
          <w:tcPr>
            <w:tcW w:w="510" w:type="pct"/>
            <w:vMerge w:val="continue"/>
            <w:noWrap w:val="0"/>
            <w:vAlign w:val="center"/>
          </w:tcPr>
          <w:p w14:paraId="6D5F3330">
            <w:pPr>
              <w:jc w:val="center"/>
              <w:rPr>
                <w:sz w:val="21"/>
                <w:szCs w:val="21"/>
              </w:rPr>
            </w:pPr>
          </w:p>
        </w:tc>
        <w:tc>
          <w:tcPr>
            <w:tcW w:w="1214" w:type="pct"/>
            <w:gridSpan w:val="3"/>
            <w:noWrap w:val="0"/>
            <w:vAlign w:val="center"/>
          </w:tcPr>
          <w:p w14:paraId="298AFB71">
            <w:pPr>
              <w:jc w:val="center"/>
              <w:rPr>
                <w:kern w:val="2"/>
                <w:sz w:val="21"/>
                <w:szCs w:val="21"/>
                <w:lang w:val="en-US" w:eastAsia="zh-CN" w:bidi="ar-SA"/>
              </w:rPr>
            </w:pPr>
            <w:r>
              <w:rPr>
                <w:rFonts w:hint="default" w:ascii="Times New Roman" w:hAnsi="Times New Roman" w:cs="Times New Roman"/>
                <w:color w:val="auto"/>
                <w:sz w:val="21"/>
                <w:szCs w:val="21"/>
              </w:rPr>
              <w:t>流速</w:t>
            </w:r>
          </w:p>
        </w:tc>
        <w:tc>
          <w:tcPr>
            <w:tcW w:w="566" w:type="pct"/>
            <w:gridSpan w:val="2"/>
            <w:noWrap w:val="0"/>
            <w:vAlign w:val="center"/>
          </w:tcPr>
          <w:p w14:paraId="54F52A31">
            <w:pPr>
              <w:jc w:val="center"/>
              <w:rPr>
                <w:kern w:val="2"/>
                <w:sz w:val="21"/>
                <w:szCs w:val="21"/>
                <w:lang w:val="en-US" w:eastAsia="zh-CN" w:bidi="ar-SA"/>
              </w:rPr>
            </w:pPr>
            <w:r>
              <w:rPr>
                <w:sz w:val="21"/>
                <w:szCs w:val="21"/>
              </w:rPr>
              <w:t>m/s</w:t>
            </w:r>
          </w:p>
        </w:tc>
        <w:tc>
          <w:tcPr>
            <w:tcW w:w="549" w:type="pct"/>
            <w:gridSpan w:val="2"/>
            <w:noWrap w:val="0"/>
            <w:vAlign w:val="center"/>
          </w:tcPr>
          <w:p w14:paraId="4CE4274F">
            <w:pPr>
              <w:jc w:val="center"/>
              <w:rPr>
                <w:rFonts w:hint="default"/>
                <w:color w:val="auto"/>
                <w:kern w:val="2"/>
                <w:sz w:val="21"/>
                <w:szCs w:val="21"/>
                <w:lang w:val="en-US" w:eastAsia="zh-CN" w:bidi="ar-SA"/>
              </w:rPr>
            </w:pPr>
            <w:r>
              <w:rPr>
                <w:rFonts w:hint="eastAsia"/>
                <w:color w:val="auto"/>
                <w:kern w:val="2"/>
                <w:sz w:val="21"/>
                <w:szCs w:val="21"/>
                <w:lang w:val="en-US" w:eastAsia="zh-CN" w:bidi="ar-SA"/>
              </w:rPr>
              <w:t>9.7</w:t>
            </w:r>
          </w:p>
        </w:tc>
        <w:tc>
          <w:tcPr>
            <w:tcW w:w="549" w:type="pct"/>
            <w:gridSpan w:val="2"/>
            <w:noWrap w:val="0"/>
            <w:vAlign w:val="center"/>
          </w:tcPr>
          <w:p w14:paraId="20E9344D">
            <w:pPr>
              <w:jc w:val="center"/>
              <w:rPr>
                <w:rFonts w:hint="default"/>
                <w:color w:val="auto"/>
                <w:kern w:val="2"/>
                <w:sz w:val="21"/>
                <w:szCs w:val="21"/>
                <w:lang w:val="en-US" w:eastAsia="zh-CN" w:bidi="ar-SA"/>
              </w:rPr>
            </w:pPr>
            <w:r>
              <w:rPr>
                <w:rFonts w:hint="eastAsia"/>
                <w:color w:val="auto"/>
                <w:kern w:val="2"/>
                <w:sz w:val="21"/>
                <w:szCs w:val="21"/>
                <w:lang w:val="en-US" w:eastAsia="zh-CN" w:bidi="ar-SA"/>
              </w:rPr>
              <w:t>10.5</w:t>
            </w:r>
          </w:p>
        </w:tc>
        <w:tc>
          <w:tcPr>
            <w:tcW w:w="549" w:type="pct"/>
            <w:gridSpan w:val="2"/>
            <w:noWrap w:val="0"/>
            <w:vAlign w:val="center"/>
          </w:tcPr>
          <w:p w14:paraId="120DC4D7">
            <w:pPr>
              <w:jc w:val="center"/>
              <w:rPr>
                <w:rFonts w:hint="default"/>
                <w:color w:val="auto"/>
                <w:kern w:val="2"/>
                <w:sz w:val="21"/>
                <w:szCs w:val="21"/>
                <w:lang w:val="en-US" w:eastAsia="zh-CN" w:bidi="ar-SA"/>
              </w:rPr>
            </w:pPr>
            <w:r>
              <w:rPr>
                <w:rFonts w:hint="eastAsia"/>
                <w:color w:val="auto"/>
                <w:kern w:val="2"/>
                <w:sz w:val="21"/>
                <w:szCs w:val="21"/>
                <w:lang w:val="en-US" w:eastAsia="zh-CN" w:bidi="ar-SA"/>
              </w:rPr>
              <w:t>10.7</w:t>
            </w:r>
          </w:p>
        </w:tc>
        <w:tc>
          <w:tcPr>
            <w:tcW w:w="552" w:type="pct"/>
            <w:noWrap w:val="0"/>
            <w:vAlign w:val="center"/>
          </w:tcPr>
          <w:p w14:paraId="42E97F76">
            <w:pPr>
              <w:jc w:val="center"/>
              <w:rPr>
                <w:rFonts w:hint="eastAsia"/>
                <w:color w:val="auto"/>
                <w:kern w:val="2"/>
                <w:sz w:val="21"/>
                <w:szCs w:val="21"/>
                <w:lang w:val="en-US" w:eastAsia="zh-CN" w:bidi="ar-SA"/>
              </w:rPr>
            </w:pPr>
            <w:r>
              <w:rPr>
                <w:rFonts w:hint="eastAsia" w:eastAsia="宋体"/>
                <w:sz w:val="21"/>
                <w:szCs w:val="21"/>
                <w:lang w:val="en-US" w:eastAsia="zh-CN"/>
              </w:rPr>
              <w:t>/</w:t>
            </w:r>
          </w:p>
        </w:tc>
      </w:tr>
      <w:tr w14:paraId="2123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3FE7943B">
            <w:pPr>
              <w:pStyle w:val="59"/>
              <w:ind w:left="0"/>
              <w:rPr>
                <w:rFonts w:ascii="Times New Roman" w:hAnsi="Times New Roman" w:eastAsia="宋体"/>
                <w:kern w:val="0"/>
                <w:sz w:val="21"/>
                <w:szCs w:val="21"/>
              </w:rPr>
            </w:pPr>
          </w:p>
        </w:tc>
        <w:tc>
          <w:tcPr>
            <w:tcW w:w="510" w:type="pct"/>
            <w:vMerge w:val="continue"/>
            <w:noWrap w:val="0"/>
            <w:vAlign w:val="center"/>
          </w:tcPr>
          <w:p w14:paraId="13CF8E51">
            <w:pPr>
              <w:jc w:val="center"/>
              <w:rPr>
                <w:sz w:val="21"/>
                <w:szCs w:val="21"/>
              </w:rPr>
            </w:pPr>
          </w:p>
        </w:tc>
        <w:tc>
          <w:tcPr>
            <w:tcW w:w="1214" w:type="pct"/>
            <w:gridSpan w:val="3"/>
            <w:noWrap w:val="0"/>
            <w:vAlign w:val="center"/>
          </w:tcPr>
          <w:p w14:paraId="0EB20CA1">
            <w:pPr>
              <w:jc w:val="center"/>
              <w:rPr>
                <w:kern w:val="2"/>
                <w:sz w:val="21"/>
                <w:szCs w:val="21"/>
                <w:lang w:val="en-US" w:eastAsia="zh-CN" w:bidi="ar-SA"/>
              </w:rPr>
            </w:pPr>
            <w:r>
              <w:rPr>
                <w:rFonts w:hint="eastAsia"/>
                <w:sz w:val="21"/>
                <w:szCs w:val="21"/>
              </w:rPr>
              <w:t>流量</w:t>
            </w:r>
            <w:r>
              <w:rPr>
                <w:rFonts w:hint="eastAsia"/>
                <w:sz w:val="21"/>
                <w:szCs w:val="21"/>
                <w:lang w:eastAsia="zh-CN"/>
              </w:rPr>
              <w:t>（</w:t>
            </w:r>
            <w:r>
              <w:rPr>
                <w:rFonts w:hint="eastAsia"/>
                <w:sz w:val="21"/>
                <w:szCs w:val="21"/>
              </w:rPr>
              <w:t>标</w:t>
            </w:r>
            <w:r>
              <w:rPr>
                <w:sz w:val="21"/>
                <w:szCs w:val="21"/>
              </w:rPr>
              <w:t>•</w:t>
            </w:r>
            <w:r>
              <w:rPr>
                <w:rFonts w:hint="eastAsia"/>
                <w:sz w:val="21"/>
                <w:szCs w:val="21"/>
              </w:rPr>
              <w:t>干</w:t>
            </w:r>
            <w:r>
              <w:rPr>
                <w:rFonts w:hint="eastAsia"/>
                <w:sz w:val="21"/>
                <w:szCs w:val="21"/>
                <w:lang w:eastAsia="zh-CN"/>
              </w:rPr>
              <w:t>）</w:t>
            </w:r>
          </w:p>
        </w:tc>
        <w:tc>
          <w:tcPr>
            <w:tcW w:w="566" w:type="pct"/>
            <w:gridSpan w:val="2"/>
            <w:noWrap w:val="0"/>
            <w:vAlign w:val="center"/>
          </w:tcPr>
          <w:p w14:paraId="4C376BBC">
            <w:pPr>
              <w:jc w:val="center"/>
              <w:rPr>
                <w:kern w:val="2"/>
                <w:sz w:val="21"/>
                <w:szCs w:val="21"/>
                <w:lang w:val="en-US" w:eastAsia="zh-CN" w:bidi="ar-SA"/>
              </w:rPr>
            </w:pPr>
            <w:r>
              <w:rPr>
                <w:sz w:val="21"/>
                <w:szCs w:val="21"/>
              </w:rPr>
              <w:t>m</w:t>
            </w:r>
            <w:r>
              <w:rPr>
                <w:sz w:val="21"/>
                <w:szCs w:val="21"/>
                <w:vertAlign w:val="superscript"/>
              </w:rPr>
              <w:t>3</w:t>
            </w:r>
            <w:r>
              <w:rPr>
                <w:sz w:val="21"/>
                <w:szCs w:val="21"/>
              </w:rPr>
              <w:t>/h</w:t>
            </w:r>
          </w:p>
        </w:tc>
        <w:tc>
          <w:tcPr>
            <w:tcW w:w="549" w:type="pct"/>
            <w:gridSpan w:val="2"/>
            <w:noWrap w:val="0"/>
            <w:vAlign w:val="center"/>
          </w:tcPr>
          <w:p w14:paraId="3A8A8862">
            <w:pPr>
              <w:jc w:val="center"/>
              <w:rPr>
                <w:rFonts w:hint="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2.41</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49" w:type="pct"/>
            <w:gridSpan w:val="2"/>
            <w:noWrap w:val="0"/>
            <w:vAlign w:val="center"/>
          </w:tcPr>
          <w:p w14:paraId="6267D72A">
            <w:pPr>
              <w:jc w:val="center"/>
              <w:rPr>
                <w:rFonts w:hint="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2.53</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49" w:type="pct"/>
            <w:gridSpan w:val="2"/>
            <w:noWrap w:val="0"/>
            <w:vAlign w:val="center"/>
          </w:tcPr>
          <w:p w14:paraId="66B7AEEF">
            <w:pPr>
              <w:jc w:val="center"/>
              <w:rPr>
                <w:rFonts w:hint="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2.59</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52" w:type="pct"/>
            <w:noWrap w:val="0"/>
            <w:vAlign w:val="center"/>
          </w:tcPr>
          <w:p w14:paraId="5643CFF8">
            <w:pPr>
              <w:jc w:val="center"/>
              <w:rPr>
                <w:rFonts w:hint="eastAsia"/>
                <w:color w:val="auto"/>
                <w:kern w:val="2"/>
                <w:sz w:val="21"/>
                <w:szCs w:val="21"/>
                <w:lang w:val="en-US" w:eastAsia="zh-CN" w:bidi="ar-SA"/>
              </w:rPr>
            </w:pPr>
            <w:r>
              <w:rPr>
                <w:rFonts w:hint="eastAsia"/>
                <w:sz w:val="21"/>
                <w:szCs w:val="21"/>
                <w:lang w:val="en-US" w:eastAsia="zh-CN"/>
              </w:rPr>
              <w:t>/</w:t>
            </w:r>
          </w:p>
        </w:tc>
      </w:tr>
      <w:tr w14:paraId="14DF8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73558E2F">
            <w:pPr>
              <w:pStyle w:val="59"/>
              <w:ind w:left="0"/>
              <w:rPr>
                <w:rFonts w:hint="eastAsia" w:ascii="Times New Roman" w:hAnsi="Times New Roman" w:eastAsia="宋体" w:cs="Times New Roman"/>
                <w:color w:val="auto"/>
                <w:spacing w:val="0"/>
                <w:w w:val="100"/>
                <w:kern w:val="2"/>
                <w:sz w:val="21"/>
                <w:szCs w:val="21"/>
                <w:lang w:val="en-US" w:eastAsia="zh-CN" w:bidi="ar-SA"/>
              </w:rPr>
            </w:pPr>
          </w:p>
        </w:tc>
        <w:tc>
          <w:tcPr>
            <w:tcW w:w="510" w:type="pct"/>
            <w:vMerge w:val="continue"/>
            <w:noWrap w:val="0"/>
            <w:vAlign w:val="center"/>
          </w:tcPr>
          <w:p w14:paraId="301DDAD5">
            <w:pPr>
              <w:jc w:val="center"/>
              <w:rPr>
                <w:rFonts w:hint="eastAsia" w:ascii="Times New Roman" w:hAnsi="Times New Roman" w:eastAsia="宋体" w:cs="Times New Roman"/>
                <w:color w:val="auto"/>
                <w:spacing w:val="0"/>
                <w:w w:val="100"/>
                <w:kern w:val="2"/>
                <w:sz w:val="21"/>
                <w:szCs w:val="21"/>
                <w:lang w:val="en-US" w:eastAsia="zh-CN" w:bidi="ar-SA"/>
              </w:rPr>
            </w:pPr>
          </w:p>
        </w:tc>
        <w:tc>
          <w:tcPr>
            <w:tcW w:w="514" w:type="pct"/>
            <w:vMerge w:val="restart"/>
            <w:noWrap w:val="0"/>
            <w:vAlign w:val="center"/>
          </w:tcPr>
          <w:p w14:paraId="2BF93C25">
            <w:pPr>
              <w:jc w:val="center"/>
              <w:rPr>
                <w:sz w:val="21"/>
                <w:szCs w:val="21"/>
              </w:rPr>
            </w:pPr>
            <w:r>
              <w:rPr>
                <w:rFonts w:hint="default" w:ascii="Times New Roman" w:hAnsi="Times New Roman" w:eastAsia="宋体" w:cs="Times New Roman"/>
                <w:b w:val="0"/>
                <w:bCs w:val="0"/>
                <w:color w:val="000000"/>
                <w:sz w:val="21"/>
                <w:szCs w:val="21"/>
                <w:lang w:eastAsia="zh-CN"/>
              </w:rPr>
              <w:t>苯并</w:t>
            </w:r>
            <w:r>
              <w:rPr>
                <w:rFonts w:hint="default" w:ascii="Times New Roman" w:hAnsi="Times New Roman" w:eastAsia="宋体" w:cs="Times New Roman"/>
                <w:b w:val="0"/>
                <w:bCs w:val="0"/>
                <w:color w:val="000000"/>
                <w:sz w:val="21"/>
                <w:szCs w:val="21"/>
                <w:lang w:val="en-US" w:eastAsia="zh-CN"/>
              </w:rPr>
              <w:t>[a]芘</w:t>
            </w:r>
          </w:p>
        </w:tc>
        <w:tc>
          <w:tcPr>
            <w:tcW w:w="700" w:type="pct"/>
            <w:gridSpan w:val="2"/>
            <w:noWrap w:val="0"/>
            <w:vAlign w:val="center"/>
          </w:tcPr>
          <w:p w14:paraId="58057FF0">
            <w:pPr>
              <w:jc w:val="center"/>
              <w:rPr>
                <w:rFonts w:hint="eastAsia"/>
                <w:kern w:val="2"/>
                <w:sz w:val="21"/>
                <w:szCs w:val="21"/>
                <w:lang w:val="en-US" w:eastAsia="zh-CN" w:bidi="ar-SA"/>
              </w:rPr>
            </w:pPr>
            <w:r>
              <w:rPr>
                <w:sz w:val="21"/>
                <w:szCs w:val="21"/>
              </w:rPr>
              <w:t>实测浓度</w:t>
            </w:r>
          </w:p>
        </w:tc>
        <w:tc>
          <w:tcPr>
            <w:tcW w:w="566" w:type="pct"/>
            <w:gridSpan w:val="2"/>
            <w:noWrap w:val="0"/>
            <w:vAlign w:val="center"/>
          </w:tcPr>
          <w:p w14:paraId="2F8C0D37">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629B2902">
            <w:pPr>
              <w:jc w:val="center"/>
              <w:rPr>
                <w:rFonts w:hint="default"/>
                <w:b w:val="0"/>
                <w:bCs w:val="0"/>
                <w:color w:val="auto"/>
                <w:sz w:val="21"/>
                <w:szCs w:val="21"/>
                <w:lang w:val="en-US" w:eastAsia="zh-CN"/>
              </w:rPr>
            </w:pPr>
            <w:r>
              <w:rPr>
                <w:rFonts w:hint="eastAsia"/>
                <w:b w:val="0"/>
                <w:bCs w:val="0"/>
                <w:color w:val="auto"/>
                <w:sz w:val="21"/>
                <w:szCs w:val="21"/>
                <w:lang w:val="en-US" w:eastAsia="zh-CN"/>
              </w:rPr>
              <w:t>2.79</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-5</w:t>
            </w:r>
          </w:p>
        </w:tc>
        <w:tc>
          <w:tcPr>
            <w:tcW w:w="549" w:type="pct"/>
            <w:gridSpan w:val="2"/>
            <w:noWrap w:val="0"/>
            <w:vAlign w:val="center"/>
          </w:tcPr>
          <w:p w14:paraId="3E89AE7C">
            <w:pPr>
              <w:jc w:val="center"/>
              <w:rPr>
                <w:rFonts w:hint="default"/>
                <w:b w:val="0"/>
                <w:bCs w:val="0"/>
                <w:color w:val="auto"/>
                <w:sz w:val="21"/>
                <w:szCs w:val="21"/>
                <w:lang w:val="en-US" w:eastAsia="zh-CN"/>
              </w:rPr>
            </w:pPr>
            <w:r>
              <w:rPr>
                <w:rFonts w:hint="eastAsia" w:ascii="Times New Roman" w:hAnsi="Times New Roman" w:cs="Times New Roman"/>
                <w:color w:val="auto"/>
                <w:sz w:val="21"/>
                <w:szCs w:val="21"/>
                <w:lang w:val="en-US" w:eastAsia="zh-CN"/>
              </w:rPr>
              <w:t>2.98</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-5</w:t>
            </w:r>
          </w:p>
        </w:tc>
        <w:tc>
          <w:tcPr>
            <w:tcW w:w="549" w:type="pct"/>
            <w:gridSpan w:val="2"/>
            <w:noWrap w:val="0"/>
            <w:vAlign w:val="center"/>
          </w:tcPr>
          <w:p w14:paraId="69F82C41">
            <w:pPr>
              <w:jc w:val="center"/>
              <w:rPr>
                <w:rFonts w:hint="default"/>
                <w:b w:val="0"/>
                <w:bCs w:val="0"/>
                <w:color w:val="auto"/>
                <w:sz w:val="21"/>
                <w:szCs w:val="21"/>
                <w:lang w:val="en-US" w:eastAsia="zh-CN"/>
              </w:rPr>
            </w:pPr>
            <w:r>
              <w:rPr>
                <w:rFonts w:hint="eastAsia" w:ascii="Times New Roman" w:hAnsi="Times New Roman" w:cs="Times New Roman"/>
                <w:color w:val="auto"/>
                <w:sz w:val="21"/>
                <w:szCs w:val="21"/>
                <w:lang w:val="en-US" w:eastAsia="zh-CN"/>
              </w:rPr>
              <w:t>2.59</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-5</w:t>
            </w:r>
          </w:p>
        </w:tc>
        <w:tc>
          <w:tcPr>
            <w:tcW w:w="552" w:type="pct"/>
            <w:noWrap w:val="0"/>
            <w:vAlign w:val="center"/>
          </w:tcPr>
          <w:p w14:paraId="64005C09">
            <w:pPr>
              <w:jc w:val="center"/>
              <w:rPr>
                <w:rFonts w:hint="default"/>
                <w:color w:val="auto"/>
                <w:sz w:val="21"/>
                <w:szCs w:val="21"/>
                <w:lang w:val="en-US" w:eastAsia="zh-CN"/>
              </w:rPr>
            </w:pPr>
            <w:r>
              <w:rPr>
                <w:rFonts w:hint="eastAsia"/>
                <w:color w:val="auto"/>
                <w:sz w:val="21"/>
                <w:szCs w:val="21"/>
                <w:lang w:val="en-US" w:eastAsia="zh-CN"/>
              </w:rPr>
              <w:t>/</w:t>
            </w:r>
          </w:p>
        </w:tc>
      </w:tr>
      <w:tr w14:paraId="4366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144C2A41">
            <w:pPr>
              <w:pStyle w:val="59"/>
              <w:ind w:left="0"/>
              <w:rPr>
                <w:rFonts w:ascii="Times New Roman" w:hAnsi="Times New Roman" w:eastAsia="宋体"/>
                <w:kern w:val="0"/>
                <w:sz w:val="21"/>
                <w:szCs w:val="21"/>
              </w:rPr>
            </w:pPr>
          </w:p>
        </w:tc>
        <w:tc>
          <w:tcPr>
            <w:tcW w:w="510" w:type="pct"/>
            <w:vMerge w:val="continue"/>
            <w:noWrap w:val="0"/>
            <w:vAlign w:val="center"/>
          </w:tcPr>
          <w:p w14:paraId="3AC5CE19">
            <w:pPr>
              <w:jc w:val="center"/>
              <w:rPr>
                <w:sz w:val="21"/>
                <w:szCs w:val="21"/>
              </w:rPr>
            </w:pPr>
          </w:p>
        </w:tc>
        <w:tc>
          <w:tcPr>
            <w:tcW w:w="514" w:type="pct"/>
            <w:vMerge w:val="continue"/>
            <w:noWrap w:val="0"/>
            <w:vAlign w:val="center"/>
          </w:tcPr>
          <w:p w14:paraId="1039F0D4">
            <w:pPr>
              <w:jc w:val="center"/>
              <w:rPr>
                <w:sz w:val="21"/>
                <w:szCs w:val="21"/>
              </w:rPr>
            </w:pPr>
          </w:p>
        </w:tc>
        <w:tc>
          <w:tcPr>
            <w:tcW w:w="700" w:type="pct"/>
            <w:gridSpan w:val="2"/>
            <w:noWrap w:val="0"/>
            <w:vAlign w:val="center"/>
          </w:tcPr>
          <w:p w14:paraId="397268EB">
            <w:pPr>
              <w:jc w:val="center"/>
              <w:rPr>
                <w:rFonts w:hint="eastAsia"/>
                <w:kern w:val="2"/>
                <w:sz w:val="21"/>
                <w:szCs w:val="21"/>
                <w:lang w:val="en-US" w:eastAsia="zh-CN" w:bidi="ar-SA"/>
              </w:rPr>
            </w:pPr>
            <w:r>
              <w:rPr>
                <w:sz w:val="21"/>
                <w:szCs w:val="21"/>
              </w:rPr>
              <w:t>排放浓度</w:t>
            </w:r>
          </w:p>
        </w:tc>
        <w:tc>
          <w:tcPr>
            <w:tcW w:w="566" w:type="pct"/>
            <w:gridSpan w:val="2"/>
            <w:noWrap w:val="0"/>
            <w:vAlign w:val="center"/>
          </w:tcPr>
          <w:p w14:paraId="7AE6A817">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4ADE6E8B">
            <w:pPr>
              <w:jc w:val="center"/>
              <w:rPr>
                <w:rFonts w:hint="default"/>
                <w:b w:val="0"/>
                <w:bCs w:val="0"/>
                <w:color w:val="auto"/>
                <w:kern w:val="2"/>
                <w:sz w:val="21"/>
                <w:szCs w:val="21"/>
                <w:lang w:val="en-US" w:eastAsia="zh-CN" w:bidi="ar-SA"/>
              </w:rPr>
            </w:pPr>
            <w:r>
              <w:rPr>
                <w:rFonts w:hint="eastAsia"/>
                <w:b w:val="0"/>
                <w:bCs w:val="0"/>
                <w:color w:val="auto"/>
                <w:sz w:val="21"/>
                <w:szCs w:val="21"/>
                <w:lang w:val="en-US" w:eastAsia="zh-CN"/>
              </w:rPr>
              <w:t>2.79</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-5</w:t>
            </w:r>
          </w:p>
        </w:tc>
        <w:tc>
          <w:tcPr>
            <w:tcW w:w="549" w:type="pct"/>
            <w:gridSpan w:val="2"/>
            <w:noWrap w:val="0"/>
            <w:vAlign w:val="center"/>
          </w:tcPr>
          <w:p w14:paraId="0610DE5B">
            <w:pPr>
              <w:jc w:val="center"/>
              <w:rPr>
                <w:rFonts w:hint="default"/>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2.98</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-5</w:t>
            </w:r>
          </w:p>
        </w:tc>
        <w:tc>
          <w:tcPr>
            <w:tcW w:w="549" w:type="pct"/>
            <w:gridSpan w:val="2"/>
            <w:noWrap w:val="0"/>
            <w:vAlign w:val="center"/>
          </w:tcPr>
          <w:p w14:paraId="4A322961">
            <w:pPr>
              <w:jc w:val="center"/>
              <w:rPr>
                <w:rFonts w:hint="default"/>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2.59</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-5</w:t>
            </w:r>
          </w:p>
        </w:tc>
        <w:tc>
          <w:tcPr>
            <w:tcW w:w="552" w:type="pct"/>
            <w:noWrap w:val="0"/>
            <w:vAlign w:val="center"/>
          </w:tcPr>
          <w:p w14:paraId="2E774412">
            <w:pPr>
              <w:jc w:val="center"/>
              <w:rPr>
                <w:rFonts w:hint="default"/>
                <w:color w:val="auto"/>
                <w:sz w:val="21"/>
                <w:szCs w:val="21"/>
                <w:lang w:val="en-US" w:eastAsia="zh-CN"/>
              </w:rPr>
            </w:pPr>
            <w:r>
              <w:rPr>
                <w:rFonts w:hint="eastAsia"/>
                <w:color w:val="auto"/>
                <w:sz w:val="21"/>
                <w:szCs w:val="21"/>
                <w:lang w:val="en-US" w:eastAsia="zh-CN"/>
              </w:rPr>
              <w:t>0.30</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r>
      <w:tr w14:paraId="094B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161EBE22">
            <w:pPr>
              <w:pStyle w:val="59"/>
              <w:ind w:left="0"/>
              <w:rPr>
                <w:rFonts w:ascii="Times New Roman" w:hAnsi="Times New Roman" w:eastAsia="宋体"/>
                <w:kern w:val="0"/>
                <w:sz w:val="21"/>
                <w:szCs w:val="21"/>
              </w:rPr>
            </w:pPr>
          </w:p>
        </w:tc>
        <w:tc>
          <w:tcPr>
            <w:tcW w:w="510" w:type="pct"/>
            <w:vMerge w:val="continue"/>
            <w:noWrap w:val="0"/>
            <w:vAlign w:val="center"/>
          </w:tcPr>
          <w:p w14:paraId="632BCABB">
            <w:pPr>
              <w:jc w:val="center"/>
              <w:rPr>
                <w:sz w:val="21"/>
                <w:szCs w:val="21"/>
              </w:rPr>
            </w:pPr>
          </w:p>
        </w:tc>
        <w:tc>
          <w:tcPr>
            <w:tcW w:w="514" w:type="pct"/>
            <w:vMerge w:val="continue"/>
            <w:noWrap w:val="0"/>
            <w:vAlign w:val="center"/>
          </w:tcPr>
          <w:p w14:paraId="03617059">
            <w:pPr>
              <w:jc w:val="center"/>
              <w:rPr>
                <w:sz w:val="21"/>
                <w:szCs w:val="21"/>
              </w:rPr>
            </w:pPr>
          </w:p>
        </w:tc>
        <w:tc>
          <w:tcPr>
            <w:tcW w:w="700" w:type="pct"/>
            <w:gridSpan w:val="2"/>
            <w:noWrap w:val="0"/>
            <w:vAlign w:val="center"/>
          </w:tcPr>
          <w:p w14:paraId="74A2C345">
            <w:pPr>
              <w:jc w:val="center"/>
              <w:rPr>
                <w:rFonts w:hint="eastAsia"/>
                <w:kern w:val="2"/>
                <w:sz w:val="21"/>
                <w:szCs w:val="21"/>
                <w:lang w:val="en-US" w:eastAsia="zh-CN" w:bidi="ar-SA"/>
              </w:rPr>
            </w:pPr>
            <w:r>
              <w:rPr>
                <w:sz w:val="21"/>
                <w:szCs w:val="21"/>
              </w:rPr>
              <w:t>排放速率</w:t>
            </w:r>
          </w:p>
        </w:tc>
        <w:tc>
          <w:tcPr>
            <w:tcW w:w="566" w:type="pct"/>
            <w:gridSpan w:val="2"/>
            <w:noWrap w:val="0"/>
            <w:vAlign w:val="center"/>
          </w:tcPr>
          <w:p w14:paraId="468D182A">
            <w:pPr>
              <w:jc w:val="center"/>
              <w:rPr>
                <w:sz w:val="21"/>
                <w:szCs w:val="21"/>
              </w:rPr>
            </w:pPr>
            <w:r>
              <w:rPr>
                <w:sz w:val="21"/>
                <w:szCs w:val="21"/>
              </w:rPr>
              <w:t>kg/h</w:t>
            </w:r>
          </w:p>
        </w:tc>
        <w:tc>
          <w:tcPr>
            <w:tcW w:w="549" w:type="pct"/>
            <w:gridSpan w:val="2"/>
            <w:noWrap w:val="0"/>
            <w:vAlign w:val="center"/>
          </w:tcPr>
          <w:p w14:paraId="303FD0FC">
            <w:pPr>
              <w:jc w:val="center"/>
              <w:rPr>
                <w:rFonts w:hint="default"/>
                <w:b w:val="0"/>
                <w:bCs w:val="0"/>
                <w:color w:val="auto"/>
                <w:sz w:val="21"/>
                <w:szCs w:val="21"/>
                <w:lang w:val="en-US" w:eastAsia="zh-CN"/>
              </w:rPr>
            </w:pPr>
            <w:r>
              <w:rPr>
                <w:rFonts w:hint="eastAsia" w:ascii="Times New Roman" w:hAnsi="Times New Roman" w:cs="Times New Roman"/>
                <w:color w:val="auto"/>
                <w:sz w:val="21"/>
                <w:szCs w:val="21"/>
                <w:lang w:val="en-US" w:eastAsia="zh-CN"/>
              </w:rPr>
              <w:t>6.72</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-7</w:t>
            </w:r>
          </w:p>
        </w:tc>
        <w:tc>
          <w:tcPr>
            <w:tcW w:w="549" w:type="pct"/>
            <w:gridSpan w:val="2"/>
            <w:noWrap w:val="0"/>
            <w:vAlign w:val="center"/>
          </w:tcPr>
          <w:p w14:paraId="7F395534">
            <w:pPr>
              <w:jc w:val="center"/>
              <w:rPr>
                <w:rFonts w:hint="default"/>
                <w:b w:val="0"/>
                <w:bCs w:val="0"/>
                <w:color w:val="auto"/>
                <w:sz w:val="21"/>
                <w:szCs w:val="21"/>
                <w:lang w:val="en-US" w:eastAsia="zh-CN"/>
              </w:rPr>
            </w:pPr>
            <w:r>
              <w:rPr>
                <w:rFonts w:hint="eastAsia" w:ascii="Times New Roman" w:hAnsi="Times New Roman" w:cs="Times New Roman"/>
                <w:color w:val="auto"/>
                <w:sz w:val="21"/>
                <w:szCs w:val="21"/>
                <w:lang w:val="en-US" w:eastAsia="zh-CN"/>
              </w:rPr>
              <w:t>7.54</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-7</w:t>
            </w:r>
          </w:p>
        </w:tc>
        <w:tc>
          <w:tcPr>
            <w:tcW w:w="549" w:type="pct"/>
            <w:gridSpan w:val="2"/>
            <w:noWrap w:val="0"/>
            <w:vAlign w:val="center"/>
          </w:tcPr>
          <w:p w14:paraId="403A455E">
            <w:pPr>
              <w:jc w:val="center"/>
              <w:rPr>
                <w:rFonts w:hint="default"/>
                <w:b w:val="0"/>
                <w:bCs w:val="0"/>
                <w:color w:val="auto"/>
                <w:sz w:val="21"/>
                <w:szCs w:val="21"/>
                <w:lang w:val="en-US" w:eastAsia="zh-CN"/>
              </w:rPr>
            </w:pPr>
            <w:r>
              <w:rPr>
                <w:rFonts w:hint="eastAsia" w:ascii="Times New Roman" w:hAnsi="Times New Roman" w:cs="Times New Roman"/>
                <w:color w:val="auto"/>
                <w:sz w:val="21"/>
                <w:szCs w:val="21"/>
                <w:lang w:val="en-US" w:eastAsia="zh-CN"/>
              </w:rPr>
              <w:t>6.71</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-7</w:t>
            </w:r>
          </w:p>
        </w:tc>
        <w:tc>
          <w:tcPr>
            <w:tcW w:w="552" w:type="pct"/>
            <w:noWrap w:val="0"/>
            <w:vAlign w:val="center"/>
          </w:tcPr>
          <w:p w14:paraId="06B7AC88">
            <w:pPr>
              <w:jc w:val="center"/>
              <w:rPr>
                <w:rFonts w:hint="default"/>
                <w:b w:val="0"/>
                <w:bCs w:val="0"/>
                <w:color w:val="auto"/>
                <w:sz w:val="21"/>
                <w:szCs w:val="21"/>
                <w:lang w:val="en-US" w:eastAsia="zh-CN"/>
              </w:rPr>
            </w:pPr>
            <w:r>
              <w:rPr>
                <w:rFonts w:hint="eastAsia"/>
                <w:b w:val="0"/>
                <w:bCs w:val="0"/>
                <w:color w:val="auto"/>
                <w:sz w:val="21"/>
                <w:szCs w:val="21"/>
                <w:lang w:val="en-US" w:eastAsia="zh-CN"/>
              </w:rPr>
              <w:t>0.050</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r>
      <w:tr w14:paraId="45B4A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16AB9B9B">
            <w:pPr>
              <w:pStyle w:val="59"/>
              <w:ind w:left="0"/>
              <w:rPr>
                <w:rFonts w:ascii="Times New Roman" w:hAnsi="Times New Roman" w:eastAsia="宋体"/>
                <w:kern w:val="0"/>
                <w:sz w:val="21"/>
                <w:szCs w:val="21"/>
              </w:rPr>
            </w:pPr>
          </w:p>
        </w:tc>
        <w:tc>
          <w:tcPr>
            <w:tcW w:w="510" w:type="pct"/>
            <w:vMerge w:val="continue"/>
            <w:noWrap w:val="0"/>
            <w:vAlign w:val="center"/>
          </w:tcPr>
          <w:p w14:paraId="55C842A0">
            <w:pPr>
              <w:jc w:val="center"/>
              <w:rPr>
                <w:sz w:val="21"/>
                <w:szCs w:val="21"/>
              </w:rPr>
            </w:pPr>
          </w:p>
        </w:tc>
        <w:tc>
          <w:tcPr>
            <w:tcW w:w="1214" w:type="pct"/>
            <w:gridSpan w:val="3"/>
            <w:noWrap w:val="0"/>
            <w:vAlign w:val="center"/>
          </w:tcPr>
          <w:p w14:paraId="10474B4A">
            <w:pPr>
              <w:jc w:val="center"/>
              <w:rPr>
                <w:rFonts w:hint="eastAsia" w:eastAsia="宋体"/>
                <w:kern w:val="2"/>
                <w:sz w:val="21"/>
                <w:szCs w:val="21"/>
                <w:lang w:val="en-US" w:eastAsia="zh-CN" w:bidi="ar-SA"/>
              </w:rPr>
            </w:pPr>
            <w:r>
              <w:rPr>
                <w:rFonts w:hint="eastAsia"/>
                <w:sz w:val="21"/>
                <w:szCs w:val="21"/>
                <w:lang w:eastAsia="zh-CN"/>
              </w:rPr>
              <w:t>烟气黑度</w:t>
            </w:r>
          </w:p>
        </w:tc>
        <w:tc>
          <w:tcPr>
            <w:tcW w:w="566" w:type="pct"/>
            <w:gridSpan w:val="2"/>
            <w:noWrap w:val="0"/>
            <w:vAlign w:val="center"/>
          </w:tcPr>
          <w:p w14:paraId="4CC4D2F7">
            <w:pPr>
              <w:jc w:val="center"/>
              <w:rPr>
                <w:rFonts w:hint="eastAsia" w:eastAsia="宋体"/>
                <w:kern w:val="2"/>
                <w:sz w:val="21"/>
                <w:szCs w:val="21"/>
                <w:lang w:val="en-US" w:eastAsia="zh-CN" w:bidi="ar-SA"/>
              </w:rPr>
            </w:pPr>
            <w:r>
              <w:rPr>
                <w:rFonts w:hint="eastAsia"/>
                <w:sz w:val="21"/>
                <w:szCs w:val="21"/>
                <w:lang w:eastAsia="zh-CN"/>
              </w:rPr>
              <w:t>林格曼级</w:t>
            </w:r>
          </w:p>
        </w:tc>
        <w:tc>
          <w:tcPr>
            <w:tcW w:w="549" w:type="pct"/>
            <w:gridSpan w:val="2"/>
            <w:noWrap w:val="0"/>
            <w:vAlign w:val="center"/>
          </w:tcPr>
          <w:p w14:paraId="1EE793B1">
            <w:pPr>
              <w:jc w:val="center"/>
              <w:rPr>
                <w:rFonts w:hint="eastAsia" w:eastAsia="宋体"/>
                <w:color w:val="auto"/>
                <w:kern w:val="2"/>
                <w:sz w:val="21"/>
                <w:szCs w:val="21"/>
                <w:lang w:val="en-US" w:eastAsia="zh-CN" w:bidi="ar-SA"/>
              </w:rPr>
            </w:pPr>
            <w:r>
              <w:rPr>
                <w:rFonts w:hint="eastAsia"/>
                <w:color w:val="auto"/>
                <w:sz w:val="21"/>
                <w:szCs w:val="21"/>
                <w:lang w:eastAsia="zh-CN"/>
              </w:rPr>
              <w:t>＜</w:t>
            </w:r>
            <w:r>
              <w:rPr>
                <w:rFonts w:hint="eastAsia"/>
                <w:color w:val="auto"/>
                <w:sz w:val="21"/>
                <w:szCs w:val="21"/>
                <w:lang w:val="en-US" w:eastAsia="zh-CN"/>
              </w:rPr>
              <w:t>1</w:t>
            </w:r>
          </w:p>
        </w:tc>
        <w:tc>
          <w:tcPr>
            <w:tcW w:w="549" w:type="pct"/>
            <w:gridSpan w:val="2"/>
            <w:noWrap w:val="0"/>
            <w:vAlign w:val="center"/>
          </w:tcPr>
          <w:p w14:paraId="30F22AB9">
            <w:pPr>
              <w:jc w:val="center"/>
              <w:rPr>
                <w:rFonts w:hint="eastAsia"/>
                <w:color w:val="auto"/>
                <w:kern w:val="2"/>
                <w:sz w:val="21"/>
                <w:szCs w:val="21"/>
                <w:lang w:val="en-US" w:eastAsia="zh-CN" w:bidi="ar-SA"/>
              </w:rPr>
            </w:pPr>
            <w:r>
              <w:rPr>
                <w:rFonts w:hint="eastAsia"/>
                <w:color w:val="auto"/>
                <w:sz w:val="21"/>
                <w:szCs w:val="21"/>
                <w:lang w:eastAsia="zh-CN"/>
              </w:rPr>
              <w:t>＜</w:t>
            </w:r>
            <w:r>
              <w:rPr>
                <w:rFonts w:hint="eastAsia"/>
                <w:color w:val="auto"/>
                <w:sz w:val="21"/>
                <w:szCs w:val="21"/>
                <w:lang w:val="en-US" w:eastAsia="zh-CN"/>
              </w:rPr>
              <w:t>1</w:t>
            </w:r>
          </w:p>
        </w:tc>
        <w:tc>
          <w:tcPr>
            <w:tcW w:w="549" w:type="pct"/>
            <w:gridSpan w:val="2"/>
            <w:noWrap w:val="0"/>
            <w:vAlign w:val="center"/>
          </w:tcPr>
          <w:p w14:paraId="709D88B6">
            <w:pPr>
              <w:jc w:val="center"/>
              <w:rPr>
                <w:rFonts w:hint="eastAsia"/>
                <w:color w:val="auto"/>
                <w:kern w:val="2"/>
                <w:sz w:val="21"/>
                <w:szCs w:val="21"/>
                <w:lang w:val="en-US" w:eastAsia="zh-CN" w:bidi="ar-SA"/>
              </w:rPr>
            </w:pPr>
            <w:r>
              <w:rPr>
                <w:rFonts w:hint="eastAsia"/>
                <w:color w:val="auto"/>
                <w:sz w:val="21"/>
                <w:szCs w:val="21"/>
                <w:lang w:eastAsia="zh-CN"/>
              </w:rPr>
              <w:t>＜</w:t>
            </w:r>
            <w:r>
              <w:rPr>
                <w:rFonts w:hint="eastAsia"/>
                <w:color w:val="auto"/>
                <w:sz w:val="21"/>
                <w:szCs w:val="21"/>
                <w:lang w:val="en-US" w:eastAsia="zh-CN"/>
              </w:rPr>
              <w:t>1</w:t>
            </w:r>
          </w:p>
        </w:tc>
        <w:tc>
          <w:tcPr>
            <w:tcW w:w="552" w:type="pct"/>
            <w:noWrap w:val="0"/>
            <w:vAlign w:val="center"/>
          </w:tcPr>
          <w:p w14:paraId="5E4E2CA1">
            <w:pPr>
              <w:jc w:val="center"/>
              <w:rPr>
                <w:rFonts w:hint="eastAsia"/>
                <w:color w:val="auto"/>
                <w:kern w:val="2"/>
                <w:sz w:val="21"/>
                <w:szCs w:val="21"/>
                <w:lang w:val="en-US" w:eastAsia="zh-CN" w:bidi="ar-SA"/>
              </w:rPr>
            </w:pPr>
            <w:r>
              <w:rPr>
                <w:rFonts w:hint="eastAsia"/>
                <w:color w:val="auto"/>
                <w:sz w:val="21"/>
                <w:szCs w:val="21"/>
                <w:lang w:val="en-US" w:eastAsia="zh-CN"/>
              </w:rPr>
              <w:t>1</w:t>
            </w:r>
          </w:p>
        </w:tc>
      </w:tr>
      <w:tr w14:paraId="1819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41B26B2A">
            <w:pPr>
              <w:jc w:val="center"/>
              <w:rPr>
                <w:rFonts w:ascii="Times New Roman" w:hAnsi="Times New Roman" w:eastAsia="宋体"/>
                <w:kern w:val="0"/>
                <w:sz w:val="21"/>
                <w:szCs w:val="21"/>
              </w:rPr>
            </w:pPr>
          </w:p>
        </w:tc>
        <w:tc>
          <w:tcPr>
            <w:tcW w:w="510" w:type="pct"/>
            <w:vMerge w:val="restart"/>
            <w:noWrap w:val="0"/>
            <w:vAlign w:val="center"/>
          </w:tcPr>
          <w:p w14:paraId="4DACE251">
            <w:pPr>
              <w:pStyle w:val="59"/>
              <w:ind w:left="0" w:leftChars="0" w:right="6" w:rightChars="0"/>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7</w:t>
            </w:r>
            <w:r>
              <w:rPr>
                <w:rFonts w:hint="default" w:ascii="Times New Roman" w:hAnsi="Times New Roman" w:eastAsia="宋体" w:cs="Times New Roman"/>
                <w:color w:val="auto"/>
                <w:spacing w:val="0"/>
                <w:w w:val="100"/>
                <w:kern w:val="2"/>
                <w:sz w:val="21"/>
                <w:szCs w:val="21"/>
                <w:lang w:val="en-US" w:eastAsia="zh-CN" w:bidi="ar-SA"/>
              </w:rPr>
              <w:t>月</w:t>
            </w:r>
          </w:p>
          <w:p w14:paraId="6C44CD25">
            <w:pPr>
              <w:pStyle w:val="59"/>
              <w:ind w:left="0" w:leftChars="0" w:right="6" w:rightChars="0"/>
              <w:rPr>
                <w:rFonts w:hint="default" w:eastAsia="宋体"/>
                <w:sz w:val="21"/>
                <w:szCs w:val="21"/>
                <w:lang w:val="en-US" w:eastAsia="zh-CN"/>
              </w:rPr>
            </w:pPr>
            <w:r>
              <w:rPr>
                <w:rFonts w:hint="eastAsia" w:ascii="Times New Roman" w:hAnsi="Times New Roman" w:eastAsia="宋体" w:cs="Times New Roman"/>
                <w:color w:val="auto"/>
                <w:spacing w:val="0"/>
                <w:w w:val="100"/>
                <w:kern w:val="2"/>
                <w:sz w:val="21"/>
                <w:szCs w:val="21"/>
                <w:lang w:val="en-US" w:eastAsia="zh-CN" w:bidi="ar-SA"/>
              </w:rPr>
              <w:t>27</w:t>
            </w:r>
            <w:r>
              <w:rPr>
                <w:rFonts w:hint="default" w:ascii="Times New Roman" w:hAnsi="Times New Roman" w:eastAsia="宋体" w:cs="Times New Roman"/>
                <w:color w:val="auto"/>
                <w:spacing w:val="0"/>
                <w:w w:val="100"/>
                <w:kern w:val="2"/>
                <w:sz w:val="21"/>
                <w:szCs w:val="21"/>
                <w:lang w:val="en-US" w:eastAsia="zh-CN" w:bidi="ar-SA"/>
              </w:rPr>
              <w:t>日</w:t>
            </w:r>
          </w:p>
        </w:tc>
        <w:tc>
          <w:tcPr>
            <w:tcW w:w="1214" w:type="pct"/>
            <w:gridSpan w:val="3"/>
            <w:noWrap w:val="0"/>
            <w:vAlign w:val="center"/>
          </w:tcPr>
          <w:p w14:paraId="1CBF9E51">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流速</w:t>
            </w:r>
          </w:p>
        </w:tc>
        <w:tc>
          <w:tcPr>
            <w:tcW w:w="566" w:type="pct"/>
            <w:gridSpan w:val="2"/>
            <w:noWrap w:val="0"/>
            <w:vAlign w:val="center"/>
          </w:tcPr>
          <w:p w14:paraId="11C3BC77">
            <w:pPr>
              <w:jc w:val="center"/>
              <w:rPr>
                <w:sz w:val="21"/>
                <w:szCs w:val="21"/>
              </w:rPr>
            </w:pPr>
            <w:r>
              <w:rPr>
                <w:sz w:val="21"/>
                <w:szCs w:val="21"/>
              </w:rPr>
              <w:t>m/s</w:t>
            </w:r>
          </w:p>
        </w:tc>
        <w:tc>
          <w:tcPr>
            <w:tcW w:w="549" w:type="pct"/>
            <w:gridSpan w:val="2"/>
            <w:noWrap w:val="0"/>
            <w:vAlign w:val="center"/>
          </w:tcPr>
          <w:p w14:paraId="18DE56BB">
            <w:pPr>
              <w:jc w:val="center"/>
              <w:rPr>
                <w:rFonts w:hint="default" w:eastAsia="宋体"/>
                <w:sz w:val="21"/>
                <w:szCs w:val="21"/>
                <w:lang w:val="en-US" w:eastAsia="zh-CN"/>
              </w:rPr>
            </w:pPr>
            <w:r>
              <w:rPr>
                <w:rFonts w:hint="eastAsia" w:eastAsia="宋体"/>
                <w:sz w:val="21"/>
                <w:szCs w:val="21"/>
                <w:lang w:val="en-US" w:eastAsia="zh-CN"/>
              </w:rPr>
              <w:t>9.6</w:t>
            </w:r>
          </w:p>
        </w:tc>
        <w:tc>
          <w:tcPr>
            <w:tcW w:w="549" w:type="pct"/>
            <w:gridSpan w:val="2"/>
            <w:noWrap w:val="0"/>
            <w:vAlign w:val="center"/>
          </w:tcPr>
          <w:p w14:paraId="199A61DD">
            <w:pPr>
              <w:jc w:val="center"/>
              <w:rPr>
                <w:rFonts w:hint="default" w:eastAsia="宋体"/>
                <w:sz w:val="21"/>
                <w:szCs w:val="21"/>
                <w:lang w:val="en-US" w:eastAsia="zh-CN"/>
              </w:rPr>
            </w:pPr>
            <w:r>
              <w:rPr>
                <w:rFonts w:hint="eastAsia" w:eastAsia="宋体"/>
                <w:sz w:val="21"/>
                <w:szCs w:val="21"/>
                <w:lang w:val="en-US" w:eastAsia="zh-CN"/>
              </w:rPr>
              <w:t>10.5</w:t>
            </w:r>
          </w:p>
        </w:tc>
        <w:tc>
          <w:tcPr>
            <w:tcW w:w="549" w:type="pct"/>
            <w:gridSpan w:val="2"/>
            <w:noWrap w:val="0"/>
            <w:vAlign w:val="center"/>
          </w:tcPr>
          <w:p w14:paraId="2CC189B1">
            <w:pPr>
              <w:jc w:val="center"/>
              <w:rPr>
                <w:rFonts w:hint="default" w:eastAsia="宋体"/>
                <w:sz w:val="21"/>
                <w:szCs w:val="21"/>
                <w:lang w:val="en-US" w:eastAsia="zh-CN"/>
              </w:rPr>
            </w:pPr>
            <w:r>
              <w:rPr>
                <w:rFonts w:hint="eastAsia" w:eastAsia="宋体"/>
                <w:sz w:val="21"/>
                <w:szCs w:val="21"/>
                <w:lang w:val="en-US" w:eastAsia="zh-CN"/>
              </w:rPr>
              <w:t>9.5</w:t>
            </w:r>
          </w:p>
        </w:tc>
        <w:tc>
          <w:tcPr>
            <w:tcW w:w="552" w:type="pct"/>
            <w:noWrap w:val="0"/>
            <w:vAlign w:val="center"/>
          </w:tcPr>
          <w:p w14:paraId="61BE8BB4">
            <w:pPr>
              <w:jc w:val="center"/>
              <w:rPr>
                <w:rFonts w:hint="default" w:eastAsia="宋体"/>
                <w:sz w:val="21"/>
                <w:szCs w:val="21"/>
                <w:lang w:val="en-US" w:eastAsia="zh-CN"/>
              </w:rPr>
            </w:pPr>
            <w:r>
              <w:rPr>
                <w:rFonts w:hint="eastAsia" w:eastAsia="宋体"/>
                <w:sz w:val="21"/>
                <w:szCs w:val="21"/>
                <w:lang w:val="en-US" w:eastAsia="zh-CN"/>
              </w:rPr>
              <w:t>/</w:t>
            </w:r>
          </w:p>
        </w:tc>
      </w:tr>
      <w:tr w14:paraId="79BE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4BFEEF66">
            <w:pPr>
              <w:pStyle w:val="59"/>
              <w:ind w:left="0"/>
              <w:rPr>
                <w:rFonts w:ascii="Times New Roman" w:hAnsi="Times New Roman" w:eastAsia="宋体"/>
                <w:kern w:val="0"/>
                <w:sz w:val="21"/>
                <w:szCs w:val="21"/>
              </w:rPr>
            </w:pPr>
          </w:p>
        </w:tc>
        <w:tc>
          <w:tcPr>
            <w:tcW w:w="510" w:type="pct"/>
            <w:vMerge w:val="continue"/>
            <w:noWrap w:val="0"/>
            <w:vAlign w:val="center"/>
          </w:tcPr>
          <w:p w14:paraId="0DF367C5">
            <w:pPr>
              <w:jc w:val="center"/>
              <w:rPr>
                <w:sz w:val="21"/>
                <w:szCs w:val="21"/>
              </w:rPr>
            </w:pPr>
          </w:p>
        </w:tc>
        <w:tc>
          <w:tcPr>
            <w:tcW w:w="1214" w:type="pct"/>
            <w:gridSpan w:val="3"/>
            <w:noWrap w:val="0"/>
            <w:vAlign w:val="center"/>
          </w:tcPr>
          <w:p w14:paraId="07F84628">
            <w:pPr>
              <w:jc w:val="center"/>
              <w:rPr>
                <w:rFonts w:hint="default" w:ascii="Times New Roman" w:hAnsi="Times New Roman" w:cs="Times New Roman"/>
                <w:color w:val="auto"/>
                <w:kern w:val="2"/>
                <w:sz w:val="21"/>
                <w:szCs w:val="21"/>
                <w:lang w:val="en-US" w:eastAsia="zh-CN" w:bidi="ar-SA"/>
              </w:rPr>
            </w:pPr>
            <w:r>
              <w:rPr>
                <w:rFonts w:hint="eastAsia"/>
                <w:sz w:val="21"/>
                <w:szCs w:val="21"/>
              </w:rPr>
              <w:t>流量</w:t>
            </w:r>
            <w:r>
              <w:rPr>
                <w:rFonts w:hint="eastAsia"/>
                <w:sz w:val="21"/>
                <w:szCs w:val="21"/>
                <w:lang w:eastAsia="zh-CN"/>
              </w:rPr>
              <w:t>（</w:t>
            </w:r>
            <w:r>
              <w:rPr>
                <w:rFonts w:hint="eastAsia"/>
                <w:sz w:val="21"/>
                <w:szCs w:val="21"/>
              </w:rPr>
              <w:t>标</w:t>
            </w:r>
            <w:r>
              <w:rPr>
                <w:sz w:val="21"/>
                <w:szCs w:val="21"/>
              </w:rPr>
              <w:t>•</w:t>
            </w:r>
            <w:r>
              <w:rPr>
                <w:rFonts w:hint="eastAsia"/>
                <w:sz w:val="21"/>
                <w:szCs w:val="21"/>
              </w:rPr>
              <w:t>干</w:t>
            </w:r>
            <w:r>
              <w:rPr>
                <w:rFonts w:hint="eastAsia"/>
                <w:sz w:val="21"/>
                <w:szCs w:val="21"/>
                <w:lang w:eastAsia="zh-CN"/>
              </w:rPr>
              <w:t>）</w:t>
            </w:r>
          </w:p>
        </w:tc>
        <w:tc>
          <w:tcPr>
            <w:tcW w:w="566" w:type="pct"/>
            <w:gridSpan w:val="2"/>
            <w:noWrap w:val="0"/>
            <w:vAlign w:val="center"/>
          </w:tcPr>
          <w:p w14:paraId="79BA1707">
            <w:pPr>
              <w:jc w:val="center"/>
              <w:rPr>
                <w:sz w:val="21"/>
                <w:szCs w:val="21"/>
              </w:rPr>
            </w:pPr>
            <w:r>
              <w:rPr>
                <w:sz w:val="21"/>
                <w:szCs w:val="21"/>
              </w:rPr>
              <w:t>m</w:t>
            </w:r>
            <w:r>
              <w:rPr>
                <w:sz w:val="21"/>
                <w:szCs w:val="21"/>
                <w:vertAlign w:val="superscript"/>
              </w:rPr>
              <w:t>3</w:t>
            </w:r>
            <w:r>
              <w:rPr>
                <w:sz w:val="21"/>
                <w:szCs w:val="21"/>
              </w:rPr>
              <w:t>/h</w:t>
            </w:r>
          </w:p>
        </w:tc>
        <w:tc>
          <w:tcPr>
            <w:tcW w:w="549" w:type="pct"/>
            <w:gridSpan w:val="2"/>
            <w:noWrap w:val="0"/>
            <w:vAlign w:val="center"/>
          </w:tcPr>
          <w:p w14:paraId="384AED68">
            <w:pPr>
              <w:jc w:val="center"/>
              <w:rPr>
                <w:rFonts w:hint="eastAsia" w:eastAsia="宋体"/>
                <w:sz w:val="21"/>
                <w:szCs w:val="21"/>
                <w:lang w:val="en-US" w:eastAsia="zh-CN"/>
              </w:rPr>
            </w:pPr>
            <w:r>
              <w:rPr>
                <w:rFonts w:hint="eastAsia" w:ascii="Times New Roman" w:hAnsi="Times New Roman" w:cs="Times New Roman"/>
                <w:color w:val="auto"/>
                <w:sz w:val="21"/>
                <w:szCs w:val="21"/>
                <w:lang w:val="en-US" w:eastAsia="zh-CN"/>
              </w:rPr>
              <w:t>2.31</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49" w:type="pct"/>
            <w:gridSpan w:val="2"/>
            <w:noWrap w:val="0"/>
            <w:vAlign w:val="center"/>
          </w:tcPr>
          <w:p w14:paraId="44553B11">
            <w:pPr>
              <w:jc w:val="center"/>
              <w:rPr>
                <w:rFonts w:hint="eastAsia" w:eastAsia="宋体"/>
                <w:sz w:val="21"/>
                <w:szCs w:val="21"/>
                <w:lang w:eastAsia="zh-CN"/>
              </w:rPr>
            </w:pPr>
            <w:r>
              <w:rPr>
                <w:rFonts w:hint="eastAsia" w:ascii="Times New Roman" w:hAnsi="Times New Roman" w:cs="Times New Roman"/>
                <w:color w:val="auto"/>
                <w:sz w:val="21"/>
                <w:szCs w:val="21"/>
                <w:lang w:val="en-US" w:eastAsia="zh-CN"/>
              </w:rPr>
              <w:t>2.52</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49" w:type="pct"/>
            <w:gridSpan w:val="2"/>
            <w:noWrap w:val="0"/>
            <w:vAlign w:val="center"/>
          </w:tcPr>
          <w:p w14:paraId="1B2AE77B">
            <w:pPr>
              <w:jc w:val="center"/>
              <w:rPr>
                <w:rFonts w:hint="eastAsia" w:eastAsia="宋体"/>
                <w:sz w:val="21"/>
                <w:szCs w:val="21"/>
                <w:lang w:eastAsia="zh-CN"/>
              </w:rPr>
            </w:pPr>
            <w:r>
              <w:rPr>
                <w:rFonts w:hint="eastAsia" w:ascii="Times New Roman" w:hAnsi="Times New Roman" w:cs="Times New Roman"/>
                <w:color w:val="auto"/>
                <w:sz w:val="21"/>
                <w:szCs w:val="21"/>
                <w:lang w:val="en-US" w:eastAsia="zh-CN"/>
              </w:rPr>
              <w:t>2.29</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52" w:type="pct"/>
            <w:noWrap w:val="0"/>
            <w:vAlign w:val="center"/>
          </w:tcPr>
          <w:p w14:paraId="642E3772">
            <w:pPr>
              <w:jc w:val="center"/>
              <w:rPr>
                <w:rFonts w:hint="default"/>
                <w:sz w:val="21"/>
                <w:szCs w:val="21"/>
                <w:lang w:val="en-US" w:eastAsia="zh-CN"/>
              </w:rPr>
            </w:pPr>
            <w:r>
              <w:rPr>
                <w:rFonts w:hint="eastAsia"/>
                <w:sz w:val="21"/>
                <w:szCs w:val="21"/>
                <w:lang w:val="en-US" w:eastAsia="zh-CN"/>
              </w:rPr>
              <w:t>/</w:t>
            </w:r>
          </w:p>
        </w:tc>
      </w:tr>
      <w:tr w14:paraId="3546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566F808C">
            <w:pPr>
              <w:pStyle w:val="59"/>
              <w:ind w:left="0"/>
              <w:rPr>
                <w:rFonts w:ascii="Times New Roman" w:hAnsi="Times New Roman" w:eastAsia="宋体"/>
                <w:kern w:val="0"/>
                <w:sz w:val="21"/>
                <w:szCs w:val="21"/>
              </w:rPr>
            </w:pPr>
          </w:p>
        </w:tc>
        <w:tc>
          <w:tcPr>
            <w:tcW w:w="510" w:type="pct"/>
            <w:vMerge w:val="continue"/>
            <w:noWrap w:val="0"/>
            <w:vAlign w:val="center"/>
          </w:tcPr>
          <w:p w14:paraId="7A00E6F3">
            <w:pPr>
              <w:jc w:val="center"/>
              <w:rPr>
                <w:sz w:val="21"/>
                <w:szCs w:val="21"/>
              </w:rPr>
            </w:pPr>
          </w:p>
        </w:tc>
        <w:tc>
          <w:tcPr>
            <w:tcW w:w="1214" w:type="pct"/>
            <w:gridSpan w:val="3"/>
            <w:noWrap w:val="0"/>
            <w:vAlign w:val="center"/>
          </w:tcPr>
          <w:p w14:paraId="1DCA59DB">
            <w:pPr>
              <w:jc w:val="center"/>
              <w:rPr>
                <w:rFonts w:hint="eastAsia" w:eastAsia="宋体"/>
                <w:kern w:val="2"/>
                <w:sz w:val="21"/>
                <w:szCs w:val="21"/>
                <w:lang w:val="en-US" w:eastAsia="zh-CN" w:bidi="ar-SA"/>
              </w:rPr>
            </w:pPr>
            <w:r>
              <w:rPr>
                <w:rFonts w:hint="eastAsia"/>
                <w:sz w:val="21"/>
                <w:szCs w:val="21"/>
                <w:lang w:eastAsia="zh-CN"/>
              </w:rPr>
              <w:t>氧含量</w:t>
            </w:r>
          </w:p>
        </w:tc>
        <w:tc>
          <w:tcPr>
            <w:tcW w:w="566" w:type="pct"/>
            <w:gridSpan w:val="2"/>
            <w:noWrap w:val="0"/>
            <w:vAlign w:val="center"/>
          </w:tcPr>
          <w:p w14:paraId="3ED4EF36">
            <w:pPr>
              <w:jc w:val="center"/>
              <w:rPr>
                <w:rFonts w:hint="eastAsia" w:eastAsia="宋体"/>
                <w:kern w:val="2"/>
                <w:sz w:val="21"/>
                <w:szCs w:val="21"/>
                <w:lang w:val="en-US" w:eastAsia="zh-CN" w:bidi="ar-SA"/>
              </w:rPr>
            </w:pPr>
            <w:r>
              <w:rPr>
                <w:rFonts w:hint="eastAsia"/>
                <w:sz w:val="21"/>
                <w:szCs w:val="21"/>
                <w:lang w:val="en-US" w:eastAsia="zh-CN"/>
              </w:rPr>
              <w:t>%</w:t>
            </w:r>
          </w:p>
        </w:tc>
        <w:tc>
          <w:tcPr>
            <w:tcW w:w="549" w:type="pct"/>
            <w:gridSpan w:val="2"/>
            <w:noWrap w:val="0"/>
            <w:vAlign w:val="center"/>
          </w:tcPr>
          <w:p w14:paraId="1C2FC9C3">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19.8</w:t>
            </w:r>
          </w:p>
        </w:tc>
        <w:tc>
          <w:tcPr>
            <w:tcW w:w="549" w:type="pct"/>
            <w:gridSpan w:val="2"/>
            <w:noWrap w:val="0"/>
            <w:vAlign w:val="center"/>
          </w:tcPr>
          <w:p w14:paraId="24125B87">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19.5</w:t>
            </w:r>
          </w:p>
        </w:tc>
        <w:tc>
          <w:tcPr>
            <w:tcW w:w="549" w:type="pct"/>
            <w:gridSpan w:val="2"/>
            <w:noWrap w:val="0"/>
            <w:vAlign w:val="center"/>
          </w:tcPr>
          <w:p w14:paraId="1DA0650A">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19.9</w:t>
            </w:r>
          </w:p>
        </w:tc>
        <w:tc>
          <w:tcPr>
            <w:tcW w:w="552" w:type="pct"/>
            <w:noWrap w:val="0"/>
            <w:vAlign w:val="center"/>
          </w:tcPr>
          <w:p w14:paraId="146A2521">
            <w:pPr>
              <w:jc w:val="center"/>
              <w:rPr>
                <w:rFonts w:hint="eastAsia"/>
                <w:kern w:val="2"/>
                <w:sz w:val="21"/>
                <w:szCs w:val="21"/>
                <w:lang w:val="en-US" w:eastAsia="zh-CN" w:bidi="ar-SA"/>
              </w:rPr>
            </w:pPr>
            <w:r>
              <w:rPr>
                <w:rFonts w:hint="eastAsia"/>
                <w:sz w:val="21"/>
                <w:szCs w:val="21"/>
                <w:lang w:val="en-US" w:eastAsia="zh-CN"/>
              </w:rPr>
              <w:t>/</w:t>
            </w:r>
          </w:p>
        </w:tc>
      </w:tr>
      <w:tr w14:paraId="4C9B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7641B0B8">
            <w:pPr>
              <w:pStyle w:val="59"/>
              <w:ind w:left="0"/>
              <w:rPr>
                <w:rFonts w:ascii="Times New Roman" w:hAnsi="Times New Roman" w:eastAsia="宋体"/>
                <w:kern w:val="0"/>
                <w:sz w:val="21"/>
                <w:szCs w:val="21"/>
              </w:rPr>
            </w:pPr>
          </w:p>
        </w:tc>
        <w:tc>
          <w:tcPr>
            <w:tcW w:w="510" w:type="pct"/>
            <w:vMerge w:val="continue"/>
            <w:noWrap w:val="0"/>
            <w:vAlign w:val="center"/>
          </w:tcPr>
          <w:p w14:paraId="7D0203A6">
            <w:pPr>
              <w:jc w:val="center"/>
              <w:rPr>
                <w:sz w:val="21"/>
                <w:szCs w:val="21"/>
              </w:rPr>
            </w:pPr>
          </w:p>
        </w:tc>
        <w:tc>
          <w:tcPr>
            <w:tcW w:w="514" w:type="pct"/>
            <w:vMerge w:val="restart"/>
            <w:noWrap w:val="0"/>
            <w:vAlign w:val="center"/>
          </w:tcPr>
          <w:p w14:paraId="0CACFE7C">
            <w:pPr>
              <w:jc w:val="center"/>
              <w:rPr>
                <w:sz w:val="21"/>
                <w:szCs w:val="21"/>
              </w:rPr>
            </w:pPr>
            <w:r>
              <w:rPr>
                <w:rFonts w:hint="eastAsia"/>
                <w:sz w:val="21"/>
                <w:szCs w:val="21"/>
                <w:lang w:eastAsia="zh-CN"/>
              </w:rPr>
              <w:t>颗粒物</w:t>
            </w:r>
          </w:p>
        </w:tc>
        <w:tc>
          <w:tcPr>
            <w:tcW w:w="700" w:type="pct"/>
            <w:gridSpan w:val="2"/>
            <w:noWrap w:val="0"/>
            <w:vAlign w:val="center"/>
          </w:tcPr>
          <w:p w14:paraId="76A7CDBD">
            <w:pPr>
              <w:jc w:val="center"/>
              <w:rPr>
                <w:rFonts w:hint="eastAsia"/>
                <w:sz w:val="21"/>
                <w:szCs w:val="21"/>
                <w:lang w:eastAsia="zh-CN"/>
              </w:rPr>
            </w:pPr>
            <w:r>
              <w:rPr>
                <w:sz w:val="21"/>
                <w:szCs w:val="21"/>
              </w:rPr>
              <w:t>实测浓度</w:t>
            </w:r>
          </w:p>
        </w:tc>
        <w:tc>
          <w:tcPr>
            <w:tcW w:w="566" w:type="pct"/>
            <w:gridSpan w:val="2"/>
            <w:noWrap w:val="0"/>
            <w:vAlign w:val="center"/>
          </w:tcPr>
          <w:p w14:paraId="53A5FCCF">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7375FDC9">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9.6</w:t>
            </w:r>
          </w:p>
        </w:tc>
        <w:tc>
          <w:tcPr>
            <w:tcW w:w="549" w:type="pct"/>
            <w:gridSpan w:val="2"/>
            <w:noWrap w:val="0"/>
            <w:vAlign w:val="center"/>
          </w:tcPr>
          <w:p w14:paraId="68B8DB13">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10.4</w:t>
            </w:r>
          </w:p>
        </w:tc>
        <w:tc>
          <w:tcPr>
            <w:tcW w:w="549" w:type="pct"/>
            <w:gridSpan w:val="2"/>
            <w:noWrap w:val="0"/>
            <w:vAlign w:val="center"/>
          </w:tcPr>
          <w:p w14:paraId="575ED9BE">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8.7</w:t>
            </w:r>
          </w:p>
        </w:tc>
        <w:tc>
          <w:tcPr>
            <w:tcW w:w="552" w:type="pct"/>
            <w:noWrap w:val="0"/>
            <w:vAlign w:val="center"/>
          </w:tcPr>
          <w:p w14:paraId="77AB5E14">
            <w:pPr>
              <w:jc w:val="center"/>
              <w:rPr>
                <w:rFonts w:hint="default" w:eastAsia="宋体"/>
                <w:sz w:val="21"/>
                <w:szCs w:val="21"/>
                <w:lang w:val="en-US" w:eastAsia="zh-CN"/>
              </w:rPr>
            </w:pPr>
            <w:r>
              <w:rPr>
                <w:rFonts w:hint="eastAsia" w:eastAsia="宋体"/>
                <w:sz w:val="21"/>
                <w:szCs w:val="21"/>
                <w:lang w:val="en-US" w:eastAsia="zh-CN"/>
              </w:rPr>
              <w:t>/</w:t>
            </w:r>
          </w:p>
        </w:tc>
      </w:tr>
      <w:tr w14:paraId="464C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5C186D47">
            <w:pPr>
              <w:pStyle w:val="59"/>
              <w:ind w:left="0"/>
              <w:rPr>
                <w:rFonts w:ascii="Times New Roman" w:hAnsi="Times New Roman" w:eastAsia="宋体"/>
                <w:kern w:val="0"/>
                <w:sz w:val="21"/>
                <w:szCs w:val="21"/>
              </w:rPr>
            </w:pPr>
          </w:p>
        </w:tc>
        <w:tc>
          <w:tcPr>
            <w:tcW w:w="510" w:type="pct"/>
            <w:vMerge w:val="continue"/>
            <w:noWrap w:val="0"/>
            <w:vAlign w:val="center"/>
          </w:tcPr>
          <w:p w14:paraId="52FD0F6A">
            <w:pPr>
              <w:jc w:val="center"/>
              <w:rPr>
                <w:sz w:val="21"/>
                <w:szCs w:val="21"/>
              </w:rPr>
            </w:pPr>
          </w:p>
        </w:tc>
        <w:tc>
          <w:tcPr>
            <w:tcW w:w="514" w:type="pct"/>
            <w:vMerge w:val="continue"/>
            <w:noWrap w:val="0"/>
            <w:vAlign w:val="center"/>
          </w:tcPr>
          <w:p w14:paraId="68057E51">
            <w:pPr>
              <w:jc w:val="center"/>
              <w:rPr>
                <w:sz w:val="21"/>
                <w:szCs w:val="21"/>
              </w:rPr>
            </w:pPr>
          </w:p>
        </w:tc>
        <w:tc>
          <w:tcPr>
            <w:tcW w:w="700" w:type="pct"/>
            <w:gridSpan w:val="2"/>
            <w:noWrap w:val="0"/>
            <w:vAlign w:val="center"/>
          </w:tcPr>
          <w:p w14:paraId="2991B4A5">
            <w:pPr>
              <w:jc w:val="center"/>
              <w:rPr>
                <w:rFonts w:hint="eastAsia"/>
                <w:sz w:val="21"/>
                <w:szCs w:val="21"/>
                <w:lang w:eastAsia="zh-CN"/>
              </w:rPr>
            </w:pPr>
            <w:r>
              <w:rPr>
                <w:sz w:val="21"/>
                <w:szCs w:val="21"/>
              </w:rPr>
              <w:t>排放浓度</w:t>
            </w:r>
          </w:p>
        </w:tc>
        <w:tc>
          <w:tcPr>
            <w:tcW w:w="566" w:type="pct"/>
            <w:gridSpan w:val="2"/>
            <w:noWrap w:val="0"/>
            <w:vAlign w:val="center"/>
          </w:tcPr>
          <w:p w14:paraId="61C1B6FA">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4BB5FD73">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96.0</w:t>
            </w:r>
          </w:p>
        </w:tc>
        <w:tc>
          <w:tcPr>
            <w:tcW w:w="549" w:type="pct"/>
            <w:gridSpan w:val="2"/>
            <w:noWrap w:val="0"/>
            <w:vAlign w:val="center"/>
          </w:tcPr>
          <w:p w14:paraId="1C2BB455">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83.2</w:t>
            </w:r>
          </w:p>
        </w:tc>
        <w:tc>
          <w:tcPr>
            <w:tcW w:w="549" w:type="pct"/>
            <w:gridSpan w:val="2"/>
            <w:noWrap w:val="0"/>
            <w:vAlign w:val="center"/>
          </w:tcPr>
          <w:p w14:paraId="240DAB5F">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94.9</w:t>
            </w:r>
          </w:p>
        </w:tc>
        <w:tc>
          <w:tcPr>
            <w:tcW w:w="552" w:type="pct"/>
            <w:noWrap w:val="0"/>
            <w:vAlign w:val="center"/>
          </w:tcPr>
          <w:p w14:paraId="3080B9E8">
            <w:pPr>
              <w:jc w:val="center"/>
              <w:rPr>
                <w:rFonts w:hint="default" w:eastAsia="宋体"/>
                <w:sz w:val="21"/>
                <w:szCs w:val="21"/>
                <w:lang w:val="en-US" w:eastAsia="zh-CN"/>
              </w:rPr>
            </w:pPr>
            <w:r>
              <w:rPr>
                <w:rFonts w:hint="eastAsia" w:eastAsia="宋体"/>
                <w:sz w:val="21"/>
                <w:szCs w:val="21"/>
                <w:lang w:val="en-US" w:eastAsia="zh-CN"/>
              </w:rPr>
              <w:t>100</w:t>
            </w:r>
          </w:p>
        </w:tc>
      </w:tr>
      <w:tr w14:paraId="1735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3E9D90F7">
            <w:pPr>
              <w:pStyle w:val="59"/>
              <w:ind w:left="0"/>
              <w:rPr>
                <w:rFonts w:ascii="Times New Roman" w:hAnsi="Times New Roman" w:eastAsia="宋体"/>
                <w:kern w:val="0"/>
                <w:sz w:val="21"/>
                <w:szCs w:val="21"/>
              </w:rPr>
            </w:pPr>
          </w:p>
        </w:tc>
        <w:tc>
          <w:tcPr>
            <w:tcW w:w="510" w:type="pct"/>
            <w:vMerge w:val="continue"/>
            <w:noWrap w:val="0"/>
            <w:vAlign w:val="center"/>
          </w:tcPr>
          <w:p w14:paraId="192FEC64">
            <w:pPr>
              <w:jc w:val="center"/>
              <w:rPr>
                <w:sz w:val="21"/>
                <w:szCs w:val="21"/>
              </w:rPr>
            </w:pPr>
          </w:p>
        </w:tc>
        <w:tc>
          <w:tcPr>
            <w:tcW w:w="514" w:type="pct"/>
            <w:vMerge w:val="continue"/>
            <w:noWrap w:val="0"/>
            <w:vAlign w:val="center"/>
          </w:tcPr>
          <w:p w14:paraId="0747D095">
            <w:pPr>
              <w:jc w:val="center"/>
              <w:rPr>
                <w:sz w:val="21"/>
                <w:szCs w:val="21"/>
              </w:rPr>
            </w:pPr>
          </w:p>
        </w:tc>
        <w:tc>
          <w:tcPr>
            <w:tcW w:w="700" w:type="pct"/>
            <w:gridSpan w:val="2"/>
            <w:noWrap w:val="0"/>
            <w:vAlign w:val="center"/>
          </w:tcPr>
          <w:p w14:paraId="326EF0E8">
            <w:pPr>
              <w:jc w:val="center"/>
              <w:rPr>
                <w:rFonts w:hint="eastAsia"/>
                <w:sz w:val="21"/>
                <w:szCs w:val="21"/>
                <w:lang w:eastAsia="zh-CN"/>
              </w:rPr>
            </w:pPr>
            <w:r>
              <w:rPr>
                <w:sz w:val="21"/>
                <w:szCs w:val="21"/>
              </w:rPr>
              <w:t>排放速率</w:t>
            </w:r>
          </w:p>
        </w:tc>
        <w:tc>
          <w:tcPr>
            <w:tcW w:w="566" w:type="pct"/>
            <w:gridSpan w:val="2"/>
            <w:noWrap w:val="0"/>
            <w:vAlign w:val="center"/>
          </w:tcPr>
          <w:p w14:paraId="62B2EA87">
            <w:pPr>
              <w:jc w:val="center"/>
              <w:rPr>
                <w:sz w:val="21"/>
                <w:szCs w:val="21"/>
              </w:rPr>
            </w:pPr>
            <w:r>
              <w:rPr>
                <w:sz w:val="21"/>
                <w:szCs w:val="21"/>
              </w:rPr>
              <w:t>kg/h</w:t>
            </w:r>
          </w:p>
        </w:tc>
        <w:tc>
          <w:tcPr>
            <w:tcW w:w="549" w:type="pct"/>
            <w:gridSpan w:val="2"/>
            <w:noWrap w:val="0"/>
            <w:vAlign w:val="center"/>
          </w:tcPr>
          <w:p w14:paraId="042C6384">
            <w:pPr>
              <w:jc w:val="center"/>
              <w:rPr>
                <w:rFonts w:hint="default" w:eastAsia="宋体"/>
                <w:kern w:val="2"/>
                <w:sz w:val="21"/>
                <w:szCs w:val="21"/>
                <w:lang w:val="en-US" w:eastAsia="zh-CN" w:bidi="ar-SA"/>
              </w:rPr>
            </w:pPr>
            <w:r>
              <w:rPr>
                <w:rFonts w:hint="eastAsia" w:eastAsia="宋体"/>
                <w:kern w:val="2"/>
                <w:sz w:val="21"/>
                <w:szCs w:val="21"/>
                <w:lang w:val="en-US" w:eastAsia="zh-CN" w:bidi="ar-SA"/>
              </w:rPr>
              <w:t>0.222</w:t>
            </w:r>
          </w:p>
        </w:tc>
        <w:tc>
          <w:tcPr>
            <w:tcW w:w="549" w:type="pct"/>
            <w:gridSpan w:val="2"/>
            <w:noWrap w:val="0"/>
            <w:vAlign w:val="center"/>
          </w:tcPr>
          <w:p w14:paraId="068823F1">
            <w:pPr>
              <w:jc w:val="center"/>
              <w:rPr>
                <w:rFonts w:hint="default" w:eastAsia="宋体"/>
                <w:kern w:val="2"/>
                <w:sz w:val="21"/>
                <w:szCs w:val="21"/>
                <w:lang w:val="en-US" w:eastAsia="zh-CN" w:bidi="ar-SA"/>
              </w:rPr>
            </w:pPr>
            <w:r>
              <w:rPr>
                <w:rFonts w:hint="eastAsia" w:eastAsia="宋体"/>
                <w:kern w:val="2"/>
                <w:sz w:val="21"/>
                <w:szCs w:val="21"/>
                <w:lang w:val="en-US" w:eastAsia="zh-CN" w:bidi="ar-SA"/>
              </w:rPr>
              <w:t>0.262</w:t>
            </w:r>
          </w:p>
        </w:tc>
        <w:tc>
          <w:tcPr>
            <w:tcW w:w="549" w:type="pct"/>
            <w:gridSpan w:val="2"/>
            <w:noWrap w:val="0"/>
            <w:vAlign w:val="center"/>
          </w:tcPr>
          <w:p w14:paraId="04FCE3BE">
            <w:pPr>
              <w:jc w:val="center"/>
              <w:rPr>
                <w:rFonts w:hint="default" w:eastAsia="宋体"/>
                <w:kern w:val="2"/>
                <w:sz w:val="21"/>
                <w:szCs w:val="21"/>
                <w:lang w:val="en-US" w:eastAsia="zh-CN" w:bidi="ar-SA"/>
              </w:rPr>
            </w:pPr>
            <w:r>
              <w:rPr>
                <w:rFonts w:hint="eastAsia" w:eastAsia="宋体"/>
                <w:kern w:val="2"/>
                <w:sz w:val="21"/>
                <w:szCs w:val="21"/>
                <w:lang w:val="en-US" w:eastAsia="zh-CN" w:bidi="ar-SA"/>
              </w:rPr>
              <w:t>0.199</w:t>
            </w:r>
          </w:p>
        </w:tc>
        <w:tc>
          <w:tcPr>
            <w:tcW w:w="552" w:type="pct"/>
            <w:noWrap w:val="0"/>
            <w:vAlign w:val="center"/>
          </w:tcPr>
          <w:p w14:paraId="3A9675E8">
            <w:pPr>
              <w:jc w:val="center"/>
              <w:rPr>
                <w:rFonts w:hint="default" w:eastAsia="宋体"/>
                <w:sz w:val="21"/>
                <w:szCs w:val="21"/>
                <w:lang w:val="en-US" w:eastAsia="zh-CN"/>
              </w:rPr>
            </w:pPr>
            <w:r>
              <w:rPr>
                <w:rFonts w:hint="eastAsia" w:eastAsia="宋体"/>
                <w:sz w:val="21"/>
                <w:szCs w:val="21"/>
                <w:lang w:val="en-US" w:eastAsia="zh-CN"/>
              </w:rPr>
              <w:t>/</w:t>
            </w:r>
          </w:p>
        </w:tc>
      </w:tr>
      <w:tr w14:paraId="406B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77C8BE61">
            <w:pPr>
              <w:jc w:val="center"/>
              <w:rPr>
                <w:rFonts w:ascii="Times New Roman" w:hAnsi="Times New Roman" w:eastAsia="宋体"/>
                <w:kern w:val="0"/>
                <w:sz w:val="21"/>
                <w:szCs w:val="21"/>
              </w:rPr>
            </w:pPr>
          </w:p>
        </w:tc>
        <w:tc>
          <w:tcPr>
            <w:tcW w:w="510" w:type="pct"/>
            <w:vMerge w:val="continue"/>
            <w:noWrap w:val="0"/>
            <w:vAlign w:val="center"/>
          </w:tcPr>
          <w:p w14:paraId="291CBAEC">
            <w:pPr>
              <w:pStyle w:val="59"/>
              <w:ind w:left="0" w:leftChars="0" w:right="6" w:rightChars="0"/>
              <w:rPr>
                <w:sz w:val="21"/>
                <w:szCs w:val="21"/>
              </w:rPr>
            </w:pPr>
          </w:p>
        </w:tc>
        <w:tc>
          <w:tcPr>
            <w:tcW w:w="514" w:type="pct"/>
            <w:vMerge w:val="restart"/>
            <w:noWrap w:val="0"/>
            <w:vAlign w:val="center"/>
          </w:tcPr>
          <w:p w14:paraId="061F45FA">
            <w:pPr>
              <w:jc w:val="center"/>
              <w:rPr>
                <w:sz w:val="21"/>
                <w:szCs w:val="21"/>
              </w:rPr>
            </w:pPr>
            <w:r>
              <w:rPr>
                <w:rFonts w:hint="eastAsia"/>
                <w:sz w:val="21"/>
                <w:szCs w:val="21"/>
                <w:lang w:eastAsia="zh-CN"/>
              </w:rPr>
              <w:t>氮氧化物</w:t>
            </w:r>
          </w:p>
        </w:tc>
        <w:tc>
          <w:tcPr>
            <w:tcW w:w="700" w:type="pct"/>
            <w:gridSpan w:val="2"/>
            <w:noWrap w:val="0"/>
            <w:vAlign w:val="center"/>
          </w:tcPr>
          <w:p w14:paraId="5CF4E92A">
            <w:pPr>
              <w:jc w:val="center"/>
              <w:rPr>
                <w:rFonts w:hint="eastAsia"/>
                <w:kern w:val="2"/>
                <w:sz w:val="21"/>
                <w:szCs w:val="21"/>
                <w:lang w:val="en-US" w:eastAsia="zh-CN" w:bidi="ar-SA"/>
              </w:rPr>
            </w:pPr>
            <w:r>
              <w:rPr>
                <w:sz w:val="21"/>
                <w:szCs w:val="21"/>
              </w:rPr>
              <w:t>实测浓度</w:t>
            </w:r>
          </w:p>
        </w:tc>
        <w:tc>
          <w:tcPr>
            <w:tcW w:w="566" w:type="pct"/>
            <w:gridSpan w:val="2"/>
            <w:noWrap w:val="0"/>
            <w:vAlign w:val="center"/>
          </w:tcPr>
          <w:p w14:paraId="224D4158">
            <w:pPr>
              <w:jc w:val="center"/>
              <w:rPr>
                <w:kern w:val="2"/>
                <w:sz w:val="21"/>
                <w:szCs w:val="21"/>
                <w:lang w:val="en-US" w:eastAsia="zh-CN" w:bidi="ar-SA"/>
              </w:rPr>
            </w:pPr>
            <w:r>
              <w:rPr>
                <w:sz w:val="21"/>
                <w:szCs w:val="21"/>
              </w:rPr>
              <w:t>mg/m</w:t>
            </w:r>
            <w:r>
              <w:rPr>
                <w:sz w:val="21"/>
                <w:szCs w:val="21"/>
                <w:vertAlign w:val="superscript"/>
              </w:rPr>
              <w:t>3</w:t>
            </w:r>
          </w:p>
        </w:tc>
        <w:tc>
          <w:tcPr>
            <w:tcW w:w="549" w:type="pct"/>
            <w:gridSpan w:val="2"/>
            <w:noWrap w:val="0"/>
            <w:vAlign w:val="center"/>
          </w:tcPr>
          <w:p w14:paraId="030DA89F">
            <w:pPr>
              <w:jc w:val="center"/>
              <w:rPr>
                <w:rFonts w:hint="default"/>
                <w:b w:val="0"/>
                <w:bCs w:val="0"/>
                <w:color w:val="auto"/>
                <w:kern w:val="2"/>
                <w:sz w:val="21"/>
                <w:szCs w:val="21"/>
                <w:lang w:val="en-US" w:eastAsia="zh-CN" w:bidi="ar-SA"/>
              </w:rPr>
            </w:pPr>
            <w:r>
              <w:rPr>
                <w:rFonts w:hint="eastAsia"/>
                <w:b w:val="0"/>
                <w:bCs w:val="0"/>
                <w:color w:val="auto"/>
                <w:kern w:val="2"/>
                <w:sz w:val="21"/>
                <w:szCs w:val="21"/>
                <w:lang w:val="en-US" w:eastAsia="zh-CN" w:bidi="ar-SA"/>
              </w:rPr>
              <w:t>28</w:t>
            </w:r>
          </w:p>
        </w:tc>
        <w:tc>
          <w:tcPr>
            <w:tcW w:w="549" w:type="pct"/>
            <w:gridSpan w:val="2"/>
            <w:noWrap w:val="0"/>
            <w:vAlign w:val="center"/>
          </w:tcPr>
          <w:p w14:paraId="49AF9287">
            <w:pPr>
              <w:jc w:val="center"/>
              <w:rPr>
                <w:rFonts w:hint="default"/>
                <w:b w:val="0"/>
                <w:bCs w:val="0"/>
                <w:color w:val="auto"/>
                <w:kern w:val="2"/>
                <w:sz w:val="21"/>
                <w:szCs w:val="21"/>
                <w:lang w:val="en-US" w:eastAsia="zh-CN" w:bidi="ar-SA"/>
              </w:rPr>
            </w:pPr>
            <w:r>
              <w:rPr>
                <w:rFonts w:hint="eastAsia"/>
                <w:b w:val="0"/>
                <w:bCs w:val="0"/>
                <w:color w:val="auto"/>
                <w:kern w:val="2"/>
                <w:sz w:val="21"/>
                <w:szCs w:val="21"/>
                <w:lang w:val="en-US" w:eastAsia="zh-CN" w:bidi="ar-SA"/>
              </w:rPr>
              <w:t>30</w:t>
            </w:r>
          </w:p>
        </w:tc>
        <w:tc>
          <w:tcPr>
            <w:tcW w:w="549" w:type="pct"/>
            <w:gridSpan w:val="2"/>
            <w:noWrap w:val="0"/>
            <w:vAlign w:val="center"/>
          </w:tcPr>
          <w:p w14:paraId="17687495">
            <w:pPr>
              <w:jc w:val="center"/>
              <w:rPr>
                <w:rFonts w:hint="default"/>
                <w:b w:val="0"/>
                <w:bCs w:val="0"/>
                <w:color w:val="auto"/>
                <w:kern w:val="2"/>
                <w:sz w:val="21"/>
                <w:szCs w:val="21"/>
                <w:lang w:val="en-US" w:eastAsia="zh-CN" w:bidi="ar-SA"/>
              </w:rPr>
            </w:pPr>
            <w:r>
              <w:rPr>
                <w:rFonts w:hint="eastAsia"/>
                <w:b w:val="0"/>
                <w:bCs w:val="0"/>
                <w:color w:val="auto"/>
                <w:kern w:val="2"/>
                <w:sz w:val="21"/>
                <w:szCs w:val="21"/>
                <w:lang w:val="en-US" w:eastAsia="zh-CN" w:bidi="ar-SA"/>
              </w:rPr>
              <w:t>29</w:t>
            </w:r>
          </w:p>
        </w:tc>
        <w:tc>
          <w:tcPr>
            <w:tcW w:w="552" w:type="pct"/>
            <w:noWrap w:val="0"/>
            <w:vAlign w:val="center"/>
          </w:tcPr>
          <w:p w14:paraId="705660D2">
            <w:pPr>
              <w:jc w:val="center"/>
              <w:rPr>
                <w:rFonts w:hint="eastAsia"/>
                <w:color w:val="auto"/>
                <w:kern w:val="2"/>
                <w:sz w:val="21"/>
                <w:szCs w:val="21"/>
                <w:lang w:val="en-US" w:eastAsia="zh-CN" w:bidi="ar-SA"/>
              </w:rPr>
            </w:pPr>
            <w:r>
              <w:rPr>
                <w:rFonts w:hint="eastAsia"/>
                <w:color w:val="auto"/>
                <w:sz w:val="21"/>
                <w:szCs w:val="21"/>
                <w:lang w:val="en-US" w:eastAsia="zh-CN"/>
              </w:rPr>
              <w:t>/</w:t>
            </w:r>
          </w:p>
        </w:tc>
      </w:tr>
      <w:tr w14:paraId="4303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6A17B278">
            <w:pPr>
              <w:pStyle w:val="59"/>
              <w:ind w:left="0"/>
              <w:rPr>
                <w:rFonts w:ascii="Times New Roman" w:hAnsi="Times New Roman" w:eastAsia="宋体"/>
                <w:kern w:val="0"/>
                <w:sz w:val="21"/>
                <w:szCs w:val="21"/>
              </w:rPr>
            </w:pPr>
          </w:p>
        </w:tc>
        <w:tc>
          <w:tcPr>
            <w:tcW w:w="510" w:type="pct"/>
            <w:vMerge w:val="continue"/>
            <w:noWrap w:val="0"/>
            <w:vAlign w:val="center"/>
          </w:tcPr>
          <w:p w14:paraId="734638F9">
            <w:pPr>
              <w:jc w:val="center"/>
              <w:rPr>
                <w:sz w:val="21"/>
                <w:szCs w:val="21"/>
              </w:rPr>
            </w:pPr>
          </w:p>
        </w:tc>
        <w:tc>
          <w:tcPr>
            <w:tcW w:w="514" w:type="pct"/>
            <w:vMerge w:val="continue"/>
            <w:noWrap w:val="0"/>
            <w:vAlign w:val="center"/>
          </w:tcPr>
          <w:p w14:paraId="22566C0C">
            <w:pPr>
              <w:jc w:val="center"/>
              <w:rPr>
                <w:sz w:val="21"/>
                <w:szCs w:val="21"/>
              </w:rPr>
            </w:pPr>
          </w:p>
        </w:tc>
        <w:tc>
          <w:tcPr>
            <w:tcW w:w="700" w:type="pct"/>
            <w:gridSpan w:val="2"/>
            <w:noWrap w:val="0"/>
            <w:vAlign w:val="center"/>
          </w:tcPr>
          <w:p w14:paraId="5C1A1B94">
            <w:pPr>
              <w:jc w:val="center"/>
              <w:rPr>
                <w:rFonts w:hint="eastAsia"/>
                <w:kern w:val="2"/>
                <w:sz w:val="21"/>
                <w:szCs w:val="21"/>
                <w:lang w:val="en-US" w:eastAsia="zh-CN" w:bidi="ar-SA"/>
              </w:rPr>
            </w:pPr>
            <w:r>
              <w:rPr>
                <w:sz w:val="21"/>
                <w:szCs w:val="21"/>
              </w:rPr>
              <w:t>排放浓度</w:t>
            </w:r>
          </w:p>
        </w:tc>
        <w:tc>
          <w:tcPr>
            <w:tcW w:w="566" w:type="pct"/>
            <w:gridSpan w:val="2"/>
            <w:noWrap w:val="0"/>
            <w:vAlign w:val="center"/>
          </w:tcPr>
          <w:p w14:paraId="573361E3">
            <w:pPr>
              <w:jc w:val="center"/>
              <w:rPr>
                <w:kern w:val="2"/>
                <w:sz w:val="21"/>
                <w:szCs w:val="21"/>
                <w:lang w:val="en-US" w:eastAsia="zh-CN" w:bidi="ar-SA"/>
              </w:rPr>
            </w:pPr>
            <w:r>
              <w:rPr>
                <w:sz w:val="21"/>
                <w:szCs w:val="21"/>
              </w:rPr>
              <w:t>mg/m</w:t>
            </w:r>
            <w:r>
              <w:rPr>
                <w:sz w:val="21"/>
                <w:szCs w:val="21"/>
                <w:vertAlign w:val="superscript"/>
              </w:rPr>
              <w:t>3</w:t>
            </w:r>
          </w:p>
        </w:tc>
        <w:tc>
          <w:tcPr>
            <w:tcW w:w="549" w:type="pct"/>
            <w:gridSpan w:val="2"/>
            <w:noWrap w:val="0"/>
            <w:vAlign w:val="center"/>
          </w:tcPr>
          <w:p w14:paraId="12E6CFEB">
            <w:pPr>
              <w:jc w:val="center"/>
              <w:rPr>
                <w:rFonts w:hint="default"/>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2.80</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2</w:t>
            </w:r>
          </w:p>
        </w:tc>
        <w:tc>
          <w:tcPr>
            <w:tcW w:w="549" w:type="pct"/>
            <w:gridSpan w:val="2"/>
            <w:noWrap w:val="0"/>
            <w:vAlign w:val="center"/>
          </w:tcPr>
          <w:p w14:paraId="74977F51">
            <w:pPr>
              <w:jc w:val="center"/>
              <w:rPr>
                <w:rFonts w:hint="default"/>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2.40</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2</w:t>
            </w:r>
          </w:p>
        </w:tc>
        <w:tc>
          <w:tcPr>
            <w:tcW w:w="549" w:type="pct"/>
            <w:gridSpan w:val="2"/>
            <w:noWrap w:val="0"/>
            <w:vAlign w:val="center"/>
          </w:tcPr>
          <w:p w14:paraId="7532729D">
            <w:pPr>
              <w:jc w:val="center"/>
              <w:rPr>
                <w:rFonts w:hint="default"/>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3.16</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2</w:t>
            </w:r>
          </w:p>
        </w:tc>
        <w:tc>
          <w:tcPr>
            <w:tcW w:w="552" w:type="pct"/>
            <w:noWrap w:val="0"/>
            <w:vAlign w:val="center"/>
          </w:tcPr>
          <w:p w14:paraId="786F0C8A">
            <w:pPr>
              <w:jc w:val="center"/>
              <w:rPr>
                <w:rFonts w:hint="eastAsia"/>
                <w:color w:val="auto"/>
                <w:kern w:val="2"/>
                <w:sz w:val="21"/>
                <w:szCs w:val="21"/>
                <w:lang w:val="en-US" w:eastAsia="zh-CN" w:bidi="ar-SA"/>
              </w:rPr>
            </w:pPr>
            <w:r>
              <w:rPr>
                <w:rFonts w:hint="eastAsia"/>
                <w:color w:val="auto"/>
                <w:sz w:val="21"/>
                <w:szCs w:val="21"/>
                <w:lang w:val="en-US" w:eastAsia="zh-CN"/>
              </w:rPr>
              <w:t>700</w:t>
            </w:r>
          </w:p>
        </w:tc>
      </w:tr>
      <w:tr w14:paraId="0BA6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6ADA944B">
            <w:pPr>
              <w:pStyle w:val="59"/>
              <w:ind w:left="0"/>
              <w:rPr>
                <w:rFonts w:ascii="Times New Roman" w:hAnsi="Times New Roman" w:eastAsia="宋体"/>
                <w:kern w:val="0"/>
                <w:sz w:val="21"/>
                <w:szCs w:val="21"/>
              </w:rPr>
            </w:pPr>
          </w:p>
        </w:tc>
        <w:tc>
          <w:tcPr>
            <w:tcW w:w="510" w:type="pct"/>
            <w:vMerge w:val="continue"/>
            <w:noWrap w:val="0"/>
            <w:vAlign w:val="center"/>
          </w:tcPr>
          <w:p w14:paraId="45D57311">
            <w:pPr>
              <w:jc w:val="center"/>
              <w:rPr>
                <w:sz w:val="21"/>
                <w:szCs w:val="21"/>
              </w:rPr>
            </w:pPr>
          </w:p>
        </w:tc>
        <w:tc>
          <w:tcPr>
            <w:tcW w:w="514" w:type="pct"/>
            <w:vMerge w:val="continue"/>
            <w:noWrap w:val="0"/>
            <w:vAlign w:val="center"/>
          </w:tcPr>
          <w:p w14:paraId="6DC41F32">
            <w:pPr>
              <w:jc w:val="center"/>
              <w:rPr>
                <w:sz w:val="21"/>
                <w:szCs w:val="21"/>
              </w:rPr>
            </w:pPr>
          </w:p>
        </w:tc>
        <w:tc>
          <w:tcPr>
            <w:tcW w:w="700" w:type="pct"/>
            <w:gridSpan w:val="2"/>
            <w:noWrap w:val="0"/>
            <w:vAlign w:val="center"/>
          </w:tcPr>
          <w:p w14:paraId="39B0475D">
            <w:pPr>
              <w:jc w:val="center"/>
              <w:rPr>
                <w:rFonts w:hint="eastAsia"/>
                <w:kern w:val="2"/>
                <w:sz w:val="21"/>
                <w:szCs w:val="21"/>
                <w:lang w:val="en-US" w:eastAsia="zh-CN" w:bidi="ar-SA"/>
              </w:rPr>
            </w:pPr>
            <w:r>
              <w:rPr>
                <w:sz w:val="21"/>
                <w:szCs w:val="21"/>
              </w:rPr>
              <w:t>排放速率</w:t>
            </w:r>
          </w:p>
        </w:tc>
        <w:tc>
          <w:tcPr>
            <w:tcW w:w="566" w:type="pct"/>
            <w:gridSpan w:val="2"/>
            <w:noWrap w:val="0"/>
            <w:vAlign w:val="center"/>
          </w:tcPr>
          <w:p w14:paraId="4AB2B2E9">
            <w:pPr>
              <w:jc w:val="center"/>
              <w:rPr>
                <w:kern w:val="2"/>
                <w:sz w:val="21"/>
                <w:szCs w:val="21"/>
                <w:lang w:val="en-US" w:eastAsia="zh-CN" w:bidi="ar-SA"/>
              </w:rPr>
            </w:pPr>
            <w:r>
              <w:rPr>
                <w:sz w:val="21"/>
                <w:szCs w:val="21"/>
              </w:rPr>
              <w:t>kg/h</w:t>
            </w:r>
          </w:p>
        </w:tc>
        <w:tc>
          <w:tcPr>
            <w:tcW w:w="549" w:type="pct"/>
            <w:gridSpan w:val="2"/>
            <w:noWrap w:val="0"/>
            <w:vAlign w:val="center"/>
          </w:tcPr>
          <w:p w14:paraId="27F69FAB">
            <w:pPr>
              <w:jc w:val="center"/>
              <w:rPr>
                <w:rFonts w:hint="default"/>
                <w:color w:val="auto"/>
                <w:kern w:val="2"/>
                <w:sz w:val="21"/>
                <w:szCs w:val="21"/>
                <w:lang w:val="en-US" w:eastAsia="zh-CN" w:bidi="ar-SA"/>
              </w:rPr>
            </w:pPr>
            <w:r>
              <w:rPr>
                <w:rFonts w:hint="eastAsia"/>
                <w:color w:val="auto"/>
                <w:kern w:val="2"/>
                <w:sz w:val="21"/>
                <w:szCs w:val="21"/>
                <w:lang w:val="en-US" w:eastAsia="zh-CN" w:bidi="ar-SA"/>
              </w:rPr>
              <w:t>0.647</w:t>
            </w:r>
          </w:p>
        </w:tc>
        <w:tc>
          <w:tcPr>
            <w:tcW w:w="549" w:type="pct"/>
            <w:gridSpan w:val="2"/>
            <w:noWrap w:val="0"/>
            <w:vAlign w:val="center"/>
          </w:tcPr>
          <w:p w14:paraId="64D1A347">
            <w:pPr>
              <w:jc w:val="center"/>
              <w:rPr>
                <w:rFonts w:hint="default"/>
                <w:color w:val="auto"/>
                <w:kern w:val="2"/>
                <w:sz w:val="21"/>
                <w:szCs w:val="21"/>
                <w:lang w:val="en-US" w:eastAsia="zh-CN" w:bidi="ar-SA"/>
              </w:rPr>
            </w:pPr>
            <w:r>
              <w:rPr>
                <w:rFonts w:hint="eastAsia"/>
                <w:color w:val="auto"/>
                <w:kern w:val="2"/>
                <w:sz w:val="21"/>
                <w:szCs w:val="21"/>
                <w:lang w:val="en-US" w:eastAsia="zh-CN" w:bidi="ar-SA"/>
              </w:rPr>
              <w:t>0.756</w:t>
            </w:r>
          </w:p>
        </w:tc>
        <w:tc>
          <w:tcPr>
            <w:tcW w:w="549" w:type="pct"/>
            <w:gridSpan w:val="2"/>
            <w:noWrap w:val="0"/>
            <w:vAlign w:val="center"/>
          </w:tcPr>
          <w:p w14:paraId="0C6ECC2A">
            <w:pPr>
              <w:jc w:val="center"/>
              <w:rPr>
                <w:rFonts w:hint="default"/>
                <w:color w:val="auto"/>
                <w:kern w:val="2"/>
                <w:sz w:val="21"/>
                <w:szCs w:val="21"/>
                <w:lang w:val="en-US" w:eastAsia="zh-CN" w:bidi="ar-SA"/>
              </w:rPr>
            </w:pPr>
            <w:r>
              <w:rPr>
                <w:rFonts w:hint="eastAsia"/>
                <w:color w:val="auto"/>
                <w:kern w:val="2"/>
                <w:sz w:val="21"/>
                <w:szCs w:val="21"/>
                <w:lang w:val="en-US" w:eastAsia="zh-CN" w:bidi="ar-SA"/>
              </w:rPr>
              <w:t>0.664</w:t>
            </w:r>
          </w:p>
        </w:tc>
        <w:tc>
          <w:tcPr>
            <w:tcW w:w="552" w:type="pct"/>
            <w:noWrap w:val="0"/>
            <w:vAlign w:val="center"/>
          </w:tcPr>
          <w:p w14:paraId="56A1B56E">
            <w:pPr>
              <w:jc w:val="center"/>
              <w:rPr>
                <w:rFonts w:hint="eastAsia"/>
                <w:color w:val="auto"/>
                <w:kern w:val="2"/>
                <w:sz w:val="21"/>
                <w:szCs w:val="21"/>
                <w:lang w:val="en-US" w:eastAsia="zh-CN" w:bidi="ar-SA"/>
              </w:rPr>
            </w:pPr>
            <w:r>
              <w:rPr>
                <w:rFonts w:hint="eastAsia"/>
                <w:color w:val="auto"/>
                <w:sz w:val="21"/>
                <w:szCs w:val="21"/>
                <w:lang w:val="en-US" w:eastAsia="zh-CN"/>
              </w:rPr>
              <w:t>/</w:t>
            </w:r>
          </w:p>
        </w:tc>
      </w:tr>
      <w:tr w14:paraId="213B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4F5050C2">
            <w:pPr>
              <w:pStyle w:val="59"/>
              <w:ind w:left="0"/>
              <w:rPr>
                <w:rFonts w:ascii="Times New Roman" w:hAnsi="Times New Roman" w:eastAsia="宋体"/>
                <w:kern w:val="0"/>
                <w:sz w:val="21"/>
                <w:szCs w:val="21"/>
              </w:rPr>
            </w:pPr>
          </w:p>
        </w:tc>
        <w:tc>
          <w:tcPr>
            <w:tcW w:w="510" w:type="pct"/>
            <w:vMerge w:val="continue"/>
            <w:noWrap w:val="0"/>
            <w:vAlign w:val="center"/>
          </w:tcPr>
          <w:p w14:paraId="254B3030">
            <w:pPr>
              <w:jc w:val="center"/>
              <w:rPr>
                <w:sz w:val="21"/>
                <w:szCs w:val="21"/>
              </w:rPr>
            </w:pPr>
          </w:p>
        </w:tc>
        <w:tc>
          <w:tcPr>
            <w:tcW w:w="514" w:type="pct"/>
            <w:vMerge w:val="restart"/>
            <w:noWrap w:val="0"/>
            <w:vAlign w:val="center"/>
          </w:tcPr>
          <w:p w14:paraId="14B70671">
            <w:pPr>
              <w:jc w:val="center"/>
              <w:rPr>
                <w:sz w:val="21"/>
                <w:szCs w:val="21"/>
              </w:rPr>
            </w:pPr>
            <w:r>
              <w:rPr>
                <w:rFonts w:hint="eastAsia"/>
                <w:sz w:val="21"/>
                <w:szCs w:val="21"/>
                <w:lang w:eastAsia="zh-CN"/>
              </w:rPr>
              <w:t>二氧化硫</w:t>
            </w:r>
          </w:p>
        </w:tc>
        <w:tc>
          <w:tcPr>
            <w:tcW w:w="700" w:type="pct"/>
            <w:gridSpan w:val="2"/>
            <w:noWrap w:val="0"/>
            <w:vAlign w:val="center"/>
          </w:tcPr>
          <w:p w14:paraId="2428E0F7">
            <w:pPr>
              <w:jc w:val="center"/>
              <w:rPr>
                <w:sz w:val="21"/>
                <w:szCs w:val="21"/>
              </w:rPr>
            </w:pPr>
            <w:r>
              <w:rPr>
                <w:sz w:val="21"/>
                <w:szCs w:val="21"/>
              </w:rPr>
              <w:t>实测浓度</w:t>
            </w:r>
          </w:p>
        </w:tc>
        <w:tc>
          <w:tcPr>
            <w:tcW w:w="566" w:type="pct"/>
            <w:gridSpan w:val="2"/>
            <w:noWrap w:val="0"/>
            <w:vAlign w:val="center"/>
          </w:tcPr>
          <w:p w14:paraId="7E46270D">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099AE585">
            <w:pPr>
              <w:jc w:val="center"/>
              <w:rPr>
                <w:rFonts w:hint="default"/>
                <w:color w:val="auto"/>
                <w:kern w:val="2"/>
                <w:sz w:val="21"/>
                <w:szCs w:val="21"/>
                <w:lang w:val="en-US" w:eastAsia="zh-CN" w:bidi="ar-SA"/>
              </w:rPr>
            </w:pPr>
            <w:r>
              <w:rPr>
                <w:rFonts w:hint="eastAsia"/>
                <w:color w:val="auto"/>
                <w:kern w:val="2"/>
                <w:sz w:val="21"/>
                <w:szCs w:val="21"/>
                <w:lang w:val="en-US" w:eastAsia="zh-CN" w:bidi="ar-SA"/>
              </w:rPr>
              <w:t>7</w:t>
            </w:r>
          </w:p>
        </w:tc>
        <w:tc>
          <w:tcPr>
            <w:tcW w:w="549" w:type="pct"/>
            <w:gridSpan w:val="2"/>
            <w:noWrap w:val="0"/>
            <w:vAlign w:val="center"/>
          </w:tcPr>
          <w:p w14:paraId="78EC13A1">
            <w:pPr>
              <w:jc w:val="center"/>
              <w:rPr>
                <w:rFonts w:hint="default"/>
                <w:color w:val="auto"/>
                <w:kern w:val="2"/>
                <w:sz w:val="21"/>
                <w:szCs w:val="21"/>
                <w:lang w:val="en-US" w:eastAsia="zh-CN" w:bidi="ar-SA"/>
              </w:rPr>
            </w:pPr>
            <w:r>
              <w:rPr>
                <w:rFonts w:hint="eastAsia"/>
                <w:color w:val="auto"/>
                <w:kern w:val="2"/>
                <w:sz w:val="21"/>
                <w:szCs w:val="21"/>
                <w:lang w:val="en-US" w:eastAsia="zh-CN" w:bidi="ar-SA"/>
              </w:rPr>
              <w:t>12</w:t>
            </w:r>
          </w:p>
        </w:tc>
        <w:tc>
          <w:tcPr>
            <w:tcW w:w="549" w:type="pct"/>
            <w:gridSpan w:val="2"/>
            <w:noWrap w:val="0"/>
            <w:vAlign w:val="center"/>
          </w:tcPr>
          <w:p w14:paraId="5FB29204">
            <w:pPr>
              <w:jc w:val="center"/>
              <w:rPr>
                <w:rFonts w:hint="default"/>
                <w:color w:val="auto"/>
                <w:kern w:val="2"/>
                <w:sz w:val="21"/>
                <w:szCs w:val="21"/>
                <w:lang w:val="en-US" w:eastAsia="zh-CN" w:bidi="ar-SA"/>
              </w:rPr>
            </w:pPr>
            <w:r>
              <w:rPr>
                <w:rFonts w:hint="eastAsia"/>
                <w:color w:val="auto"/>
                <w:kern w:val="2"/>
                <w:sz w:val="21"/>
                <w:szCs w:val="21"/>
                <w:lang w:val="en-US" w:eastAsia="zh-CN" w:bidi="ar-SA"/>
              </w:rPr>
              <w:t>9</w:t>
            </w:r>
          </w:p>
        </w:tc>
        <w:tc>
          <w:tcPr>
            <w:tcW w:w="552" w:type="pct"/>
            <w:noWrap w:val="0"/>
            <w:vAlign w:val="center"/>
          </w:tcPr>
          <w:p w14:paraId="0FA72FAF">
            <w:pPr>
              <w:jc w:val="center"/>
              <w:rPr>
                <w:rFonts w:hint="default"/>
                <w:color w:val="auto"/>
                <w:sz w:val="21"/>
                <w:szCs w:val="21"/>
                <w:lang w:val="en-US" w:eastAsia="zh-CN"/>
              </w:rPr>
            </w:pPr>
            <w:r>
              <w:rPr>
                <w:rFonts w:hint="eastAsia"/>
                <w:color w:val="auto"/>
                <w:sz w:val="21"/>
                <w:szCs w:val="21"/>
                <w:lang w:val="en-US" w:eastAsia="zh-CN"/>
              </w:rPr>
              <w:t>/</w:t>
            </w:r>
          </w:p>
        </w:tc>
      </w:tr>
      <w:tr w14:paraId="59A1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3A8D97CD">
            <w:pPr>
              <w:pStyle w:val="59"/>
              <w:ind w:left="0"/>
              <w:rPr>
                <w:rFonts w:ascii="Times New Roman" w:hAnsi="Times New Roman" w:eastAsia="宋体"/>
                <w:kern w:val="0"/>
                <w:sz w:val="21"/>
                <w:szCs w:val="21"/>
              </w:rPr>
            </w:pPr>
          </w:p>
        </w:tc>
        <w:tc>
          <w:tcPr>
            <w:tcW w:w="510" w:type="pct"/>
            <w:vMerge w:val="continue"/>
            <w:noWrap w:val="0"/>
            <w:vAlign w:val="center"/>
          </w:tcPr>
          <w:p w14:paraId="51B686B6">
            <w:pPr>
              <w:jc w:val="center"/>
              <w:rPr>
                <w:sz w:val="21"/>
                <w:szCs w:val="21"/>
              </w:rPr>
            </w:pPr>
          </w:p>
        </w:tc>
        <w:tc>
          <w:tcPr>
            <w:tcW w:w="514" w:type="pct"/>
            <w:vMerge w:val="continue"/>
            <w:noWrap w:val="0"/>
            <w:vAlign w:val="center"/>
          </w:tcPr>
          <w:p w14:paraId="1A1C0775">
            <w:pPr>
              <w:jc w:val="center"/>
              <w:rPr>
                <w:sz w:val="21"/>
                <w:szCs w:val="21"/>
              </w:rPr>
            </w:pPr>
          </w:p>
        </w:tc>
        <w:tc>
          <w:tcPr>
            <w:tcW w:w="700" w:type="pct"/>
            <w:gridSpan w:val="2"/>
            <w:noWrap w:val="0"/>
            <w:vAlign w:val="center"/>
          </w:tcPr>
          <w:p w14:paraId="3DF33767">
            <w:pPr>
              <w:jc w:val="center"/>
              <w:rPr>
                <w:sz w:val="21"/>
                <w:szCs w:val="21"/>
              </w:rPr>
            </w:pPr>
            <w:r>
              <w:rPr>
                <w:sz w:val="21"/>
                <w:szCs w:val="21"/>
              </w:rPr>
              <w:t>排放浓度</w:t>
            </w:r>
          </w:p>
        </w:tc>
        <w:tc>
          <w:tcPr>
            <w:tcW w:w="566" w:type="pct"/>
            <w:gridSpan w:val="2"/>
            <w:noWrap w:val="0"/>
            <w:vAlign w:val="center"/>
          </w:tcPr>
          <w:p w14:paraId="392BFC5C">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1C9EB60D">
            <w:pPr>
              <w:jc w:val="center"/>
              <w:rPr>
                <w:rFonts w:hint="default"/>
                <w:color w:val="auto"/>
                <w:kern w:val="2"/>
                <w:sz w:val="21"/>
                <w:szCs w:val="21"/>
                <w:lang w:val="en-US" w:eastAsia="zh-CN" w:bidi="ar-SA"/>
              </w:rPr>
            </w:pPr>
            <w:r>
              <w:rPr>
                <w:rFonts w:hint="eastAsia"/>
                <w:color w:val="auto"/>
                <w:kern w:val="2"/>
                <w:sz w:val="21"/>
                <w:szCs w:val="21"/>
                <w:lang w:val="en-US" w:eastAsia="zh-CN" w:bidi="ar-SA"/>
              </w:rPr>
              <w:t>70</w:t>
            </w:r>
          </w:p>
        </w:tc>
        <w:tc>
          <w:tcPr>
            <w:tcW w:w="549" w:type="pct"/>
            <w:gridSpan w:val="2"/>
            <w:noWrap w:val="0"/>
            <w:vAlign w:val="center"/>
          </w:tcPr>
          <w:p w14:paraId="357A9232">
            <w:pPr>
              <w:jc w:val="center"/>
              <w:rPr>
                <w:rFonts w:hint="default"/>
                <w:color w:val="auto"/>
                <w:kern w:val="2"/>
                <w:sz w:val="21"/>
                <w:szCs w:val="21"/>
                <w:lang w:val="en-US" w:eastAsia="zh-CN" w:bidi="ar-SA"/>
              </w:rPr>
            </w:pPr>
            <w:r>
              <w:rPr>
                <w:rFonts w:hint="eastAsia"/>
                <w:color w:val="auto"/>
                <w:kern w:val="2"/>
                <w:sz w:val="21"/>
                <w:szCs w:val="21"/>
                <w:lang w:val="en-US" w:eastAsia="zh-CN" w:bidi="ar-SA"/>
              </w:rPr>
              <w:t>96</w:t>
            </w:r>
          </w:p>
        </w:tc>
        <w:tc>
          <w:tcPr>
            <w:tcW w:w="549" w:type="pct"/>
            <w:gridSpan w:val="2"/>
            <w:noWrap w:val="0"/>
            <w:vAlign w:val="center"/>
          </w:tcPr>
          <w:p w14:paraId="5D5601FC">
            <w:pPr>
              <w:jc w:val="center"/>
              <w:rPr>
                <w:rFonts w:hint="default"/>
                <w:color w:val="auto"/>
                <w:kern w:val="2"/>
                <w:sz w:val="21"/>
                <w:szCs w:val="21"/>
                <w:lang w:val="en-US" w:eastAsia="zh-CN" w:bidi="ar-SA"/>
              </w:rPr>
            </w:pPr>
            <w:r>
              <w:rPr>
                <w:rFonts w:hint="eastAsia"/>
                <w:color w:val="auto"/>
                <w:kern w:val="2"/>
                <w:sz w:val="21"/>
                <w:szCs w:val="21"/>
                <w:lang w:val="en-US" w:eastAsia="zh-CN" w:bidi="ar-SA"/>
              </w:rPr>
              <w:t>98</w:t>
            </w:r>
          </w:p>
        </w:tc>
        <w:tc>
          <w:tcPr>
            <w:tcW w:w="552" w:type="pct"/>
            <w:noWrap w:val="0"/>
            <w:vAlign w:val="center"/>
          </w:tcPr>
          <w:p w14:paraId="5B47B5FF">
            <w:pPr>
              <w:jc w:val="center"/>
              <w:rPr>
                <w:rFonts w:hint="eastAsia"/>
                <w:color w:val="auto"/>
                <w:sz w:val="21"/>
                <w:szCs w:val="21"/>
                <w:lang w:val="en-US" w:eastAsia="zh-CN"/>
              </w:rPr>
            </w:pPr>
            <w:r>
              <w:rPr>
                <w:rFonts w:hint="eastAsia"/>
                <w:color w:val="auto"/>
                <w:sz w:val="21"/>
                <w:szCs w:val="21"/>
                <w:lang w:val="en-US" w:eastAsia="zh-CN"/>
              </w:rPr>
              <w:t>400</w:t>
            </w:r>
          </w:p>
        </w:tc>
      </w:tr>
      <w:tr w14:paraId="71C4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21E0EEDE">
            <w:pPr>
              <w:pStyle w:val="59"/>
              <w:ind w:left="0"/>
              <w:rPr>
                <w:rFonts w:ascii="Times New Roman" w:hAnsi="Times New Roman" w:eastAsia="宋体"/>
                <w:kern w:val="0"/>
                <w:sz w:val="21"/>
                <w:szCs w:val="21"/>
              </w:rPr>
            </w:pPr>
          </w:p>
        </w:tc>
        <w:tc>
          <w:tcPr>
            <w:tcW w:w="510" w:type="pct"/>
            <w:vMerge w:val="continue"/>
            <w:noWrap w:val="0"/>
            <w:vAlign w:val="center"/>
          </w:tcPr>
          <w:p w14:paraId="4BF8DB2C">
            <w:pPr>
              <w:jc w:val="center"/>
              <w:rPr>
                <w:sz w:val="21"/>
                <w:szCs w:val="21"/>
              </w:rPr>
            </w:pPr>
          </w:p>
        </w:tc>
        <w:tc>
          <w:tcPr>
            <w:tcW w:w="514" w:type="pct"/>
            <w:vMerge w:val="continue"/>
            <w:noWrap w:val="0"/>
            <w:vAlign w:val="center"/>
          </w:tcPr>
          <w:p w14:paraId="353B5898">
            <w:pPr>
              <w:jc w:val="center"/>
              <w:rPr>
                <w:sz w:val="21"/>
                <w:szCs w:val="21"/>
              </w:rPr>
            </w:pPr>
          </w:p>
        </w:tc>
        <w:tc>
          <w:tcPr>
            <w:tcW w:w="700" w:type="pct"/>
            <w:gridSpan w:val="2"/>
            <w:noWrap w:val="0"/>
            <w:vAlign w:val="center"/>
          </w:tcPr>
          <w:p w14:paraId="360F371C">
            <w:pPr>
              <w:jc w:val="center"/>
              <w:rPr>
                <w:sz w:val="21"/>
                <w:szCs w:val="21"/>
              </w:rPr>
            </w:pPr>
            <w:r>
              <w:rPr>
                <w:sz w:val="21"/>
                <w:szCs w:val="21"/>
              </w:rPr>
              <w:t>排放速率</w:t>
            </w:r>
          </w:p>
        </w:tc>
        <w:tc>
          <w:tcPr>
            <w:tcW w:w="566" w:type="pct"/>
            <w:gridSpan w:val="2"/>
            <w:noWrap w:val="0"/>
            <w:vAlign w:val="center"/>
          </w:tcPr>
          <w:p w14:paraId="7C3FDBD0">
            <w:pPr>
              <w:jc w:val="center"/>
              <w:rPr>
                <w:sz w:val="21"/>
                <w:szCs w:val="21"/>
              </w:rPr>
            </w:pPr>
            <w:r>
              <w:rPr>
                <w:sz w:val="21"/>
                <w:szCs w:val="21"/>
              </w:rPr>
              <w:t>kg/h</w:t>
            </w:r>
          </w:p>
        </w:tc>
        <w:tc>
          <w:tcPr>
            <w:tcW w:w="549" w:type="pct"/>
            <w:gridSpan w:val="2"/>
            <w:noWrap w:val="0"/>
            <w:vAlign w:val="center"/>
          </w:tcPr>
          <w:p w14:paraId="0F25DC90">
            <w:pPr>
              <w:jc w:val="center"/>
              <w:rPr>
                <w:rFonts w:hint="default"/>
                <w:color w:val="auto"/>
                <w:kern w:val="2"/>
                <w:sz w:val="21"/>
                <w:szCs w:val="21"/>
                <w:lang w:val="en-US" w:eastAsia="zh-CN" w:bidi="ar-SA"/>
              </w:rPr>
            </w:pPr>
            <w:r>
              <w:rPr>
                <w:rFonts w:hint="eastAsia"/>
                <w:color w:val="auto"/>
                <w:kern w:val="2"/>
                <w:sz w:val="21"/>
                <w:szCs w:val="21"/>
                <w:lang w:val="en-US" w:eastAsia="zh-CN" w:bidi="ar-SA"/>
              </w:rPr>
              <w:t>0.162</w:t>
            </w:r>
          </w:p>
        </w:tc>
        <w:tc>
          <w:tcPr>
            <w:tcW w:w="549" w:type="pct"/>
            <w:gridSpan w:val="2"/>
            <w:noWrap w:val="0"/>
            <w:vAlign w:val="center"/>
          </w:tcPr>
          <w:p w14:paraId="73FD8DC3">
            <w:pPr>
              <w:jc w:val="center"/>
              <w:rPr>
                <w:rFonts w:hint="default"/>
                <w:color w:val="auto"/>
                <w:kern w:val="2"/>
                <w:sz w:val="21"/>
                <w:szCs w:val="21"/>
                <w:lang w:val="en-US" w:eastAsia="zh-CN" w:bidi="ar-SA"/>
              </w:rPr>
            </w:pPr>
            <w:r>
              <w:rPr>
                <w:rFonts w:hint="eastAsia"/>
                <w:color w:val="auto"/>
                <w:kern w:val="2"/>
                <w:sz w:val="21"/>
                <w:szCs w:val="21"/>
                <w:lang w:val="en-US" w:eastAsia="zh-CN" w:bidi="ar-SA"/>
              </w:rPr>
              <w:t>0.302</w:t>
            </w:r>
          </w:p>
        </w:tc>
        <w:tc>
          <w:tcPr>
            <w:tcW w:w="549" w:type="pct"/>
            <w:gridSpan w:val="2"/>
            <w:noWrap w:val="0"/>
            <w:vAlign w:val="center"/>
          </w:tcPr>
          <w:p w14:paraId="2506D2C3">
            <w:pPr>
              <w:jc w:val="center"/>
              <w:rPr>
                <w:rFonts w:hint="default"/>
                <w:color w:val="auto"/>
                <w:kern w:val="2"/>
                <w:sz w:val="21"/>
                <w:szCs w:val="21"/>
                <w:lang w:val="en-US" w:eastAsia="zh-CN" w:bidi="ar-SA"/>
              </w:rPr>
            </w:pPr>
            <w:r>
              <w:rPr>
                <w:rFonts w:hint="eastAsia"/>
                <w:color w:val="auto"/>
                <w:kern w:val="2"/>
                <w:sz w:val="21"/>
                <w:szCs w:val="21"/>
                <w:lang w:val="en-US" w:eastAsia="zh-CN" w:bidi="ar-SA"/>
              </w:rPr>
              <w:t>0.206</w:t>
            </w:r>
          </w:p>
        </w:tc>
        <w:tc>
          <w:tcPr>
            <w:tcW w:w="552" w:type="pct"/>
            <w:noWrap w:val="0"/>
            <w:vAlign w:val="center"/>
          </w:tcPr>
          <w:p w14:paraId="1A47B7B6">
            <w:pPr>
              <w:jc w:val="center"/>
              <w:rPr>
                <w:rFonts w:hint="default"/>
                <w:color w:val="auto"/>
                <w:sz w:val="21"/>
                <w:szCs w:val="21"/>
                <w:lang w:val="en-US" w:eastAsia="zh-CN"/>
              </w:rPr>
            </w:pPr>
            <w:r>
              <w:rPr>
                <w:rFonts w:hint="eastAsia"/>
                <w:color w:val="auto"/>
                <w:sz w:val="21"/>
                <w:szCs w:val="21"/>
                <w:lang w:val="en-US" w:eastAsia="zh-CN"/>
              </w:rPr>
              <w:t>/</w:t>
            </w:r>
          </w:p>
        </w:tc>
      </w:tr>
      <w:tr w14:paraId="50D0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restart"/>
            <w:noWrap w:val="0"/>
            <w:vAlign w:val="center"/>
          </w:tcPr>
          <w:p w14:paraId="3EE0EC86">
            <w:pPr>
              <w:pStyle w:val="59"/>
              <w:ind w:left="0"/>
              <w:rPr>
                <w:rFonts w:hint="eastAsia"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pacing w:val="0"/>
                <w:w w:val="100"/>
                <w:kern w:val="2"/>
                <w:sz w:val="21"/>
                <w:szCs w:val="21"/>
                <w:lang w:val="en-US" w:eastAsia="zh-CN" w:bidi="ar-SA"/>
              </w:rPr>
              <w:t>FQ</w:t>
            </w:r>
            <w:r>
              <w:rPr>
                <w:rFonts w:hint="eastAsia" w:ascii="Times New Roman" w:hAnsi="Times New Roman" w:eastAsia="宋体" w:cs="Times New Roman"/>
                <w:color w:val="auto"/>
                <w:spacing w:val="0"/>
                <w:w w:val="100"/>
                <w:kern w:val="2"/>
                <w:sz w:val="21"/>
                <w:szCs w:val="21"/>
                <w:lang w:val="en-US" w:eastAsia="zh-CN" w:bidi="ar-SA"/>
              </w:rPr>
              <w:t>1</w:t>
            </w:r>
          </w:p>
        </w:tc>
        <w:tc>
          <w:tcPr>
            <w:tcW w:w="510" w:type="pct"/>
            <w:vMerge w:val="restart"/>
            <w:noWrap w:val="0"/>
            <w:vAlign w:val="center"/>
          </w:tcPr>
          <w:p w14:paraId="0CBAE280">
            <w:pPr>
              <w:pStyle w:val="59"/>
              <w:ind w:left="0" w:leftChars="0" w:right="6" w:rightChars="0"/>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7</w:t>
            </w:r>
            <w:r>
              <w:rPr>
                <w:rFonts w:hint="default" w:ascii="Times New Roman" w:hAnsi="Times New Roman" w:eastAsia="宋体" w:cs="Times New Roman"/>
                <w:color w:val="auto"/>
                <w:spacing w:val="0"/>
                <w:w w:val="100"/>
                <w:kern w:val="2"/>
                <w:sz w:val="21"/>
                <w:szCs w:val="21"/>
                <w:lang w:val="en-US" w:eastAsia="zh-CN" w:bidi="ar-SA"/>
              </w:rPr>
              <w:t>月</w:t>
            </w:r>
          </w:p>
          <w:p w14:paraId="487EB6E3">
            <w:pPr>
              <w:jc w:val="center"/>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27</w:t>
            </w:r>
            <w:r>
              <w:rPr>
                <w:rFonts w:hint="default" w:ascii="Times New Roman" w:hAnsi="Times New Roman" w:eastAsia="宋体" w:cs="Times New Roman"/>
                <w:color w:val="auto"/>
                <w:spacing w:val="0"/>
                <w:w w:val="100"/>
                <w:kern w:val="2"/>
                <w:sz w:val="21"/>
                <w:szCs w:val="21"/>
                <w:lang w:val="en-US" w:eastAsia="zh-CN" w:bidi="ar-SA"/>
              </w:rPr>
              <w:t>日</w:t>
            </w:r>
          </w:p>
        </w:tc>
        <w:tc>
          <w:tcPr>
            <w:tcW w:w="1212" w:type="pct"/>
            <w:gridSpan w:val="2"/>
            <w:noWrap w:val="0"/>
            <w:vAlign w:val="center"/>
          </w:tcPr>
          <w:p w14:paraId="6AB0C5D7">
            <w:pPr>
              <w:jc w:val="center"/>
              <w:rPr>
                <w:sz w:val="21"/>
                <w:szCs w:val="21"/>
              </w:rPr>
            </w:pPr>
            <w:r>
              <w:rPr>
                <w:rFonts w:hint="default" w:ascii="Times New Roman" w:hAnsi="Times New Roman" w:cs="Times New Roman"/>
                <w:color w:val="auto"/>
                <w:sz w:val="21"/>
                <w:szCs w:val="21"/>
              </w:rPr>
              <w:t>流速</w:t>
            </w:r>
          </w:p>
        </w:tc>
        <w:tc>
          <w:tcPr>
            <w:tcW w:w="566" w:type="pct"/>
            <w:gridSpan w:val="2"/>
            <w:noWrap w:val="0"/>
            <w:vAlign w:val="center"/>
          </w:tcPr>
          <w:p w14:paraId="73071505">
            <w:pPr>
              <w:jc w:val="center"/>
              <w:rPr>
                <w:sz w:val="21"/>
                <w:szCs w:val="21"/>
              </w:rPr>
            </w:pPr>
            <w:r>
              <w:rPr>
                <w:sz w:val="21"/>
                <w:szCs w:val="21"/>
              </w:rPr>
              <w:t>m/s</w:t>
            </w:r>
          </w:p>
        </w:tc>
        <w:tc>
          <w:tcPr>
            <w:tcW w:w="549" w:type="pct"/>
            <w:gridSpan w:val="2"/>
            <w:noWrap w:val="0"/>
            <w:vAlign w:val="center"/>
          </w:tcPr>
          <w:p w14:paraId="26E1938D">
            <w:pPr>
              <w:jc w:val="center"/>
              <w:rPr>
                <w:rFonts w:hint="default"/>
                <w:color w:val="auto"/>
                <w:kern w:val="2"/>
                <w:sz w:val="21"/>
                <w:szCs w:val="21"/>
                <w:lang w:val="en-US" w:eastAsia="zh-CN" w:bidi="ar-SA"/>
              </w:rPr>
            </w:pPr>
            <w:r>
              <w:rPr>
                <w:rFonts w:hint="eastAsia"/>
                <w:color w:val="auto"/>
                <w:kern w:val="2"/>
                <w:sz w:val="21"/>
                <w:szCs w:val="21"/>
                <w:lang w:val="en-US" w:eastAsia="zh-CN" w:bidi="ar-SA"/>
              </w:rPr>
              <w:t>10.6</w:t>
            </w:r>
          </w:p>
        </w:tc>
        <w:tc>
          <w:tcPr>
            <w:tcW w:w="549" w:type="pct"/>
            <w:gridSpan w:val="2"/>
            <w:noWrap w:val="0"/>
            <w:vAlign w:val="center"/>
          </w:tcPr>
          <w:p w14:paraId="30914133">
            <w:pPr>
              <w:jc w:val="center"/>
              <w:rPr>
                <w:rFonts w:hint="default"/>
                <w:color w:val="auto"/>
                <w:kern w:val="2"/>
                <w:sz w:val="21"/>
                <w:szCs w:val="21"/>
                <w:lang w:val="en-US" w:eastAsia="zh-CN" w:bidi="ar-SA"/>
              </w:rPr>
            </w:pPr>
            <w:r>
              <w:rPr>
                <w:rFonts w:hint="eastAsia"/>
                <w:color w:val="auto"/>
                <w:kern w:val="2"/>
                <w:sz w:val="21"/>
                <w:szCs w:val="21"/>
                <w:lang w:val="en-US" w:eastAsia="zh-CN" w:bidi="ar-SA"/>
              </w:rPr>
              <w:t>10.2</w:t>
            </w:r>
          </w:p>
        </w:tc>
        <w:tc>
          <w:tcPr>
            <w:tcW w:w="549" w:type="pct"/>
            <w:gridSpan w:val="2"/>
            <w:noWrap w:val="0"/>
            <w:vAlign w:val="center"/>
          </w:tcPr>
          <w:p w14:paraId="0BF5827C">
            <w:pPr>
              <w:jc w:val="center"/>
              <w:rPr>
                <w:rFonts w:hint="default"/>
                <w:color w:val="auto"/>
                <w:kern w:val="2"/>
                <w:sz w:val="21"/>
                <w:szCs w:val="21"/>
                <w:lang w:val="en-US" w:eastAsia="zh-CN" w:bidi="ar-SA"/>
              </w:rPr>
            </w:pPr>
            <w:r>
              <w:rPr>
                <w:rFonts w:hint="eastAsia"/>
                <w:color w:val="auto"/>
                <w:kern w:val="2"/>
                <w:sz w:val="21"/>
                <w:szCs w:val="21"/>
                <w:lang w:val="en-US" w:eastAsia="zh-CN" w:bidi="ar-SA"/>
              </w:rPr>
              <w:t>9.5</w:t>
            </w:r>
          </w:p>
        </w:tc>
        <w:tc>
          <w:tcPr>
            <w:tcW w:w="554" w:type="pct"/>
            <w:gridSpan w:val="2"/>
            <w:noWrap w:val="0"/>
            <w:vAlign w:val="center"/>
          </w:tcPr>
          <w:p w14:paraId="35CFA83C">
            <w:pPr>
              <w:jc w:val="center"/>
              <w:rPr>
                <w:rFonts w:hint="eastAsia"/>
                <w:color w:val="auto"/>
                <w:sz w:val="21"/>
                <w:szCs w:val="21"/>
                <w:lang w:val="en-US" w:eastAsia="zh-CN"/>
              </w:rPr>
            </w:pPr>
            <w:r>
              <w:rPr>
                <w:rFonts w:hint="eastAsia" w:eastAsia="宋体"/>
                <w:sz w:val="21"/>
                <w:szCs w:val="21"/>
                <w:lang w:val="en-US" w:eastAsia="zh-CN"/>
              </w:rPr>
              <w:t>/</w:t>
            </w:r>
          </w:p>
        </w:tc>
      </w:tr>
      <w:tr w14:paraId="6EBF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032D50F6">
            <w:pPr>
              <w:pStyle w:val="59"/>
              <w:ind w:left="0"/>
              <w:rPr>
                <w:rFonts w:ascii="Times New Roman" w:hAnsi="Times New Roman" w:eastAsia="宋体"/>
                <w:kern w:val="0"/>
                <w:sz w:val="21"/>
                <w:szCs w:val="21"/>
              </w:rPr>
            </w:pPr>
          </w:p>
        </w:tc>
        <w:tc>
          <w:tcPr>
            <w:tcW w:w="510" w:type="pct"/>
            <w:vMerge w:val="continue"/>
            <w:noWrap w:val="0"/>
            <w:vAlign w:val="center"/>
          </w:tcPr>
          <w:p w14:paraId="0952CFB1">
            <w:pPr>
              <w:jc w:val="center"/>
              <w:rPr>
                <w:sz w:val="21"/>
                <w:szCs w:val="21"/>
              </w:rPr>
            </w:pPr>
          </w:p>
        </w:tc>
        <w:tc>
          <w:tcPr>
            <w:tcW w:w="1212" w:type="pct"/>
            <w:gridSpan w:val="2"/>
            <w:noWrap w:val="0"/>
            <w:vAlign w:val="center"/>
          </w:tcPr>
          <w:p w14:paraId="5196860A">
            <w:pPr>
              <w:jc w:val="center"/>
              <w:rPr>
                <w:sz w:val="21"/>
                <w:szCs w:val="21"/>
              </w:rPr>
            </w:pPr>
            <w:r>
              <w:rPr>
                <w:rFonts w:hint="eastAsia"/>
                <w:sz w:val="21"/>
                <w:szCs w:val="21"/>
              </w:rPr>
              <w:t>流量</w:t>
            </w:r>
            <w:r>
              <w:rPr>
                <w:rFonts w:hint="eastAsia"/>
                <w:sz w:val="21"/>
                <w:szCs w:val="21"/>
                <w:lang w:eastAsia="zh-CN"/>
              </w:rPr>
              <w:t>（</w:t>
            </w:r>
            <w:r>
              <w:rPr>
                <w:rFonts w:hint="eastAsia"/>
                <w:sz w:val="21"/>
                <w:szCs w:val="21"/>
              </w:rPr>
              <w:t>标</w:t>
            </w:r>
            <w:r>
              <w:rPr>
                <w:sz w:val="21"/>
                <w:szCs w:val="21"/>
              </w:rPr>
              <w:t>•</w:t>
            </w:r>
            <w:r>
              <w:rPr>
                <w:rFonts w:hint="eastAsia"/>
                <w:sz w:val="21"/>
                <w:szCs w:val="21"/>
              </w:rPr>
              <w:t>干</w:t>
            </w:r>
            <w:r>
              <w:rPr>
                <w:rFonts w:hint="eastAsia"/>
                <w:sz w:val="21"/>
                <w:szCs w:val="21"/>
                <w:lang w:eastAsia="zh-CN"/>
              </w:rPr>
              <w:t>）</w:t>
            </w:r>
          </w:p>
        </w:tc>
        <w:tc>
          <w:tcPr>
            <w:tcW w:w="566" w:type="pct"/>
            <w:gridSpan w:val="2"/>
            <w:noWrap w:val="0"/>
            <w:vAlign w:val="center"/>
          </w:tcPr>
          <w:p w14:paraId="483CE75E">
            <w:pPr>
              <w:jc w:val="center"/>
              <w:rPr>
                <w:sz w:val="21"/>
                <w:szCs w:val="21"/>
              </w:rPr>
            </w:pPr>
            <w:r>
              <w:rPr>
                <w:sz w:val="21"/>
                <w:szCs w:val="21"/>
              </w:rPr>
              <w:t>m</w:t>
            </w:r>
            <w:r>
              <w:rPr>
                <w:sz w:val="21"/>
                <w:szCs w:val="21"/>
                <w:vertAlign w:val="superscript"/>
              </w:rPr>
              <w:t>3</w:t>
            </w:r>
            <w:r>
              <w:rPr>
                <w:sz w:val="21"/>
                <w:szCs w:val="21"/>
              </w:rPr>
              <w:t>/h</w:t>
            </w:r>
          </w:p>
        </w:tc>
        <w:tc>
          <w:tcPr>
            <w:tcW w:w="549" w:type="pct"/>
            <w:gridSpan w:val="2"/>
            <w:noWrap w:val="0"/>
            <w:vAlign w:val="center"/>
          </w:tcPr>
          <w:p w14:paraId="79898990">
            <w:pPr>
              <w:jc w:val="center"/>
              <w:rPr>
                <w:rFonts w:hint="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2.66</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49" w:type="pct"/>
            <w:gridSpan w:val="2"/>
            <w:noWrap w:val="0"/>
            <w:vAlign w:val="center"/>
          </w:tcPr>
          <w:p w14:paraId="61FBC0D8">
            <w:pPr>
              <w:jc w:val="center"/>
              <w:rPr>
                <w:rFonts w:hint="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2.52</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49" w:type="pct"/>
            <w:gridSpan w:val="2"/>
            <w:noWrap w:val="0"/>
            <w:vAlign w:val="center"/>
          </w:tcPr>
          <w:p w14:paraId="5E2F1E3E">
            <w:pPr>
              <w:jc w:val="center"/>
              <w:rPr>
                <w:rFonts w:hint="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2.32</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54" w:type="pct"/>
            <w:gridSpan w:val="2"/>
            <w:noWrap w:val="0"/>
            <w:vAlign w:val="center"/>
          </w:tcPr>
          <w:p w14:paraId="486F117C">
            <w:pPr>
              <w:jc w:val="center"/>
              <w:rPr>
                <w:rFonts w:hint="eastAsia"/>
                <w:color w:val="auto"/>
                <w:sz w:val="21"/>
                <w:szCs w:val="21"/>
                <w:lang w:val="en-US" w:eastAsia="zh-CN"/>
              </w:rPr>
            </w:pPr>
            <w:r>
              <w:rPr>
                <w:rFonts w:hint="eastAsia"/>
                <w:sz w:val="21"/>
                <w:szCs w:val="21"/>
                <w:lang w:val="en-US" w:eastAsia="zh-CN"/>
              </w:rPr>
              <w:t>/</w:t>
            </w:r>
          </w:p>
        </w:tc>
      </w:tr>
      <w:tr w14:paraId="5A68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790DB7FA">
            <w:pPr>
              <w:pStyle w:val="59"/>
              <w:ind w:left="0"/>
              <w:rPr>
                <w:rFonts w:ascii="Times New Roman" w:hAnsi="Times New Roman" w:eastAsia="宋体"/>
                <w:kern w:val="0"/>
                <w:sz w:val="21"/>
                <w:szCs w:val="21"/>
              </w:rPr>
            </w:pPr>
          </w:p>
        </w:tc>
        <w:tc>
          <w:tcPr>
            <w:tcW w:w="510" w:type="pct"/>
            <w:vMerge w:val="continue"/>
            <w:noWrap w:val="0"/>
            <w:vAlign w:val="center"/>
          </w:tcPr>
          <w:p w14:paraId="25BC2F5F">
            <w:pPr>
              <w:jc w:val="center"/>
              <w:rPr>
                <w:sz w:val="21"/>
                <w:szCs w:val="21"/>
              </w:rPr>
            </w:pPr>
          </w:p>
        </w:tc>
        <w:tc>
          <w:tcPr>
            <w:tcW w:w="514" w:type="pct"/>
            <w:vMerge w:val="restart"/>
            <w:noWrap w:val="0"/>
            <w:vAlign w:val="center"/>
          </w:tcPr>
          <w:p w14:paraId="724A479E">
            <w:pPr>
              <w:jc w:val="center"/>
              <w:rPr>
                <w:sz w:val="21"/>
                <w:szCs w:val="21"/>
              </w:rPr>
            </w:pPr>
            <w:r>
              <w:rPr>
                <w:rFonts w:hint="default" w:ascii="Times New Roman" w:hAnsi="Times New Roman" w:eastAsia="宋体" w:cs="Times New Roman"/>
                <w:color w:val="000000"/>
                <w:sz w:val="21"/>
                <w:szCs w:val="21"/>
                <w:lang w:eastAsia="zh-CN"/>
              </w:rPr>
              <w:t>沥青烟</w:t>
            </w:r>
          </w:p>
        </w:tc>
        <w:tc>
          <w:tcPr>
            <w:tcW w:w="697" w:type="pct"/>
            <w:noWrap w:val="0"/>
            <w:vAlign w:val="center"/>
          </w:tcPr>
          <w:p w14:paraId="59647F08">
            <w:pPr>
              <w:jc w:val="center"/>
              <w:rPr>
                <w:sz w:val="21"/>
                <w:szCs w:val="21"/>
              </w:rPr>
            </w:pPr>
            <w:r>
              <w:rPr>
                <w:sz w:val="21"/>
                <w:szCs w:val="21"/>
              </w:rPr>
              <w:t>实测浓度</w:t>
            </w:r>
          </w:p>
        </w:tc>
        <w:tc>
          <w:tcPr>
            <w:tcW w:w="566" w:type="pct"/>
            <w:gridSpan w:val="2"/>
            <w:noWrap w:val="0"/>
            <w:vAlign w:val="center"/>
          </w:tcPr>
          <w:p w14:paraId="77821DA3">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5A8FDC75">
            <w:pPr>
              <w:jc w:val="center"/>
              <w:rPr>
                <w:rFonts w:hint="default"/>
                <w:color w:val="auto"/>
                <w:kern w:val="2"/>
                <w:sz w:val="21"/>
                <w:szCs w:val="21"/>
                <w:lang w:val="en-US" w:eastAsia="zh-CN" w:bidi="ar-SA"/>
              </w:rPr>
            </w:pPr>
            <w:r>
              <w:rPr>
                <w:rFonts w:hint="eastAsia"/>
                <w:color w:val="auto"/>
                <w:kern w:val="2"/>
                <w:sz w:val="21"/>
                <w:szCs w:val="21"/>
                <w:lang w:val="en-US" w:eastAsia="zh-CN" w:bidi="ar-SA"/>
              </w:rPr>
              <w:t>4.1</w:t>
            </w:r>
          </w:p>
        </w:tc>
        <w:tc>
          <w:tcPr>
            <w:tcW w:w="549" w:type="pct"/>
            <w:gridSpan w:val="2"/>
            <w:noWrap w:val="0"/>
            <w:vAlign w:val="center"/>
          </w:tcPr>
          <w:p w14:paraId="335186A1">
            <w:pPr>
              <w:jc w:val="center"/>
              <w:rPr>
                <w:rFonts w:hint="default"/>
                <w:color w:val="auto"/>
                <w:kern w:val="2"/>
                <w:sz w:val="21"/>
                <w:szCs w:val="21"/>
                <w:lang w:val="en-US" w:eastAsia="zh-CN" w:bidi="ar-SA"/>
              </w:rPr>
            </w:pPr>
            <w:r>
              <w:rPr>
                <w:rFonts w:hint="eastAsia"/>
                <w:color w:val="auto"/>
                <w:kern w:val="2"/>
                <w:sz w:val="21"/>
                <w:szCs w:val="21"/>
                <w:lang w:val="en-US" w:eastAsia="zh-CN" w:bidi="ar-SA"/>
              </w:rPr>
              <w:t>5.3</w:t>
            </w:r>
          </w:p>
        </w:tc>
        <w:tc>
          <w:tcPr>
            <w:tcW w:w="549" w:type="pct"/>
            <w:gridSpan w:val="2"/>
            <w:noWrap w:val="0"/>
            <w:vAlign w:val="center"/>
          </w:tcPr>
          <w:p w14:paraId="4334150C">
            <w:pPr>
              <w:jc w:val="center"/>
              <w:rPr>
                <w:rFonts w:hint="default"/>
                <w:color w:val="auto"/>
                <w:kern w:val="2"/>
                <w:sz w:val="21"/>
                <w:szCs w:val="21"/>
                <w:lang w:val="en-US" w:eastAsia="zh-CN" w:bidi="ar-SA"/>
              </w:rPr>
            </w:pPr>
            <w:r>
              <w:rPr>
                <w:rFonts w:hint="eastAsia"/>
                <w:color w:val="auto"/>
                <w:kern w:val="2"/>
                <w:sz w:val="21"/>
                <w:szCs w:val="21"/>
                <w:lang w:val="en-US" w:eastAsia="zh-CN" w:bidi="ar-SA"/>
              </w:rPr>
              <w:t>6.5</w:t>
            </w:r>
          </w:p>
        </w:tc>
        <w:tc>
          <w:tcPr>
            <w:tcW w:w="554" w:type="pct"/>
            <w:gridSpan w:val="2"/>
            <w:noWrap w:val="0"/>
            <w:vAlign w:val="center"/>
          </w:tcPr>
          <w:p w14:paraId="477244AB">
            <w:pPr>
              <w:jc w:val="center"/>
              <w:rPr>
                <w:rFonts w:hint="default"/>
                <w:color w:val="auto"/>
                <w:sz w:val="21"/>
                <w:szCs w:val="21"/>
                <w:lang w:val="en-US" w:eastAsia="zh-CN"/>
              </w:rPr>
            </w:pPr>
            <w:r>
              <w:rPr>
                <w:rFonts w:hint="eastAsia"/>
                <w:color w:val="auto"/>
                <w:sz w:val="21"/>
                <w:szCs w:val="21"/>
                <w:lang w:val="en-US" w:eastAsia="zh-CN"/>
              </w:rPr>
              <w:t>/</w:t>
            </w:r>
          </w:p>
        </w:tc>
      </w:tr>
      <w:tr w14:paraId="784E0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2635C9E1">
            <w:pPr>
              <w:pStyle w:val="59"/>
              <w:ind w:left="0"/>
              <w:rPr>
                <w:rFonts w:ascii="Times New Roman" w:hAnsi="Times New Roman" w:eastAsia="宋体"/>
                <w:kern w:val="0"/>
                <w:sz w:val="21"/>
                <w:szCs w:val="21"/>
              </w:rPr>
            </w:pPr>
          </w:p>
        </w:tc>
        <w:tc>
          <w:tcPr>
            <w:tcW w:w="510" w:type="pct"/>
            <w:vMerge w:val="continue"/>
            <w:noWrap w:val="0"/>
            <w:vAlign w:val="center"/>
          </w:tcPr>
          <w:p w14:paraId="3E7A3251">
            <w:pPr>
              <w:jc w:val="center"/>
              <w:rPr>
                <w:sz w:val="21"/>
                <w:szCs w:val="21"/>
              </w:rPr>
            </w:pPr>
          </w:p>
        </w:tc>
        <w:tc>
          <w:tcPr>
            <w:tcW w:w="514" w:type="pct"/>
            <w:vMerge w:val="continue"/>
            <w:noWrap w:val="0"/>
            <w:vAlign w:val="center"/>
          </w:tcPr>
          <w:p w14:paraId="2AAD206C">
            <w:pPr>
              <w:jc w:val="center"/>
              <w:rPr>
                <w:sz w:val="21"/>
                <w:szCs w:val="21"/>
              </w:rPr>
            </w:pPr>
          </w:p>
        </w:tc>
        <w:tc>
          <w:tcPr>
            <w:tcW w:w="697" w:type="pct"/>
            <w:noWrap w:val="0"/>
            <w:vAlign w:val="center"/>
          </w:tcPr>
          <w:p w14:paraId="362FC78D">
            <w:pPr>
              <w:jc w:val="center"/>
              <w:rPr>
                <w:sz w:val="21"/>
                <w:szCs w:val="21"/>
              </w:rPr>
            </w:pPr>
            <w:r>
              <w:rPr>
                <w:sz w:val="21"/>
                <w:szCs w:val="21"/>
              </w:rPr>
              <w:t>排放浓度</w:t>
            </w:r>
          </w:p>
        </w:tc>
        <w:tc>
          <w:tcPr>
            <w:tcW w:w="566" w:type="pct"/>
            <w:gridSpan w:val="2"/>
            <w:noWrap w:val="0"/>
            <w:vAlign w:val="center"/>
          </w:tcPr>
          <w:p w14:paraId="6084DA5E">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5C1599B0">
            <w:pPr>
              <w:jc w:val="center"/>
              <w:rPr>
                <w:rFonts w:hint="eastAsia"/>
                <w:color w:val="auto"/>
                <w:kern w:val="2"/>
                <w:sz w:val="21"/>
                <w:szCs w:val="21"/>
                <w:lang w:val="en-US" w:eastAsia="zh-CN" w:bidi="ar-SA"/>
              </w:rPr>
            </w:pPr>
            <w:r>
              <w:rPr>
                <w:rFonts w:hint="eastAsia"/>
                <w:color w:val="auto"/>
                <w:kern w:val="2"/>
                <w:sz w:val="21"/>
                <w:szCs w:val="21"/>
                <w:lang w:val="en-US" w:eastAsia="zh-CN" w:bidi="ar-SA"/>
              </w:rPr>
              <w:t>4.1</w:t>
            </w:r>
          </w:p>
        </w:tc>
        <w:tc>
          <w:tcPr>
            <w:tcW w:w="549" w:type="pct"/>
            <w:gridSpan w:val="2"/>
            <w:noWrap w:val="0"/>
            <w:vAlign w:val="center"/>
          </w:tcPr>
          <w:p w14:paraId="7B370F18">
            <w:pPr>
              <w:jc w:val="center"/>
              <w:rPr>
                <w:rFonts w:hint="eastAsia"/>
                <w:color w:val="auto"/>
                <w:kern w:val="2"/>
                <w:sz w:val="21"/>
                <w:szCs w:val="21"/>
                <w:lang w:val="en-US" w:eastAsia="zh-CN" w:bidi="ar-SA"/>
              </w:rPr>
            </w:pPr>
            <w:r>
              <w:rPr>
                <w:rFonts w:hint="eastAsia"/>
                <w:color w:val="auto"/>
                <w:kern w:val="2"/>
                <w:sz w:val="21"/>
                <w:szCs w:val="21"/>
                <w:lang w:val="en-US" w:eastAsia="zh-CN" w:bidi="ar-SA"/>
              </w:rPr>
              <w:t>5.3</w:t>
            </w:r>
          </w:p>
        </w:tc>
        <w:tc>
          <w:tcPr>
            <w:tcW w:w="549" w:type="pct"/>
            <w:gridSpan w:val="2"/>
            <w:noWrap w:val="0"/>
            <w:vAlign w:val="center"/>
          </w:tcPr>
          <w:p w14:paraId="7FD1C31C">
            <w:pPr>
              <w:jc w:val="center"/>
              <w:rPr>
                <w:rFonts w:hint="eastAsia"/>
                <w:color w:val="auto"/>
                <w:kern w:val="2"/>
                <w:sz w:val="21"/>
                <w:szCs w:val="21"/>
                <w:lang w:val="en-US" w:eastAsia="zh-CN" w:bidi="ar-SA"/>
              </w:rPr>
            </w:pPr>
            <w:r>
              <w:rPr>
                <w:rFonts w:hint="eastAsia"/>
                <w:color w:val="auto"/>
                <w:kern w:val="2"/>
                <w:sz w:val="21"/>
                <w:szCs w:val="21"/>
                <w:lang w:val="en-US" w:eastAsia="zh-CN" w:bidi="ar-SA"/>
              </w:rPr>
              <w:t>6.5</w:t>
            </w:r>
          </w:p>
        </w:tc>
        <w:tc>
          <w:tcPr>
            <w:tcW w:w="554" w:type="pct"/>
            <w:gridSpan w:val="2"/>
            <w:noWrap w:val="0"/>
            <w:vAlign w:val="center"/>
          </w:tcPr>
          <w:p w14:paraId="0E5D22EC">
            <w:pPr>
              <w:jc w:val="center"/>
              <w:rPr>
                <w:rFonts w:hint="eastAsia"/>
                <w:color w:val="auto"/>
                <w:sz w:val="21"/>
                <w:szCs w:val="21"/>
                <w:lang w:val="en-US" w:eastAsia="zh-CN"/>
              </w:rPr>
            </w:pPr>
            <w:r>
              <w:rPr>
                <w:rFonts w:hint="eastAsia"/>
                <w:color w:val="auto"/>
                <w:sz w:val="21"/>
                <w:szCs w:val="21"/>
                <w:lang w:val="en-US" w:eastAsia="zh-CN"/>
              </w:rPr>
              <w:t>75</w:t>
            </w:r>
          </w:p>
        </w:tc>
      </w:tr>
      <w:tr w14:paraId="4BF3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0931506C">
            <w:pPr>
              <w:pStyle w:val="59"/>
              <w:ind w:left="0"/>
              <w:rPr>
                <w:rFonts w:ascii="Times New Roman" w:hAnsi="Times New Roman" w:eastAsia="宋体"/>
                <w:kern w:val="0"/>
                <w:sz w:val="21"/>
                <w:szCs w:val="21"/>
              </w:rPr>
            </w:pPr>
          </w:p>
        </w:tc>
        <w:tc>
          <w:tcPr>
            <w:tcW w:w="510" w:type="pct"/>
            <w:vMerge w:val="continue"/>
            <w:noWrap w:val="0"/>
            <w:vAlign w:val="center"/>
          </w:tcPr>
          <w:p w14:paraId="57BD557B">
            <w:pPr>
              <w:jc w:val="center"/>
              <w:rPr>
                <w:sz w:val="21"/>
                <w:szCs w:val="21"/>
              </w:rPr>
            </w:pPr>
          </w:p>
        </w:tc>
        <w:tc>
          <w:tcPr>
            <w:tcW w:w="514" w:type="pct"/>
            <w:vMerge w:val="continue"/>
            <w:noWrap w:val="0"/>
            <w:vAlign w:val="center"/>
          </w:tcPr>
          <w:p w14:paraId="3DF239B0">
            <w:pPr>
              <w:jc w:val="center"/>
              <w:rPr>
                <w:sz w:val="21"/>
                <w:szCs w:val="21"/>
              </w:rPr>
            </w:pPr>
          </w:p>
        </w:tc>
        <w:tc>
          <w:tcPr>
            <w:tcW w:w="697" w:type="pct"/>
            <w:noWrap w:val="0"/>
            <w:vAlign w:val="center"/>
          </w:tcPr>
          <w:p w14:paraId="3A8BC1F4">
            <w:pPr>
              <w:jc w:val="center"/>
              <w:rPr>
                <w:sz w:val="21"/>
                <w:szCs w:val="21"/>
              </w:rPr>
            </w:pPr>
            <w:r>
              <w:rPr>
                <w:sz w:val="21"/>
                <w:szCs w:val="21"/>
              </w:rPr>
              <w:t>排放速率</w:t>
            </w:r>
          </w:p>
        </w:tc>
        <w:tc>
          <w:tcPr>
            <w:tcW w:w="566" w:type="pct"/>
            <w:gridSpan w:val="2"/>
            <w:noWrap w:val="0"/>
            <w:vAlign w:val="center"/>
          </w:tcPr>
          <w:p w14:paraId="07D63C93">
            <w:pPr>
              <w:jc w:val="center"/>
              <w:rPr>
                <w:sz w:val="21"/>
                <w:szCs w:val="21"/>
              </w:rPr>
            </w:pPr>
            <w:r>
              <w:rPr>
                <w:sz w:val="21"/>
                <w:szCs w:val="21"/>
              </w:rPr>
              <w:t>kg/h</w:t>
            </w:r>
          </w:p>
        </w:tc>
        <w:tc>
          <w:tcPr>
            <w:tcW w:w="549" w:type="pct"/>
            <w:gridSpan w:val="2"/>
            <w:noWrap w:val="0"/>
            <w:vAlign w:val="center"/>
          </w:tcPr>
          <w:p w14:paraId="6C36AB1D">
            <w:pPr>
              <w:jc w:val="center"/>
              <w:rPr>
                <w:rFonts w:hint="default"/>
                <w:color w:val="auto"/>
                <w:kern w:val="2"/>
                <w:sz w:val="21"/>
                <w:szCs w:val="21"/>
                <w:lang w:val="en-US" w:eastAsia="zh-CN" w:bidi="ar-SA"/>
              </w:rPr>
            </w:pPr>
            <w:r>
              <w:rPr>
                <w:rFonts w:hint="eastAsia"/>
                <w:color w:val="auto"/>
                <w:kern w:val="2"/>
                <w:sz w:val="21"/>
                <w:szCs w:val="21"/>
                <w:lang w:val="en-US" w:eastAsia="zh-CN" w:bidi="ar-SA"/>
              </w:rPr>
              <w:t>0.109</w:t>
            </w:r>
          </w:p>
        </w:tc>
        <w:tc>
          <w:tcPr>
            <w:tcW w:w="549" w:type="pct"/>
            <w:gridSpan w:val="2"/>
            <w:noWrap w:val="0"/>
            <w:vAlign w:val="center"/>
          </w:tcPr>
          <w:p w14:paraId="1F44ADB6">
            <w:pPr>
              <w:jc w:val="center"/>
              <w:rPr>
                <w:rFonts w:hint="default"/>
                <w:color w:val="auto"/>
                <w:kern w:val="2"/>
                <w:sz w:val="21"/>
                <w:szCs w:val="21"/>
                <w:lang w:val="en-US" w:eastAsia="zh-CN" w:bidi="ar-SA"/>
              </w:rPr>
            </w:pPr>
            <w:r>
              <w:rPr>
                <w:rFonts w:hint="eastAsia"/>
                <w:color w:val="auto"/>
                <w:kern w:val="2"/>
                <w:sz w:val="21"/>
                <w:szCs w:val="21"/>
                <w:lang w:val="en-US" w:eastAsia="zh-CN" w:bidi="ar-SA"/>
              </w:rPr>
              <w:t>0.134</w:t>
            </w:r>
          </w:p>
        </w:tc>
        <w:tc>
          <w:tcPr>
            <w:tcW w:w="549" w:type="pct"/>
            <w:gridSpan w:val="2"/>
            <w:noWrap w:val="0"/>
            <w:vAlign w:val="center"/>
          </w:tcPr>
          <w:p w14:paraId="39BB1A56">
            <w:pPr>
              <w:jc w:val="center"/>
              <w:rPr>
                <w:rFonts w:hint="default"/>
                <w:color w:val="auto"/>
                <w:kern w:val="2"/>
                <w:sz w:val="21"/>
                <w:szCs w:val="21"/>
                <w:lang w:val="en-US" w:eastAsia="zh-CN" w:bidi="ar-SA"/>
              </w:rPr>
            </w:pPr>
            <w:r>
              <w:rPr>
                <w:rFonts w:hint="eastAsia"/>
                <w:color w:val="auto"/>
                <w:kern w:val="2"/>
                <w:sz w:val="21"/>
                <w:szCs w:val="21"/>
                <w:lang w:val="en-US" w:eastAsia="zh-CN" w:bidi="ar-SA"/>
              </w:rPr>
              <w:t>0.151</w:t>
            </w:r>
          </w:p>
        </w:tc>
        <w:tc>
          <w:tcPr>
            <w:tcW w:w="554" w:type="pct"/>
            <w:gridSpan w:val="2"/>
            <w:noWrap w:val="0"/>
            <w:vAlign w:val="center"/>
          </w:tcPr>
          <w:p w14:paraId="7790A658">
            <w:pPr>
              <w:jc w:val="center"/>
              <w:rPr>
                <w:rFonts w:hint="default"/>
                <w:color w:val="auto"/>
                <w:sz w:val="21"/>
                <w:szCs w:val="21"/>
                <w:lang w:val="en-US" w:eastAsia="zh-CN"/>
              </w:rPr>
            </w:pPr>
            <w:r>
              <w:rPr>
                <w:rFonts w:hint="eastAsia"/>
                <w:color w:val="auto"/>
                <w:sz w:val="21"/>
                <w:szCs w:val="21"/>
                <w:lang w:val="en-US" w:eastAsia="zh-CN"/>
              </w:rPr>
              <w:t>0.18</w:t>
            </w:r>
          </w:p>
        </w:tc>
      </w:tr>
      <w:tr w14:paraId="157C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508E595A">
            <w:pPr>
              <w:pStyle w:val="59"/>
              <w:ind w:left="0"/>
              <w:rPr>
                <w:rFonts w:ascii="Times New Roman" w:hAnsi="Times New Roman" w:eastAsia="宋体"/>
                <w:kern w:val="0"/>
                <w:sz w:val="21"/>
                <w:szCs w:val="21"/>
              </w:rPr>
            </w:pPr>
          </w:p>
        </w:tc>
        <w:tc>
          <w:tcPr>
            <w:tcW w:w="510" w:type="pct"/>
            <w:vMerge w:val="continue"/>
            <w:noWrap w:val="0"/>
            <w:vAlign w:val="center"/>
          </w:tcPr>
          <w:p w14:paraId="5C0ADB8F">
            <w:pPr>
              <w:jc w:val="center"/>
              <w:rPr>
                <w:sz w:val="21"/>
                <w:szCs w:val="21"/>
              </w:rPr>
            </w:pPr>
          </w:p>
        </w:tc>
        <w:tc>
          <w:tcPr>
            <w:tcW w:w="1212" w:type="pct"/>
            <w:gridSpan w:val="2"/>
            <w:noWrap w:val="0"/>
            <w:vAlign w:val="center"/>
          </w:tcPr>
          <w:p w14:paraId="1864A394">
            <w:pPr>
              <w:jc w:val="center"/>
              <w:rPr>
                <w:kern w:val="2"/>
                <w:sz w:val="21"/>
                <w:szCs w:val="21"/>
                <w:lang w:val="en-US" w:eastAsia="zh-CN" w:bidi="ar-SA"/>
              </w:rPr>
            </w:pPr>
            <w:r>
              <w:rPr>
                <w:rFonts w:hint="default" w:ascii="Times New Roman" w:hAnsi="Times New Roman" w:cs="Times New Roman"/>
                <w:color w:val="auto"/>
                <w:sz w:val="21"/>
                <w:szCs w:val="21"/>
              </w:rPr>
              <w:t>流速</w:t>
            </w:r>
          </w:p>
        </w:tc>
        <w:tc>
          <w:tcPr>
            <w:tcW w:w="566" w:type="pct"/>
            <w:gridSpan w:val="2"/>
            <w:noWrap w:val="0"/>
            <w:vAlign w:val="center"/>
          </w:tcPr>
          <w:p w14:paraId="5EC5F7F7">
            <w:pPr>
              <w:jc w:val="center"/>
              <w:rPr>
                <w:kern w:val="2"/>
                <w:sz w:val="21"/>
                <w:szCs w:val="21"/>
                <w:lang w:val="en-US" w:eastAsia="zh-CN" w:bidi="ar-SA"/>
              </w:rPr>
            </w:pPr>
            <w:r>
              <w:rPr>
                <w:sz w:val="21"/>
                <w:szCs w:val="21"/>
              </w:rPr>
              <w:t>m/s</w:t>
            </w:r>
          </w:p>
        </w:tc>
        <w:tc>
          <w:tcPr>
            <w:tcW w:w="549" w:type="pct"/>
            <w:gridSpan w:val="2"/>
            <w:noWrap w:val="0"/>
            <w:vAlign w:val="center"/>
          </w:tcPr>
          <w:p w14:paraId="05114442">
            <w:pPr>
              <w:jc w:val="center"/>
              <w:rPr>
                <w:rFonts w:hint="default"/>
                <w:color w:val="auto"/>
                <w:kern w:val="2"/>
                <w:sz w:val="21"/>
                <w:szCs w:val="21"/>
                <w:lang w:val="en-US" w:eastAsia="zh-CN" w:bidi="ar-SA"/>
              </w:rPr>
            </w:pPr>
            <w:r>
              <w:rPr>
                <w:rFonts w:hint="eastAsia"/>
                <w:color w:val="auto"/>
                <w:kern w:val="2"/>
                <w:sz w:val="21"/>
                <w:szCs w:val="21"/>
                <w:lang w:val="en-US" w:eastAsia="zh-CN" w:bidi="ar-SA"/>
              </w:rPr>
              <w:t>10.8</w:t>
            </w:r>
          </w:p>
        </w:tc>
        <w:tc>
          <w:tcPr>
            <w:tcW w:w="549" w:type="pct"/>
            <w:gridSpan w:val="2"/>
            <w:noWrap w:val="0"/>
            <w:vAlign w:val="center"/>
          </w:tcPr>
          <w:p w14:paraId="7CCE69E9">
            <w:pPr>
              <w:jc w:val="center"/>
              <w:rPr>
                <w:rFonts w:hint="default"/>
                <w:color w:val="auto"/>
                <w:kern w:val="2"/>
                <w:sz w:val="21"/>
                <w:szCs w:val="21"/>
                <w:lang w:val="en-US" w:eastAsia="zh-CN" w:bidi="ar-SA"/>
              </w:rPr>
            </w:pPr>
            <w:r>
              <w:rPr>
                <w:rFonts w:hint="eastAsia"/>
                <w:color w:val="auto"/>
                <w:kern w:val="2"/>
                <w:sz w:val="21"/>
                <w:szCs w:val="21"/>
                <w:lang w:val="en-US" w:eastAsia="zh-CN" w:bidi="ar-SA"/>
              </w:rPr>
              <w:t>10.5</w:t>
            </w:r>
          </w:p>
        </w:tc>
        <w:tc>
          <w:tcPr>
            <w:tcW w:w="549" w:type="pct"/>
            <w:gridSpan w:val="2"/>
            <w:noWrap w:val="0"/>
            <w:vAlign w:val="center"/>
          </w:tcPr>
          <w:p w14:paraId="18F12CD2">
            <w:pPr>
              <w:jc w:val="center"/>
              <w:rPr>
                <w:rFonts w:hint="default"/>
                <w:color w:val="auto"/>
                <w:kern w:val="2"/>
                <w:sz w:val="21"/>
                <w:szCs w:val="21"/>
                <w:lang w:val="en-US" w:eastAsia="zh-CN" w:bidi="ar-SA"/>
              </w:rPr>
            </w:pPr>
            <w:r>
              <w:rPr>
                <w:rFonts w:hint="eastAsia"/>
                <w:color w:val="auto"/>
                <w:kern w:val="2"/>
                <w:sz w:val="21"/>
                <w:szCs w:val="21"/>
                <w:lang w:val="en-US" w:eastAsia="zh-CN" w:bidi="ar-SA"/>
              </w:rPr>
              <w:t>11.2</w:t>
            </w:r>
          </w:p>
        </w:tc>
        <w:tc>
          <w:tcPr>
            <w:tcW w:w="554" w:type="pct"/>
            <w:gridSpan w:val="2"/>
            <w:noWrap w:val="0"/>
            <w:vAlign w:val="center"/>
          </w:tcPr>
          <w:p w14:paraId="347532C0">
            <w:pPr>
              <w:jc w:val="center"/>
              <w:rPr>
                <w:rFonts w:hint="eastAsia"/>
                <w:color w:val="auto"/>
                <w:kern w:val="2"/>
                <w:sz w:val="21"/>
                <w:szCs w:val="21"/>
                <w:lang w:val="en-US" w:eastAsia="zh-CN" w:bidi="ar-SA"/>
              </w:rPr>
            </w:pPr>
            <w:r>
              <w:rPr>
                <w:rFonts w:hint="eastAsia" w:eastAsia="宋体"/>
                <w:sz w:val="21"/>
                <w:szCs w:val="21"/>
                <w:lang w:val="en-US" w:eastAsia="zh-CN"/>
              </w:rPr>
              <w:t>/</w:t>
            </w:r>
          </w:p>
        </w:tc>
      </w:tr>
      <w:tr w14:paraId="1F25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5FCF1A0C">
            <w:pPr>
              <w:pStyle w:val="59"/>
              <w:ind w:left="0"/>
              <w:rPr>
                <w:rFonts w:ascii="Times New Roman" w:hAnsi="Times New Roman" w:eastAsia="宋体"/>
                <w:kern w:val="0"/>
                <w:sz w:val="21"/>
                <w:szCs w:val="21"/>
              </w:rPr>
            </w:pPr>
          </w:p>
        </w:tc>
        <w:tc>
          <w:tcPr>
            <w:tcW w:w="510" w:type="pct"/>
            <w:vMerge w:val="continue"/>
            <w:noWrap w:val="0"/>
            <w:vAlign w:val="center"/>
          </w:tcPr>
          <w:p w14:paraId="7263C3D2">
            <w:pPr>
              <w:jc w:val="center"/>
              <w:rPr>
                <w:sz w:val="21"/>
                <w:szCs w:val="21"/>
              </w:rPr>
            </w:pPr>
          </w:p>
        </w:tc>
        <w:tc>
          <w:tcPr>
            <w:tcW w:w="1212" w:type="pct"/>
            <w:gridSpan w:val="2"/>
            <w:noWrap w:val="0"/>
            <w:vAlign w:val="center"/>
          </w:tcPr>
          <w:p w14:paraId="0ADC9898">
            <w:pPr>
              <w:jc w:val="center"/>
              <w:rPr>
                <w:kern w:val="2"/>
                <w:sz w:val="21"/>
                <w:szCs w:val="21"/>
                <w:lang w:val="en-US" w:eastAsia="zh-CN" w:bidi="ar-SA"/>
              </w:rPr>
            </w:pPr>
            <w:r>
              <w:rPr>
                <w:rFonts w:hint="eastAsia"/>
                <w:sz w:val="21"/>
                <w:szCs w:val="21"/>
              </w:rPr>
              <w:t>流量</w:t>
            </w:r>
            <w:r>
              <w:rPr>
                <w:rFonts w:hint="eastAsia"/>
                <w:sz w:val="21"/>
                <w:szCs w:val="21"/>
                <w:lang w:eastAsia="zh-CN"/>
              </w:rPr>
              <w:t>（</w:t>
            </w:r>
            <w:r>
              <w:rPr>
                <w:rFonts w:hint="eastAsia"/>
                <w:sz w:val="21"/>
                <w:szCs w:val="21"/>
              </w:rPr>
              <w:t>标</w:t>
            </w:r>
            <w:r>
              <w:rPr>
                <w:sz w:val="21"/>
                <w:szCs w:val="21"/>
              </w:rPr>
              <w:t>•</w:t>
            </w:r>
            <w:r>
              <w:rPr>
                <w:rFonts w:hint="eastAsia"/>
                <w:sz w:val="21"/>
                <w:szCs w:val="21"/>
              </w:rPr>
              <w:t>干</w:t>
            </w:r>
            <w:r>
              <w:rPr>
                <w:rFonts w:hint="eastAsia"/>
                <w:sz w:val="21"/>
                <w:szCs w:val="21"/>
                <w:lang w:eastAsia="zh-CN"/>
              </w:rPr>
              <w:t>）</w:t>
            </w:r>
          </w:p>
        </w:tc>
        <w:tc>
          <w:tcPr>
            <w:tcW w:w="566" w:type="pct"/>
            <w:gridSpan w:val="2"/>
            <w:noWrap w:val="0"/>
            <w:vAlign w:val="center"/>
          </w:tcPr>
          <w:p w14:paraId="351793CD">
            <w:pPr>
              <w:jc w:val="center"/>
              <w:rPr>
                <w:kern w:val="2"/>
                <w:sz w:val="21"/>
                <w:szCs w:val="21"/>
                <w:lang w:val="en-US" w:eastAsia="zh-CN" w:bidi="ar-SA"/>
              </w:rPr>
            </w:pPr>
            <w:r>
              <w:rPr>
                <w:sz w:val="21"/>
                <w:szCs w:val="21"/>
              </w:rPr>
              <w:t>m</w:t>
            </w:r>
            <w:r>
              <w:rPr>
                <w:sz w:val="21"/>
                <w:szCs w:val="21"/>
                <w:vertAlign w:val="superscript"/>
              </w:rPr>
              <w:t>3</w:t>
            </w:r>
            <w:r>
              <w:rPr>
                <w:sz w:val="21"/>
                <w:szCs w:val="21"/>
              </w:rPr>
              <w:t>/h</w:t>
            </w:r>
          </w:p>
        </w:tc>
        <w:tc>
          <w:tcPr>
            <w:tcW w:w="549" w:type="pct"/>
            <w:gridSpan w:val="2"/>
            <w:noWrap w:val="0"/>
            <w:vAlign w:val="center"/>
          </w:tcPr>
          <w:p w14:paraId="20CAAC61">
            <w:pPr>
              <w:jc w:val="center"/>
              <w:rPr>
                <w:rFonts w:hint="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2.58</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49" w:type="pct"/>
            <w:gridSpan w:val="2"/>
            <w:noWrap w:val="0"/>
            <w:vAlign w:val="center"/>
          </w:tcPr>
          <w:p w14:paraId="34CA147B">
            <w:pPr>
              <w:jc w:val="center"/>
              <w:rPr>
                <w:rFonts w:hint="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2.56</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49" w:type="pct"/>
            <w:gridSpan w:val="2"/>
            <w:noWrap w:val="0"/>
            <w:vAlign w:val="center"/>
          </w:tcPr>
          <w:p w14:paraId="156F4596">
            <w:pPr>
              <w:jc w:val="center"/>
              <w:rPr>
                <w:rFonts w:hint="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2.70</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4</w:t>
            </w:r>
          </w:p>
        </w:tc>
        <w:tc>
          <w:tcPr>
            <w:tcW w:w="554" w:type="pct"/>
            <w:gridSpan w:val="2"/>
            <w:noWrap w:val="0"/>
            <w:vAlign w:val="center"/>
          </w:tcPr>
          <w:p w14:paraId="3E35F3AF">
            <w:pPr>
              <w:jc w:val="center"/>
              <w:rPr>
                <w:rFonts w:hint="eastAsia"/>
                <w:color w:val="auto"/>
                <w:kern w:val="2"/>
                <w:sz w:val="21"/>
                <w:szCs w:val="21"/>
                <w:lang w:val="en-US" w:eastAsia="zh-CN" w:bidi="ar-SA"/>
              </w:rPr>
            </w:pPr>
            <w:r>
              <w:rPr>
                <w:rFonts w:hint="eastAsia"/>
                <w:sz w:val="21"/>
                <w:szCs w:val="21"/>
                <w:lang w:val="en-US" w:eastAsia="zh-CN"/>
              </w:rPr>
              <w:t>/</w:t>
            </w:r>
          </w:p>
        </w:tc>
      </w:tr>
      <w:tr w14:paraId="5A9D9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052D551F">
            <w:pPr>
              <w:pStyle w:val="59"/>
              <w:ind w:left="0"/>
              <w:rPr>
                <w:rFonts w:hint="eastAsia" w:ascii="Times New Roman" w:hAnsi="Times New Roman" w:eastAsia="宋体" w:cs="Times New Roman"/>
                <w:color w:val="auto"/>
                <w:spacing w:val="0"/>
                <w:w w:val="100"/>
                <w:kern w:val="2"/>
                <w:sz w:val="21"/>
                <w:szCs w:val="21"/>
                <w:lang w:val="en-US" w:eastAsia="zh-CN" w:bidi="ar-SA"/>
              </w:rPr>
            </w:pPr>
          </w:p>
        </w:tc>
        <w:tc>
          <w:tcPr>
            <w:tcW w:w="510" w:type="pct"/>
            <w:vMerge w:val="continue"/>
            <w:noWrap w:val="0"/>
            <w:vAlign w:val="center"/>
          </w:tcPr>
          <w:p w14:paraId="27150195">
            <w:pPr>
              <w:jc w:val="center"/>
              <w:rPr>
                <w:rFonts w:hint="eastAsia" w:ascii="Times New Roman" w:hAnsi="Times New Roman" w:eastAsia="宋体" w:cs="Times New Roman"/>
                <w:color w:val="auto"/>
                <w:spacing w:val="0"/>
                <w:w w:val="100"/>
                <w:kern w:val="2"/>
                <w:sz w:val="21"/>
                <w:szCs w:val="21"/>
                <w:lang w:val="en-US" w:eastAsia="zh-CN" w:bidi="ar-SA"/>
              </w:rPr>
            </w:pPr>
          </w:p>
        </w:tc>
        <w:tc>
          <w:tcPr>
            <w:tcW w:w="514" w:type="pct"/>
            <w:vMerge w:val="restart"/>
            <w:noWrap w:val="0"/>
            <w:vAlign w:val="center"/>
          </w:tcPr>
          <w:p w14:paraId="31E3FF92">
            <w:pPr>
              <w:jc w:val="center"/>
              <w:rPr>
                <w:sz w:val="21"/>
                <w:szCs w:val="21"/>
              </w:rPr>
            </w:pPr>
            <w:r>
              <w:rPr>
                <w:rFonts w:hint="default" w:ascii="Times New Roman" w:hAnsi="Times New Roman" w:eastAsia="宋体" w:cs="Times New Roman"/>
                <w:b w:val="0"/>
                <w:bCs w:val="0"/>
                <w:color w:val="000000"/>
                <w:sz w:val="21"/>
                <w:szCs w:val="21"/>
                <w:lang w:eastAsia="zh-CN"/>
              </w:rPr>
              <w:t>苯并</w:t>
            </w:r>
            <w:r>
              <w:rPr>
                <w:rFonts w:hint="default" w:ascii="Times New Roman" w:hAnsi="Times New Roman" w:eastAsia="宋体" w:cs="Times New Roman"/>
                <w:b w:val="0"/>
                <w:bCs w:val="0"/>
                <w:color w:val="000000"/>
                <w:sz w:val="21"/>
                <w:szCs w:val="21"/>
                <w:lang w:val="en-US" w:eastAsia="zh-CN"/>
              </w:rPr>
              <w:t>[a]芘</w:t>
            </w:r>
          </w:p>
        </w:tc>
        <w:tc>
          <w:tcPr>
            <w:tcW w:w="697" w:type="pct"/>
            <w:noWrap w:val="0"/>
            <w:vAlign w:val="center"/>
          </w:tcPr>
          <w:p w14:paraId="4744F99A">
            <w:pPr>
              <w:jc w:val="center"/>
              <w:rPr>
                <w:rFonts w:hint="eastAsia"/>
                <w:kern w:val="2"/>
                <w:sz w:val="21"/>
                <w:szCs w:val="21"/>
                <w:lang w:val="en-US" w:eastAsia="zh-CN" w:bidi="ar-SA"/>
              </w:rPr>
            </w:pPr>
            <w:r>
              <w:rPr>
                <w:sz w:val="21"/>
                <w:szCs w:val="21"/>
              </w:rPr>
              <w:t>实测浓度</w:t>
            </w:r>
          </w:p>
        </w:tc>
        <w:tc>
          <w:tcPr>
            <w:tcW w:w="566" w:type="pct"/>
            <w:gridSpan w:val="2"/>
            <w:noWrap w:val="0"/>
            <w:vAlign w:val="center"/>
          </w:tcPr>
          <w:p w14:paraId="69B23C15">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1F4DBFEA">
            <w:pPr>
              <w:jc w:val="center"/>
              <w:rPr>
                <w:rFonts w:hint="default"/>
                <w:b w:val="0"/>
                <w:bCs w:val="0"/>
                <w:color w:val="auto"/>
                <w:sz w:val="21"/>
                <w:szCs w:val="21"/>
                <w:lang w:val="en-US" w:eastAsia="zh-CN"/>
              </w:rPr>
            </w:pPr>
            <w:r>
              <w:rPr>
                <w:rFonts w:hint="eastAsia" w:ascii="Times New Roman" w:hAnsi="Times New Roman" w:cs="Times New Roman"/>
                <w:color w:val="auto"/>
                <w:sz w:val="21"/>
                <w:szCs w:val="21"/>
                <w:lang w:val="en-US" w:eastAsia="zh-CN"/>
              </w:rPr>
              <w:t>2.60</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-5</w:t>
            </w:r>
          </w:p>
        </w:tc>
        <w:tc>
          <w:tcPr>
            <w:tcW w:w="549" w:type="pct"/>
            <w:gridSpan w:val="2"/>
            <w:noWrap w:val="0"/>
            <w:vAlign w:val="center"/>
          </w:tcPr>
          <w:p w14:paraId="46D556BE">
            <w:pPr>
              <w:jc w:val="center"/>
              <w:rPr>
                <w:rFonts w:hint="default"/>
                <w:b w:val="0"/>
                <w:bCs w:val="0"/>
                <w:color w:val="auto"/>
                <w:sz w:val="21"/>
                <w:szCs w:val="21"/>
                <w:lang w:val="en-US" w:eastAsia="zh-CN"/>
              </w:rPr>
            </w:pPr>
            <w:r>
              <w:rPr>
                <w:rFonts w:hint="eastAsia" w:ascii="Times New Roman" w:hAnsi="Times New Roman" w:cs="Times New Roman"/>
                <w:color w:val="auto"/>
                <w:sz w:val="21"/>
                <w:szCs w:val="21"/>
                <w:lang w:val="en-US" w:eastAsia="zh-CN"/>
              </w:rPr>
              <w:t>2.61</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-5</w:t>
            </w:r>
          </w:p>
        </w:tc>
        <w:tc>
          <w:tcPr>
            <w:tcW w:w="549" w:type="pct"/>
            <w:gridSpan w:val="2"/>
            <w:noWrap w:val="0"/>
            <w:vAlign w:val="center"/>
          </w:tcPr>
          <w:p w14:paraId="35B75C20">
            <w:pPr>
              <w:jc w:val="center"/>
              <w:rPr>
                <w:rFonts w:hint="default"/>
                <w:b w:val="0"/>
                <w:bCs w:val="0"/>
                <w:color w:val="auto"/>
                <w:sz w:val="21"/>
                <w:szCs w:val="21"/>
                <w:lang w:val="en-US" w:eastAsia="zh-CN"/>
              </w:rPr>
            </w:pPr>
            <w:r>
              <w:rPr>
                <w:rFonts w:hint="eastAsia" w:ascii="Times New Roman" w:hAnsi="Times New Roman" w:cs="Times New Roman"/>
                <w:color w:val="auto"/>
                <w:sz w:val="21"/>
                <w:szCs w:val="21"/>
                <w:lang w:val="en-US" w:eastAsia="zh-CN"/>
              </w:rPr>
              <w:t>2.80</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-5</w:t>
            </w:r>
          </w:p>
        </w:tc>
        <w:tc>
          <w:tcPr>
            <w:tcW w:w="554" w:type="pct"/>
            <w:gridSpan w:val="2"/>
            <w:noWrap w:val="0"/>
            <w:vAlign w:val="center"/>
          </w:tcPr>
          <w:p w14:paraId="3440D80A">
            <w:pPr>
              <w:jc w:val="center"/>
              <w:rPr>
                <w:rFonts w:hint="default"/>
                <w:color w:val="auto"/>
                <w:sz w:val="21"/>
                <w:szCs w:val="21"/>
                <w:lang w:val="en-US" w:eastAsia="zh-CN"/>
              </w:rPr>
            </w:pPr>
            <w:r>
              <w:rPr>
                <w:rFonts w:hint="eastAsia"/>
                <w:color w:val="auto"/>
                <w:sz w:val="21"/>
                <w:szCs w:val="21"/>
                <w:lang w:val="en-US" w:eastAsia="zh-CN"/>
              </w:rPr>
              <w:t>/</w:t>
            </w:r>
          </w:p>
        </w:tc>
      </w:tr>
      <w:tr w14:paraId="4504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2F4337D9">
            <w:pPr>
              <w:pStyle w:val="59"/>
              <w:ind w:left="0"/>
              <w:rPr>
                <w:rFonts w:ascii="Times New Roman" w:hAnsi="Times New Roman" w:eastAsia="宋体"/>
                <w:kern w:val="0"/>
                <w:sz w:val="21"/>
                <w:szCs w:val="21"/>
              </w:rPr>
            </w:pPr>
          </w:p>
        </w:tc>
        <w:tc>
          <w:tcPr>
            <w:tcW w:w="510" w:type="pct"/>
            <w:vMerge w:val="continue"/>
            <w:noWrap w:val="0"/>
            <w:vAlign w:val="center"/>
          </w:tcPr>
          <w:p w14:paraId="054C3F0D">
            <w:pPr>
              <w:jc w:val="center"/>
              <w:rPr>
                <w:sz w:val="21"/>
                <w:szCs w:val="21"/>
              </w:rPr>
            </w:pPr>
          </w:p>
        </w:tc>
        <w:tc>
          <w:tcPr>
            <w:tcW w:w="514" w:type="pct"/>
            <w:vMerge w:val="continue"/>
            <w:noWrap w:val="0"/>
            <w:vAlign w:val="center"/>
          </w:tcPr>
          <w:p w14:paraId="4704F74F">
            <w:pPr>
              <w:jc w:val="center"/>
              <w:rPr>
                <w:sz w:val="21"/>
                <w:szCs w:val="21"/>
              </w:rPr>
            </w:pPr>
          </w:p>
        </w:tc>
        <w:tc>
          <w:tcPr>
            <w:tcW w:w="697" w:type="pct"/>
            <w:noWrap w:val="0"/>
            <w:vAlign w:val="center"/>
          </w:tcPr>
          <w:p w14:paraId="24D1C29C">
            <w:pPr>
              <w:jc w:val="center"/>
              <w:rPr>
                <w:rFonts w:hint="eastAsia"/>
                <w:kern w:val="2"/>
                <w:sz w:val="21"/>
                <w:szCs w:val="21"/>
                <w:lang w:val="en-US" w:eastAsia="zh-CN" w:bidi="ar-SA"/>
              </w:rPr>
            </w:pPr>
            <w:r>
              <w:rPr>
                <w:sz w:val="21"/>
                <w:szCs w:val="21"/>
              </w:rPr>
              <w:t>排放浓度</w:t>
            </w:r>
          </w:p>
        </w:tc>
        <w:tc>
          <w:tcPr>
            <w:tcW w:w="566" w:type="pct"/>
            <w:gridSpan w:val="2"/>
            <w:noWrap w:val="0"/>
            <w:vAlign w:val="center"/>
          </w:tcPr>
          <w:p w14:paraId="4B2F0CC1">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2668EF84">
            <w:pPr>
              <w:jc w:val="center"/>
              <w:rPr>
                <w:rFonts w:hint="default"/>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2.60</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-5</w:t>
            </w:r>
          </w:p>
        </w:tc>
        <w:tc>
          <w:tcPr>
            <w:tcW w:w="549" w:type="pct"/>
            <w:gridSpan w:val="2"/>
            <w:noWrap w:val="0"/>
            <w:vAlign w:val="center"/>
          </w:tcPr>
          <w:p w14:paraId="31D0781E">
            <w:pPr>
              <w:jc w:val="center"/>
              <w:rPr>
                <w:rFonts w:hint="default"/>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2.61</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-5</w:t>
            </w:r>
          </w:p>
        </w:tc>
        <w:tc>
          <w:tcPr>
            <w:tcW w:w="549" w:type="pct"/>
            <w:gridSpan w:val="2"/>
            <w:noWrap w:val="0"/>
            <w:vAlign w:val="center"/>
          </w:tcPr>
          <w:p w14:paraId="7D4F041C">
            <w:pPr>
              <w:jc w:val="center"/>
              <w:rPr>
                <w:rFonts w:hint="default"/>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2.80</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-5</w:t>
            </w:r>
          </w:p>
        </w:tc>
        <w:tc>
          <w:tcPr>
            <w:tcW w:w="554" w:type="pct"/>
            <w:gridSpan w:val="2"/>
            <w:noWrap w:val="0"/>
            <w:vAlign w:val="center"/>
          </w:tcPr>
          <w:p w14:paraId="2B0419CD">
            <w:pPr>
              <w:jc w:val="center"/>
              <w:rPr>
                <w:rFonts w:hint="default"/>
                <w:color w:val="auto"/>
                <w:sz w:val="21"/>
                <w:szCs w:val="21"/>
                <w:lang w:val="en-US" w:eastAsia="zh-CN"/>
              </w:rPr>
            </w:pPr>
            <w:r>
              <w:rPr>
                <w:rFonts w:hint="eastAsia"/>
                <w:color w:val="auto"/>
                <w:sz w:val="21"/>
                <w:szCs w:val="21"/>
                <w:lang w:val="en-US" w:eastAsia="zh-CN"/>
              </w:rPr>
              <w:t>0.30</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r>
      <w:tr w14:paraId="4A08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32F6E684">
            <w:pPr>
              <w:pStyle w:val="59"/>
              <w:ind w:left="0"/>
              <w:rPr>
                <w:rFonts w:ascii="Times New Roman" w:hAnsi="Times New Roman" w:eastAsia="宋体"/>
                <w:kern w:val="0"/>
                <w:sz w:val="21"/>
                <w:szCs w:val="21"/>
              </w:rPr>
            </w:pPr>
          </w:p>
        </w:tc>
        <w:tc>
          <w:tcPr>
            <w:tcW w:w="510" w:type="pct"/>
            <w:vMerge w:val="continue"/>
            <w:noWrap w:val="0"/>
            <w:vAlign w:val="center"/>
          </w:tcPr>
          <w:p w14:paraId="6C7F8A2E">
            <w:pPr>
              <w:jc w:val="center"/>
              <w:rPr>
                <w:sz w:val="21"/>
                <w:szCs w:val="21"/>
              </w:rPr>
            </w:pPr>
          </w:p>
        </w:tc>
        <w:tc>
          <w:tcPr>
            <w:tcW w:w="514" w:type="pct"/>
            <w:vMerge w:val="continue"/>
            <w:noWrap w:val="0"/>
            <w:vAlign w:val="center"/>
          </w:tcPr>
          <w:p w14:paraId="612FD08F">
            <w:pPr>
              <w:jc w:val="center"/>
              <w:rPr>
                <w:sz w:val="21"/>
                <w:szCs w:val="21"/>
              </w:rPr>
            </w:pPr>
          </w:p>
        </w:tc>
        <w:tc>
          <w:tcPr>
            <w:tcW w:w="697" w:type="pct"/>
            <w:noWrap w:val="0"/>
            <w:vAlign w:val="center"/>
          </w:tcPr>
          <w:p w14:paraId="559A00E8">
            <w:pPr>
              <w:jc w:val="center"/>
              <w:rPr>
                <w:rFonts w:hint="eastAsia"/>
                <w:kern w:val="2"/>
                <w:sz w:val="21"/>
                <w:szCs w:val="21"/>
                <w:lang w:val="en-US" w:eastAsia="zh-CN" w:bidi="ar-SA"/>
              </w:rPr>
            </w:pPr>
            <w:r>
              <w:rPr>
                <w:sz w:val="21"/>
                <w:szCs w:val="21"/>
              </w:rPr>
              <w:t>排放速率</w:t>
            </w:r>
          </w:p>
        </w:tc>
        <w:tc>
          <w:tcPr>
            <w:tcW w:w="566" w:type="pct"/>
            <w:gridSpan w:val="2"/>
            <w:noWrap w:val="0"/>
            <w:vAlign w:val="center"/>
          </w:tcPr>
          <w:p w14:paraId="1664CD88">
            <w:pPr>
              <w:jc w:val="center"/>
              <w:rPr>
                <w:sz w:val="21"/>
                <w:szCs w:val="21"/>
              </w:rPr>
            </w:pPr>
            <w:r>
              <w:rPr>
                <w:sz w:val="21"/>
                <w:szCs w:val="21"/>
              </w:rPr>
              <w:t>kg/h</w:t>
            </w:r>
          </w:p>
        </w:tc>
        <w:tc>
          <w:tcPr>
            <w:tcW w:w="549" w:type="pct"/>
            <w:gridSpan w:val="2"/>
            <w:noWrap w:val="0"/>
            <w:vAlign w:val="center"/>
          </w:tcPr>
          <w:p w14:paraId="4456566E">
            <w:pPr>
              <w:jc w:val="center"/>
              <w:rPr>
                <w:rFonts w:hint="default"/>
                <w:b w:val="0"/>
                <w:bCs w:val="0"/>
                <w:color w:val="auto"/>
                <w:sz w:val="21"/>
                <w:szCs w:val="21"/>
                <w:lang w:val="en-US" w:eastAsia="zh-CN"/>
              </w:rPr>
            </w:pPr>
            <w:r>
              <w:rPr>
                <w:rFonts w:hint="eastAsia" w:ascii="Times New Roman" w:hAnsi="Times New Roman" w:cs="Times New Roman"/>
                <w:color w:val="auto"/>
                <w:sz w:val="21"/>
                <w:szCs w:val="21"/>
                <w:lang w:val="en-US" w:eastAsia="zh-CN"/>
              </w:rPr>
              <w:t>6.71</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-7</w:t>
            </w:r>
          </w:p>
        </w:tc>
        <w:tc>
          <w:tcPr>
            <w:tcW w:w="549" w:type="pct"/>
            <w:gridSpan w:val="2"/>
            <w:noWrap w:val="0"/>
            <w:vAlign w:val="center"/>
          </w:tcPr>
          <w:p w14:paraId="4DB9CC89">
            <w:pPr>
              <w:jc w:val="center"/>
              <w:rPr>
                <w:rFonts w:hint="default"/>
                <w:b w:val="0"/>
                <w:bCs w:val="0"/>
                <w:color w:val="auto"/>
                <w:sz w:val="21"/>
                <w:szCs w:val="21"/>
                <w:lang w:val="en-US" w:eastAsia="zh-CN"/>
              </w:rPr>
            </w:pPr>
            <w:r>
              <w:rPr>
                <w:rFonts w:hint="eastAsia" w:ascii="Times New Roman" w:hAnsi="Times New Roman" w:cs="Times New Roman"/>
                <w:color w:val="auto"/>
                <w:sz w:val="21"/>
                <w:szCs w:val="21"/>
                <w:lang w:val="en-US" w:eastAsia="zh-CN"/>
              </w:rPr>
              <w:t>6.68</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-7</w:t>
            </w:r>
          </w:p>
        </w:tc>
        <w:tc>
          <w:tcPr>
            <w:tcW w:w="549" w:type="pct"/>
            <w:gridSpan w:val="2"/>
            <w:noWrap w:val="0"/>
            <w:vAlign w:val="center"/>
          </w:tcPr>
          <w:p w14:paraId="2AACD7C2">
            <w:pPr>
              <w:jc w:val="center"/>
              <w:rPr>
                <w:rFonts w:hint="default"/>
                <w:b w:val="0"/>
                <w:bCs w:val="0"/>
                <w:color w:val="auto"/>
                <w:sz w:val="21"/>
                <w:szCs w:val="21"/>
                <w:lang w:val="en-US" w:eastAsia="zh-CN"/>
              </w:rPr>
            </w:pPr>
            <w:r>
              <w:rPr>
                <w:rFonts w:hint="eastAsia" w:ascii="Times New Roman" w:hAnsi="Times New Roman" w:cs="Times New Roman"/>
                <w:color w:val="auto"/>
                <w:sz w:val="21"/>
                <w:szCs w:val="21"/>
                <w:lang w:val="en-US" w:eastAsia="zh-CN"/>
              </w:rPr>
              <w:t>7.56</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-7</w:t>
            </w:r>
          </w:p>
        </w:tc>
        <w:tc>
          <w:tcPr>
            <w:tcW w:w="554" w:type="pct"/>
            <w:gridSpan w:val="2"/>
            <w:noWrap w:val="0"/>
            <w:vAlign w:val="center"/>
          </w:tcPr>
          <w:p w14:paraId="393AB473">
            <w:pPr>
              <w:jc w:val="center"/>
              <w:rPr>
                <w:rFonts w:hint="default"/>
                <w:b w:val="0"/>
                <w:bCs w:val="0"/>
                <w:color w:val="auto"/>
                <w:sz w:val="21"/>
                <w:szCs w:val="21"/>
                <w:lang w:val="en-US" w:eastAsia="zh-CN"/>
              </w:rPr>
            </w:pPr>
            <w:r>
              <w:rPr>
                <w:rFonts w:hint="eastAsia"/>
                <w:b w:val="0"/>
                <w:bCs w:val="0"/>
                <w:color w:val="auto"/>
                <w:sz w:val="21"/>
                <w:szCs w:val="21"/>
                <w:lang w:val="en-US" w:eastAsia="zh-CN"/>
              </w:rPr>
              <w:t>0.050</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r>
      <w:tr w14:paraId="231A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12F8E5B4">
            <w:pPr>
              <w:pStyle w:val="59"/>
              <w:ind w:left="0"/>
              <w:rPr>
                <w:rFonts w:hint="eastAsia" w:ascii="Times New Roman" w:hAnsi="Times New Roman" w:eastAsia="宋体" w:cs="Times New Roman"/>
                <w:color w:val="auto"/>
                <w:spacing w:val="0"/>
                <w:w w:val="100"/>
                <w:kern w:val="2"/>
                <w:sz w:val="21"/>
                <w:szCs w:val="21"/>
                <w:lang w:val="en-US" w:eastAsia="zh-CN" w:bidi="ar-SA"/>
              </w:rPr>
            </w:pPr>
          </w:p>
        </w:tc>
        <w:tc>
          <w:tcPr>
            <w:tcW w:w="510" w:type="pct"/>
            <w:vMerge w:val="continue"/>
            <w:noWrap w:val="0"/>
            <w:vAlign w:val="center"/>
          </w:tcPr>
          <w:p w14:paraId="7D71A83A">
            <w:pPr>
              <w:jc w:val="center"/>
              <w:rPr>
                <w:rFonts w:hint="eastAsia" w:ascii="Times New Roman" w:hAnsi="Times New Roman" w:eastAsia="宋体" w:cs="Times New Roman"/>
                <w:color w:val="auto"/>
                <w:spacing w:val="0"/>
                <w:w w:val="100"/>
                <w:kern w:val="2"/>
                <w:sz w:val="21"/>
                <w:szCs w:val="21"/>
                <w:lang w:val="en-US" w:eastAsia="zh-CN" w:bidi="ar-SA"/>
              </w:rPr>
            </w:pPr>
          </w:p>
        </w:tc>
        <w:tc>
          <w:tcPr>
            <w:tcW w:w="1212" w:type="pct"/>
            <w:gridSpan w:val="2"/>
            <w:noWrap w:val="0"/>
            <w:vAlign w:val="center"/>
          </w:tcPr>
          <w:p w14:paraId="48532B19">
            <w:pPr>
              <w:jc w:val="center"/>
              <w:rPr>
                <w:rFonts w:hint="eastAsia" w:eastAsia="宋体"/>
                <w:kern w:val="2"/>
                <w:sz w:val="21"/>
                <w:szCs w:val="21"/>
                <w:lang w:val="en-US" w:eastAsia="zh-CN" w:bidi="ar-SA"/>
              </w:rPr>
            </w:pPr>
            <w:r>
              <w:rPr>
                <w:rFonts w:hint="eastAsia"/>
                <w:sz w:val="21"/>
                <w:szCs w:val="21"/>
                <w:lang w:eastAsia="zh-CN"/>
              </w:rPr>
              <w:t>烟气黑度</w:t>
            </w:r>
          </w:p>
        </w:tc>
        <w:tc>
          <w:tcPr>
            <w:tcW w:w="566" w:type="pct"/>
            <w:gridSpan w:val="2"/>
            <w:noWrap w:val="0"/>
            <w:vAlign w:val="center"/>
          </w:tcPr>
          <w:p w14:paraId="0077AAF0">
            <w:pPr>
              <w:jc w:val="center"/>
              <w:rPr>
                <w:rFonts w:hint="eastAsia" w:eastAsia="宋体"/>
                <w:kern w:val="2"/>
                <w:sz w:val="21"/>
                <w:szCs w:val="21"/>
                <w:lang w:val="en-US" w:eastAsia="zh-CN" w:bidi="ar-SA"/>
              </w:rPr>
            </w:pPr>
            <w:r>
              <w:rPr>
                <w:rFonts w:hint="eastAsia"/>
                <w:sz w:val="21"/>
                <w:szCs w:val="21"/>
                <w:lang w:eastAsia="zh-CN"/>
              </w:rPr>
              <w:t>林格曼级</w:t>
            </w:r>
          </w:p>
        </w:tc>
        <w:tc>
          <w:tcPr>
            <w:tcW w:w="549" w:type="pct"/>
            <w:gridSpan w:val="2"/>
            <w:noWrap w:val="0"/>
            <w:vAlign w:val="center"/>
          </w:tcPr>
          <w:p w14:paraId="05C25BE0">
            <w:pPr>
              <w:jc w:val="center"/>
              <w:rPr>
                <w:rFonts w:hint="eastAsia" w:eastAsia="宋体"/>
                <w:color w:val="auto"/>
                <w:kern w:val="2"/>
                <w:sz w:val="21"/>
                <w:szCs w:val="21"/>
                <w:lang w:val="en-US" w:eastAsia="zh-CN" w:bidi="ar-SA"/>
              </w:rPr>
            </w:pPr>
            <w:r>
              <w:rPr>
                <w:rFonts w:hint="eastAsia"/>
                <w:color w:val="auto"/>
                <w:sz w:val="21"/>
                <w:szCs w:val="21"/>
                <w:lang w:eastAsia="zh-CN"/>
              </w:rPr>
              <w:t>＜</w:t>
            </w:r>
            <w:r>
              <w:rPr>
                <w:rFonts w:hint="eastAsia"/>
                <w:color w:val="auto"/>
                <w:sz w:val="21"/>
                <w:szCs w:val="21"/>
                <w:lang w:val="en-US" w:eastAsia="zh-CN"/>
              </w:rPr>
              <w:t>1</w:t>
            </w:r>
          </w:p>
        </w:tc>
        <w:tc>
          <w:tcPr>
            <w:tcW w:w="549" w:type="pct"/>
            <w:gridSpan w:val="2"/>
            <w:noWrap w:val="0"/>
            <w:vAlign w:val="center"/>
          </w:tcPr>
          <w:p w14:paraId="34C65A37">
            <w:pPr>
              <w:jc w:val="center"/>
              <w:rPr>
                <w:rFonts w:hint="eastAsia"/>
                <w:color w:val="auto"/>
                <w:kern w:val="2"/>
                <w:sz w:val="21"/>
                <w:szCs w:val="21"/>
                <w:lang w:val="en-US" w:eastAsia="zh-CN" w:bidi="ar-SA"/>
              </w:rPr>
            </w:pPr>
            <w:r>
              <w:rPr>
                <w:rFonts w:hint="eastAsia"/>
                <w:color w:val="auto"/>
                <w:sz w:val="21"/>
                <w:szCs w:val="21"/>
                <w:lang w:eastAsia="zh-CN"/>
              </w:rPr>
              <w:t>＜</w:t>
            </w:r>
            <w:r>
              <w:rPr>
                <w:rFonts w:hint="eastAsia"/>
                <w:color w:val="auto"/>
                <w:sz w:val="21"/>
                <w:szCs w:val="21"/>
                <w:lang w:val="en-US" w:eastAsia="zh-CN"/>
              </w:rPr>
              <w:t>1</w:t>
            </w:r>
          </w:p>
        </w:tc>
        <w:tc>
          <w:tcPr>
            <w:tcW w:w="549" w:type="pct"/>
            <w:gridSpan w:val="2"/>
            <w:noWrap w:val="0"/>
            <w:vAlign w:val="center"/>
          </w:tcPr>
          <w:p w14:paraId="16D74855">
            <w:pPr>
              <w:jc w:val="center"/>
              <w:rPr>
                <w:rFonts w:hint="eastAsia"/>
                <w:color w:val="auto"/>
                <w:kern w:val="2"/>
                <w:sz w:val="21"/>
                <w:szCs w:val="21"/>
                <w:lang w:val="en-US" w:eastAsia="zh-CN" w:bidi="ar-SA"/>
              </w:rPr>
            </w:pPr>
            <w:r>
              <w:rPr>
                <w:rFonts w:hint="eastAsia"/>
                <w:color w:val="auto"/>
                <w:sz w:val="21"/>
                <w:szCs w:val="21"/>
                <w:lang w:eastAsia="zh-CN"/>
              </w:rPr>
              <w:t>＜</w:t>
            </w:r>
            <w:r>
              <w:rPr>
                <w:rFonts w:hint="eastAsia"/>
                <w:color w:val="auto"/>
                <w:sz w:val="21"/>
                <w:szCs w:val="21"/>
                <w:lang w:val="en-US" w:eastAsia="zh-CN"/>
              </w:rPr>
              <w:t>1</w:t>
            </w:r>
          </w:p>
        </w:tc>
        <w:tc>
          <w:tcPr>
            <w:tcW w:w="554" w:type="pct"/>
            <w:gridSpan w:val="2"/>
            <w:noWrap w:val="0"/>
            <w:vAlign w:val="center"/>
          </w:tcPr>
          <w:p w14:paraId="573BC642">
            <w:pPr>
              <w:jc w:val="center"/>
              <w:rPr>
                <w:rFonts w:hint="eastAsia"/>
                <w:color w:val="auto"/>
                <w:kern w:val="2"/>
                <w:sz w:val="21"/>
                <w:szCs w:val="21"/>
                <w:lang w:val="en-US" w:eastAsia="zh-CN" w:bidi="ar-SA"/>
              </w:rPr>
            </w:pPr>
            <w:r>
              <w:rPr>
                <w:rFonts w:hint="eastAsia"/>
                <w:color w:val="auto"/>
                <w:sz w:val="21"/>
                <w:szCs w:val="21"/>
                <w:lang w:val="en-US" w:eastAsia="zh-CN"/>
              </w:rPr>
              <w:t>1</w:t>
            </w:r>
          </w:p>
        </w:tc>
      </w:tr>
      <w:tr w14:paraId="2ECA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19" w:type="pct"/>
            <w:gridSpan w:val="2"/>
            <w:noWrap w:val="0"/>
            <w:vAlign w:val="center"/>
          </w:tcPr>
          <w:p w14:paraId="7D589EBB">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color w:val="000000"/>
                <w:sz w:val="21"/>
                <w:szCs w:val="21"/>
              </w:rPr>
              <w:t>参考标准依据</w:t>
            </w:r>
          </w:p>
        </w:tc>
        <w:tc>
          <w:tcPr>
            <w:tcW w:w="3980" w:type="pct"/>
            <w:gridSpan w:val="12"/>
            <w:noWrap w:val="0"/>
            <w:vAlign w:val="center"/>
          </w:tcPr>
          <w:p w14:paraId="62BD37D9">
            <w:pPr>
              <w:widowControl/>
              <w:jc w:val="both"/>
              <w:rPr>
                <w:rFonts w:hint="eastAsia" w:ascii="Times New Roman" w:hAnsi="Times New Roman" w:eastAsia="宋体" w:cs="Times New Roman"/>
                <w:color w:val="auto"/>
                <w:sz w:val="21"/>
                <w:szCs w:val="21"/>
                <w:highlight w:val="none"/>
                <w:lang w:val="en-US" w:eastAsia="zh-CN"/>
              </w:rPr>
            </w:pPr>
            <w:r>
              <w:rPr>
                <w:rFonts w:hint="eastAsia"/>
                <w:sz w:val="21"/>
                <w:szCs w:val="21"/>
                <w:lang w:eastAsia="zh-CN"/>
              </w:rPr>
              <w:fldChar w:fldCharType="begin"/>
            </w:r>
            <w:r>
              <w:rPr>
                <w:rFonts w:hint="eastAsia"/>
                <w:sz w:val="21"/>
                <w:szCs w:val="21"/>
                <w:lang w:eastAsia="zh-CN"/>
              </w:rPr>
              <w:instrText xml:space="preserve"> = 1 \* GB3 \* MERGEFORMAT </w:instrText>
            </w:r>
            <w:r>
              <w:rPr>
                <w:rFonts w:hint="eastAsia"/>
                <w:sz w:val="21"/>
                <w:szCs w:val="21"/>
                <w:lang w:eastAsia="zh-CN"/>
              </w:rPr>
              <w:fldChar w:fldCharType="separate"/>
            </w:r>
            <w:r>
              <w:rPr>
                <w:sz w:val="21"/>
                <w:szCs w:val="21"/>
              </w:rPr>
              <w:t>①</w:t>
            </w:r>
            <w:r>
              <w:rPr>
                <w:rFonts w:hint="eastAsia"/>
                <w:sz w:val="21"/>
                <w:szCs w:val="21"/>
                <w:lang w:eastAsia="zh-CN"/>
              </w:rPr>
              <w:fldChar w:fldCharType="end"/>
            </w:r>
            <w:r>
              <w:rPr>
                <w:rFonts w:hint="default" w:ascii="Times New Roman" w:hAnsi="Times New Roman" w:eastAsia="宋体" w:cs="Times New Roman"/>
                <w:color w:val="000000"/>
                <w:sz w:val="21"/>
                <w:szCs w:val="21"/>
                <w:lang w:eastAsia="zh-CN"/>
              </w:rPr>
              <w:t>沥青烟</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b w:val="0"/>
                <w:bCs w:val="0"/>
                <w:color w:val="000000"/>
                <w:sz w:val="21"/>
                <w:szCs w:val="21"/>
                <w:lang w:eastAsia="zh-CN"/>
              </w:rPr>
              <w:t>苯并</w:t>
            </w:r>
            <w:r>
              <w:rPr>
                <w:rFonts w:hint="default" w:ascii="Times New Roman" w:hAnsi="Times New Roman" w:eastAsia="宋体" w:cs="Times New Roman"/>
                <w:b w:val="0"/>
                <w:bCs w:val="0"/>
                <w:color w:val="000000"/>
                <w:sz w:val="21"/>
                <w:szCs w:val="21"/>
                <w:lang w:val="en-US" w:eastAsia="zh-CN"/>
              </w:rPr>
              <w:t>[a]芘</w:t>
            </w:r>
            <w:r>
              <w:rPr>
                <w:rFonts w:hint="eastAsia" w:ascii="Times New Roman" w:hAnsi="Times New Roman" w:eastAsia="宋体" w:cs="Times New Roman"/>
                <w:color w:val="auto"/>
                <w:sz w:val="21"/>
                <w:szCs w:val="21"/>
                <w:highlight w:val="none"/>
                <w:lang w:val="en-US" w:eastAsia="zh-CN"/>
              </w:rPr>
              <w:t>执行</w:t>
            </w:r>
            <w:r>
              <w:rPr>
                <w:rFonts w:hint="eastAsia"/>
                <w:sz w:val="21"/>
                <w:szCs w:val="21"/>
              </w:rPr>
              <w:t>《大气污染物综合排放标准》（</w:t>
            </w:r>
            <w:r>
              <w:rPr>
                <w:sz w:val="21"/>
                <w:szCs w:val="21"/>
              </w:rPr>
              <w:t>DB50/418-2016</w:t>
            </w:r>
            <w:r>
              <w:rPr>
                <w:rFonts w:hint="eastAsia"/>
                <w:sz w:val="21"/>
                <w:szCs w:val="21"/>
              </w:rPr>
              <w:t>）</w:t>
            </w:r>
            <w:r>
              <w:rPr>
                <w:rFonts w:hint="eastAsia"/>
                <w:sz w:val="21"/>
                <w:szCs w:val="21"/>
                <w:lang w:eastAsia="zh-CN"/>
              </w:rPr>
              <w:t>表</w:t>
            </w:r>
            <w:r>
              <w:rPr>
                <w:rFonts w:hint="eastAsia"/>
                <w:sz w:val="21"/>
                <w:szCs w:val="21"/>
                <w:lang w:val="en-US" w:eastAsia="zh-CN"/>
              </w:rPr>
              <w:t>1</w:t>
            </w:r>
            <w:r>
              <w:rPr>
                <w:rFonts w:hint="eastAsia" w:ascii="Times New Roman" w:hAnsi="Times New Roman" w:eastAsia="宋体" w:cs="Times New Roman"/>
                <w:color w:val="auto"/>
                <w:sz w:val="21"/>
                <w:szCs w:val="21"/>
                <w:highlight w:val="none"/>
                <w:lang w:val="en-US" w:eastAsia="zh-CN"/>
              </w:rPr>
              <w:t>；</w:t>
            </w:r>
          </w:p>
          <w:p w14:paraId="69964742">
            <w:pPr>
              <w:widowControl/>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sz w:val="21"/>
                <w:szCs w:val="21"/>
              </w:rPr>
              <w:t>②</w:t>
            </w:r>
            <w:r>
              <w:rPr>
                <w:rFonts w:hint="default" w:ascii="Times New Roman" w:hAnsi="Times New Roman" w:eastAsia="宋体" w:cs="Times New Roman"/>
                <w:color w:val="auto"/>
                <w:sz w:val="21"/>
                <w:szCs w:val="21"/>
                <w:highlight w:val="none"/>
                <w:lang w:val="en-US" w:eastAsia="zh-CN"/>
              </w:rPr>
              <w:fldChar w:fldCharType="end"/>
            </w:r>
            <w:r>
              <w:rPr>
                <w:rFonts w:hint="eastAsia" w:ascii="Times New Roman" w:hAnsi="Times New Roman" w:eastAsia="宋体" w:cs="Times New Roman"/>
                <w:color w:val="auto"/>
                <w:sz w:val="21"/>
                <w:szCs w:val="21"/>
                <w:highlight w:val="none"/>
                <w:lang w:val="en-US" w:eastAsia="zh-CN"/>
              </w:rPr>
              <w:t>其余执行</w:t>
            </w:r>
            <w:r>
              <w:rPr>
                <w:color w:val="auto"/>
                <w:sz w:val="21"/>
                <w:szCs w:val="21"/>
              </w:rPr>
              <w:t>《工业炉窑大气污染物排放标准》</w:t>
            </w:r>
            <w:r>
              <w:rPr>
                <w:rFonts w:hint="eastAsia"/>
                <w:sz w:val="21"/>
                <w:szCs w:val="21"/>
              </w:rPr>
              <w:t>（</w:t>
            </w:r>
            <w:r>
              <w:rPr>
                <w:color w:val="auto"/>
                <w:sz w:val="21"/>
                <w:szCs w:val="21"/>
              </w:rPr>
              <w:t>DB50/659-2016</w:t>
            </w:r>
            <w:r>
              <w:rPr>
                <w:rFonts w:hint="eastAsia"/>
                <w:sz w:val="21"/>
                <w:szCs w:val="21"/>
              </w:rPr>
              <w:t>）</w:t>
            </w:r>
            <w:r>
              <w:rPr>
                <w:rFonts w:hint="eastAsia"/>
                <w:sz w:val="21"/>
                <w:szCs w:val="21"/>
                <w:lang w:eastAsia="zh-CN"/>
              </w:rPr>
              <w:t>表</w:t>
            </w:r>
            <w:r>
              <w:rPr>
                <w:rFonts w:hint="eastAsia"/>
                <w:sz w:val="21"/>
                <w:szCs w:val="21"/>
                <w:lang w:val="en-US" w:eastAsia="zh-CN"/>
              </w:rPr>
              <w:t>1、</w:t>
            </w:r>
            <w:r>
              <w:rPr>
                <w:rFonts w:hint="eastAsia" w:ascii="Times New Roman" w:hAnsi="Times New Roman" w:eastAsia="宋体" w:cs="Times New Roman"/>
                <w:sz w:val="21"/>
                <w:szCs w:val="21"/>
                <w:highlight w:val="none"/>
                <w:lang w:eastAsia="zh-CN"/>
              </w:rPr>
              <w:t>表</w:t>
            </w:r>
            <w:r>
              <w:rPr>
                <w:rFonts w:hint="eastAsia" w:ascii="Times New Roman" w:hAnsi="Times New Roman" w:eastAsia="宋体" w:cs="Times New Roman"/>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w:t>
            </w:r>
          </w:p>
        </w:tc>
      </w:tr>
      <w:tr w14:paraId="2E3B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19" w:type="pct"/>
            <w:gridSpan w:val="2"/>
            <w:noWrap w:val="0"/>
            <w:vAlign w:val="center"/>
          </w:tcPr>
          <w:p w14:paraId="20DD6EC3">
            <w:pPr>
              <w:jc w:val="center"/>
              <w:rPr>
                <w:sz w:val="21"/>
                <w:szCs w:val="21"/>
                <w:highlight w:val="none"/>
              </w:rPr>
            </w:pPr>
            <w:r>
              <w:rPr>
                <w:b/>
                <w:sz w:val="21"/>
                <w:szCs w:val="21"/>
                <w:highlight w:val="none"/>
              </w:rPr>
              <w:t>检测结论</w:t>
            </w:r>
          </w:p>
        </w:tc>
        <w:tc>
          <w:tcPr>
            <w:tcW w:w="3980" w:type="pct"/>
            <w:gridSpan w:val="12"/>
            <w:noWrap w:val="0"/>
            <w:vAlign w:val="center"/>
          </w:tcPr>
          <w:p w14:paraId="33220807">
            <w:pPr>
              <w:ind w:firstLine="420" w:firstLineChars="200"/>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本次检测</w:t>
            </w:r>
            <w:r>
              <w:rPr>
                <w:rFonts w:ascii="Times New Roman" w:hAnsi="Times New Roman" w:eastAsia="宋体" w:cs="Times New Roman"/>
                <w:b w:val="0"/>
                <w:bCs w:val="0"/>
                <w:sz w:val="21"/>
                <w:szCs w:val="21"/>
                <w:highlight w:val="none"/>
              </w:rPr>
              <w:t>，</w:t>
            </w:r>
            <w:r>
              <w:rPr>
                <w:rFonts w:hint="eastAsia" w:ascii="Times New Roman" w:hAnsi="Times New Roman" w:eastAsia="宋体" w:cs="Times New Roman"/>
                <w:b w:val="0"/>
                <w:bCs w:val="0"/>
                <w:color w:val="000000"/>
                <w:sz w:val="21"/>
                <w:szCs w:val="21"/>
              </w:rPr>
              <w:t>DA001烘干、筛分、搅拌沥青罐呼吸废气</w:t>
            </w:r>
            <w:r>
              <w:rPr>
                <w:rFonts w:hint="default" w:ascii="Times New Roman" w:hAnsi="Times New Roman" w:eastAsia="宋体" w:cs="Times New Roman"/>
                <w:b w:val="0"/>
                <w:bCs w:val="0"/>
                <w:color w:val="000000"/>
                <w:sz w:val="21"/>
                <w:szCs w:val="21"/>
                <w:lang w:val="en-US" w:eastAsia="zh-CN"/>
              </w:rPr>
              <w:t>（FQ</w:t>
            </w:r>
            <w:r>
              <w:rPr>
                <w:rFonts w:hint="eastAsia" w:ascii="Times New Roman" w:hAnsi="Times New Roman" w:eastAsia="宋体" w:cs="Times New Roman"/>
                <w:b w:val="0"/>
                <w:bCs w:val="0"/>
                <w:color w:val="000000"/>
                <w:sz w:val="21"/>
                <w:szCs w:val="21"/>
                <w:lang w:val="en-US" w:eastAsia="zh-CN"/>
              </w:rPr>
              <w:t>1</w:t>
            </w:r>
            <w:r>
              <w:rPr>
                <w:rFonts w:hint="default" w:ascii="Times New Roman" w:hAnsi="Times New Roman" w:eastAsia="宋体" w:cs="Times New Roman"/>
                <w:b w:val="0"/>
                <w:bCs w:val="0"/>
                <w:color w:val="000000"/>
                <w:sz w:val="21"/>
                <w:szCs w:val="21"/>
                <w:lang w:val="en-US" w:eastAsia="zh-CN"/>
              </w:rPr>
              <w:t>）</w:t>
            </w: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eastAsia="zh-CN"/>
              </w:rPr>
              <w:t>颗粒物、二氧化硫、氮氧化物、</w:t>
            </w:r>
            <w:r>
              <w:rPr>
                <w:rFonts w:hint="default" w:ascii="Times New Roman" w:hAnsi="Times New Roman" w:eastAsia="宋体" w:cs="Times New Roman"/>
                <w:b w:val="0"/>
                <w:bCs w:val="0"/>
                <w:color w:val="000000"/>
                <w:sz w:val="21"/>
                <w:szCs w:val="21"/>
                <w:lang w:eastAsia="zh-CN"/>
              </w:rPr>
              <w:t>苯并</w:t>
            </w:r>
            <w:r>
              <w:rPr>
                <w:rFonts w:hint="default" w:ascii="Times New Roman" w:hAnsi="Times New Roman" w:eastAsia="宋体" w:cs="Times New Roman"/>
                <w:b w:val="0"/>
                <w:bCs w:val="0"/>
                <w:color w:val="000000"/>
                <w:sz w:val="21"/>
                <w:szCs w:val="21"/>
                <w:lang w:val="en-US" w:eastAsia="zh-CN"/>
              </w:rPr>
              <w:t>[a]芘</w:t>
            </w:r>
            <w:r>
              <w:rPr>
                <w:rFonts w:hint="eastAsia" w:ascii="Times New Roman" w:hAnsi="Times New Roman" w:eastAsia="宋体" w:cs="Times New Roman"/>
                <w:b w:val="0"/>
                <w:bCs w:val="0"/>
                <w:color w:val="000000"/>
                <w:sz w:val="21"/>
                <w:szCs w:val="21"/>
                <w:lang w:val="en-US" w:eastAsia="zh-CN"/>
              </w:rPr>
              <w:t>、</w:t>
            </w:r>
            <w:r>
              <w:rPr>
                <w:rFonts w:hint="default" w:ascii="Times New Roman" w:hAnsi="Times New Roman" w:eastAsia="宋体" w:cs="Times New Roman"/>
                <w:color w:val="000000"/>
                <w:sz w:val="21"/>
                <w:szCs w:val="21"/>
                <w:lang w:eastAsia="zh-CN"/>
              </w:rPr>
              <w:t>沥青烟</w:t>
            </w:r>
            <w:r>
              <w:rPr>
                <w:rFonts w:hint="eastAsia" w:ascii="Times New Roman" w:hAnsi="Times New Roman" w:eastAsia="宋体" w:cs="Times New Roman"/>
                <w:color w:val="000000"/>
                <w:sz w:val="21"/>
                <w:szCs w:val="21"/>
                <w:lang w:eastAsia="zh-CN"/>
              </w:rPr>
              <w:t>、</w:t>
            </w:r>
            <w:r>
              <w:rPr>
                <w:rFonts w:hint="eastAsia"/>
                <w:sz w:val="21"/>
                <w:szCs w:val="21"/>
                <w:lang w:eastAsia="zh-CN"/>
              </w:rPr>
              <w:t>烟气黑度</w:t>
            </w:r>
            <w:r>
              <w:rPr>
                <w:rFonts w:ascii="Times New Roman" w:hAnsi="Times New Roman" w:eastAsia="宋体" w:cs="Times New Roman"/>
                <w:sz w:val="21"/>
                <w:szCs w:val="21"/>
                <w:highlight w:val="none"/>
              </w:rPr>
              <w:t>的检测结果</w:t>
            </w:r>
            <w:r>
              <w:rPr>
                <w:rFonts w:hint="eastAsia" w:ascii="Times New Roman" w:hAnsi="Times New Roman" w:eastAsia="宋体" w:cs="Times New Roman"/>
                <w:sz w:val="21"/>
                <w:szCs w:val="21"/>
                <w:highlight w:val="none"/>
                <w:lang w:eastAsia="zh-CN"/>
              </w:rPr>
              <w:t>均</w:t>
            </w:r>
            <w:r>
              <w:rPr>
                <w:rFonts w:ascii="Times New Roman" w:hAnsi="Times New Roman" w:eastAsia="宋体" w:cs="Times New Roman"/>
                <w:sz w:val="21"/>
                <w:szCs w:val="21"/>
                <w:highlight w:val="none"/>
              </w:rPr>
              <w:t>达标</w:t>
            </w:r>
            <w:r>
              <w:rPr>
                <w:rFonts w:hint="eastAsia" w:ascii="Times New Roman" w:hAnsi="Times New Roman" w:eastAsia="宋体" w:cs="Times New Roman"/>
                <w:sz w:val="21"/>
                <w:szCs w:val="21"/>
                <w:highlight w:val="none"/>
                <w:lang w:eastAsia="zh-CN"/>
              </w:rPr>
              <w:t>。</w:t>
            </w:r>
          </w:p>
        </w:tc>
      </w:tr>
    </w:tbl>
    <w:p w14:paraId="77CA2EDD">
      <w:pPr>
        <w:jc w:val="center"/>
        <w:rPr>
          <w:rFonts w:hint="default" w:ascii="Times New Roman" w:hAnsi="Times New Roman" w:eastAsia="宋体"/>
          <w:b/>
          <w:bCs/>
          <w:sz w:val="21"/>
          <w:szCs w:val="21"/>
        </w:rPr>
      </w:pPr>
      <w:r>
        <w:rPr>
          <w:rFonts w:hint="default" w:ascii="Times New Roman" w:hAnsi="Times New Roman" w:eastAsia="宋体"/>
          <w:b/>
          <w:bCs/>
          <w:sz w:val="21"/>
          <w:szCs w:val="21"/>
        </w:rPr>
        <w:t>表</w:t>
      </w:r>
      <w:r>
        <w:rPr>
          <w:rFonts w:hint="eastAsia" w:ascii="Times New Roman" w:hAnsi="Times New Roman" w:eastAsia="宋体"/>
          <w:b/>
          <w:bCs/>
          <w:sz w:val="21"/>
          <w:szCs w:val="21"/>
          <w:lang w:val="en-US" w:eastAsia="zh-CN"/>
        </w:rPr>
        <w:t>9-2.2</w:t>
      </w:r>
      <w:r>
        <w:rPr>
          <w:rFonts w:hint="default" w:ascii="Times New Roman" w:hAnsi="Times New Roman" w:eastAsia="宋体"/>
          <w:b/>
          <w:bCs/>
          <w:sz w:val="21"/>
          <w:szCs w:val="21"/>
        </w:rPr>
        <w:t xml:space="preserve"> </w:t>
      </w:r>
      <w:r>
        <w:rPr>
          <w:rFonts w:hint="eastAsia" w:ascii="Times New Roman" w:hAnsi="Times New Roman" w:eastAsia="宋体"/>
          <w:b/>
          <w:bCs/>
          <w:sz w:val="21"/>
          <w:szCs w:val="21"/>
          <w:lang w:val="en-US" w:eastAsia="zh-CN"/>
        </w:rPr>
        <w:t xml:space="preserve"> DA002导热油炉废气</w:t>
      </w:r>
      <w:r>
        <w:rPr>
          <w:rFonts w:hint="default" w:ascii="Times New Roman" w:hAnsi="Times New Roman" w:eastAsia="宋体"/>
          <w:b/>
          <w:bCs/>
          <w:sz w:val="21"/>
          <w:szCs w:val="21"/>
          <w:lang w:val="en-US" w:eastAsia="zh-CN"/>
        </w:rPr>
        <w:t>（FQ</w:t>
      </w:r>
      <w:r>
        <w:rPr>
          <w:rFonts w:hint="eastAsia" w:ascii="Times New Roman" w:hAnsi="Times New Roman" w:eastAsia="宋体"/>
          <w:b/>
          <w:bCs/>
          <w:sz w:val="21"/>
          <w:szCs w:val="21"/>
          <w:lang w:val="en-US" w:eastAsia="zh-CN"/>
        </w:rPr>
        <w:t>2</w:t>
      </w:r>
      <w:r>
        <w:rPr>
          <w:rFonts w:hint="default" w:ascii="Times New Roman" w:hAnsi="Times New Roman" w:eastAsia="宋体"/>
          <w:b/>
          <w:bCs/>
          <w:sz w:val="21"/>
          <w:szCs w:val="21"/>
          <w:lang w:val="en-US" w:eastAsia="zh-CN"/>
        </w:rPr>
        <w:t>）检测结果</w:t>
      </w:r>
      <w:r>
        <w:rPr>
          <w:rFonts w:hint="default" w:ascii="Times New Roman" w:hAnsi="Times New Roman" w:eastAsia="宋体"/>
          <w:b/>
          <w:bCs/>
          <w:sz w:val="21"/>
          <w:szCs w:val="21"/>
        </w:rPr>
        <w:t>一览表</w:t>
      </w:r>
    </w:p>
    <w:p w14:paraId="736DBB4E">
      <w:pPr>
        <w:rPr>
          <w:rFonts w:hint="default" w:ascii="Times New Roman" w:hAnsi="Times New Roman" w:cs="Times New Roman"/>
          <w:b/>
          <w:sz w:val="21"/>
          <w:szCs w:val="21"/>
        </w:rPr>
      </w:pPr>
      <w:r>
        <w:rPr>
          <w:rFonts w:hint="default" w:ascii="Times New Roman" w:hAnsi="Times New Roman" w:cs="Times New Roman"/>
          <w:color w:val="000000"/>
          <w:sz w:val="21"/>
          <w:szCs w:val="21"/>
        </w:rPr>
        <w:t>烟囱高度：</w:t>
      </w:r>
      <w:r>
        <w:rPr>
          <w:rFonts w:hint="eastAsia" w:ascii="Times New Roman" w:hAnsi="Times New Roman" w:cs="Times New Roman"/>
          <w:color w:val="000000"/>
          <w:sz w:val="21"/>
          <w:szCs w:val="21"/>
          <w:lang w:val="en-US" w:eastAsia="zh-CN"/>
        </w:rPr>
        <w:t>8</w:t>
      </w:r>
      <w:r>
        <w:rPr>
          <w:rFonts w:hint="default" w:ascii="Times New Roman" w:hAnsi="Times New Roman" w:cs="Times New Roman"/>
          <w:color w:val="000000"/>
          <w:sz w:val="21"/>
          <w:szCs w:val="21"/>
        </w:rPr>
        <w:t>m                                                    烟道截面积：</w:t>
      </w:r>
      <w:r>
        <w:rPr>
          <w:rFonts w:hint="eastAsia" w:ascii="Times New Roman" w:hAnsi="Times New Roman" w:cs="Times New Roman"/>
          <w:color w:val="000000"/>
          <w:sz w:val="21"/>
          <w:szCs w:val="21"/>
          <w:lang w:val="en-US" w:eastAsia="zh-CN"/>
        </w:rPr>
        <w:t>0.0452</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23"/>
        <w:gridCol w:w="927"/>
        <w:gridCol w:w="934"/>
        <w:gridCol w:w="1267"/>
        <w:gridCol w:w="2"/>
        <w:gridCol w:w="1026"/>
        <w:gridCol w:w="2"/>
        <w:gridCol w:w="995"/>
        <w:gridCol w:w="2"/>
        <w:gridCol w:w="995"/>
        <w:gridCol w:w="2"/>
        <w:gridCol w:w="995"/>
        <w:gridCol w:w="2"/>
        <w:gridCol w:w="1004"/>
      </w:tblGrid>
      <w:tr w14:paraId="5E67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9" w:type="pct"/>
            <w:noWrap w:val="0"/>
            <w:vAlign w:val="center"/>
          </w:tcPr>
          <w:p w14:paraId="5D96F843">
            <w:pPr>
              <w:widowControl/>
              <w:adjustRightInd w:val="0"/>
              <w:snapToGrid w:val="0"/>
              <w:ind w:left="-113" w:right="-113"/>
              <w:jc w:val="center"/>
              <w:rPr>
                <w:sz w:val="21"/>
                <w:szCs w:val="21"/>
              </w:rPr>
            </w:pPr>
            <w:r>
              <w:rPr>
                <w:rFonts w:hint="default" w:ascii="Times New Roman" w:hAnsi="Times New Roman" w:eastAsia="宋体" w:cs="Times New Roman"/>
                <w:b/>
                <w:color w:val="auto"/>
                <w:spacing w:val="-2"/>
                <w:w w:val="90"/>
                <w:kern w:val="0"/>
                <w:sz w:val="21"/>
                <w:szCs w:val="21"/>
                <w:lang w:val="en-US" w:eastAsia="zh-CN" w:bidi="ar-SA"/>
              </w:rPr>
              <w:t>检测</w:t>
            </w:r>
            <w:r>
              <w:rPr>
                <w:rFonts w:hint="eastAsia" w:ascii="Times New Roman" w:hAnsi="Times New Roman" w:eastAsia="宋体" w:cs="Times New Roman"/>
                <w:b/>
                <w:color w:val="auto"/>
                <w:spacing w:val="-2"/>
                <w:w w:val="90"/>
                <w:kern w:val="0"/>
                <w:sz w:val="21"/>
                <w:szCs w:val="21"/>
                <w:lang w:val="en-US" w:eastAsia="zh-CN" w:bidi="ar-SA"/>
              </w:rPr>
              <w:t>点位</w:t>
            </w:r>
          </w:p>
        </w:tc>
        <w:tc>
          <w:tcPr>
            <w:tcW w:w="511" w:type="pct"/>
            <w:noWrap w:val="0"/>
            <w:vAlign w:val="center"/>
          </w:tcPr>
          <w:p w14:paraId="014DE256">
            <w:pPr>
              <w:widowControl/>
              <w:adjustRightInd w:val="0"/>
              <w:snapToGrid w:val="0"/>
              <w:ind w:left="-113" w:leftChars="0" w:right="-113" w:rightChars="0"/>
              <w:jc w:val="center"/>
              <w:rPr>
                <w:rFonts w:hint="eastAsia" w:ascii="Times New Roman" w:hAnsi="Times New Roman" w:eastAsia="宋体"/>
                <w:sz w:val="21"/>
                <w:szCs w:val="21"/>
                <w:lang w:eastAsia="zh-CN"/>
              </w:rPr>
            </w:pPr>
            <w:r>
              <w:rPr>
                <w:rFonts w:hint="eastAsia" w:ascii="Times New Roman" w:hAnsi="Times New Roman" w:eastAsia="宋体" w:cs="Times New Roman"/>
                <w:b/>
                <w:color w:val="auto"/>
                <w:spacing w:val="-2"/>
                <w:w w:val="90"/>
                <w:kern w:val="0"/>
                <w:sz w:val="21"/>
                <w:szCs w:val="21"/>
                <w:lang w:val="en-US" w:eastAsia="zh-CN" w:bidi="ar-SA"/>
              </w:rPr>
              <w:t>采样日期</w:t>
            </w:r>
          </w:p>
        </w:tc>
        <w:tc>
          <w:tcPr>
            <w:tcW w:w="1214" w:type="pct"/>
            <w:gridSpan w:val="3"/>
            <w:noWrap w:val="0"/>
            <w:vAlign w:val="center"/>
          </w:tcPr>
          <w:p w14:paraId="25F79525">
            <w:pPr>
              <w:pStyle w:val="59"/>
              <w:ind w:left="0"/>
              <w:rPr>
                <w:rFonts w:hint="eastAsia" w:ascii="Times New Roman" w:hAnsi="Times New Roman" w:eastAsia="宋体"/>
                <w:b/>
                <w:kern w:val="0"/>
                <w:sz w:val="21"/>
                <w:szCs w:val="21"/>
                <w:lang w:eastAsia="zh-CN"/>
              </w:rPr>
            </w:pPr>
            <w:r>
              <w:rPr>
                <w:rFonts w:hint="eastAsia" w:ascii="Times New Roman" w:hAnsi="Times New Roman" w:eastAsia="宋体"/>
                <w:b/>
                <w:kern w:val="0"/>
                <w:sz w:val="21"/>
                <w:szCs w:val="21"/>
                <w:lang w:eastAsia="zh-CN"/>
              </w:rPr>
              <w:t>检测项目</w:t>
            </w:r>
          </w:p>
        </w:tc>
        <w:tc>
          <w:tcPr>
            <w:tcW w:w="566" w:type="pct"/>
            <w:gridSpan w:val="2"/>
            <w:noWrap w:val="0"/>
            <w:vAlign w:val="center"/>
          </w:tcPr>
          <w:p w14:paraId="6E6E4D7A">
            <w:pPr>
              <w:pStyle w:val="59"/>
              <w:ind w:left="0"/>
              <w:rPr>
                <w:rFonts w:ascii="Times New Roman" w:hAnsi="Times New Roman"/>
                <w:sz w:val="21"/>
                <w:szCs w:val="21"/>
              </w:rPr>
            </w:pPr>
            <w:r>
              <w:rPr>
                <w:rFonts w:ascii="Times New Roman" w:hAnsi="Times New Roman" w:eastAsia="宋体"/>
                <w:b/>
                <w:kern w:val="0"/>
                <w:sz w:val="21"/>
                <w:szCs w:val="21"/>
              </w:rPr>
              <w:t>单位</w:t>
            </w:r>
          </w:p>
        </w:tc>
        <w:tc>
          <w:tcPr>
            <w:tcW w:w="549" w:type="pct"/>
            <w:gridSpan w:val="2"/>
            <w:noWrap w:val="0"/>
            <w:vAlign w:val="center"/>
          </w:tcPr>
          <w:p w14:paraId="35E5A69F">
            <w:pPr>
              <w:pStyle w:val="59"/>
              <w:ind w:left="0"/>
              <w:rPr>
                <w:rFonts w:ascii="Times New Roman" w:hAnsi="Times New Roman"/>
                <w:sz w:val="21"/>
                <w:szCs w:val="21"/>
              </w:rPr>
            </w:pPr>
            <w:r>
              <w:rPr>
                <w:rFonts w:ascii="Times New Roman" w:hAnsi="Times New Roman" w:eastAsia="宋体"/>
                <w:b/>
                <w:kern w:val="0"/>
                <w:sz w:val="21"/>
                <w:szCs w:val="21"/>
              </w:rPr>
              <w:t>第一次</w:t>
            </w:r>
          </w:p>
        </w:tc>
        <w:tc>
          <w:tcPr>
            <w:tcW w:w="549" w:type="pct"/>
            <w:gridSpan w:val="2"/>
            <w:noWrap w:val="0"/>
            <w:vAlign w:val="center"/>
          </w:tcPr>
          <w:p w14:paraId="18A1273F">
            <w:pPr>
              <w:pStyle w:val="59"/>
              <w:ind w:left="0"/>
              <w:rPr>
                <w:rFonts w:ascii="Times New Roman" w:hAnsi="Times New Roman"/>
                <w:sz w:val="21"/>
                <w:szCs w:val="21"/>
              </w:rPr>
            </w:pPr>
            <w:r>
              <w:rPr>
                <w:rFonts w:ascii="Times New Roman" w:hAnsi="Times New Roman" w:eastAsia="宋体"/>
                <w:b/>
                <w:kern w:val="0"/>
                <w:sz w:val="21"/>
                <w:szCs w:val="21"/>
              </w:rPr>
              <w:t>第二次</w:t>
            </w:r>
          </w:p>
        </w:tc>
        <w:tc>
          <w:tcPr>
            <w:tcW w:w="549" w:type="pct"/>
            <w:gridSpan w:val="2"/>
            <w:noWrap w:val="0"/>
            <w:vAlign w:val="center"/>
          </w:tcPr>
          <w:p w14:paraId="4FF0D7AF">
            <w:pPr>
              <w:widowControl/>
              <w:adjustRightInd w:val="0"/>
              <w:snapToGrid w:val="0"/>
              <w:ind w:left="-113" w:right="-113"/>
              <w:jc w:val="center"/>
              <w:rPr>
                <w:sz w:val="21"/>
                <w:szCs w:val="21"/>
              </w:rPr>
            </w:pPr>
            <w:r>
              <w:rPr>
                <w:rFonts w:ascii="Times New Roman" w:hAnsi="Times New Roman" w:eastAsia="宋体" w:cs="Times New Roman"/>
                <w:b/>
                <w:color w:val="000000"/>
                <w:spacing w:val="-2"/>
                <w:w w:val="90"/>
                <w:kern w:val="0"/>
                <w:sz w:val="21"/>
                <w:szCs w:val="21"/>
                <w:lang w:val="en-US" w:eastAsia="zh-CN" w:bidi="ar-SA"/>
              </w:rPr>
              <w:t>第三次</w:t>
            </w:r>
          </w:p>
        </w:tc>
        <w:tc>
          <w:tcPr>
            <w:tcW w:w="549" w:type="pct"/>
            <w:noWrap w:val="0"/>
            <w:vAlign w:val="center"/>
          </w:tcPr>
          <w:p w14:paraId="4FE48E19">
            <w:pPr>
              <w:widowControl/>
              <w:adjustRightInd w:val="0"/>
              <w:snapToGrid w:val="0"/>
              <w:ind w:left="-113" w:right="-113"/>
              <w:jc w:val="center"/>
              <w:rPr>
                <w:rFonts w:hint="eastAsia" w:ascii="Times New Roman" w:hAnsi="Times New Roman" w:eastAsia="宋体" w:cs="Times New Roman"/>
                <w:b/>
                <w:color w:val="000000"/>
                <w:spacing w:val="-2"/>
                <w:w w:val="90"/>
                <w:kern w:val="0"/>
                <w:sz w:val="21"/>
                <w:szCs w:val="21"/>
                <w:lang w:val="en-US" w:eastAsia="zh-CN" w:bidi="ar-SA"/>
              </w:rPr>
            </w:pPr>
            <w:r>
              <w:rPr>
                <w:rFonts w:hint="eastAsia" w:ascii="Times New Roman" w:hAnsi="Times New Roman" w:eastAsia="宋体" w:cs="Times New Roman"/>
                <w:b/>
                <w:color w:val="000000"/>
                <w:spacing w:val="-2"/>
                <w:w w:val="90"/>
                <w:kern w:val="0"/>
                <w:sz w:val="21"/>
                <w:szCs w:val="21"/>
                <w:lang w:val="en-US" w:eastAsia="zh-CN" w:bidi="ar-SA"/>
              </w:rPr>
              <w:t>参考标准</w:t>
            </w:r>
          </w:p>
          <w:p w14:paraId="12AB32F3">
            <w:pPr>
              <w:widowControl/>
              <w:adjustRightInd w:val="0"/>
              <w:snapToGrid w:val="0"/>
              <w:ind w:left="-113" w:right="-113"/>
              <w:jc w:val="center"/>
              <w:rPr>
                <w:rFonts w:ascii="Times New Roman" w:hAnsi="Times New Roman" w:eastAsia="宋体" w:cs="Times New Roman"/>
                <w:b/>
                <w:color w:val="000000"/>
                <w:spacing w:val="-2"/>
                <w:w w:val="90"/>
                <w:kern w:val="0"/>
                <w:sz w:val="21"/>
                <w:szCs w:val="21"/>
                <w:lang w:val="en-US" w:eastAsia="zh-CN" w:bidi="ar-SA"/>
              </w:rPr>
            </w:pPr>
            <w:r>
              <w:rPr>
                <w:rFonts w:hint="eastAsia" w:ascii="Times New Roman" w:hAnsi="Times New Roman" w:eastAsia="宋体" w:cs="Times New Roman"/>
                <w:b/>
                <w:color w:val="000000"/>
                <w:spacing w:val="-2"/>
                <w:w w:val="90"/>
                <w:kern w:val="0"/>
                <w:sz w:val="21"/>
                <w:szCs w:val="21"/>
                <w:lang w:val="en-US" w:eastAsia="zh-CN" w:bidi="ar-SA"/>
              </w:rPr>
              <w:t>限值</w:t>
            </w:r>
          </w:p>
        </w:tc>
      </w:tr>
      <w:tr w14:paraId="2A89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9" w:type="pct"/>
            <w:vMerge w:val="restart"/>
            <w:noWrap w:val="0"/>
            <w:vAlign w:val="center"/>
          </w:tcPr>
          <w:p w14:paraId="26B0194F">
            <w:pPr>
              <w:jc w:val="center"/>
              <w:rPr>
                <w:rFonts w:ascii="Times New Roman" w:hAnsi="Times New Roman" w:eastAsia="宋体"/>
                <w:kern w:val="0"/>
                <w:sz w:val="21"/>
                <w:szCs w:val="21"/>
              </w:rPr>
            </w:pPr>
            <w:r>
              <w:rPr>
                <w:rFonts w:hint="default"/>
                <w:color w:val="auto"/>
                <w:sz w:val="21"/>
                <w:szCs w:val="21"/>
              </w:rPr>
              <w:t>FQ</w:t>
            </w:r>
            <w:r>
              <w:rPr>
                <w:rFonts w:hint="eastAsia"/>
                <w:color w:val="auto"/>
                <w:sz w:val="21"/>
                <w:szCs w:val="21"/>
                <w:lang w:val="en-US" w:eastAsia="zh-CN"/>
              </w:rPr>
              <w:t>2</w:t>
            </w:r>
          </w:p>
        </w:tc>
        <w:tc>
          <w:tcPr>
            <w:tcW w:w="511" w:type="pct"/>
            <w:vMerge w:val="restart"/>
            <w:noWrap w:val="0"/>
            <w:vAlign w:val="center"/>
          </w:tcPr>
          <w:p w14:paraId="0FD1CFAB">
            <w:pPr>
              <w:pStyle w:val="59"/>
              <w:ind w:left="0" w:leftChars="0" w:right="6" w:rightChars="0"/>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7</w:t>
            </w:r>
            <w:r>
              <w:rPr>
                <w:rFonts w:hint="default" w:ascii="Times New Roman" w:hAnsi="Times New Roman" w:eastAsia="宋体" w:cs="Times New Roman"/>
                <w:color w:val="auto"/>
                <w:spacing w:val="0"/>
                <w:w w:val="100"/>
                <w:kern w:val="2"/>
                <w:sz w:val="21"/>
                <w:szCs w:val="21"/>
                <w:lang w:val="en-US" w:eastAsia="zh-CN" w:bidi="ar-SA"/>
              </w:rPr>
              <w:t>月</w:t>
            </w:r>
          </w:p>
          <w:p w14:paraId="5EE85E4F">
            <w:pPr>
              <w:pStyle w:val="59"/>
              <w:ind w:left="0" w:leftChars="0" w:right="6" w:rightChars="0"/>
              <w:rPr>
                <w:rFonts w:hint="default" w:eastAsia="宋体"/>
                <w:sz w:val="21"/>
                <w:szCs w:val="21"/>
                <w:lang w:val="en-US" w:eastAsia="zh-CN"/>
              </w:rPr>
            </w:pPr>
            <w:r>
              <w:rPr>
                <w:rFonts w:hint="eastAsia" w:ascii="Times New Roman" w:hAnsi="Times New Roman" w:eastAsia="宋体" w:cs="Times New Roman"/>
                <w:color w:val="auto"/>
                <w:spacing w:val="0"/>
                <w:w w:val="100"/>
                <w:kern w:val="2"/>
                <w:sz w:val="21"/>
                <w:szCs w:val="21"/>
                <w:lang w:val="en-US" w:eastAsia="zh-CN" w:bidi="ar-SA"/>
              </w:rPr>
              <w:t>26</w:t>
            </w:r>
            <w:r>
              <w:rPr>
                <w:rFonts w:hint="default" w:ascii="Times New Roman" w:hAnsi="Times New Roman" w:eastAsia="宋体" w:cs="Times New Roman"/>
                <w:color w:val="auto"/>
                <w:spacing w:val="0"/>
                <w:w w:val="100"/>
                <w:kern w:val="2"/>
                <w:sz w:val="21"/>
                <w:szCs w:val="21"/>
                <w:lang w:val="en-US" w:eastAsia="zh-CN" w:bidi="ar-SA"/>
              </w:rPr>
              <w:t>日</w:t>
            </w:r>
          </w:p>
        </w:tc>
        <w:tc>
          <w:tcPr>
            <w:tcW w:w="1214" w:type="pct"/>
            <w:gridSpan w:val="3"/>
            <w:noWrap w:val="0"/>
            <w:vAlign w:val="center"/>
          </w:tcPr>
          <w:p w14:paraId="6F267C37">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流速</w:t>
            </w:r>
          </w:p>
        </w:tc>
        <w:tc>
          <w:tcPr>
            <w:tcW w:w="566" w:type="pct"/>
            <w:gridSpan w:val="2"/>
            <w:noWrap w:val="0"/>
            <w:vAlign w:val="center"/>
          </w:tcPr>
          <w:p w14:paraId="79108B26">
            <w:pPr>
              <w:jc w:val="center"/>
              <w:rPr>
                <w:sz w:val="21"/>
                <w:szCs w:val="21"/>
              </w:rPr>
            </w:pPr>
            <w:r>
              <w:rPr>
                <w:sz w:val="21"/>
                <w:szCs w:val="21"/>
              </w:rPr>
              <w:t>m/s</w:t>
            </w:r>
          </w:p>
        </w:tc>
        <w:tc>
          <w:tcPr>
            <w:tcW w:w="549" w:type="pct"/>
            <w:gridSpan w:val="2"/>
            <w:noWrap w:val="0"/>
            <w:vAlign w:val="center"/>
          </w:tcPr>
          <w:p w14:paraId="0774AEFE">
            <w:pPr>
              <w:jc w:val="center"/>
              <w:rPr>
                <w:rFonts w:hint="default" w:eastAsia="宋体"/>
                <w:sz w:val="21"/>
                <w:szCs w:val="21"/>
                <w:lang w:val="en-US" w:eastAsia="zh-CN"/>
              </w:rPr>
            </w:pPr>
            <w:r>
              <w:rPr>
                <w:rFonts w:hint="eastAsia" w:eastAsia="宋体"/>
                <w:sz w:val="21"/>
                <w:szCs w:val="21"/>
                <w:lang w:val="en-US" w:eastAsia="zh-CN"/>
              </w:rPr>
              <w:t>6.8</w:t>
            </w:r>
          </w:p>
        </w:tc>
        <w:tc>
          <w:tcPr>
            <w:tcW w:w="549" w:type="pct"/>
            <w:gridSpan w:val="2"/>
            <w:noWrap w:val="0"/>
            <w:vAlign w:val="center"/>
          </w:tcPr>
          <w:p w14:paraId="1912D766">
            <w:pPr>
              <w:jc w:val="center"/>
              <w:rPr>
                <w:rFonts w:hint="default" w:eastAsia="宋体"/>
                <w:sz w:val="21"/>
                <w:szCs w:val="21"/>
                <w:lang w:val="en-US" w:eastAsia="zh-CN"/>
              </w:rPr>
            </w:pPr>
            <w:r>
              <w:rPr>
                <w:rFonts w:hint="eastAsia" w:eastAsia="宋体"/>
                <w:sz w:val="21"/>
                <w:szCs w:val="21"/>
                <w:lang w:val="en-US" w:eastAsia="zh-CN"/>
              </w:rPr>
              <w:t>7.0</w:t>
            </w:r>
          </w:p>
        </w:tc>
        <w:tc>
          <w:tcPr>
            <w:tcW w:w="549" w:type="pct"/>
            <w:gridSpan w:val="2"/>
            <w:noWrap w:val="0"/>
            <w:vAlign w:val="center"/>
          </w:tcPr>
          <w:p w14:paraId="2804C58A">
            <w:pPr>
              <w:jc w:val="center"/>
              <w:rPr>
                <w:rFonts w:hint="default" w:eastAsia="宋体"/>
                <w:sz w:val="21"/>
                <w:szCs w:val="21"/>
                <w:lang w:val="en-US" w:eastAsia="zh-CN"/>
              </w:rPr>
            </w:pPr>
            <w:r>
              <w:rPr>
                <w:rFonts w:hint="eastAsia" w:eastAsia="宋体"/>
                <w:sz w:val="21"/>
                <w:szCs w:val="21"/>
                <w:lang w:val="en-US" w:eastAsia="zh-CN"/>
              </w:rPr>
              <w:t>6.9</w:t>
            </w:r>
          </w:p>
        </w:tc>
        <w:tc>
          <w:tcPr>
            <w:tcW w:w="549" w:type="pct"/>
            <w:noWrap w:val="0"/>
            <w:vAlign w:val="center"/>
          </w:tcPr>
          <w:p w14:paraId="6ABF9DEB">
            <w:pPr>
              <w:jc w:val="center"/>
              <w:rPr>
                <w:rFonts w:hint="default" w:eastAsia="宋体"/>
                <w:sz w:val="21"/>
                <w:szCs w:val="21"/>
                <w:lang w:val="en-US" w:eastAsia="zh-CN"/>
              </w:rPr>
            </w:pPr>
            <w:r>
              <w:rPr>
                <w:rFonts w:hint="eastAsia" w:eastAsia="宋体"/>
                <w:sz w:val="21"/>
                <w:szCs w:val="21"/>
                <w:lang w:val="en-US" w:eastAsia="zh-CN"/>
              </w:rPr>
              <w:t>/</w:t>
            </w:r>
          </w:p>
        </w:tc>
      </w:tr>
      <w:tr w14:paraId="0AA9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9" w:type="pct"/>
            <w:vMerge w:val="continue"/>
            <w:noWrap w:val="0"/>
            <w:vAlign w:val="center"/>
          </w:tcPr>
          <w:p w14:paraId="137D25A3">
            <w:pPr>
              <w:pStyle w:val="59"/>
              <w:ind w:left="0"/>
              <w:rPr>
                <w:rFonts w:ascii="Times New Roman" w:hAnsi="Times New Roman" w:eastAsia="宋体"/>
                <w:kern w:val="0"/>
                <w:sz w:val="21"/>
                <w:szCs w:val="21"/>
              </w:rPr>
            </w:pPr>
          </w:p>
        </w:tc>
        <w:tc>
          <w:tcPr>
            <w:tcW w:w="511" w:type="pct"/>
            <w:vMerge w:val="continue"/>
            <w:noWrap w:val="0"/>
            <w:vAlign w:val="center"/>
          </w:tcPr>
          <w:p w14:paraId="671BAB08">
            <w:pPr>
              <w:jc w:val="center"/>
              <w:rPr>
                <w:sz w:val="21"/>
                <w:szCs w:val="21"/>
              </w:rPr>
            </w:pPr>
          </w:p>
        </w:tc>
        <w:tc>
          <w:tcPr>
            <w:tcW w:w="1214" w:type="pct"/>
            <w:gridSpan w:val="3"/>
            <w:noWrap w:val="0"/>
            <w:vAlign w:val="center"/>
          </w:tcPr>
          <w:p w14:paraId="1ED8A380">
            <w:pPr>
              <w:jc w:val="center"/>
              <w:rPr>
                <w:rFonts w:hint="default" w:ascii="Times New Roman" w:hAnsi="Times New Roman" w:cs="Times New Roman"/>
                <w:color w:val="auto"/>
                <w:kern w:val="2"/>
                <w:sz w:val="21"/>
                <w:szCs w:val="21"/>
                <w:lang w:val="en-US" w:eastAsia="zh-CN" w:bidi="ar-SA"/>
              </w:rPr>
            </w:pPr>
            <w:r>
              <w:rPr>
                <w:rFonts w:hint="eastAsia"/>
                <w:sz w:val="21"/>
                <w:szCs w:val="21"/>
              </w:rPr>
              <w:t>流量</w:t>
            </w:r>
            <w:r>
              <w:rPr>
                <w:sz w:val="21"/>
                <w:szCs w:val="21"/>
              </w:rPr>
              <w:t>(</w:t>
            </w:r>
            <w:r>
              <w:rPr>
                <w:rFonts w:hint="eastAsia"/>
                <w:sz w:val="21"/>
                <w:szCs w:val="21"/>
              </w:rPr>
              <w:t>标</w:t>
            </w:r>
            <w:r>
              <w:rPr>
                <w:sz w:val="21"/>
                <w:szCs w:val="21"/>
              </w:rPr>
              <w:t>•</w:t>
            </w:r>
            <w:r>
              <w:rPr>
                <w:rFonts w:hint="eastAsia"/>
                <w:sz w:val="21"/>
                <w:szCs w:val="21"/>
              </w:rPr>
              <w:t>干</w:t>
            </w:r>
            <w:r>
              <w:rPr>
                <w:sz w:val="21"/>
                <w:szCs w:val="21"/>
              </w:rPr>
              <w:t>)</w:t>
            </w:r>
          </w:p>
        </w:tc>
        <w:tc>
          <w:tcPr>
            <w:tcW w:w="566" w:type="pct"/>
            <w:gridSpan w:val="2"/>
            <w:noWrap w:val="0"/>
            <w:vAlign w:val="center"/>
          </w:tcPr>
          <w:p w14:paraId="7EA5B4F0">
            <w:pPr>
              <w:jc w:val="center"/>
              <w:rPr>
                <w:sz w:val="21"/>
                <w:szCs w:val="21"/>
              </w:rPr>
            </w:pPr>
            <w:r>
              <w:rPr>
                <w:sz w:val="21"/>
                <w:szCs w:val="21"/>
              </w:rPr>
              <w:t>m</w:t>
            </w:r>
            <w:r>
              <w:rPr>
                <w:sz w:val="21"/>
                <w:szCs w:val="21"/>
                <w:vertAlign w:val="superscript"/>
              </w:rPr>
              <w:t>3</w:t>
            </w:r>
            <w:r>
              <w:rPr>
                <w:sz w:val="21"/>
                <w:szCs w:val="21"/>
              </w:rPr>
              <w:t>/h</w:t>
            </w:r>
          </w:p>
        </w:tc>
        <w:tc>
          <w:tcPr>
            <w:tcW w:w="549" w:type="pct"/>
            <w:gridSpan w:val="2"/>
            <w:noWrap w:val="0"/>
            <w:vAlign w:val="center"/>
          </w:tcPr>
          <w:p w14:paraId="3D2A1B66">
            <w:pPr>
              <w:jc w:val="center"/>
              <w:rPr>
                <w:rFonts w:hint="eastAsia" w:eastAsia="宋体"/>
                <w:sz w:val="21"/>
                <w:szCs w:val="21"/>
                <w:lang w:val="en-US" w:eastAsia="zh-CN"/>
              </w:rPr>
            </w:pPr>
            <w:r>
              <w:rPr>
                <w:rFonts w:hint="eastAsia" w:ascii="Times New Roman" w:hAnsi="Times New Roman" w:cs="Times New Roman"/>
                <w:color w:val="auto"/>
                <w:sz w:val="21"/>
                <w:szCs w:val="21"/>
                <w:lang w:val="en-US" w:eastAsia="zh-CN"/>
              </w:rPr>
              <w:t>6.28</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2</w:t>
            </w:r>
          </w:p>
        </w:tc>
        <w:tc>
          <w:tcPr>
            <w:tcW w:w="549" w:type="pct"/>
            <w:gridSpan w:val="2"/>
            <w:noWrap w:val="0"/>
            <w:vAlign w:val="center"/>
          </w:tcPr>
          <w:p w14:paraId="78061297">
            <w:pPr>
              <w:jc w:val="center"/>
              <w:rPr>
                <w:rFonts w:hint="eastAsia" w:eastAsia="宋体"/>
                <w:sz w:val="21"/>
                <w:szCs w:val="21"/>
                <w:lang w:eastAsia="zh-CN"/>
              </w:rPr>
            </w:pPr>
            <w:r>
              <w:rPr>
                <w:rFonts w:hint="eastAsia" w:ascii="Times New Roman" w:hAnsi="Times New Roman" w:cs="Times New Roman"/>
                <w:color w:val="auto"/>
                <w:sz w:val="21"/>
                <w:szCs w:val="21"/>
                <w:lang w:val="en-US" w:eastAsia="zh-CN"/>
              </w:rPr>
              <w:t>6.73</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2</w:t>
            </w:r>
          </w:p>
        </w:tc>
        <w:tc>
          <w:tcPr>
            <w:tcW w:w="549" w:type="pct"/>
            <w:gridSpan w:val="2"/>
            <w:noWrap w:val="0"/>
            <w:vAlign w:val="center"/>
          </w:tcPr>
          <w:p w14:paraId="1759ED09">
            <w:pPr>
              <w:jc w:val="center"/>
              <w:rPr>
                <w:rFonts w:hint="eastAsia" w:eastAsia="宋体"/>
                <w:sz w:val="21"/>
                <w:szCs w:val="21"/>
                <w:lang w:eastAsia="zh-CN"/>
              </w:rPr>
            </w:pPr>
            <w:r>
              <w:rPr>
                <w:rFonts w:hint="eastAsia" w:ascii="Times New Roman" w:hAnsi="Times New Roman" w:cs="Times New Roman"/>
                <w:color w:val="auto"/>
                <w:sz w:val="21"/>
                <w:szCs w:val="21"/>
                <w:lang w:val="en-US" w:eastAsia="zh-CN"/>
              </w:rPr>
              <w:t>6.60</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2</w:t>
            </w:r>
          </w:p>
        </w:tc>
        <w:tc>
          <w:tcPr>
            <w:tcW w:w="549" w:type="pct"/>
            <w:noWrap w:val="0"/>
            <w:vAlign w:val="center"/>
          </w:tcPr>
          <w:p w14:paraId="500A429B">
            <w:pPr>
              <w:jc w:val="center"/>
              <w:rPr>
                <w:rFonts w:hint="default"/>
                <w:sz w:val="21"/>
                <w:szCs w:val="21"/>
                <w:lang w:val="en-US" w:eastAsia="zh-CN"/>
              </w:rPr>
            </w:pPr>
            <w:r>
              <w:rPr>
                <w:rFonts w:hint="eastAsia"/>
                <w:sz w:val="21"/>
                <w:szCs w:val="21"/>
                <w:lang w:val="en-US" w:eastAsia="zh-CN"/>
              </w:rPr>
              <w:t>/</w:t>
            </w:r>
          </w:p>
        </w:tc>
      </w:tr>
      <w:tr w14:paraId="6A80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9" w:type="pct"/>
            <w:vMerge w:val="continue"/>
            <w:noWrap w:val="0"/>
            <w:vAlign w:val="center"/>
          </w:tcPr>
          <w:p w14:paraId="3841ACE5">
            <w:pPr>
              <w:pStyle w:val="59"/>
              <w:ind w:left="0"/>
              <w:rPr>
                <w:rFonts w:ascii="Times New Roman" w:hAnsi="Times New Roman" w:eastAsia="宋体"/>
                <w:kern w:val="0"/>
                <w:sz w:val="21"/>
                <w:szCs w:val="21"/>
              </w:rPr>
            </w:pPr>
          </w:p>
        </w:tc>
        <w:tc>
          <w:tcPr>
            <w:tcW w:w="511" w:type="pct"/>
            <w:vMerge w:val="continue"/>
            <w:noWrap w:val="0"/>
            <w:vAlign w:val="center"/>
          </w:tcPr>
          <w:p w14:paraId="123A60E8">
            <w:pPr>
              <w:jc w:val="center"/>
              <w:rPr>
                <w:sz w:val="21"/>
                <w:szCs w:val="21"/>
              </w:rPr>
            </w:pPr>
          </w:p>
        </w:tc>
        <w:tc>
          <w:tcPr>
            <w:tcW w:w="1214" w:type="pct"/>
            <w:gridSpan w:val="3"/>
            <w:noWrap w:val="0"/>
            <w:vAlign w:val="center"/>
          </w:tcPr>
          <w:p w14:paraId="263C97B7">
            <w:pPr>
              <w:jc w:val="center"/>
              <w:rPr>
                <w:rFonts w:hint="eastAsia" w:eastAsia="宋体"/>
                <w:sz w:val="21"/>
                <w:szCs w:val="21"/>
                <w:lang w:val="en-US" w:eastAsia="zh-CN"/>
              </w:rPr>
            </w:pPr>
            <w:r>
              <w:rPr>
                <w:rFonts w:hint="eastAsia"/>
                <w:sz w:val="21"/>
                <w:szCs w:val="21"/>
                <w:lang w:val="en-US" w:eastAsia="zh-CN"/>
              </w:rPr>
              <w:t>含氧量</w:t>
            </w:r>
          </w:p>
        </w:tc>
        <w:tc>
          <w:tcPr>
            <w:tcW w:w="566" w:type="pct"/>
            <w:gridSpan w:val="2"/>
            <w:noWrap w:val="0"/>
            <w:vAlign w:val="center"/>
          </w:tcPr>
          <w:p w14:paraId="30E0900F">
            <w:pPr>
              <w:jc w:val="center"/>
              <w:rPr>
                <w:rFonts w:hint="eastAsia" w:eastAsia="宋体"/>
                <w:sz w:val="21"/>
                <w:szCs w:val="21"/>
                <w:lang w:val="en-US" w:eastAsia="zh-CN"/>
              </w:rPr>
            </w:pPr>
            <w:r>
              <w:rPr>
                <w:rFonts w:hint="eastAsia"/>
                <w:sz w:val="21"/>
                <w:szCs w:val="21"/>
                <w:lang w:val="en-US" w:eastAsia="zh-CN"/>
              </w:rPr>
              <w:t>%</w:t>
            </w:r>
          </w:p>
        </w:tc>
        <w:tc>
          <w:tcPr>
            <w:tcW w:w="549" w:type="pct"/>
            <w:gridSpan w:val="2"/>
            <w:noWrap w:val="0"/>
            <w:vAlign w:val="center"/>
          </w:tcPr>
          <w:p w14:paraId="7EDC60C4">
            <w:pPr>
              <w:jc w:val="center"/>
              <w:rPr>
                <w:rFonts w:hint="default"/>
                <w:kern w:val="2"/>
                <w:sz w:val="21"/>
                <w:szCs w:val="21"/>
                <w:lang w:val="en-US" w:eastAsia="zh-CN" w:bidi="ar-SA"/>
              </w:rPr>
            </w:pPr>
            <w:r>
              <w:rPr>
                <w:rFonts w:hint="eastAsia"/>
                <w:kern w:val="2"/>
                <w:sz w:val="21"/>
                <w:szCs w:val="21"/>
                <w:lang w:val="en-US" w:eastAsia="zh-CN" w:bidi="ar-SA"/>
              </w:rPr>
              <w:t>4.8</w:t>
            </w:r>
          </w:p>
        </w:tc>
        <w:tc>
          <w:tcPr>
            <w:tcW w:w="549" w:type="pct"/>
            <w:gridSpan w:val="2"/>
            <w:noWrap w:val="0"/>
            <w:vAlign w:val="center"/>
          </w:tcPr>
          <w:p w14:paraId="1B0E0B64">
            <w:pPr>
              <w:jc w:val="center"/>
              <w:rPr>
                <w:rFonts w:hint="default"/>
                <w:kern w:val="2"/>
                <w:sz w:val="21"/>
                <w:szCs w:val="21"/>
                <w:lang w:val="en-US" w:eastAsia="zh-CN" w:bidi="ar-SA"/>
              </w:rPr>
            </w:pPr>
            <w:r>
              <w:rPr>
                <w:rFonts w:hint="eastAsia"/>
                <w:kern w:val="2"/>
                <w:sz w:val="21"/>
                <w:szCs w:val="21"/>
                <w:lang w:val="en-US" w:eastAsia="zh-CN" w:bidi="ar-SA"/>
              </w:rPr>
              <w:t>4.5</w:t>
            </w:r>
          </w:p>
        </w:tc>
        <w:tc>
          <w:tcPr>
            <w:tcW w:w="549" w:type="pct"/>
            <w:gridSpan w:val="2"/>
            <w:noWrap w:val="0"/>
            <w:vAlign w:val="center"/>
          </w:tcPr>
          <w:p w14:paraId="6B86651D">
            <w:pPr>
              <w:jc w:val="center"/>
              <w:rPr>
                <w:rFonts w:hint="default"/>
                <w:kern w:val="2"/>
                <w:sz w:val="21"/>
                <w:szCs w:val="21"/>
                <w:lang w:val="en-US" w:eastAsia="zh-CN" w:bidi="ar-SA"/>
              </w:rPr>
            </w:pPr>
            <w:r>
              <w:rPr>
                <w:rFonts w:hint="eastAsia"/>
                <w:kern w:val="2"/>
                <w:sz w:val="21"/>
                <w:szCs w:val="21"/>
                <w:lang w:val="en-US" w:eastAsia="zh-CN" w:bidi="ar-SA"/>
              </w:rPr>
              <w:t>4.9</w:t>
            </w:r>
          </w:p>
        </w:tc>
        <w:tc>
          <w:tcPr>
            <w:tcW w:w="549" w:type="pct"/>
            <w:noWrap w:val="0"/>
            <w:vAlign w:val="center"/>
          </w:tcPr>
          <w:p w14:paraId="48FE6641">
            <w:pPr>
              <w:jc w:val="center"/>
              <w:rPr>
                <w:rFonts w:hint="eastAsia"/>
                <w:sz w:val="21"/>
                <w:szCs w:val="21"/>
                <w:lang w:val="en-US" w:eastAsia="zh-CN"/>
              </w:rPr>
            </w:pPr>
            <w:r>
              <w:rPr>
                <w:rFonts w:hint="eastAsia"/>
                <w:sz w:val="21"/>
                <w:szCs w:val="21"/>
                <w:lang w:val="en-US" w:eastAsia="zh-CN"/>
              </w:rPr>
              <w:t>/</w:t>
            </w:r>
          </w:p>
        </w:tc>
      </w:tr>
      <w:tr w14:paraId="695A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9" w:type="pct"/>
            <w:vMerge w:val="continue"/>
            <w:noWrap w:val="0"/>
            <w:vAlign w:val="center"/>
          </w:tcPr>
          <w:p w14:paraId="3FCAD33B">
            <w:pPr>
              <w:pStyle w:val="59"/>
              <w:ind w:left="0"/>
              <w:rPr>
                <w:rFonts w:ascii="Times New Roman" w:hAnsi="Times New Roman" w:eastAsia="宋体"/>
                <w:kern w:val="0"/>
                <w:sz w:val="21"/>
                <w:szCs w:val="21"/>
              </w:rPr>
            </w:pPr>
          </w:p>
        </w:tc>
        <w:tc>
          <w:tcPr>
            <w:tcW w:w="511" w:type="pct"/>
            <w:vMerge w:val="continue"/>
            <w:noWrap w:val="0"/>
            <w:vAlign w:val="center"/>
          </w:tcPr>
          <w:p w14:paraId="3329654C">
            <w:pPr>
              <w:jc w:val="center"/>
              <w:rPr>
                <w:sz w:val="21"/>
                <w:szCs w:val="21"/>
              </w:rPr>
            </w:pPr>
          </w:p>
        </w:tc>
        <w:tc>
          <w:tcPr>
            <w:tcW w:w="515" w:type="pct"/>
            <w:vMerge w:val="restart"/>
            <w:noWrap w:val="0"/>
            <w:vAlign w:val="center"/>
          </w:tcPr>
          <w:p w14:paraId="441D61DC">
            <w:pPr>
              <w:jc w:val="center"/>
              <w:rPr>
                <w:sz w:val="21"/>
                <w:szCs w:val="21"/>
              </w:rPr>
            </w:pPr>
            <w:r>
              <w:rPr>
                <w:rFonts w:hint="eastAsia"/>
                <w:sz w:val="21"/>
                <w:szCs w:val="21"/>
                <w:lang w:eastAsia="zh-CN"/>
              </w:rPr>
              <w:t>颗粒物</w:t>
            </w:r>
          </w:p>
        </w:tc>
        <w:tc>
          <w:tcPr>
            <w:tcW w:w="698" w:type="pct"/>
            <w:gridSpan w:val="2"/>
            <w:noWrap w:val="0"/>
            <w:vAlign w:val="center"/>
          </w:tcPr>
          <w:p w14:paraId="183DE0B8">
            <w:pPr>
              <w:jc w:val="center"/>
              <w:rPr>
                <w:rFonts w:hint="eastAsia"/>
                <w:sz w:val="21"/>
                <w:szCs w:val="21"/>
                <w:lang w:eastAsia="zh-CN"/>
              </w:rPr>
            </w:pPr>
            <w:r>
              <w:rPr>
                <w:sz w:val="21"/>
                <w:szCs w:val="21"/>
              </w:rPr>
              <w:t>实测浓度</w:t>
            </w:r>
          </w:p>
        </w:tc>
        <w:tc>
          <w:tcPr>
            <w:tcW w:w="566" w:type="pct"/>
            <w:gridSpan w:val="2"/>
            <w:noWrap w:val="0"/>
            <w:vAlign w:val="center"/>
          </w:tcPr>
          <w:p w14:paraId="459CB279">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67516541">
            <w:pPr>
              <w:jc w:val="center"/>
              <w:rPr>
                <w:rFonts w:hint="default" w:eastAsia="宋体"/>
                <w:sz w:val="21"/>
                <w:szCs w:val="21"/>
                <w:lang w:val="en-US" w:eastAsia="zh-CN"/>
              </w:rPr>
            </w:pPr>
            <w:r>
              <w:rPr>
                <w:rFonts w:hint="eastAsia" w:eastAsia="宋体"/>
                <w:sz w:val="21"/>
                <w:szCs w:val="21"/>
                <w:lang w:val="en-US" w:eastAsia="zh-CN"/>
              </w:rPr>
              <w:t>4.4</w:t>
            </w:r>
          </w:p>
        </w:tc>
        <w:tc>
          <w:tcPr>
            <w:tcW w:w="549" w:type="pct"/>
            <w:gridSpan w:val="2"/>
            <w:noWrap w:val="0"/>
            <w:vAlign w:val="center"/>
          </w:tcPr>
          <w:p w14:paraId="4E10403C">
            <w:pPr>
              <w:jc w:val="center"/>
              <w:rPr>
                <w:rFonts w:hint="default" w:eastAsia="宋体"/>
                <w:sz w:val="21"/>
                <w:szCs w:val="21"/>
                <w:lang w:val="en-US" w:eastAsia="zh-CN"/>
              </w:rPr>
            </w:pPr>
            <w:r>
              <w:rPr>
                <w:rFonts w:hint="eastAsia" w:eastAsia="宋体"/>
                <w:sz w:val="21"/>
                <w:szCs w:val="21"/>
                <w:lang w:val="en-US" w:eastAsia="zh-CN"/>
              </w:rPr>
              <w:t>4.3</w:t>
            </w:r>
          </w:p>
        </w:tc>
        <w:tc>
          <w:tcPr>
            <w:tcW w:w="549" w:type="pct"/>
            <w:gridSpan w:val="2"/>
            <w:noWrap w:val="0"/>
            <w:vAlign w:val="center"/>
          </w:tcPr>
          <w:p w14:paraId="4FBDDDEF">
            <w:pPr>
              <w:jc w:val="center"/>
              <w:rPr>
                <w:rFonts w:hint="default" w:eastAsia="宋体"/>
                <w:sz w:val="21"/>
                <w:szCs w:val="21"/>
                <w:lang w:val="en-US" w:eastAsia="zh-CN"/>
              </w:rPr>
            </w:pPr>
            <w:r>
              <w:rPr>
                <w:rFonts w:hint="eastAsia" w:eastAsia="宋体"/>
                <w:sz w:val="21"/>
                <w:szCs w:val="21"/>
                <w:lang w:val="en-US" w:eastAsia="zh-CN"/>
              </w:rPr>
              <w:t>5.1</w:t>
            </w:r>
          </w:p>
        </w:tc>
        <w:tc>
          <w:tcPr>
            <w:tcW w:w="549" w:type="pct"/>
            <w:noWrap w:val="0"/>
            <w:vAlign w:val="center"/>
          </w:tcPr>
          <w:p w14:paraId="6BC5318F">
            <w:pPr>
              <w:jc w:val="center"/>
              <w:rPr>
                <w:rFonts w:hint="default" w:eastAsia="宋体"/>
                <w:sz w:val="21"/>
                <w:szCs w:val="21"/>
                <w:lang w:val="en-US" w:eastAsia="zh-CN"/>
              </w:rPr>
            </w:pPr>
            <w:r>
              <w:rPr>
                <w:rFonts w:hint="eastAsia" w:eastAsia="宋体"/>
                <w:sz w:val="21"/>
                <w:szCs w:val="21"/>
                <w:lang w:val="en-US" w:eastAsia="zh-CN"/>
              </w:rPr>
              <w:t>/</w:t>
            </w:r>
          </w:p>
        </w:tc>
      </w:tr>
      <w:tr w14:paraId="4E17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9" w:type="pct"/>
            <w:vMerge w:val="continue"/>
            <w:noWrap w:val="0"/>
            <w:vAlign w:val="center"/>
          </w:tcPr>
          <w:p w14:paraId="513515B4">
            <w:pPr>
              <w:pStyle w:val="59"/>
              <w:ind w:left="0"/>
              <w:rPr>
                <w:rFonts w:ascii="Times New Roman" w:hAnsi="Times New Roman" w:eastAsia="宋体"/>
                <w:kern w:val="0"/>
                <w:sz w:val="21"/>
                <w:szCs w:val="21"/>
              </w:rPr>
            </w:pPr>
          </w:p>
        </w:tc>
        <w:tc>
          <w:tcPr>
            <w:tcW w:w="511" w:type="pct"/>
            <w:vMerge w:val="continue"/>
            <w:noWrap w:val="0"/>
            <w:vAlign w:val="center"/>
          </w:tcPr>
          <w:p w14:paraId="56ABBBBF">
            <w:pPr>
              <w:jc w:val="center"/>
              <w:rPr>
                <w:sz w:val="21"/>
                <w:szCs w:val="21"/>
              </w:rPr>
            </w:pPr>
          </w:p>
        </w:tc>
        <w:tc>
          <w:tcPr>
            <w:tcW w:w="515" w:type="pct"/>
            <w:vMerge w:val="continue"/>
            <w:noWrap w:val="0"/>
            <w:vAlign w:val="center"/>
          </w:tcPr>
          <w:p w14:paraId="504B92C8">
            <w:pPr>
              <w:jc w:val="center"/>
              <w:rPr>
                <w:sz w:val="21"/>
                <w:szCs w:val="21"/>
              </w:rPr>
            </w:pPr>
          </w:p>
        </w:tc>
        <w:tc>
          <w:tcPr>
            <w:tcW w:w="698" w:type="pct"/>
            <w:gridSpan w:val="2"/>
            <w:noWrap w:val="0"/>
            <w:vAlign w:val="center"/>
          </w:tcPr>
          <w:p w14:paraId="0BC303B3">
            <w:pPr>
              <w:jc w:val="center"/>
              <w:rPr>
                <w:rFonts w:hint="eastAsia"/>
                <w:sz w:val="21"/>
                <w:szCs w:val="21"/>
                <w:lang w:eastAsia="zh-CN"/>
              </w:rPr>
            </w:pPr>
            <w:r>
              <w:rPr>
                <w:sz w:val="21"/>
                <w:szCs w:val="21"/>
              </w:rPr>
              <w:t>排放浓度</w:t>
            </w:r>
          </w:p>
        </w:tc>
        <w:tc>
          <w:tcPr>
            <w:tcW w:w="566" w:type="pct"/>
            <w:gridSpan w:val="2"/>
            <w:noWrap w:val="0"/>
            <w:vAlign w:val="center"/>
          </w:tcPr>
          <w:p w14:paraId="4B68BDD6">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578DA933">
            <w:pPr>
              <w:jc w:val="center"/>
              <w:rPr>
                <w:rFonts w:hint="default" w:eastAsia="宋体"/>
                <w:sz w:val="21"/>
                <w:szCs w:val="21"/>
                <w:lang w:val="en-US" w:eastAsia="zh-CN"/>
              </w:rPr>
            </w:pPr>
            <w:r>
              <w:rPr>
                <w:rFonts w:hint="eastAsia" w:eastAsia="宋体"/>
                <w:sz w:val="21"/>
                <w:szCs w:val="21"/>
                <w:lang w:val="en-US" w:eastAsia="zh-CN"/>
              </w:rPr>
              <w:t>4.8</w:t>
            </w:r>
          </w:p>
        </w:tc>
        <w:tc>
          <w:tcPr>
            <w:tcW w:w="549" w:type="pct"/>
            <w:gridSpan w:val="2"/>
            <w:noWrap w:val="0"/>
            <w:vAlign w:val="center"/>
          </w:tcPr>
          <w:p w14:paraId="22815604">
            <w:pPr>
              <w:jc w:val="center"/>
              <w:rPr>
                <w:rFonts w:hint="default" w:eastAsia="宋体"/>
                <w:sz w:val="21"/>
                <w:szCs w:val="21"/>
                <w:lang w:val="en-US" w:eastAsia="zh-CN"/>
              </w:rPr>
            </w:pPr>
            <w:r>
              <w:rPr>
                <w:rFonts w:hint="eastAsia" w:eastAsia="宋体"/>
                <w:sz w:val="21"/>
                <w:szCs w:val="21"/>
                <w:lang w:val="en-US" w:eastAsia="zh-CN"/>
              </w:rPr>
              <w:t>4.6</w:t>
            </w:r>
          </w:p>
        </w:tc>
        <w:tc>
          <w:tcPr>
            <w:tcW w:w="549" w:type="pct"/>
            <w:gridSpan w:val="2"/>
            <w:noWrap w:val="0"/>
            <w:vAlign w:val="center"/>
          </w:tcPr>
          <w:p w14:paraId="0F1A654C">
            <w:pPr>
              <w:jc w:val="center"/>
              <w:rPr>
                <w:rFonts w:hint="default" w:eastAsia="宋体"/>
                <w:sz w:val="21"/>
                <w:szCs w:val="21"/>
                <w:lang w:val="en-US" w:eastAsia="zh-CN"/>
              </w:rPr>
            </w:pPr>
            <w:r>
              <w:rPr>
                <w:rFonts w:hint="eastAsia" w:eastAsia="宋体"/>
                <w:sz w:val="21"/>
                <w:szCs w:val="21"/>
                <w:lang w:val="en-US" w:eastAsia="zh-CN"/>
              </w:rPr>
              <w:t>5.5</w:t>
            </w:r>
          </w:p>
        </w:tc>
        <w:tc>
          <w:tcPr>
            <w:tcW w:w="549" w:type="pct"/>
            <w:noWrap w:val="0"/>
            <w:vAlign w:val="center"/>
          </w:tcPr>
          <w:p w14:paraId="6F086F52">
            <w:pPr>
              <w:jc w:val="center"/>
              <w:rPr>
                <w:rFonts w:hint="default" w:eastAsia="宋体"/>
                <w:sz w:val="21"/>
                <w:szCs w:val="21"/>
                <w:lang w:val="en-US" w:eastAsia="zh-CN"/>
              </w:rPr>
            </w:pPr>
            <w:r>
              <w:rPr>
                <w:rFonts w:hint="eastAsia" w:eastAsia="宋体"/>
                <w:sz w:val="21"/>
                <w:szCs w:val="21"/>
                <w:lang w:val="en-US" w:eastAsia="zh-CN"/>
              </w:rPr>
              <w:t>30</w:t>
            </w:r>
          </w:p>
        </w:tc>
      </w:tr>
      <w:tr w14:paraId="387C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9" w:type="pct"/>
            <w:vMerge w:val="continue"/>
            <w:noWrap w:val="0"/>
            <w:vAlign w:val="center"/>
          </w:tcPr>
          <w:p w14:paraId="63E26905">
            <w:pPr>
              <w:pStyle w:val="59"/>
              <w:ind w:left="0"/>
              <w:rPr>
                <w:rFonts w:ascii="Times New Roman" w:hAnsi="Times New Roman" w:eastAsia="宋体"/>
                <w:kern w:val="0"/>
                <w:sz w:val="21"/>
                <w:szCs w:val="21"/>
              </w:rPr>
            </w:pPr>
          </w:p>
        </w:tc>
        <w:tc>
          <w:tcPr>
            <w:tcW w:w="511" w:type="pct"/>
            <w:vMerge w:val="continue"/>
            <w:noWrap w:val="0"/>
            <w:vAlign w:val="center"/>
          </w:tcPr>
          <w:p w14:paraId="7852B21B">
            <w:pPr>
              <w:jc w:val="center"/>
              <w:rPr>
                <w:sz w:val="21"/>
                <w:szCs w:val="21"/>
              </w:rPr>
            </w:pPr>
          </w:p>
        </w:tc>
        <w:tc>
          <w:tcPr>
            <w:tcW w:w="515" w:type="pct"/>
            <w:vMerge w:val="continue"/>
            <w:noWrap w:val="0"/>
            <w:vAlign w:val="center"/>
          </w:tcPr>
          <w:p w14:paraId="240F7C0F">
            <w:pPr>
              <w:jc w:val="center"/>
              <w:rPr>
                <w:sz w:val="21"/>
                <w:szCs w:val="21"/>
              </w:rPr>
            </w:pPr>
          </w:p>
        </w:tc>
        <w:tc>
          <w:tcPr>
            <w:tcW w:w="698" w:type="pct"/>
            <w:gridSpan w:val="2"/>
            <w:noWrap w:val="0"/>
            <w:vAlign w:val="center"/>
          </w:tcPr>
          <w:p w14:paraId="2E666A3A">
            <w:pPr>
              <w:jc w:val="center"/>
              <w:rPr>
                <w:rFonts w:hint="eastAsia"/>
                <w:sz w:val="21"/>
                <w:szCs w:val="21"/>
                <w:lang w:eastAsia="zh-CN"/>
              </w:rPr>
            </w:pPr>
            <w:r>
              <w:rPr>
                <w:sz w:val="21"/>
                <w:szCs w:val="21"/>
              </w:rPr>
              <w:t>排放速率</w:t>
            </w:r>
          </w:p>
        </w:tc>
        <w:tc>
          <w:tcPr>
            <w:tcW w:w="566" w:type="pct"/>
            <w:gridSpan w:val="2"/>
            <w:noWrap w:val="0"/>
            <w:vAlign w:val="center"/>
          </w:tcPr>
          <w:p w14:paraId="46216A84">
            <w:pPr>
              <w:jc w:val="center"/>
              <w:rPr>
                <w:sz w:val="21"/>
                <w:szCs w:val="21"/>
              </w:rPr>
            </w:pPr>
            <w:r>
              <w:rPr>
                <w:sz w:val="21"/>
                <w:szCs w:val="21"/>
              </w:rPr>
              <w:t>kg/h</w:t>
            </w:r>
          </w:p>
        </w:tc>
        <w:tc>
          <w:tcPr>
            <w:tcW w:w="549" w:type="pct"/>
            <w:gridSpan w:val="2"/>
            <w:noWrap w:val="0"/>
            <w:vAlign w:val="center"/>
          </w:tcPr>
          <w:p w14:paraId="57FDB86A">
            <w:pPr>
              <w:jc w:val="center"/>
              <w:rPr>
                <w:rFonts w:hint="default" w:eastAsia="宋体"/>
                <w:sz w:val="21"/>
                <w:szCs w:val="21"/>
                <w:lang w:val="en-US" w:eastAsia="zh-CN"/>
              </w:rPr>
            </w:pPr>
            <w:r>
              <w:rPr>
                <w:rFonts w:hint="eastAsia" w:ascii="Times New Roman" w:hAnsi="Times New Roman" w:cs="Times New Roman"/>
                <w:color w:val="auto"/>
                <w:sz w:val="21"/>
                <w:szCs w:val="21"/>
                <w:lang w:val="en-US" w:eastAsia="zh-CN"/>
              </w:rPr>
              <w:t>2.76</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c>
          <w:tcPr>
            <w:tcW w:w="549" w:type="pct"/>
            <w:gridSpan w:val="2"/>
            <w:noWrap w:val="0"/>
            <w:vAlign w:val="center"/>
          </w:tcPr>
          <w:p w14:paraId="1DB3C590">
            <w:pPr>
              <w:jc w:val="center"/>
              <w:rPr>
                <w:rFonts w:hint="default" w:eastAsia="宋体"/>
                <w:sz w:val="21"/>
                <w:szCs w:val="21"/>
                <w:lang w:val="en-US" w:eastAsia="zh-CN"/>
              </w:rPr>
            </w:pPr>
            <w:r>
              <w:rPr>
                <w:rFonts w:hint="eastAsia" w:ascii="Times New Roman" w:hAnsi="Times New Roman" w:cs="Times New Roman"/>
                <w:color w:val="auto"/>
                <w:sz w:val="21"/>
                <w:szCs w:val="21"/>
                <w:lang w:val="en-US" w:eastAsia="zh-CN"/>
              </w:rPr>
              <w:t>2.89</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c>
          <w:tcPr>
            <w:tcW w:w="549" w:type="pct"/>
            <w:gridSpan w:val="2"/>
            <w:noWrap w:val="0"/>
            <w:vAlign w:val="center"/>
          </w:tcPr>
          <w:p w14:paraId="5C822803">
            <w:pPr>
              <w:jc w:val="center"/>
              <w:rPr>
                <w:rFonts w:hint="default" w:eastAsia="宋体"/>
                <w:sz w:val="21"/>
                <w:szCs w:val="21"/>
                <w:lang w:val="en-US" w:eastAsia="zh-CN"/>
              </w:rPr>
            </w:pPr>
            <w:r>
              <w:rPr>
                <w:rFonts w:hint="eastAsia" w:ascii="Times New Roman" w:hAnsi="Times New Roman" w:cs="Times New Roman"/>
                <w:color w:val="auto"/>
                <w:sz w:val="21"/>
                <w:szCs w:val="21"/>
                <w:lang w:val="en-US" w:eastAsia="zh-CN"/>
              </w:rPr>
              <w:t>3.37</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c>
          <w:tcPr>
            <w:tcW w:w="549" w:type="pct"/>
            <w:noWrap w:val="0"/>
            <w:vAlign w:val="center"/>
          </w:tcPr>
          <w:p w14:paraId="07D7ED3E">
            <w:pPr>
              <w:jc w:val="center"/>
              <w:rPr>
                <w:rFonts w:hint="default" w:eastAsia="宋体"/>
                <w:sz w:val="21"/>
                <w:szCs w:val="21"/>
                <w:lang w:val="en-US" w:eastAsia="zh-CN"/>
              </w:rPr>
            </w:pPr>
            <w:r>
              <w:rPr>
                <w:rFonts w:hint="eastAsia" w:eastAsia="宋体"/>
                <w:sz w:val="21"/>
                <w:szCs w:val="21"/>
                <w:lang w:val="en-US" w:eastAsia="zh-CN"/>
              </w:rPr>
              <w:t>/</w:t>
            </w:r>
          </w:p>
        </w:tc>
      </w:tr>
      <w:tr w14:paraId="7FBD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9" w:type="pct"/>
            <w:vMerge w:val="continue"/>
            <w:noWrap w:val="0"/>
            <w:vAlign w:val="center"/>
          </w:tcPr>
          <w:p w14:paraId="2DEF1A77">
            <w:pPr>
              <w:pStyle w:val="59"/>
              <w:ind w:left="0"/>
              <w:rPr>
                <w:rFonts w:hint="eastAsia" w:ascii="Times New Roman" w:hAnsi="Times New Roman" w:eastAsia="宋体" w:cs="Times New Roman"/>
                <w:color w:val="auto"/>
                <w:spacing w:val="0"/>
                <w:w w:val="100"/>
                <w:kern w:val="2"/>
                <w:sz w:val="21"/>
                <w:szCs w:val="21"/>
                <w:lang w:val="en-US" w:eastAsia="zh-CN" w:bidi="ar-SA"/>
              </w:rPr>
            </w:pPr>
          </w:p>
        </w:tc>
        <w:tc>
          <w:tcPr>
            <w:tcW w:w="511" w:type="pct"/>
            <w:vMerge w:val="continue"/>
            <w:noWrap w:val="0"/>
            <w:vAlign w:val="center"/>
          </w:tcPr>
          <w:p w14:paraId="525BEA2B">
            <w:pPr>
              <w:jc w:val="center"/>
              <w:rPr>
                <w:rFonts w:hint="eastAsia" w:ascii="Times New Roman" w:hAnsi="Times New Roman" w:eastAsia="宋体" w:cs="Times New Roman"/>
                <w:color w:val="auto"/>
                <w:spacing w:val="0"/>
                <w:w w:val="100"/>
                <w:kern w:val="2"/>
                <w:sz w:val="21"/>
                <w:szCs w:val="21"/>
                <w:lang w:val="en-US" w:eastAsia="zh-CN" w:bidi="ar-SA"/>
              </w:rPr>
            </w:pPr>
          </w:p>
        </w:tc>
        <w:tc>
          <w:tcPr>
            <w:tcW w:w="515" w:type="pct"/>
            <w:vMerge w:val="restart"/>
            <w:noWrap w:val="0"/>
            <w:vAlign w:val="center"/>
          </w:tcPr>
          <w:p w14:paraId="56FAAD46">
            <w:pPr>
              <w:jc w:val="center"/>
              <w:rPr>
                <w:sz w:val="21"/>
                <w:szCs w:val="21"/>
              </w:rPr>
            </w:pPr>
            <w:r>
              <w:rPr>
                <w:rFonts w:hint="eastAsia"/>
                <w:sz w:val="21"/>
                <w:szCs w:val="21"/>
                <w:lang w:eastAsia="zh-CN"/>
              </w:rPr>
              <w:t>二氧化硫</w:t>
            </w:r>
          </w:p>
        </w:tc>
        <w:tc>
          <w:tcPr>
            <w:tcW w:w="698" w:type="pct"/>
            <w:gridSpan w:val="2"/>
            <w:noWrap w:val="0"/>
            <w:vAlign w:val="center"/>
          </w:tcPr>
          <w:p w14:paraId="5B071EDB">
            <w:pPr>
              <w:jc w:val="center"/>
              <w:rPr>
                <w:rFonts w:hint="eastAsia"/>
                <w:kern w:val="2"/>
                <w:sz w:val="21"/>
                <w:szCs w:val="21"/>
                <w:lang w:val="en-US" w:eastAsia="zh-CN" w:bidi="ar-SA"/>
              </w:rPr>
            </w:pPr>
            <w:r>
              <w:rPr>
                <w:sz w:val="21"/>
                <w:szCs w:val="21"/>
              </w:rPr>
              <w:t>实测浓度</w:t>
            </w:r>
          </w:p>
        </w:tc>
        <w:tc>
          <w:tcPr>
            <w:tcW w:w="566" w:type="pct"/>
            <w:gridSpan w:val="2"/>
            <w:noWrap w:val="0"/>
            <w:vAlign w:val="center"/>
          </w:tcPr>
          <w:p w14:paraId="46BF21C1">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2019B0DB">
            <w:pPr>
              <w:jc w:val="center"/>
              <w:rPr>
                <w:rFonts w:hint="default"/>
                <w:color w:val="auto"/>
                <w:sz w:val="21"/>
                <w:szCs w:val="21"/>
                <w:lang w:val="en-US" w:eastAsia="zh-CN"/>
              </w:rPr>
            </w:pPr>
            <w:r>
              <w:rPr>
                <w:rFonts w:hint="eastAsia"/>
                <w:color w:val="auto"/>
                <w:sz w:val="21"/>
                <w:szCs w:val="21"/>
                <w:lang w:val="en-US" w:eastAsia="zh-CN"/>
              </w:rPr>
              <w:t>5</w:t>
            </w:r>
          </w:p>
        </w:tc>
        <w:tc>
          <w:tcPr>
            <w:tcW w:w="549" w:type="pct"/>
            <w:gridSpan w:val="2"/>
            <w:noWrap w:val="0"/>
            <w:vAlign w:val="center"/>
          </w:tcPr>
          <w:p w14:paraId="0FAD81DF">
            <w:pPr>
              <w:jc w:val="center"/>
              <w:rPr>
                <w:rFonts w:hint="default"/>
                <w:color w:val="auto"/>
                <w:sz w:val="21"/>
                <w:szCs w:val="21"/>
                <w:lang w:val="en-US" w:eastAsia="zh-CN"/>
              </w:rPr>
            </w:pPr>
            <w:r>
              <w:rPr>
                <w:rFonts w:hint="eastAsia"/>
                <w:color w:val="auto"/>
                <w:sz w:val="21"/>
                <w:szCs w:val="21"/>
                <w:lang w:val="en-US" w:eastAsia="zh-CN"/>
              </w:rPr>
              <w:t>4</w:t>
            </w:r>
          </w:p>
        </w:tc>
        <w:tc>
          <w:tcPr>
            <w:tcW w:w="549" w:type="pct"/>
            <w:gridSpan w:val="2"/>
            <w:noWrap w:val="0"/>
            <w:vAlign w:val="center"/>
          </w:tcPr>
          <w:p w14:paraId="338A246C">
            <w:pPr>
              <w:jc w:val="center"/>
              <w:rPr>
                <w:rFonts w:hint="default"/>
                <w:color w:val="auto"/>
                <w:sz w:val="21"/>
                <w:szCs w:val="21"/>
                <w:lang w:val="en-US" w:eastAsia="zh-CN"/>
              </w:rPr>
            </w:pPr>
            <w:r>
              <w:rPr>
                <w:rFonts w:hint="eastAsia"/>
                <w:color w:val="auto"/>
                <w:sz w:val="21"/>
                <w:szCs w:val="21"/>
                <w:lang w:val="en-US" w:eastAsia="zh-CN"/>
              </w:rPr>
              <w:t>5</w:t>
            </w:r>
          </w:p>
        </w:tc>
        <w:tc>
          <w:tcPr>
            <w:tcW w:w="549" w:type="pct"/>
            <w:noWrap w:val="0"/>
            <w:vAlign w:val="center"/>
          </w:tcPr>
          <w:p w14:paraId="7C83EDEA">
            <w:pPr>
              <w:jc w:val="center"/>
              <w:rPr>
                <w:rFonts w:hint="default"/>
                <w:color w:val="auto"/>
                <w:sz w:val="21"/>
                <w:szCs w:val="21"/>
                <w:lang w:val="en-US" w:eastAsia="zh-CN"/>
              </w:rPr>
            </w:pPr>
            <w:r>
              <w:rPr>
                <w:rFonts w:hint="eastAsia"/>
                <w:color w:val="auto"/>
                <w:sz w:val="21"/>
                <w:szCs w:val="21"/>
                <w:lang w:val="en-US" w:eastAsia="zh-CN"/>
              </w:rPr>
              <w:t>/</w:t>
            </w:r>
          </w:p>
        </w:tc>
      </w:tr>
      <w:tr w14:paraId="4058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9" w:type="pct"/>
            <w:vMerge w:val="continue"/>
            <w:noWrap w:val="0"/>
            <w:vAlign w:val="center"/>
          </w:tcPr>
          <w:p w14:paraId="65AFDFE5">
            <w:pPr>
              <w:pStyle w:val="59"/>
              <w:ind w:left="0"/>
              <w:rPr>
                <w:rFonts w:ascii="Times New Roman" w:hAnsi="Times New Roman" w:eastAsia="宋体"/>
                <w:kern w:val="0"/>
                <w:sz w:val="21"/>
                <w:szCs w:val="21"/>
              </w:rPr>
            </w:pPr>
          </w:p>
        </w:tc>
        <w:tc>
          <w:tcPr>
            <w:tcW w:w="511" w:type="pct"/>
            <w:vMerge w:val="continue"/>
            <w:noWrap w:val="0"/>
            <w:vAlign w:val="center"/>
          </w:tcPr>
          <w:p w14:paraId="150CA589">
            <w:pPr>
              <w:jc w:val="center"/>
              <w:rPr>
                <w:sz w:val="21"/>
                <w:szCs w:val="21"/>
              </w:rPr>
            </w:pPr>
          </w:p>
        </w:tc>
        <w:tc>
          <w:tcPr>
            <w:tcW w:w="515" w:type="pct"/>
            <w:vMerge w:val="continue"/>
            <w:noWrap w:val="0"/>
            <w:vAlign w:val="center"/>
          </w:tcPr>
          <w:p w14:paraId="104B8DA9">
            <w:pPr>
              <w:jc w:val="center"/>
              <w:rPr>
                <w:sz w:val="21"/>
                <w:szCs w:val="21"/>
              </w:rPr>
            </w:pPr>
          </w:p>
        </w:tc>
        <w:tc>
          <w:tcPr>
            <w:tcW w:w="698" w:type="pct"/>
            <w:gridSpan w:val="2"/>
            <w:noWrap w:val="0"/>
            <w:vAlign w:val="center"/>
          </w:tcPr>
          <w:p w14:paraId="034EF517">
            <w:pPr>
              <w:jc w:val="center"/>
              <w:rPr>
                <w:rFonts w:hint="eastAsia"/>
                <w:kern w:val="2"/>
                <w:sz w:val="21"/>
                <w:szCs w:val="21"/>
                <w:lang w:val="en-US" w:eastAsia="zh-CN" w:bidi="ar-SA"/>
              </w:rPr>
            </w:pPr>
            <w:r>
              <w:rPr>
                <w:sz w:val="21"/>
                <w:szCs w:val="21"/>
              </w:rPr>
              <w:t>排放浓度</w:t>
            </w:r>
          </w:p>
        </w:tc>
        <w:tc>
          <w:tcPr>
            <w:tcW w:w="566" w:type="pct"/>
            <w:gridSpan w:val="2"/>
            <w:noWrap w:val="0"/>
            <w:vAlign w:val="center"/>
          </w:tcPr>
          <w:p w14:paraId="733EED43">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6A02F400">
            <w:pPr>
              <w:jc w:val="center"/>
              <w:rPr>
                <w:rFonts w:hint="default"/>
                <w:color w:val="auto"/>
                <w:kern w:val="2"/>
                <w:sz w:val="21"/>
                <w:szCs w:val="21"/>
                <w:lang w:val="en-US" w:eastAsia="zh-CN" w:bidi="ar-SA"/>
              </w:rPr>
            </w:pPr>
            <w:r>
              <w:rPr>
                <w:rFonts w:hint="eastAsia"/>
                <w:color w:val="auto"/>
                <w:sz w:val="21"/>
                <w:szCs w:val="21"/>
                <w:lang w:val="en-US" w:eastAsia="zh-CN"/>
              </w:rPr>
              <w:t>5</w:t>
            </w:r>
          </w:p>
        </w:tc>
        <w:tc>
          <w:tcPr>
            <w:tcW w:w="549" w:type="pct"/>
            <w:gridSpan w:val="2"/>
            <w:noWrap w:val="0"/>
            <w:vAlign w:val="center"/>
          </w:tcPr>
          <w:p w14:paraId="521823E0">
            <w:pPr>
              <w:jc w:val="center"/>
              <w:rPr>
                <w:rFonts w:hint="default"/>
                <w:color w:val="auto"/>
                <w:kern w:val="2"/>
                <w:sz w:val="21"/>
                <w:szCs w:val="21"/>
                <w:lang w:val="en-US" w:eastAsia="zh-CN" w:bidi="ar-SA"/>
              </w:rPr>
            </w:pPr>
            <w:r>
              <w:rPr>
                <w:rFonts w:hint="eastAsia"/>
                <w:color w:val="auto"/>
                <w:sz w:val="21"/>
                <w:szCs w:val="21"/>
                <w:lang w:val="en-US" w:eastAsia="zh-CN"/>
              </w:rPr>
              <w:t>4</w:t>
            </w:r>
          </w:p>
        </w:tc>
        <w:tc>
          <w:tcPr>
            <w:tcW w:w="549" w:type="pct"/>
            <w:gridSpan w:val="2"/>
            <w:noWrap w:val="0"/>
            <w:vAlign w:val="center"/>
          </w:tcPr>
          <w:p w14:paraId="4A9FB1E9">
            <w:pPr>
              <w:jc w:val="center"/>
              <w:rPr>
                <w:rFonts w:hint="default"/>
                <w:color w:val="auto"/>
                <w:kern w:val="2"/>
                <w:sz w:val="21"/>
                <w:szCs w:val="21"/>
                <w:lang w:val="en-US" w:eastAsia="zh-CN" w:bidi="ar-SA"/>
              </w:rPr>
            </w:pPr>
            <w:r>
              <w:rPr>
                <w:rFonts w:hint="eastAsia"/>
                <w:color w:val="auto"/>
                <w:sz w:val="21"/>
                <w:szCs w:val="21"/>
                <w:lang w:val="en-US" w:eastAsia="zh-CN"/>
              </w:rPr>
              <w:t>5</w:t>
            </w:r>
          </w:p>
        </w:tc>
        <w:tc>
          <w:tcPr>
            <w:tcW w:w="549" w:type="pct"/>
            <w:noWrap w:val="0"/>
            <w:vAlign w:val="center"/>
          </w:tcPr>
          <w:p w14:paraId="5819CA02">
            <w:pPr>
              <w:jc w:val="center"/>
              <w:rPr>
                <w:rFonts w:hint="default"/>
                <w:color w:val="auto"/>
                <w:sz w:val="21"/>
                <w:szCs w:val="21"/>
                <w:lang w:val="en-US" w:eastAsia="zh-CN"/>
              </w:rPr>
            </w:pPr>
            <w:r>
              <w:rPr>
                <w:rFonts w:hint="eastAsia"/>
                <w:color w:val="auto"/>
                <w:sz w:val="21"/>
                <w:szCs w:val="21"/>
                <w:lang w:val="en-US" w:eastAsia="zh-CN"/>
              </w:rPr>
              <w:t>200</w:t>
            </w:r>
          </w:p>
        </w:tc>
      </w:tr>
      <w:tr w14:paraId="47B0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9" w:type="pct"/>
            <w:vMerge w:val="continue"/>
            <w:noWrap w:val="0"/>
            <w:vAlign w:val="center"/>
          </w:tcPr>
          <w:p w14:paraId="3207F768">
            <w:pPr>
              <w:pStyle w:val="59"/>
              <w:ind w:left="0"/>
              <w:rPr>
                <w:rFonts w:ascii="Times New Roman" w:hAnsi="Times New Roman" w:eastAsia="宋体"/>
                <w:kern w:val="0"/>
                <w:sz w:val="21"/>
                <w:szCs w:val="21"/>
              </w:rPr>
            </w:pPr>
          </w:p>
        </w:tc>
        <w:tc>
          <w:tcPr>
            <w:tcW w:w="511" w:type="pct"/>
            <w:vMerge w:val="continue"/>
            <w:noWrap w:val="0"/>
            <w:vAlign w:val="center"/>
          </w:tcPr>
          <w:p w14:paraId="77B3B2AD">
            <w:pPr>
              <w:jc w:val="center"/>
              <w:rPr>
                <w:sz w:val="21"/>
                <w:szCs w:val="21"/>
              </w:rPr>
            </w:pPr>
          </w:p>
        </w:tc>
        <w:tc>
          <w:tcPr>
            <w:tcW w:w="515" w:type="pct"/>
            <w:vMerge w:val="continue"/>
            <w:noWrap w:val="0"/>
            <w:vAlign w:val="center"/>
          </w:tcPr>
          <w:p w14:paraId="73089571">
            <w:pPr>
              <w:jc w:val="center"/>
              <w:rPr>
                <w:sz w:val="21"/>
                <w:szCs w:val="21"/>
              </w:rPr>
            </w:pPr>
          </w:p>
        </w:tc>
        <w:tc>
          <w:tcPr>
            <w:tcW w:w="698" w:type="pct"/>
            <w:gridSpan w:val="2"/>
            <w:noWrap w:val="0"/>
            <w:vAlign w:val="center"/>
          </w:tcPr>
          <w:p w14:paraId="0B0216C6">
            <w:pPr>
              <w:jc w:val="center"/>
              <w:rPr>
                <w:rFonts w:hint="eastAsia"/>
                <w:kern w:val="2"/>
                <w:sz w:val="21"/>
                <w:szCs w:val="21"/>
                <w:lang w:val="en-US" w:eastAsia="zh-CN" w:bidi="ar-SA"/>
              </w:rPr>
            </w:pPr>
            <w:r>
              <w:rPr>
                <w:sz w:val="21"/>
                <w:szCs w:val="21"/>
              </w:rPr>
              <w:t>排放速率</w:t>
            </w:r>
          </w:p>
        </w:tc>
        <w:tc>
          <w:tcPr>
            <w:tcW w:w="566" w:type="pct"/>
            <w:gridSpan w:val="2"/>
            <w:noWrap w:val="0"/>
            <w:vAlign w:val="center"/>
          </w:tcPr>
          <w:p w14:paraId="5CDC500E">
            <w:pPr>
              <w:jc w:val="center"/>
              <w:rPr>
                <w:sz w:val="21"/>
                <w:szCs w:val="21"/>
              </w:rPr>
            </w:pPr>
            <w:r>
              <w:rPr>
                <w:sz w:val="21"/>
                <w:szCs w:val="21"/>
              </w:rPr>
              <w:t>kg/h</w:t>
            </w:r>
          </w:p>
        </w:tc>
        <w:tc>
          <w:tcPr>
            <w:tcW w:w="549" w:type="pct"/>
            <w:gridSpan w:val="2"/>
            <w:noWrap w:val="0"/>
            <w:vAlign w:val="center"/>
          </w:tcPr>
          <w:p w14:paraId="4B6A7C64">
            <w:pPr>
              <w:jc w:val="center"/>
              <w:rPr>
                <w:rFonts w:hint="default"/>
                <w:color w:val="auto"/>
                <w:sz w:val="21"/>
                <w:szCs w:val="21"/>
                <w:lang w:val="en-US" w:eastAsia="zh-CN"/>
              </w:rPr>
            </w:pPr>
            <w:r>
              <w:rPr>
                <w:rFonts w:hint="eastAsia" w:ascii="Times New Roman" w:hAnsi="Times New Roman" w:cs="Times New Roman"/>
                <w:color w:val="auto"/>
                <w:sz w:val="21"/>
                <w:szCs w:val="21"/>
                <w:lang w:val="en-US" w:eastAsia="zh-CN"/>
              </w:rPr>
              <w:t>3.14</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c>
          <w:tcPr>
            <w:tcW w:w="549" w:type="pct"/>
            <w:gridSpan w:val="2"/>
            <w:noWrap w:val="0"/>
            <w:vAlign w:val="center"/>
          </w:tcPr>
          <w:p w14:paraId="185B0618">
            <w:pPr>
              <w:jc w:val="center"/>
              <w:rPr>
                <w:rFonts w:hint="default"/>
                <w:color w:val="auto"/>
                <w:sz w:val="21"/>
                <w:szCs w:val="21"/>
                <w:lang w:val="en-US" w:eastAsia="zh-CN"/>
              </w:rPr>
            </w:pPr>
            <w:r>
              <w:rPr>
                <w:rFonts w:hint="eastAsia" w:ascii="Times New Roman" w:hAnsi="Times New Roman" w:cs="Times New Roman"/>
                <w:color w:val="auto"/>
                <w:sz w:val="21"/>
                <w:szCs w:val="21"/>
                <w:lang w:val="en-US" w:eastAsia="zh-CN"/>
              </w:rPr>
              <w:t>2.69</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c>
          <w:tcPr>
            <w:tcW w:w="549" w:type="pct"/>
            <w:gridSpan w:val="2"/>
            <w:noWrap w:val="0"/>
            <w:vAlign w:val="center"/>
          </w:tcPr>
          <w:p w14:paraId="1CD29E31">
            <w:pPr>
              <w:jc w:val="center"/>
              <w:rPr>
                <w:rFonts w:hint="default"/>
                <w:b/>
                <w:bCs/>
                <w:color w:val="auto"/>
                <w:sz w:val="21"/>
                <w:szCs w:val="21"/>
                <w:lang w:val="en-US" w:eastAsia="zh-CN"/>
              </w:rPr>
            </w:pPr>
            <w:r>
              <w:rPr>
                <w:rFonts w:hint="eastAsia" w:ascii="Times New Roman" w:hAnsi="Times New Roman" w:cs="Times New Roman"/>
                <w:color w:val="auto"/>
                <w:sz w:val="21"/>
                <w:szCs w:val="21"/>
                <w:lang w:val="en-US" w:eastAsia="zh-CN"/>
              </w:rPr>
              <w:t>3.30</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c>
          <w:tcPr>
            <w:tcW w:w="549" w:type="pct"/>
            <w:noWrap w:val="0"/>
            <w:vAlign w:val="center"/>
          </w:tcPr>
          <w:p w14:paraId="5E7DE0E7">
            <w:pPr>
              <w:jc w:val="center"/>
              <w:rPr>
                <w:rFonts w:hint="default"/>
                <w:b w:val="0"/>
                <w:bCs w:val="0"/>
                <w:color w:val="auto"/>
                <w:sz w:val="21"/>
                <w:szCs w:val="21"/>
                <w:lang w:val="en-US" w:eastAsia="zh-CN"/>
              </w:rPr>
            </w:pPr>
            <w:r>
              <w:rPr>
                <w:rFonts w:hint="eastAsia"/>
                <w:b w:val="0"/>
                <w:bCs w:val="0"/>
                <w:color w:val="auto"/>
                <w:sz w:val="21"/>
                <w:szCs w:val="21"/>
                <w:lang w:val="en-US" w:eastAsia="zh-CN"/>
              </w:rPr>
              <w:t>/</w:t>
            </w:r>
          </w:p>
        </w:tc>
      </w:tr>
      <w:tr w14:paraId="1FD2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9" w:type="pct"/>
            <w:vMerge w:val="continue"/>
            <w:noWrap w:val="0"/>
            <w:vAlign w:val="center"/>
          </w:tcPr>
          <w:p w14:paraId="63E4FA52">
            <w:pPr>
              <w:pStyle w:val="59"/>
              <w:ind w:left="0"/>
              <w:rPr>
                <w:rFonts w:ascii="Times New Roman" w:hAnsi="Times New Roman" w:eastAsia="宋体"/>
                <w:kern w:val="0"/>
                <w:sz w:val="21"/>
                <w:szCs w:val="21"/>
              </w:rPr>
            </w:pPr>
          </w:p>
        </w:tc>
        <w:tc>
          <w:tcPr>
            <w:tcW w:w="511" w:type="pct"/>
            <w:vMerge w:val="continue"/>
            <w:noWrap w:val="0"/>
            <w:vAlign w:val="center"/>
          </w:tcPr>
          <w:p w14:paraId="5541A442">
            <w:pPr>
              <w:jc w:val="center"/>
              <w:rPr>
                <w:sz w:val="21"/>
                <w:szCs w:val="21"/>
              </w:rPr>
            </w:pPr>
          </w:p>
        </w:tc>
        <w:tc>
          <w:tcPr>
            <w:tcW w:w="515" w:type="pct"/>
            <w:vMerge w:val="restart"/>
            <w:noWrap w:val="0"/>
            <w:vAlign w:val="center"/>
          </w:tcPr>
          <w:p w14:paraId="6539EA76">
            <w:pPr>
              <w:jc w:val="center"/>
              <w:rPr>
                <w:sz w:val="21"/>
                <w:szCs w:val="21"/>
              </w:rPr>
            </w:pPr>
            <w:r>
              <w:rPr>
                <w:rFonts w:hint="eastAsia"/>
                <w:sz w:val="21"/>
                <w:szCs w:val="21"/>
                <w:lang w:eastAsia="zh-CN"/>
              </w:rPr>
              <w:t>氮氧化物</w:t>
            </w:r>
          </w:p>
        </w:tc>
        <w:tc>
          <w:tcPr>
            <w:tcW w:w="698" w:type="pct"/>
            <w:gridSpan w:val="2"/>
            <w:noWrap w:val="0"/>
            <w:vAlign w:val="center"/>
          </w:tcPr>
          <w:p w14:paraId="50D81F8E">
            <w:pPr>
              <w:jc w:val="center"/>
              <w:rPr>
                <w:rFonts w:hint="eastAsia"/>
                <w:kern w:val="2"/>
                <w:sz w:val="21"/>
                <w:szCs w:val="21"/>
                <w:lang w:val="en-US" w:eastAsia="zh-CN" w:bidi="ar-SA"/>
              </w:rPr>
            </w:pPr>
            <w:r>
              <w:rPr>
                <w:sz w:val="21"/>
                <w:szCs w:val="21"/>
              </w:rPr>
              <w:t>实测浓度</w:t>
            </w:r>
          </w:p>
        </w:tc>
        <w:tc>
          <w:tcPr>
            <w:tcW w:w="566" w:type="pct"/>
            <w:gridSpan w:val="2"/>
            <w:noWrap w:val="0"/>
            <w:vAlign w:val="center"/>
          </w:tcPr>
          <w:p w14:paraId="3E5B366C">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5B9F038B">
            <w:pPr>
              <w:jc w:val="center"/>
              <w:rPr>
                <w:rFonts w:hint="default"/>
                <w:color w:val="auto"/>
                <w:sz w:val="21"/>
                <w:szCs w:val="21"/>
                <w:lang w:val="en-US" w:eastAsia="zh-CN"/>
              </w:rPr>
            </w:pPr>
            <w:r>
              <w:rPr>
                <w:rFonts w:hint="eastAsia"/>
                <w:color w:val="auto"/>
                <w:sz w:val="21"/>
                <w:szCs w:val="21"/>
                <w:lang w:val="en-US" w:eastAsia="zh-CN"/>
              </w:rPr>
              <w:t>15</w:t>
            </w:r>
          </w:p>
        </w:tc>
        <w:tc>
          <w:tcPr>
            <w:tcW w:w="549" w:type="pct"/>
            <w:gridSpan w:val="2"/>
            <w:noWrap w:val="0"/>
            <w:vAlign w:val="center"/>
          </w:tcPr>
          <w:p w14:paraId="1A3FC95D">
            <w:pPr>
              <w:jc w:val="center"/>
              <w:rPr>
                <w:rFonts w:hint="default"/>
                <w:color w:val="auto"/>
                <w:sz w:val="21"/>
                <w:szCs w:val="21"/>
                <w:lang w:val="en-US" w:eastAsia="zh-CN"/>
              </w:rPr>
            </w:pPr>
            <w:r>
              <w:rPr>
                <w:rFonts w:hint="eastAsia"/>
                <w:color w:val="auto"/>
                <w:sz w:val="21"/>
                <w:szCs w:val="21"/>
                <w:lang w:val="en-US" w:eastAsia="zh-CN"/>
              </w:rPr>
              <w:t>14</w:t>
            </w:r>
          </w:p>
        </w:tc>
        <w:tc>
          <w:tcPr>
            <w:tcW w:w="549" w:type="pct"/>
            <w:gridSpan w:val="2"/>
            <w:noWrap w:val="0"/>
            <w:vAlign w:val="center"/>
          </w:tcPr>
          <w:p w14:paraId="58813EA5">
            <w:pPr>
              <w:jc w:val="center"/>
              <w:rPr>
                <w:rFonts w:hint="default"/>
                <w:color w:val="auto"/>
                <w:sz w:val="21"/>
                <w:szCs w:val="21"/>
                <w:lang w:val="en-US" w:eastAsia="zh-CN"/>
              </w:rPr>
            </w:pPr>
            <w:r>
              <w:rPr>
                <w:rFonts w:hint="eastAsia"/>
                <w:color w:val="auto"/>
                <w:sz w:val="21"/>
                <w:szCs w:val="21"/>
                <w:lang w:val="en-US" w:eastAsia="zh-CN"/>
              </w:rPr>
              <w:t>13</w:t>
            </w:r>
          </w:p>
        </w:tc>
        <w:tc>
          <w:tcPr>
            <w:tcW w:w="549" w:type="pct"/>
            <w:noWrap w:val="0"/>
            <w:vAlign w:val="center"/>
          </w:tcPr>
          <w:p w14:paraId="4E072CD6">
            <w:pPr>
              <w:jc w:val="center"/>
              <w:rPr>
                <w:rFonts w:hint="default"/>
                <w:color w:val="auto"/>
                <w:sz w:val="21"/>
                <w:szCs w:val="21"/>
                <w:lang w:val="en-US" w:eastAsia="zh-CN"/>
              </w:rPr>
            </w:pPr>
            <w:r>
              <w:rPr>
                <w:rFonts w:hint="eastAsia"/>
                <w:color w:val="auto"/>
                <w:sz w:val="21"/>
                <w:szCs w:val="21"/>
                <w:lang w:val="en-US" w:eastAsia="zh-CN"/>
              </w:rPr>
              <w:t>/</w:t>
            </w:r>
          </w:p>
        </w:tc>
      </w:tr>
      <w:tr w14:paraId="4A2B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9" w:type="pct"/>
            <w:vMerge w:val="continue"/>
            <w:noWrap w:val="0"/>
            <w:vAlign w:val="center"/>
          </w:tcPr>
          <w:p w14:paraId="7AE6529E">
            <w:pPr>
              <w:pStyle w:val="59"/>
              <w:ind w:left="0"/>
              <w:rPr>
                <w:rFonts w:ascii="Times New Roman" w:hAnsi="Times New Roman" w:eastAsia="宋体"/>
                <w:kern w:val="0"/>
                <w:sz w:val="21"/>
                <w:szCs w:val="21"/>
              </w:rPr>
            </w:pPr>
          </w:p>
        </w:tc>
        <w:tc>
          <w:tcPr>
            <w:tcW w:w="511" w:type="pct"/>
            <w:vMerge w:val="continue"/>
            <w:noWrap w:val="0"/>
            <w:vAlign w:val="center"/>
          </w:tcPr>
          <w:p w14:paraId="3BA7E8BE">
            <w:pPr>
              <w:jc w:val="center"/>
              <w:rPr>
                <w:sz w:val="21"/>
                <w:szCs w:val="21"/>
              </w:rPr>
            </w:pPr>
          </w:p>
        </w:tc>
        <w:tc>
          <w:tcPr>
            <w:tcW w:w="515" w:type="pct"/>
            <w:vMerge w:val="continue"/>
            <w:noWrap w:val="0"/>
            <w:vAlign w:val="center"/>
          </w:tcPr>
          <w:p w14:paraId="4C58B9FF">
            <w:pPr>
              <w:jc w:val="center"/>
              <w:rPr>
                <w:sz w:val="21"/>
                <w:szCs w:val="21"/>
              </w:rPr>
            </w:pPr>
          </w:p>
        </w:tc>
        <w:tc>
          <w:tcPr>
            <w:tcW w:w="698" w:type="pct"/>
            <w:gridSpan w:val="2"/>
            <w:noWrap w:val="0"/>
            <w:vAlign w:val="center"/>
          </w:tcPr>
          <w:p w14:paraId="546B3B95">
            <w:pPr>
              <w:jc w:val="center"/>
              <w:rPr>
                <w:rFonts w:hint="eastAsia"/>
                <w:kern w:val="2"/>
                <w:sz w:val="21"/>
                <w:szCs w:val="21"/>
                <w:lang w:val="en-US" w:eastAsia="zh-CN" w:bidi="ar-SA"/>
              </w:rPr>
            </w:pPr>
            <w:r>
              <w:rPr>
                <w:sz w:val="21"/>
                <w:szCs w:val="21"/>
              </w:rPr>
              <w:t>排放浓度</w:t>
            </w:r>
          </w:p>
        </w:tc>
        <w:tc>
          <w:tcPr>
            <w:tcW w:w="566" w:type="pct"/>
            <w:gridSpan w:val="2"/>
            <w:noWrap w:val="0"/>
            <w:vAlign w:val="center"/>
          </w:tcPr>
          <w:p w14:paraId="34EE0228">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5F1A45F1">
            <w:pPr>
              <w:jc w:val="center"/>
              <w:rPr>
                <w:rFonts w:hint="default"/>
                <w:color w:val="auto"/>
                <w:sz w:val="21"/>
                <w:szCs w:val="21"/>
                <w:lang w:val="en-US" w:eastAsia="zh-CN"/>
              </w:rPr>
            </w:pPr>
            <w:r>
              <w:rPr>
                <w:rFonts w:hint="eastAsia"/>
                <w:color w:val="auto"/>
                <w:sz w:val="21"/>
                <w:szCs w:val="21"/>
                <w:lang w:val="en-US" w:eastAsia="zh-CN"/>
              </w:rPr>
              <w:t>16</w:t>
            </w:r>
          </w:p>
        </w:tc>
        <w:tc>
          <w:tcPr>
            <w:tcW w:w="549" w:type="pct"/>
            <w:gridSpan w:val="2"/>
            <w:noWrap w:val="0"/>
            <w:vAlign w:val="center"/>
          </w:tcPr>
          <w:p w14:paraId="752D7095">
            <w:pPr>
              <w:jc w:val="center"/>
              <w:rPr>
                <w:rFonts w:hint="default"/>
                <w:color w:val="auto"/>
                <w:sz w:val="21"/>
                <w:szCs w:val="21"/>
                <w:lang w:val="en-US" w:eastAsia="zh-CN"/>
              </w:rPr>
            </w:pPr>
            <w:r>
              <w:rPr>
                <w:rFonts w:hint="eastAsia"/>
                <w:color w:val="auto"/>
                <w:sz w:val="21"/>
                <w:szCs w:val="21"/>
                <w:lang w:val="en-US" w:eastAsia="zh-CN"/>
              </w:rPr>
              <w:t>15</w:t>
            </w:r>
          </w:p>
        </w:tc>
        <w:tc>
          <w:tcPr>
            <w:tcW w:w="549" w:type="pct"/>
            <w:gridSpan w:val="2"/>
            <w:noWrap w:val="0"/>
            <w:vAlign w:val="center"/>
          </w:tcPr>
          <w:p w14:paraId="6FC178CB">
            <w:pPr>
              <w:jc w:val="center"/>
              <w:rPr>
                <w:rFonts w:hint="default"/>
                <w:color w:val="auto"/>
                <w:sz w:val="21"/>
                <w:szCs w:val="21"/>
                <w:lang w:val="en-US" w:eastAsia="zh-CN"/>
              </w:rPr>
            </w:pPr>
            <w:r>
              <w:rPr>
                <w:rFonts w:hint="eastAsia"/>
                <w:color w:val="auto"/>
                <w:sz w:val="21"/>
                <w:szCs w:val="21"/>
                <w:lang w:val="en-US" w:eastAsia="zh-CN"/>
              </w:rPr>
              <w:t>14</w:t>
            </w:r>
          </w:p>
        </w:tc>
        <w:tc>
          <w:tcPr>
            <w:tcW w:w="549" w:type="pct"/>
            <w:noWrap w:val="0"/>
            <w:vAlign w:val="center"/>
          </w:tcPr>
          <w:p w14:paraId="5F6038C2">
            <w:pPr>
              <w:jc w:val="center"/>
              <w:rPr>
                <w:rFonts w:hint="default"/>
                <w:color w:val="auto"/>
                <w:sz w:val="21"/>
                <w:szCs w:val="21"/>
                <w:lang w:val="en-US" w:eastAsia="zh-CN"/>
              </w:rPr>
            </w:pPr>
            <w:r>
              <w:rPr>
                <w:rFonts w:hint="eastAsia"/>
                <w:color w:val="auto"/>
                <w:sz w:val="21"/>
                <w:szCs w:val="21"/>
                <w:lang w:val="en-US" w:eastAsia="zh-CN"/>
              </w:rPr>
              <w:t>250</w:t>
            </w:r>
          </w:p>
        </w:tc>
      </w:tr>
      <w:tr w14:paraId="483B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9" w:type="pct"/>
            <w:vMerge w:val="continue"/>
            <w:noWrap w:val="0"/>
            <w:vAlign w:val="center"/>
          </w:tcPr>
          <w:p w14:paraId="45A77293">
            <w:pPr>
              <w:pStyle w:val="59"/>
              <w:ind w:left="0"/>
              <w:rPr>
                <w:rFonts w:ascii="Times New Roman" w:hAnsi="Times New Roman" w:eastAsia="宋体"/>
                <w:kern w:val="0"/>
                <w:sz w:val="21"/>
                <w:szCs w:val="21"/>
              </w:rPr>
            </w:pPr>
          </w:p>
        </w:tc>
        <w:tc>
          <w:tcPr>
            <w:tcW w:w="511" w:type="pct"/>
            <w:vMerge w:val="continue"/>
            <w:noWrap w:val="0"/>
            <w:vAlign w:val="center"/>
          </w:tcPr>
          <w:p w14:paraId="531D0DFE">
            <w:pPr>
              <w:jc w:val="center"/>
              <w:rPr>
                <w:sz w:val="21"/>
                <w:szCs w:val="21"/>
              </w:rPr>
            </w:pPr>
          </w:p>
        </w:tc>
        <w:tc>
          <w:tcPr>
            <w:tcW w:w="515" w:type="pct"/>
            <w:vMerge w:val="continue"/>
            <w:noWrap w:val="0"/>
            <w:vAlign w:val="center"/>
          </w:tcPr>
          <w:p w14:paraId="71F1775D">
            <w:pPr>
              <w:jc w:val="center"/>
              <w:rPr>
                <w:sz w:val="21"/>
                <w:szCs w:val="21"/>
              </w:rPr>
            </w:pPr>
          </w:p>
        </w:tc>
        <w:tc>
          <w:tcPr>
            <w:tcW w:w="698" w:type="pct"/>
            <w:gridSpan w:val="2"/>
            <w:noWrap w:val="0"/>
            <w:vAlign w:val="center"/>
          </w:tcPr>
          <w:p w14:paraId="157C3A63">
            <w:pPr>
              <w:jc w:val="center"/>
              <w:rPr>
                <w:rFonts w:hint="eastAsia"/>
                <w:kern w:val="2"/>
                <w:sz w:val="21"/>
                <w:szCs w:val="21"/>
                <w:lang w:val="en-US" w:eastAsia="zh-CN" w:bidi="ar-SA"/>
              </w:rPr>
            </w:pPr>
            <w:r>
              <w:rPr>
                <w:sz w:val="21"/>
                <w:szCs w:val="21"/>
              </w:rPr>
              <w:t>排放速率</w:t>
            </w:r>
          </w:p>
        </w:tc>
        <w:tc>
          <w:tcPr>
            <w:tcW w:w="566" w:type="pct"/>
            <w:gridSpan w:val="2"/>
            <w:noWrap w:val="0"/>
            <w:vAlign w:val="center"/>
          </w:tcPr>
          <w:p w14:paraId="7C0D6C3A">
            <w:pPr>
              <w:jc w:val="center"/>
              <w:rPr>
                <w:sz w:val="21"/>
                <w:szCs w:val="21"/>
              </w:rPr>
            </w:pPr>
            <w:r>
              <w:rPr>
                <w:sz w:val="21"/>
                <w:szCs w:val="21"/>
              </w:rPr>
              <w:t>kg/h</w:t>
            </w:r>
          </w:p>
        </w:tc>
        <w:tc>
          <w:tcPr>
            <w:tcW w:w="549" w:type="pct"/>
            <w:gridSpan w:val="2"/>
            <w:noWrap w:val="0"/>
            <w:vAlign w:val="center"/>
          </w:tcPr>
          <w:p w14:paraId="1FB3C4B2">
            <w:pPr>
              <w:jc w:val="center"/>
              <w:rPr>
                <w:rFonts w:hint="default"/>
                <w:color w:val="auto"/>
                <w:sz w:val="21"/>
                <w:szCs w:val="21"/>
                <w:lang w:val="en-US" w:eastAsia="zh-CN"/>
              </w:rPr>
            </w:pPr>
            <w:r>
              <w:rPr>
                <w:rFonts w:hint="eastAsia" w:ascii="Times New Roman" w:hAnsi="Times New Roman" w:cs="Times New Roman"/>
                <w:color w:val="auto"/>
                <w:sz w:val="21"/>
                <w:szCs w:val="21"/>
                <w:lang w:val="en-US" w:eastAsia="zh-CN"/>
              </w:rPr>
              <w:t>9.42</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c>
          <w:tcPr>
            <w:tcW w:w="549" w:type="pct"/>
            <w:gridSpan w:val="2"/>
            <w:noWrap w:val="0"/>
            <w:vAlign w:val="center"/>
          </w:tcPr>
          <w:p w14:paraId="07F7CFA1">
            <w:pPr>
              <w:jc w:val="center"/>
              <w:rPr>
                <w:rFonts w:hint="default"/>
                <w:color w:val="auto"/>
                <w:sz w:val="21"/>
                <w:szCs w:val="21"/>
                <w:lang w:val="en-US" w:eastAsia="zh-CN"/>
              </w:rPr>
            </w:pPr>
            <w:r>
              <w:rPr>
                <w:rFonts w:hint="eastAsia" w:ascii="Times New Roman" w:hAnsi="Times New Roman" w:cs="Times New Roman"/>
                <w:color w:val="auto"/>
                <w:sz w:val="21"/>
                <w:szCs w:val="21"/>
                <w:lang w:val="en-US" w:eastAsia="zh-CN"/>
              </w:rPr>
              <w:t>9.42</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c>
          <w:tcPr>
            <w:tcW w:w="549" w:type="pct"/>
            <w:gridSpan w:val="2"/>
            <w:noWrap w:val="0"/>
            <w:vAlign w:val="center"/>
          </w:tcPr>
          <w:p w14:paraId="0B6B570A">
            <w:pPr>
              <w:jc w:val="center"/>
              <w:rPr>
                <w:rFonts w:hint="default"/>
                <w:color w:val="auto"/>
                <w:sz w:val="21"/>
                <w:szCs w:val="21"/>
                <w:lang w:val="en-US" w:eastAsia="zh-CN"/>
              </w:rPr>
            </w:pPr>
            <w:r>
              <w:rPr>
                <w:rFonts w:hint="eastAsia" w:ascii="Times New Roman" w:hAnsi="Times New Roman" w:cs="Times New Roman"/>
                <w:color w:val="auto"/>
                <w:sz w:val="21"/>
                <w:szCs w:val="21"/>
                <w:lang w:val="en-US" w:eastAsia="zh-CN"/>
              </w:rPr>
              <w:t>8.58</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c>
          <w:tcPr>
            <w:tcW w:w="549" w:type="pct"/>
            <w:noWrap w:val="0"/>
            <w:vAlign w:val="center"/>
          </w:tcPr>
          <w:p w14:paraId="08EFA5BD">
            <w:pPr>
              <w:jc w:val="center"/>
              <w:rPr>
                <w:rFonts w:hint="default"/>
                <w:color w:val="auto"/>
                <w:sz w:val="21"/>
                <w:szCs w:val="21"/>
                <w:lang w:val="en-US" w:eastAsia="zh-CN"/>
              </w:rPr>
            </w:pPr>
            <w:r>
              <w:rPr>
                <w:rFonts w:hint="eastAsia"/>
                <w:color w:val="auto"/>
                <w:sz w:val="21"/>
                <w:szCs w:val="21"/>
                <w:lang w:val="en-US" w:eastAsia="zh-CN"/>
              </w:rPr>
              <w:t>/</w:t>
            </w:r>
          </w:p>
        </w:tc>
      </w:tr>
      <w:tr w14:paraId="7AA1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noWrap w:val="0"/>
            <w:vAlign w:val="center"/>
          </w:tcPr>
          <w:p w14:paraId="67867648">
            <w:pPr>
              <w:widowControl/>
              <w:adjustRightInd w:val="0"/>
              <w:snapToGrid w:val="0"/>
              <w:ind w:left="-113" w:right="-113"/>
              <w:jc w:val="center"/>
              <w:rPr>
                <w:sz w:val="21"/>
                <w:szCs w:val="21"/>
              </w:rPr>
            </w:pPr>
            <w:r>
              <w:rPr>
                <w:rFonts w:hint="default" w:ascii="Times New Roman" w:hAnsi="Times New Roman" w:eastAsia="宋体" w:cs="Times New Roman"/>
                <w:b/>
                <w:color w:val="auto"/>
                <w:spacing w:val="-2"/>
                <w:w w:val="90"/>
                <w:kern w:val="0"/>
                <w:sz w:val="21"/>
                <w:szCs w:val="21"/>
                <w:lang w:val="en-US" w:eastAsia="zh-CN" w:bidi="ar-SA"/>
              </w:rPr>
              <w:t>检测</w:t>
            </w:r>
            <w:r>
              <w:rPr>
                <w:rFonts w:hint="eastAsia" w:ascii="Times New Roman" w:hAnsi="Times New Roman" w:eastAsia="宋体" w:cs="Times New Roman"/>
                <w:b/>
                <w:color w:val="auto"/>
                <w:spacing w:val="-2"/>
                <w:w w:val="90"/>
                <w:kern w:val="0"/>
                <w:sz w:val="21"/>
                <w:szCs w:val="21"/>
                <w:lang w:val="en-US" w:eastAsia="zh-CN" w:bidi="ar-SA"/>
              </w:rPr>
              <w:t>点位</w:t>
            </w:r>
          </w:p>
        </w:tc>
        <w:tc>
          <w:tcPr>
            <w:tcW w:w="511" w:type="pct"/>
            <w:noWrap w:val="0"/>
            <w:vAlign w:val="center"/>
          </w:tcPr>
          <w:p w14:paraId="28F329FA">
            <w:pPr>
              <w:widowControl/>
              <w:adjustRightInd w:val="0"/>
              <w:snapToGrid w:val="0"/>
              <w:ind w:left="-113" w:leftChars="0" w:right="-113" w:rightChars="0"/>
              <w:jc w:val="center"/>
              <w:rPr>
                <w:rFonts w:hint="eastAsia" w:ascii="Times New Roman" w:hAnsi="Times New Roman" w:eastAsia="宋体"/>
                <w:sz w:val="21"/>
                <w:szCs w:val="21"/>
                <w:lang w:eastAsia="zh-CN"/>
              </w:rPr>
            </w:pPr>
            <w:r>
              <w:rPr>
                <w:rFonts w:hint="eastAsia" w:ascii="Times New Roman" w:hAnsi="Times New Roman" w:eastAsia="宋体" w:cs="Times New Roman"/>
                <w:b/>
                <w:color w:val="auto"/>
                <w:spacing w:val="-2"/>
                <w:w w:val="90"/>
                <w:kern w:val="0"/>
                <w:sz w:val="21"/>
                <w:szCs w:val="21"/>
                <w:lang w:val="en-US" w:eastAsia="zh-CN" w:bidi="ar-SA"/>
              </w:rPr>
              <w:t>采样日期</w:t>
            </w:r>
          </w:p>
        </w:tc>
        <w:tc>
          <w:tcPr>
            <w:tcW w:w="1213" w:type="pct"/>
            <w:gridSpan w:val="2"/>
            <w:noWrap w:val="0"/>
            <w:vAlign w:val="center"/>
          </w:tcPr>
          <w:p w14:paraId="4F0A7F90">
            <w:pPr>
              <w:pStyle w:val="59"/>
              <w:ind w:left="0"/>
              <w:rPr>
                <w:rFonts w:hint="eastAsia" w:ascii="Times New Roman" w:hAnsi="Times New Roman" w:eastAsia="宋体"/>
                <w:b/>
                <w:kern w:val="0"/>
                <w:sz w:val="21"/>
                <w:szCs w:val="21"/>
                <w:lang w:eastAsia="zh-CN"/>
              </w:rPr>
            </w:pPr>
            <w:r>
              <w:rPr>
                <w:rFonts w:hint="eastAsia" w:ascii="Times New Roman" w:hAnsi="Times New Roman" w:eastAsia="宋体"/>
                <w:b/>
                <w:kern w:val="0"/>
                <w:sz w:val="21"/>
                <w:szCs w:val="21"/>
                <w:lang w:eastAsia="zh-CN"/>
              </w:rPr>
              <w:t>检测项目</w:t>
            </w:r>
          </w:p>
        </w:tc>
        <w:tc>
          <w:tcPr>
            <w:tcW w:w="566" w:type="pct"/>
            <w:gridSpan w:val="2"/>
            <w:noWrap w:val="0"/>
            <w:vAlign w:val="center"/>
          </w:tcPr>
          <w:p w14:paraId="1BD7F08E">
            <w:pPr>
              <w:pStyle w:val="59"/>
              <w:ind w:left="0"/>
              <w:rPr>
                <w:rFonts w:ascii="Times New Roman" w:hAnsi="Times New Roman"/>
                <w:sz w:val="21"/>
                <w:szCs w:val="21"/>
              </w:rPr>
            </w:pPr>
            <w:r>
              <w:rPr>
                <w:rFonts w:ascii="Times New Roman" w:hAnsi="Times New Roman" w:eastAsia="宋体"/>
                <w:b/>
                <w:kern w:val="0"/>
                <w:sz w:val="21"/>
                <w:szCs w:val="21"/>
              </w:rPr>
              <w:t>单位</w:t>
            </w:r>
          </w:p>
        </w:tc>
        <w:tc>
          <w:tcPr>
            <w:tcW w:w="549" w:type="pct"/>
            <w:gridSpan w:val="2"/>
            <w:noWrap w:val="0"/>
            <w:vAlign w:val="center"/>
          </w:tcPr>
          <w:p w14:paraId="6968CBD8">
            <w:pPr>
              <w:pStyle w:val="59"/>
              <w:ind w:left="0"/>
              <w:rPr>
                <w:rFonts w:ascii="Times New Roman" w:hAnsi="Times New Roman"/>
                <w:sz w:val="21"/>
                <w:szCs w:val="21"/>
              </w:rPr>
            </w:pPr>
            <w:r>
              <w:rPr>
                <w:rFonts w:ascii="Times New Roman" w:hAnsi="Times New Roman" w:eastAsia="宋体"/>
                <w:b/>
                <w:kern w:val="0"/>
                <w:sz w:val="21"/>
                <w:szCs w:val="21"/>
              </w:rPr>
              <w:t>第一次</w:t>
            </w:r>
          </w:p>
        </w:tc>
        <w:tc>
          <w:tcPr>
            <w:tcW w:w="549" w:type="pct"/>
            <w:gridSpan w:val="2"/>
            <w:noWrap w:val="0"/>
            <w:vAlign w:val="center"/>
          </w:tcPr>
          <w:p w14:paraId="7E765917">
            <w:pPr>
              <w:pStyle w:val="59"/>
              <w:ind w:left="0"/>
              <w:rPr>
                <w:rFonts w:ascii="Times New Roman" w:hAnsi="Times New Roman"/>
                <w:sz w:val="21"/>
                <w:szCs w:val="21"/>
              </w:rPr>
            </w:pPr>
            <w:r>
              <w:rPr>
                <w:rFonts w:ascii="Times New Roman" w:hAnsi="Times New Roman" w:eastAsia="宋体"/>
                <w:b/>
                <w:kern w:val="0"/>
                <w:sz w:val="21"/>
                <w:szCs w:val="21"/>
              </w:rPr>
              <w:t>第二次</w:t>
            </w:r>
          </w:p>
        </w:tc>
        <w:tc>
          <w:tcPr>
            <w:tcW w:w="549" w:type="pct"/>
            <w:gridSpan w:val="2"/>
            <w:noWrap w:val="0"/>
            <w:vAlign w:val="center"/>
          </w:tcPr>
          <w:p w14:paraId="2AB5B269">
            <w:pPr>
              <w:widowControl/>
              <w:adjustRightInd w:val="0"/>
              <w:snapToGrid w:val="0"/>
              <w:ind w:left="-113" w:right="-113"/>
              <w:jc w:val="center"/>
              <w:rPr>
                <w:sz w:val="21"/>
                <w:szCs w:val="21"/>
              </w:rPr>
            </w:pPr>
            <w:r>
              <w:rPr>
                <w:rFonts w:ascii="Times New Roman" w:hAnsi="Times New Roman" w:eastAsia="宋体" w:cs="Times New Roman"/>
                <w:b/>
                <w:color w:val="000000"/>
                <w:spacing w:val="-2"/>
                <w:w w:val="90"/>
                <w:kern w:val="0"/>
                <w:sz w:val="21"/>
                <w:szCs w:val="21"/>
                <w:lang w:val="en-US" w:eastAsia="zh-CN" w:bidi="ar-SA"/>
              </w:rPr>
              <w:t>第三次</w:t>
            </w:r>
          </w:p>
        </w:tc>
        <w:tc>
          <w:tcPr>
            <w:tcW w:w="553" w:type="pct"/>
            <w:gridSpan w:val="2"/>
            <w:noWrap w:val="0"/>
            <w:vAlign w:val="center"/>
          </w:tcPr>
          <w:p w14:paraId="5549CEE6">
            <w:pPr>
              <w:widowControl/>
              <w:adjustRightInd w:val="0"/>
              <w:snapToGrid w:val="0"/>
              <w:ind w:left="-113" w:right="-113"/>
              <w:jc w:val="center"/>
              <w:rPr>
                <w:rFonts w:hint="eastAsia" w:ascii="Times New Roman" w:hAnsi="Times New Roman" w:eastAsia="宋体" w:cs="Times New Roman"/>
                <w:b/>
                <w:color w:val="000000"/>
                <w:spacing w:val="-2"/>
                <w:w w:val="90"/>
                <w:kern w:val="0"/>
                <w:sz w:val="21"/>
                <w:szCs w:val="21"/>
                <w:lang w:val="en-US" w:eastAsia="zh-CN" w:bidi="ar-SA"/>
              </w:rPr>
            </w:pPr>
            <w:r>
              <w:rPr>
                <w:rFonts w:hint="eastAsia" w:ascii="Times New Roman" w:hAnsi="Times New Roman" w:eastAsia="宋体" w:cs="Times New Roman"/>
                <w:b/>
                <w:color w:val="000000"/>
                <w:spacing w:val="-2"/>
                <w:w w:val="90"/>
                <w:kern w:val="0"/>
                <w:sz w:val="21"/>
                <w:szCs w:val="21"/>
                <w:lang w:val="en-US" w:eastAsia="zh-CN" w:bidi="ar-SA"/>
              </w:rPr>
              <w:t>参考标准</w:t>
            </w:r>
          </w:p>
          <w:p w14:paraId="7543C2CB">
            <w:pPr>
              <w:widowControl/>
              <w:adjustRightInd w:val="0"/>
              <w:snapToGrid w:val="0"/>
              <w:ind w:left="-113" w:right="-113"/>
              <w:jc w:val="center"/>
              <w:rPr>
                <w:rFonts w:ascii="Times New Roman" w:hAnsi="Times New Roman" w:eastAsia="宋体" w:cs="Times New Roman"/>
                <w:b/>
                <w:color w:val="000000"/>
                <w:spacing w:val="-2"/>
                <w:w w:val="90"/>
                <w:kern w:val="0"/>
                <w:sz w:val="21"/>
                <w:szCs w:val="21"/>
                <w:lang w:val="en-US" w:eastAsia="zh-CN" w:bidi="ar-SA"/>
              </w:rPr>
            </w:pPr>
            <w:r>
              <w:rPr>
                <w:rFonts w:hint="eastAsia" w:ascii="Times New Roman" w:hAnsi="Times New Roman" w:eastAsia="宋体" w:cs="Times New Roman"/>
                <w:b/>
                <w:color w:val="000000"/>
                <w:spacing w:val="-2"/>
                <w:w w:val="90"/>
                <w:kern w:val="0"/>
                <w:sz w:val="21"/>
                <w:szCs w:val="21"/>
                <w:lang w:val="en-US" w:eastAsia="zh-CN" w:bidi="ar-SA"/>
              </w:rPr>
              <w:t>限值</w:t>
            </w:r>
          </w:p>
        </w:tc>
      </w:tr>
      <w:tr w14:paraId="6A53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restart"/>
            <w:noWrap w:val="0"/>
            <w:vAlign w:val="center"/>
          </w:tcPr>
          <w:p w14:paraId="3DC06781">
            <w:pPr>
              <w:jc w:val="center"/>
              <w:rPr>
                <w:rFonts w:ascii="Times New Roman" w:hAnsi="Times New Roman" w:eastAsia="宋体"/>
                <w:kern w:val="0"/>
                <w:sz w:val="21"/>
                <w:szCs w:val="21"/>
              </w:rPr>
            </w:pPr>
            <w:r>
              <w:rPr>
                <w:rFonts w:hint="default"/>
                <w:color w:val="auto"/>
                <w:sz w:val="21"/>
                <w:szCs w:val="21"/>
              </w:rPr>
              <w:t>FQ</w:t>
            </w:r>
            <w:r>
              <w:rPr>
                <w:rFonts w:hint="eastAsia"/>
                <w:color w:val="auto"/>
                <w:sz w:val="21"/>
                <w:szCs w:val="21"/>
                <w:lang w:val="en-US" w:eastAsia="zh-CN"/>
              </w:rPr>
              <w:t>2</w:t>
            </w:r>
          </w:p>
        </w:tc>
        <w:tc>
          <w:tcPr>
            <w:tcW w:w="511" w:type="pct"/>
            <w:vMerge w:val="restart"/>
            <w:noWrap w:val="0"/>
            <w:vAlign w:val="center"/>
          </w:tcPr>
          <w:p w14:paraId="3CE381D5">
            <w:pPr>
              <w:pStyle w:val="59"/>
              <w:ind w:left="0" w:leftChars="0" w:right="6" w:rightChars="0"/>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7</w:t>
            </w:r>
            <w:r>
              <w:rPr>
                <w:rFonts w:hint="default" w:ascii="Times New Roman" w:hAnsi="Times New Roman" w:eastAsia="宋体" w:cs="Times New Roman"/>
                <w:color w:val="auto"/>
                <w:spacing w:val="0"/>
                <w:w w:val="100"/>
                <w:kern w:val="2"/>
                <w:sz w:val="21"/>
                <w:szCs w:val="21"/>
                <w:lang w:val="en-US" w:eastAsia="zh-CN" w:bidi="ar-SA"/>
              </w:rPr>
              <w:t>月</w:t>
            </w:r>
          </w:p>
          <w:p w14:paraId="2F734C8C">
            <w:pPr>
              <w:pStyle w:val="59"/>
              <w:ind w:left="0" w:leftChars="0" w:right="6" w:rightChars="0"/>
              <w:rPr>
                <w:rFonts w:hint="default" w:eastAsia="宋体"/>
                <w:sz w:val="21"/>
                <w:szCs w:val="21"/>
                <w:lang w:val="en-US" w:eastAsia="zh-CN"/>
              </w:rPr>
            </w:pPr>
            <w:r>
              <w:rPr>
                <w:rFonts w:hint="eastAsia" w:ascii="Times New Roman" w:hAnsi="Times New Roman" w:eastAsia="宋体" w:cs="Times New Roman"/>
                <w:color w:val="auto"/>
                <w:spacing w:val="0"/>
                <w:w w:val="100"/>
                <w:kern w:val="2"/>
                <w:sz w:val="21"/>
                <w:szCs w:val="21"/>
                <w:lang w:val="en-US" w:eastAsia="zh-CN" w:bidi="ar-SA"/>
              </w:rPr>
              <w:t>27</w:t>
            </w:r>
            <w:r>
              <w:rPr>
                <w:rFonts w:hint="default" w:ascii="Times New Roman" w:hAnsi="Times New Roman" w:eastAsia="宋体" w:cs="Times New Roman"/>
                <w:color w:val="auto"/>
                <w:spacing w:val="0"/>
                <w:w w:val="100"/>
                <w:kern w:val="2"/>
                <w:sz w:val="21"/>
                <w:szCs w:val="21"/>
                <w:lang w:val="en-US" w:eastAsia="zh-CN" w:bidi="ar-SA"/>
              </w:rPr>
              <w:t>日</w:t>
            </w:r>
          </w:p>
        </w:tc>
        <w:tc>
          <w:tcPr>
            <w:tcW w:w="1213" w:type="pct"/>
            <w:gridSpan w:val="2"/>
            <w:noWrap w:val="0"/>
            <w:vAlign w:val="center"/>
          </w:tcPr>
          <w:p w14:paraId="7A535791">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流速</w:t>
            </w:r>
          </w:p>
        </w:tc>
        <w:tc>
          <w:tcPr>
            <w:tcW w:w="566" w:type="pct"/>
            <w:gridSpan w:val="2"/>
            <w:noWrap w:val="0"/>
            <w:vAlign w:val="center"/>
          </w:tcPr>
          <w:p w14:paraId="27CAA755">
            <w:pPr>
              <w:jc w:val="center"/>
              <w:rPr>
                <w:sz w:val="21"/>
                <w:szCs w:val="21"/>
              </w:rPr>
            </w:pPr>
            <w:r>
              <w:rPr>
                <w:sz w:val="21"/>
                <w:szCs w:val="21"/>
              </w:rPr>
              <w:t>m/s</w:t>
            </w:r>
          </w:p>
        </w:tc>
        <w:tc>
          <w:tcPr>
            <w:tcW w:w="549" w:type="pct"/>
            <w:gridSpan w:val="2"/>
            <w:noWrap w:val="0"/>
            <w:vAlign w:val="center"/>
          </w:tcPr>
          <w:p w14:paraId="42DFD10B">
            <w:pPr>
              <w:jc w:val="center"/>
              <w:rPr>
                <w:rFonts w:hint="default" w:eastAsia="宋体"/>
                <w:sz w:val="21"/>
                <w:szCs w:val="21"/>
                <w:lang w:val="en-US" w:eastAsia="zh-CN"/>
              </w:rPr>
            </w:pPr>
            <w:r>
              <w:rPr>
                <w:rFonts w:hint="eastAsia" w:eastAsia="宋体"/>
                <w:sz w:val="21"/>
                <w:szCs w:val="21"/>
                <w:lang w:val="en-US" w:eastAsia="zh-CN"/>
              </w:rPr>
              <w:t>6.9</w:t>
            </w:r>
          </w:p>
        </w:tc>
        <w:tc>
          <w:tcPr>
            <w:tcW w:w="549" w:type="pct"/>
            <w:gridSpan w:val="2"/>
            <w:noWrap w:val="0"/>
            <w:vAlign w:val="center"/>
          </w:tcPr>
          <w:p w14:paraId="655155AB">
            <w:pPr>
              <w:jc w:val="center"/>
              <w:rPr>
                <w:rFonts w:hint="default" w:eastAsia="宋体"/>
                <w:sz w:val="21"/>
                <w:szCs w:val="21"/>
                <w:lang w:val="en-US" w:eastAsia="zh-CN"/>
              </w:rPr>
            </w:pPr>
            <w:r>
              <w:rPr>
                <w:rFonts w:hint="eastAsia" w:eastAsia="宋体"/>
                <w:sz w:val="21"/>
                <w:szCs w:val="21"/>
                <w:lang w:val="en-US" w:eastAsia="zh-CN"/>
              </w:rPr>
              <w:t>6.3</w:t>
            </w:r>
          </w:p>
        </w:tc>
        <w:tc>
          <w:tcPr>
            <w:tcW w:w="549" w:type="pct"/>
            <w:gridSpan w:val="2"/>
            <w:noWrap w:val="0"/>
            <w:vAlign w:val="center"/>
          </w:tcPr>
          <w:p w14:paraId="62A1F1EB">
            <w:pPr>
              <w:jc w:val="center"/>
              <w:rPr>
                <w:rFonts w:hint="default" w:eastAsia="宋体"/>
                <w:sz w:val="21"/>
                <w:szCs w:val="21"/>
                <w:lang w:val="en-US" w:eastAsia="zh-CN"/>
              </w:rPr>
            </w:pPr>
            <w:r>
              <w:rPr>
                <w:rFonts w:hint="eastAsia" w:eastAsia="宋体"/>
                <w:sz w:val="21"/>
                <w:szCs w:val="21"/>
                <w:lang w:val="en-US" w:eastAsia="zh-CN"/>
              </w:rPr>
              <w:t>7.2</w:t>
            </w:r>
          </w:p>
        </w:tc>
        <w:tc>
          <w:tcPr>
            <w:tcW w:w="553" w:type="pct"/>
            <w:gridSpan w:val="2"/>
            <w:noWrap w:val="0"/>
            <w:vAlign w:val="center"/>
          </w:tcPr>
          <w:p w14:paraId="6DBB425A">
            <w:pPr>
              <w:jc w:val="center"/>
              <w:rPr>
                <w:rFonts w:hint="default" w:eastAsia="宋体"/>
                <w:sz w:val="21"/>
                <w:szCs w:val="21"/>
                <w:lang w:val="en-US" w:eastAsia="zh-CN"/>
              </w:rPr>
            </w:pPr>
            <w:r>
              <w:rPr>
                <w:rFonts w:hint="eastAsia" w:eastAsia="宋体"/>
                <w:sz w:val="21"/>
                <w:szCs w:val="21"/>
                <w:lang w:val="en-US" w:eastAsia="zh-CN"/>
              </w:rPr>
              <w:t>/</w:t>
            </w:r>
          </w:p>
        </w:tc>
      </w:tr>
      <w:tr w14:paraId="3C7D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0752425A">
            <w:pPr>
              <w:pStyle w:val="59"/>
              <w:ind w:left="0"/>
              <w:rPr>
                <w:rFonts w:ascii="Times New Roman" w:hAnsi="Times New Roman" w:eastAsia="宋体"/>
                <w:kern w:val="0"/>
                <w:sz w:val="21"/>
                <w:szCs w:val="21"/>
              </w:rPr>
            </w:pPr>
          </w:p>
        </w:tc>
        <w:tc>
          <w:tcPr>
            <w:tcW w:w="511" w:type="pct"/>
            <w:vMerge w:val="continue"/>
            <w:noWrap w:val="0"/>
            <w:vAlign w:val="center"/>
          </w:tcPr>
          <w:p w14:paraId="59459536">
            <w:pPr>
              <w:jc w:val="center"/>
              <w:rPr>
                <w:sz w:val="21"/>
                <w:szCs w:val="21"/>
              </w:rPr>
            </w:pPr>
          </w:p>
        </w:tc>
        <w:tc>
          <w:tcPr>
            <w:tcW w:w="1213" w:type="pct"/>
            <w:gridSpan w:val="2"/>
            <w:noWrap w:val="0"/>
            <w:vAlign w:val="center"/>
          </w:tcPr>
          <w:p w14:paraId="26FE2E6F">
            <w:pPr>
              <w:jc w:val="center"/>
              <w:rPr>
                <w:rFonts w:hint="default" w:ascii="Times New Roman" w:hAnsi="Times New Roman" w:cs="Times New Roman"/>
                <w:color w:val="auto"/>
                <w:kern w:val="2"/>
                <w:sz w:val="21"/>
                <w:szCs w:val="21"/>
                <w:lang w:val="en-US" w:eastAsia="zh-CN" w:bidi="ar-SA"/>
              </w:rPr>
            </w:pPr>
            <w:r>
              <w:rPr>
                <w:rFonts w:hint="eastAsia"/>
                <w:sz w:val="21"/>
                <w:szCs w:val="21"/>
              </w:rPr>
              <w:t>流量</w:t>
            </w:r>
            <w:r>
              <w:rPr>
                <w:sz w:val="21"/>
                <w:szCs w:val="21"/>
              </w:rPr>
              <w:t>(</w:t>
            </w:r>
            <w:r>
              <w:rPr>
                <w:rFonts w:hint="eastAsia"/>
                <w:sz w:val="21"/>
                <w:szCs w:val="21"/>
              </w:rPr>
              <w:t>标</w:t>
            </w:r>
            <w:r>
              <w:rPr>
                <w:sz w:val="21"/>
                <w:szCs w:val="21"/>
              </w:rPr>
              <w:t>•</w:t>
            </w:r>
            <w:r>
              <w:rPr>
                <w:rFonts w:hint="eastAsia"/>
                <w:sz w:val="21"/>
                <w:szCs w:val="21"/>
              </w:rPr>
              <w:t>干</w:t>
            </w:r>
            <w:r>
              <w:rPr>
                <w:sz w:val="21"/>
                <w:szCs w:val="21"/>
              </w:rPr>
              <w:t>)</w:t>
            </w:r>
          </w:p>
        </w:tc>
        <w:tc>
          <w:tcPr>
            <w:tcW w:w="566" w:type="pct"/>
            <w:gridSpan w:val="2"/>
            <w:noWrap w:val="0"/>
            <w:vAlign w:val="center"/>
          </w:tcPr>
          <w:p w14:paraId="42EC5712">
            <w:pPr>
              <w:jc w:val="center"/>
              <w:rPr>
                <w:sz w:val="21"/>
                <w:szCs w:val="21"/>
              </w:rPr>
            </w:pPr>
            <w:r>
              <w:rPr>
                <w:sz w:val="21"/>
                <w:szCs w:val="21"/>
              </w:rPr>
              <w:t>m</w:t>
            </w:r>
            <w:r>
              <w:rPr>
                <w:sz w:val="21"/>
                <w:szCs w:val="21"/>
                <w:vertAlign w:val="superscript"/>
              </w:rPr>
              <w:t>3</w:t>
            </w:r>
            <w:r>
              <w:rPr>
                <w:sz w:val="21"/>
                <w:szCs w:val="21"/>
              </w:rPr>
              <w:t>/h</w:t>
            </w:r>
          </w:p>
        </w:tc>
        <w:tc>
          <w:tcPr>
            <w:tcW w:w="549" w:type="pct"/>
            <w:gridSpan w:val="2"/>
            <w:noWrap w:val="0"/>
            <w:vAlign w:val="center"/>
          </w:tcPr>
          <w:p w14:paraId="715F60FA">
            <w:pPr>
              <w:jc w:val="center"/>
              <w:rPr>
                <w:rFonts w:hint="eastAsia" w:eastAsia="宋体"/>
                <w:sz w:val="21"/>
                <w:szCs w:val="21"/>
                <w:lang w:eastAsia="zh-CN"/>
              </w:rPr>
            </w:pPr>
            <w:r>
              <w:rPr>
                <w:rFonts w:hint="eastAsia" w:ascii="Times New Roman" w:hAnsi="Times New Roman" w:cs="Times New Roman"/>
                <w:color w:val="auto"/>
                <w:sz w:val="21"/>
                <w:szCs w:val="21"/>
                <w:lang w:val="en-US" w:eastAsia="zh-CN"/>
              </w:rPr>
              <w:t>6.38</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2</w:t>
            </w:r>
          </w:p>
        </w:tc>
        <w:tc>
          <w:tcPr>
            <w:tcW w:w="549" w:type="pct"/>
            <w:gridSpan w:val="2"/>
            <w:noWrap w:val="0"/>
            <w:vAlign w:val="center"/>
          </w:tcPr>
          <w:p w14:paraId="63944C95">
            <w:pPr>
              <w:jc w:val="center"/>
              <w:rPr>
                <w:rFonts w:hint="eastAsia" w:eastAsia="宋体"/>
                <w:sz w:val="21"/>
                <w:szCs w:val="21"/>
                <w:lang w:eastAsia="zh-CN"/>
              </w:rPr>
            </w:pPr>
            <w:r>
              <w:rPr>
                <w:rFonts w:hint="eastAsia" w:ascii="Times New Roman" w:hAnsi="Times New Roman" w:cs="Times New Roman"/>
                <w:color w:val="auto"/>
                <w:sz w:val="21"/>
                <w:szCs w:val="21"/>
                <w:lang w:val="en-US" w:eastAsia="zh-CN"/>
              </w:rPr>
              <w:t>5.90</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2</w:t>
            </w:r>
          </w:p>
        </w:tc>
        <w:tc>
          <w:tcPr>
            <w:tcW w:w="549" w:type="pct"/>
            <w:gridSpan w:val="2"/>
            <w:noWrap w:val="0"/>
            <w:vAlign w:val="center"/>
          </w:tcPr>
          <w:p w14:paraId="23B69CF8">
            <w:pPr>
              <w:jc w:val="center"/>
              <w:rPr>
                <w:rFonts w:hint="eastAsia" w:eastAsia="宋体"/>
                <w:sz w:val="21"/>
                <w:szCs w:val="21"/>
                <w:lang w:eastAsia="zh-CN"/>
              </w:rPr>
            </w:pPr>
            <w:r>
              <w:rPr>
                <w:rFonts w:hint="eastAsia" w:ascii="Times New Roman" w:hAnsi="Times New Roman" w:cs="Times New Roman"/>
                <w:color w:val="auto"/>
                <w:sz w:val="21"/>
                <w:szCs w:val="21"/>
                <w:lang w:val="en-US" w:eastAsia="zh-CN"/>
              </w:rPr>
              <w:t>6.78</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2</w:t>
            </w:r>
          </w:p>
        </w:tc>
        <w:tc>
          <w:tcPr>
            <w:tcW w:w="553" w:type="pct"/>
            <w:gridSpan w:val="2"/>
            <w:noWrap w:val="0"/>
            <w:vAlign w:val="center"/>
          </w:tcPr>
          <w:p w14:paraId="1811F37B">
            <w:pPr>
              <w:jc w:val="center"/>
              <w:rPr>
                <w:rFonts w:hint="default"/>
                <w:sz w:val="21"/>
                <w:szCs w:val="21"/>
                <w:lang w:val="en-US" w:eastAsia="zh-CN"/>
              </w:rPr>
            </w:pPr>
            <w:r>
              <w:rPr>
                <w:rFonts w:hint="eastAsia"/>
                <w:sz w:val="21"/>
                <w:szCs w:val="21"/>
                <w:lang w:val="en-US" w:eastAsia="zh-CN"/>
              </w:rPr>
              <w:t>/</w:t>
            </w:r>
          </w:p>
        </w:tc>
      </w:tr>
      <w:tr w14:paraId="0BFB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5533084E">
            <w:pPr>
              <w:pStyle w:val="59"/>
              <w:ind w:left="0"/>
              <w:rPr>
                <w:rFonts w:ascii="Times New Roman" w:hAnsi="Times New Roman" w:eastAsia="宋体"/>
                <w:kern w:val="0"/>
                <w:sz w:val="21"/>
                <w:szCs w:val="21"/>
              </w:rPr>
            </w:pPr>
          </w:p>
        </w:tc>
        <w:tc>
          <w:tcPr>
            <w:tcW w:w="511" w:type="pct"/>
            <w:vMerge w:val="continue"/>
            <w:noWrap w:val="0"/>
            <w:vAlign w:val="center"/>
          </w:tcPr>
          <w:p w14:paraId="4F203D9F">
            <w:pPr>
              <w:jc w:val="center"/>
              <w:rPr>
                <w:sz w:val="21"/>
                <w:szCs w:val="21"/>
              </w:rPr>
            </w:pPr>
          </w:p>
        </w:tc>
        <w:tc>
          <w:tcPr>
            <w:tcW w:w="1213" w:type="pct"/>
            <w:gridSpan w:val="2"/>
            <w:noWrap w:val="0"/>
            <w:vAlign w:val="center"/>
          </w:tcPr>
          <w:p w14:paraId="2E2E673D">
            <w:pPr>
              <w:jc w:val="center"/>
              <w:rPr>
                <w:rFonts w:hint="eastAsia" w:eastAsia="宋体"/>
                <w:sz w:val="21"/>
                <w:szCs w:val="21"/>
                <w:lang w:val="en-US" w:eastAsia="zh-CN"/>
              </w:rPr>
            </w:pPr>
            <w:r>
              <w:rPr>
                <w:rFonts w:hint="eastAsia"/>
                <w:sz w:val="21"/>
                <w:szCs w:val="21"/>
                <w:lang w:val="en-US" w:eastAsia="zh-CN"/>
              </w:rPr>
              <w:t>含氧量</w:t>
            </w:r>
          </w:p>
        </w:tc>
        <w:tc>
          <w:tcPr>
            <w:tcW w:w="566" w:type="pct"/>
            <w:gridSpan w:val="2"/>
            <w:noWrap w:val="0"/>
            <w:vAlign w:val="center"/>
          </w:tcPr>
          <w:p w14:paraId="559A1A3D">
            <w:pPr>
              <w:jc w:val="center"/>
              <w:rPr>
                <w:rFonts w:hint="eastAsia" w:eastAsia="宋体"/>
                <w:sz w:val="21"/>
                <w:szCs w:val="21"/>
                <w:lang w:val="en-US" w:eastAsia="zh-CN"/>
              </w:rPr>
            </w:pPr>
            <w:r>
              <w:rPr>
                <w:rFonts w:hint="eastAsia"/>
                <w:sz w:val="21"/>
                <w:szCs w:val="21"/>
                <w:lang w:val="en-US" w:eastAsia="zh-CN"/>
              </w:rPr>
              <w:t>%</w:t>
            </w:r>
          </w:p>
        </w:tc>
        <w:tc>
          <w:tcPr>
            <w:tcW w:w="549" w:type="pct"/>
            <w:gridSpan w:val="2"/>
            <w:noWrap w:val="0"/>
            <w:vAlign w:val="center"/>
          </w:tcPr>
          <w:p w14:paraId="2132562A">
            <w:pPr>
              <w:jc w:val="center"/>
              <w:rPr>
                <w:rFonts w:hint="default"/>
                <w:sz w:val="21"/>
                <w:szCs w:val="21"/>
                <w:lang w:val="en-US" w:eastAsia="zh-CN"/>
              </w:rPr>
            </w:pPr>
            <w:r>
              <w:rPr>
                <w:rFonts w:hint="eastAsia"/>
                <w:sz w:val="21"/>
                <w:szCs w:val="21"/>
                <w:lang w:val="en-US" w:eastAsia="zh-CN"/>
              </w:rPr>
              <w:t>4.3</w:t>
            </w:r>
          </w:p>
        </w:tc>
        <w:tc>
          <w:tcPr>
            <w:tcW w:w="549" w:type="pct"/>
            <w:gridSpan w:val="2"/>
            <w:noWrap w:val="0"/>
            <w:vAlign w:val="center"/>
          </w:tcPr>
          <w:p w14:paraId="39B092F7">
            <w:pPr>
              <w:jc w:val="center"/>
              <w:rPr>
                <w:rFonts w:hint="default"/>
                <w:sz w:val="21"/>
                <w:szCs w:val="21"/>
                <w:lang w:val="en-US" w:eastAsia="zh-CN"/>
              </w:rPr>
            </w:pPr>
            <w:r>
              <w:rPr>
                <w:rFonts w:hint="eastAsia"/>
                <w:sz w:val="21"/>
                <w:szCs w:val="21"/>
                <w:lang w:val="en-US" w:eastAsia="zh-CN"/>
              </w:rPr>
              <w:t>4.8</w:t>
            </w:r>
          </w:p>
        </w:tc>
        <w:tc>
          <w:tcPr>
            <w:tcW w:w="549" w:type="pct"/>
            <w:gridSpan w:val="2"/>
            <w:noWrap w:val="0"/>
            <w:vAlign w:val="center"/>
          </w:tcPr>
          <w:p w14:paraId="76216B8E">
            <w:pPr>
              <w:jc w:val="center"/>
              <w:rPr>
                <w:rFonts w:hint="default"/>
                <w:sz w:val="21"/>
                <w:szCs w:val="21"/>
                <w:lang w:val="en-US" w:eastAsia="zh-CN"/>
              </w:rPr>
            </w:pPr>
            <w:r>
              <w:rPr>
                <w:rFonts w:hint="eastAsia"/>
                <w:sz w:val="21"/>
                <w:szCs w:val="21"/>
                <w:lang w:val="en-US" w:eastAsia="zh-CN"/>
              </w:rPr>
              <w:t>4.6</w:t>
            </w:r>
          </w:p>
        </w:tc>
        <w:tc>
          <w:tcPr>
            <w:tcW w:w="553" w:type="pct"/>
            <w:gridSpan w:val="2"/>
            <w:noWrap w:val="0"/>
            <w:vAlign w:val="center"/>
          </w:tcPr>
          <w:p w14:paraId="5F3CD0AB">
            <w:pPr>
              <w:jc w:val="center"/>
              <w:rPr>
                <w:rFonts w:hint="eastAsia"/>
                <w:sz w:val="21"/>
                <w:szCs w:val="21"/>
                <w:lang w:val="en-US" w:eastAsia="zh-CN"/>
              </w:rPr>
            </w:pPr>
            <w:r>
              <w:rPr>
                <w:rFonts w:hint="eastAsia"/>
                <w:sz w:val="21"/>
                <w:szCs w:val="21"/>
                <w:lang w:val="en-US" w:eastAsia="zh-CN"/>
              </w:rPr>
              <w:t>/</w:t>
            </w:r>
          </w:p>
        </w:tc>
      </w:tr>
      <w:tr w14:paraId="16D2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36BF3D3B">
            <w:pPr>
              <w:pStyle w:val="59"/>
              <w:ind w:left="0"/>
              <w:rPr>
                <w:rFonts w:ascii="Times New Roman" w:hAnsi="Times New Roman" w:eastAsia="宋体"/>
                <w:kern w:val="0"/>
                <w:sz w:val="21"/>
                <w:szCs w:val="21"/>
              </w:rPr>
            </w:pPr>
          </w:p>
        </w:tc>
        <w:tc>
          <w:tcPr>
            <w:tcW w:w="511" w:type="pct"/>
            <w:vMerge w:val="continue"/>
            <w:noWrap w:val="0"/>
            <w:vAlign w:val="center"/>
          </w:tcPr>
          <w:p w14:paraId="6538F50E">
            <w:pPr>
              <w:jc w:val="center"/>
              <w:rPr>
                <w:sz w:val="21"/>
                <w:szCs w:val="21"/>
              </w:rPr>
            </w:pPr>
          </w:p>
        </w:tc>
        <w:tc>
          <w:tcPr>
            <w:tcW w:w="515" w:type="pct"/>
            <w:vMerge w:val="restart"/>
            <w:noWrap w:val="0"/>
            <w:vAlign w:val="center"/>
          </w:tcPr>
          <w:p w14:paraId="7D32D97C">
            <w:pPr>
              <w:jc w:val="center"/>
              <w:rPr>
                <w:sz w:val="21"/>
                <w:szCs w:val="21"/>
              </w:rPr>
            </w:pPr>
            <w:r>
              <w:rPr>
                <w:rFonts w:hint="eastAsia"/>
                <w:sz w:val="21"/>
                <w:szCs w:val="21"/>
                <w:lang w:eastAsia="zh-CN"/>
              </w:rPr>
              <w:t>颗粒物</w:t>
            </w:r>
          </w:p>
        </w:tc>
        <w:tc>
          <w:tcPr>
            <w:tcW w:w="697" w:type="pct"/>
            <w:noWrap w:val="0"/>
            <w:vAlign w:val="center"/>
          </w:tcPr>
          <w:p w14:paraId="6494D96D">
            <w:pPr>
              <w:jc w:val="center"/>
              <w:rPr>
                <w:rFonts w:hint="eastAsia"/>
                <w:sz w:val="21"/>
                <w:szCs w:val="21"/>
                <w:lang w:eastAsia="zh-CN"/>
              </w:rPr>
            </w:pPr>
            <w:r>
              <w:rPr>
                <w:sz w:val="21"/>
                <w:szCs w:val="21"/>
              </w:rPr>
              <w:t>实测浓度</w:t>
            </w:r>
          </w:p>
        </w:tc>
        <w:tc>
          <w:tcPr>
            <w:tcW w:w="566" w:type="pct"/>
            <w:gridSpan w:val="2"/>
            <w:noWrap w:val="0"/>
            <w:vAlign w:val="center"/>
          </w:tcPr>
          <w:p w14:paraId="768AA943">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083D809B">
            <w:pPr>
              <w:jc w:val="center"/>
              <w:rPr>
                <w:rFonts w:hint="default" w:eastAsia="宋体"/>
                <w:sz w:val="21"/>
                <w:szCs w:val="21"/>
                <w:lang w:val="en-US" w:eastAsia="zh-CN"/>
              </w:rPr>
            </w:pPr>
            <w:r>
              <w:rPr>
                <w:rFonts w:hint="eastAsia" w:eastAsia="宋体"/>
                <w:sz w:val="21"/>
                <w:szCs w:val="21"/>
                <w:lang w:val="en-US" w:eastAsia="zh-CN"/>
              </w:rPr>
              <w:t>4.8</w:t>
            </w:r>
          </w:p>
        </w:tc>
        <w:tc>
          <w:tcPr>
            <w:tcW w:w="549" w:type="pct"/>
            <w:gridSpan w:val="2"/>
            <w:noWrap w:val="0"/>
            <w:vAlign w:val="center"/>
          </w:tcPr>
          <w:p w14:paraId="5AA2D5B7">
            <w:pPr>
              <w:jc w:val="center"/>
              <w:rPr>
                <w:rFonts w:hint="default" w:eastAsia="宋体"/>
                <w:sz w:val="21"/>
                <w:szCs w:val="21"/>
                <w:lang w:val="en-US" w:eastAsia="zh-CN"/>
              </w:rPr>
            </w:pPr>
            <w:r>
              <w:rPr>
                <w:rFonts w:hint="eastAsia" w:eastAsia="宋体"/>
                <w:sz w:val="21"/>
                <w:szCs w:val="21"/>
                <w:lang w:val="en-US" w:eastAsia="zh-CN"/>
              </w:rPr>
              <w:t>5.6</w:t>
            </w:r>
          </w:p>
        </w:tc>
        <w:tc>
          <w:tcPr>
            <w:tcW w:w="549" w:type="pct"/>
            <w:gridSpan w:val="2"/>
            <w:noWrap w:val="0"/>
            <w:vAlign w:val="center"/>
          </w:tcPr>
          <w:p w14:paraId="4E61591B">
            <w:pPr>
              <w:jc w:val="center"/>
              <w:rPr>
                <w:rFonts w:hint="default" w:eastAsia="宋体"/>
                <w:sz w:val="21"/>
                <w:szCs w:val="21"/>
                <w:lang w:val="en-US" w:eastAsia="zh-CN"/>
              </w:rPr>
            </w:pPr>
            <w:r>
              <w:rPr>
                <w:rFonts w:hint="eastAsia" w:eastAsia="宋体"/>
                <w:sz w:val="21"/>
                <w:szCs w:val="21"/>
                <w:lang w:val="en-US" w:eastAsia="zh-CN"/>
              </w:rPr>
              <w:t>4.0</w:t>
            </w:r>
          </w:p>
        </w:tc>
        <w:tc>
          <w:tcPr>
            <w:tcW w:w="553" w:type="pct"/>
            <w:gridSpan w:val="2"/>
            <w:noWrap w:val="0"/>
            <w:vAlign w:val="center"/>
          </w:tcPr>
          <w:p w14:paraId="14096C2C">
            <w:pPr>
              <w:jc w:val="center"/>
              <w:rPr>
                <w:rFonts w:hint="default" w:eastAsia="宋体"/>
                <w:sz w:val="21"/>
                <w:szCs w:val="21"/>
                <w:lang w:val="en-US" w:eastAsia="zh-CN"/>
              </w:rPr>
            </w:pPr>
            <w:r>
              <w:rPr>
                <w:rFonts w:hint="eastAsia" w:eastAsia="宋体"/>
                <w:sz w:val="21"/>
                <w:szCs w:val="21"/>
                <w:lang w:val="en-US" w:eastAsia="zh-CN"/>
              </w:rPr>
              <w:t>/</w:t>
            </w:r>
          </w:p>
        </w:tc>
      </w:tr>
      <w:tr w14:paraId="5CBC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4DB7E5CD">
            <w:pPr>
              <w:pStyle w:val="59"/>
              <w:ind w:left="0"/>
              <w:rPr>
                <w:rFonts w:ascii="Times New Roman" w:hAnsi="Times New Roman" w:eastAsia="宋体"/>
                <w:kern w:val="0"/>
                <w:sz w:val="21"/>
                <w:szCs w:val="21"/>
              </w:rPr>
            </w:pPr>
          </w:p>
        </w:tc>
        <w:tc>
          <w:tcPr>
            <w:tcW w:w="511" w:type="pct"/>
            <w:vMerge w:val="continue"/>
            <w:noWrap w:val="0"/>
            <w:vAlign w:val="center"/>
          </w:tcPr>
          <w:p w14:paraId="11D1D80B">
            <w:pPr>
              <w:jc w:val="center"/>
              <w:rPr>
                <w:sz w:val="21"/>
                <w:szCs w:val="21"/>
              </w:rPr>
            </w:pPr>
          </w:p>
        </w:tc>
        <w:tc>
          <w:tcPr>
            <w:tcW w:w="515" w:type="pct"/>
            <w:vMerge w:val="continue"/>
            <w:noWrap w:val="0"/>
            <w:vAlign w:val="center"/>
          </w:tcPr>
          <w:p w14:paraId="3007BB18">
            <w:pPr>
              <w:jc w:val="center"/>
              <w:rPr>
                <w:sz w:val="21"/>
                <w:szCs w:val="21"/>
              </w:rPr>
            </w:pPr>
          </w:p>
        </w:tc>
        <w:tc>
          <w:tcPr>
            <w:tcW w:w="697" w:type="pct"/>
            <w:noWrap w:val="0"/>
            <w:vAlign w:val="center"/>
          </w:tcPr>
          <w:p w14:paraId="51E00C20">
            <w:pPr>
              <w:jc w:val="center"/>
              <w:rPr>
                <w:rFonts w:hint="eastAsia"/>
                <w:sz w:val="21"/>
                <w:szCs w:val="21"/>
                <w:lang w:eastAsia="zh-CN"/>
              </w:rPr>
            </w:pPr>
            <w:r>
              <w:rPr>
                <w:sz w:val="21"/>
                <w:szCs w:val="21"/>
              </w:rPr>
              <w:t>排放浓度</w:t>
            </w:r>
          </w:p>
        </w:tc>
        <w:tc>
          <w:tcPr>
            <w:tcW w:w="566" w:type="pct"/>
            <w:gridSpan w:val="2"/>
            <w:noWrap w:val="0"/>
            <w:vAlign w:val="center"/>
          </w:tcPr>
          <w:p w14:paraId="2DB1DA6F">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2ACF774F">
            <w:pPr>
              <w:jc w:val="center"/>
              <w:rPr>
                <w:rFonts w:hint="default" w:eastAsia="宋体"/>
                <w:sz w:val="21"/>
                <w:szCs w:val="21"/>
                <w:lang w:val="en-US" w:eastAsia="zh-CN"/>
              </w:rPr>
            </w:pPr>
            <w:r>
              <w:rPr>
                <w:rFonts w:hint="eastAsia" w:eastAsia="宋体"/>
                <w:sz w:val="21"/>
                <w:szCs w:val="21"/>
                <w:lang w:val="en-US" w:eastAsia="zh-CN"/>
              </w:rPr>
              <w:t>5.0</w:t>
            </w:r>
          </w:p>
        </w:tc>
        <w:tc>
          <w:tcPr>
            <w:tcW w:w="549" w:type="pct"/>
            <w:gridSpan w:val="2"/>
            <w:noWrap w:val="0"/>
            <w:vAlign w:val="center"/>
          </w:tcPr>
          <w:p w14:paraId="321003B5">
            <w:pPr>
              <w:jc w:val="center"/>
              <w:rPr>
                <w:rFonts w:hint="default" w:eastAsia="宋体"/>
                <w:sz w:val="21"/>
                <w:szCs w:val="21"/>
                <w:lang w:val="en-US" w:eastAsia="zh-CN"/>
              </w:rPr>
            </w:pPr>
            <w:r>
              <w:rPr>
                <w:rFonts w:hint="eastAsia" w:eastAsia="宋体"/>
                <w:sz w:val="21"/>
                <w:szCs w:val="21"/>
                <w:lang w:val="en-US" w:eastAsia="zh-CN"/>
              </w:rPr>
              <w:t>6.0</w:t>
            </w:r>
          </w:p>
        </w:tc>
        <w:tc>
          <w:tcPr>
            <w:tcW w:w="549" w:type="pct"/>
            <w:gridSpan w:val="2"/>
            <w:noWrap w:val="0"/>
            <w:vAlign w:val="center"/>
          </w:tcPr>
          <w:p w14:paraId="2A3797FF">
            <w:pPr>
              <w:jc w:val="center"/>
              <w:rPr>
                <w:rFonts w:hint="default" w:eastAsia="宋体"/>
                <w:sz w:val="21"/>
                <w:szCs w:val="21"/>
                <w:lang w:val="en-US" w:eastAsia="zh-CN"/>
              </w:rPr>
            </w:pPr>
            <w:r>
              <w:rPr>
                <w:rFonts w:hint="eastAsia" w:eastAsia="宋体"/>
                <w:sz w:val="21"/>
                <w:szCs w:val="21"/>
                <w:lang w:val="en-US" w:eastAsia="zh-CN"/>
              </w:rPr>
              <w:t>4.3</w:t>
            </w:r>
          </w:p>
        </w:tc>
        <w:tc>
          <w:tcPr>
            <w:tcW w:w="553" w:type="pct"/>
            <w:gridSpan w:val="2"/>
            <w:noWrap w:val="0"/>
            <w:vAlign w:val="center"/>
          </w:tcPr>
          <w:p w14:paraId="3EBC921E">
            <w:pPr>
              <w:jc w:val="center"/>
              <w:rPr>
                <w:rFonts w:hint="default" w:eastAsia="宋体"/>
                <w:sz w:val="21"/>
                <w:szCs w:val="21"/>
                <w:lang w:val="en-US" w:eastAsia="zh-CN"/>
              </w:rPr>
            </w:pPr>
            <w:r>
              <w:rPr>
                <w:rFonts w:hint="eastAsia" w:eastAsia="宋体"/>
                <w:sz w:val="21"/>
                <w:szCs w:val="21"/>
                <w:lang w:val="en-US" w:eastAsia="zh-CN"/>
              </w:rPr>
              <w:t>30</w:t>
            </w:r>
          </w:p>
        </w:tc>
      </w:tr>
      <w:tr w14:paraId="28BB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72B90A52">
            <w:pPr>
              <w:pStyle w:val="59"/>
              <w:ind w:left="0"/>
              <w:rPr>
                <w:rFonts w:ascii="Times New Roman" w:hAnsi="Times New Roman" w:eastAsia="宋体"/>
                <w:kern w:val="0"/>
                <w:sz w:val="21"/>
                <w:szCs w:val="21"/>
              </w:rPr>
            </w:pPr>
          </w:p>
        </w:tc>
        <w:tc>
          <w:tcPr>
            <w:tcW w:w="511" w:type="pct"/>
            <w:vMerge w:val="continue"/>
            <w:noWrap w:val="0"/>
            <w:vAlign w:val="center"/>
          </w:tcPr>
          <w:p w14:paraId="43281C93">
            <w:pPr>
              <w:jc w:val="center"/>
              <w:rPr>
                <w:sz w:val="21"/>
                <w:szCs w:val="21"/>
              </w:rPr>
            </w:pPr>
          </w:p>
        </w:tc>
        <w:tc>
          <w:tcPr>
            <w:tcW w:w="515" w:type="pct"/>
            <w:vMerge w:val="continue"/>
            <w:noWrap w:val="0"/>
            <w:vAlign w:val="center"/>
          </w:tcPr>
          <w:p w14:paraId="5AF28856">
            <w:pPr>
              <w:jc w:val="center"/>
              <w:rPr>
                <w:sz w:val="21"/>
                <w:szCs w:val="21"/>
              </w:rPr>
            </w:pPr>
          </w:p>
        </w:tc>
        <w:tc>
          <w:tcPr>
            <w:tcW w:w="697" w:type="pct"/>
            <w:noWrap w:val="0"/>
            <w:vAlign w:val="center"/>
          </w:tcPr>
          <w:p w14:paraId="2E38414D">
            <w:pPr>
              <w:jc w:val="center"/>
              <w:rPr>
                <w:rFonts w:hint="eastAsia"/>
                <w:sz w:val="21"/>
                <w:szCs w:val="21"/>
                <w:lang w:eastAsia="zh-CN"/>
              </w:rPr>
            </w:pPr>
            <w:r>
              <w:rPr>
                <w:sz w:val="21"/>
                <w:szCs w:val="21"/>
              </w:rPr>
              <w:t>排放速率</w:t>
            </w:r>
          </w:p>
        </w:tc>
        <w:tc>
          <w:tcPr>
            <w:tcW w:w="566" w:type="pct"/>
            <w:gridSpan w:val="2"/>
            <w:noWrap w:val="0"/>
            <w:vAlign w:val="center"/>
          </w:tcPr>
          <w:p w14:paraId="08D6B3C2">
            <w:pPr>
              <w:jc w:val="center"/>
              <w:rPr>
                <w:sz w:val="21"/>
                <w:szCs w:val="21"/>
              </w:rPr>
            </w:pPr>
            <w:r>
              <w:rPr>
                <w:sz w:val="21"/>
                <w:szCs w:val="21"/>
              </w:rPr>
              <w:t>kg/h</w:t>
            </w:r>
          </w:p>
        </w:tc>
        <w:tc>
          <w:tcPr>
            <w:tcW w:w="549" w:type="pct"/>
            <w:gridSpan w:val="2"/>
            <w:noWrap w:val="0"/>
            <w:vAlign w:val="center"/>
          </w:tcPr>
          <w:p w14:paraId="47134A85">
            <w:pPr>
              <w:jc w:val="center"/>
              <w:rPr>
                <w:rFonts w:hint="default" w:eastAsia="宋体"/>
                <w:sz w:val="21"/>
                <w:szCs w:val="21"/>
                <w:lang w:val="en-US" w:eastAsia="zh-CN"/>
              </w:rPr>
            </w:pPr>
            <w:r>
              <w:rPr>
                <w:rFonts w:hint="eastAsia" w:ascii="Times New Roman" w:hAnsi="Times New Roman" w:cs="Times New Roman"/>
                <w:color w:val="auto"/>
                <w:sz w:val="21"/>
                <w:szCs w:val="21"/>
                <w:lang w:val="en-US" w:eastAsia="zh-CN"/>
              </w:rPr>
              <w:t>3.06</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c>
          <w:tcPr>
            <w:tcW w:w="549" w:type="pct"/>
            <w:gridSpan w:val="2"/>
            <w:noWrap w:val="0"/>
            <w:vAlign w:val="center"/>
          </w:tcPr>
          <w:p w14:paraId="6775FB7E">
            <w:pPr>
              <w:jc w:val="center"/>
              <w:rPr>
                <w:rFonts w:hint="default" w:eastAsia="宋体"/>
                <w:sz w:val="21"/>
                <w:szCs w:val="21"/>
                <w:lang w:val="en-US" w:eastAsia="zh-CN"/>
              </w:rPr>
            </w:pPr>
            <w:r>
              <w:rPr>
                <w:rFonts w:hint="eastAsia" w:ascii="Times New Roman" w:hAnsi="Times New Roman" w:cs="Times New Roman"/>
                <w:color w:val="auto"/>
                <w:sz w:val="21"/>
                <w:szCs w:val="21"/>
                <w:lang w:val="en-US" w:eastAsia="zh-CN"/>
              </w:rPr>
              <w:t>3.30</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c>
          <w:tcPr>
            <w:tcW w:w="549" w:type="pct"/>
            <w:gridSpan w:val="2"/>
            <w:noWrap w:val="0"/>
            <w:vAlign w:val="center"/>
          </w:tcPr>
          <w:p w14:paraId="7535B7D1">
            <w:pPr>
              <w:jc w:val="center"/>
              <w:rPr>
                <w:rFonts w:hint="default" w:eastAsia="宋体"/>
                <w:sz w:val="21"/>
                <w:szCs w:val="21"/>
                <w:lang w:val="en-US" w:eastAsia="zh-CN"/>
              </w:rPr>
            </w:pPr>
            <w:r>
              <w:rPr>
                <w:rFonts w:hint="eastAsia" w:ascii="Times New Roman" w:hAnsi="Times New Roman" w:cs="Times New Roman"/>
                <w:color w:val="auto"/>
                <w:sz w:val="21"/>
                <w:szCs w:val="21"/>
                <w:lang w:val="en-US" w:eastAsia="zh-CN"/>
              </w:rPr>
              <w:t>2.71</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c>
          <w:tcPr>
            <w:tcW w:w="553" w:type="pct"/>
            <w:gridSpan w:val="2"/>
            <w:noWrap w:val="0"/>
            <w:vAlign w:val="center"/>
          </w:tcPr>
          <w:p w14:paraId="75F52911">
            <w:pPr>
              <w:jc w:val="center"/>
              <w:rPr>
                <w:rFonts w:hint="default" w:eastAsia="宋体"/>
                <w:sz w:val="21"/>
                <w:szCs w:val="21"/>
                <w:lang w:val="en-US" w:eastAsia="zh-CN"/>
              </w:rPr>
            </w:pPr>
            <w:r>
              <w:rPr>
                <w:rFonts w:hint="eastAsia" w:eastAsia="宋体"/>
                <w:sz w:val="21"/>
                <w:szCs w:val="21"/>
                <w:lang w:val="en-US" w:eastAsia="zh-CN"/>
              </w:rPr>
              <w:t>/</w:t>
            </w:r>
          </w:p>
        </w:tc>
      </w:tr>
      <w:tr w14:paraId="35F3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679B5CFD">
            <w:pPr>
              <w:pStyle w:val="59"/>
              <w:ind w:left="0"/>
              <w:rPr>
                <w:rFonts w:ascii="Times New Roman" w:hAnsi="Times New Roman" w:eastAsia="宋体"/>
                <w:kern w:val="0"/>
                <w:sz w:val="21"/>
                <w:szCs w:val="21"/>
              </w:rPr>
            </w:pPr>
          </w:p>
        </w:tc>
        <w:tc>
          <w:tcPr>
            <w:tcW w:w="511" w:type="pct"/>
            <w:vMerge w:val="continue"/>
            <w:noWrap w:val="0"/>
            <w:vAlign w:val="center"/>
          </w:tcPr>
          <w:p w14:paraId="3A5FC4F3">
            <w:pPr>
              <w:jc w:val="center"/>
              <w:rPr>
                <w:sz w:val="21"/>
                <w:szCs w:val="21"/>
              </w:rPr>
            </w:pPr>
          </w:p>
        </w:tc>
        <w:tc>
          <w:tcPr>
            <w:tcW w:w="515" w:type="pct"/>
            <w:vMerge w:val="restart"/>
            <w:noWrap w:val="0"/>
            <w:vAlign w:val="center"/>
          </w:tcPr>
          <w:p w14:paraId="37B32376">
            <w:pPr>
              <w:jc w:val="center"/>
              <w:rPr>
                <w:sz w:val="21"/>
                <w:szCs w:val="21"/>
              </w:rPr>
            </w:pPr>
            <w:r>
              <w:rPr>
                <w:rFonts w:hint="eastAsia"/>
                <w:sz w:val="21"/>
                <w:szCs w:val="21"/>
                <w:lang w:eastAsia="zh-CN"/>
              </w:rPr>
              <w:t>二氧化硫</w:t>
            </w:r>
          </w:p>
        </w:tc>
        <w:tc>
          <w:tcPr>
            <w:tcW w:w="697" w:type="pct"/>
            <w:noWrap w:val="0"/>
            <w:vAlign w:val="center"/>
          </w:tcPr>
          <w:p w14:paraId="5A76E8FB">
            <w:pPr>
              <w:jc w:val="center"/>
              <w:rPr>
                <w:rFonts w:hint="eastAsia"/>
                <w:kern w:val="2"/>
                <w:sz w:val="21"/>
                <w:szCs w:val="21"/>
                <w:lang w:val="en-US" w:eastAsia="zh-CN" w:bidi="ar-SA"/>
              </w:rPr>
            </w:pPr>
            <w:r>
              <w:rPr>
                <w:sz w:val="21"/>
                <w:szCs w:val="21"/>
              </w:rPr>
              <w:t>实测浓度</w:t>
            </w:r>
          </w:p>
        </w:tc>
        <w:tc>
          <w:tcPr>
            <w:tcW w:w="566" w:type="pct"/>
            <w:gridSpan w:val="2"/>
            <w:noWrap w:val="0"/>
            <w:vAlign w:val="center"/>
          </w:tcPr>
          <w:p w14:paraId="02F4FFA2">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6510553A">
            <w:pPr>
              <w:jc w:val="center"/>
              <w:rPr>
                <w:rFonts w:hint="default"/>
                <w:color w:val="auto"/>
                <w:kern w:val="2"/>
                <w:sz w:val="21"/>
                <w:szCs w:val="21"/>
                <w:lang w:val="en-US" w:eastAsia="zh-CN" w:bidi="ar-SA"/>
              </w:rPr>
            </w:pPr>
            <w:r>
              <w:rPr>
                <w:rFonts w:hint="eastAsia"/>
                <w:color w:val="auto"/>
                <w:kern w:val="2"/>
                <w:sz w:val="21"/>
                <w:szCs w:val="21"/>
                <w:lang w:val="en-US" w:eastAsia="zh-CN" w:bidi="ar-SA"/>
              </w:rPr>
              <w:t>6</w:t>
            </w:r>
          </w:p>
        </w:tc>
        <w:tc>
          <w:tcPr>
            <w:tcW w:w="549" w:type="pct"/>
            <w:gridSpan w:val="2"/>
            <w:noWrap w:val="0"/>
            <w:vAlign w:val="center"/>
          </w:tcPr>
          <w:p w14:paraId="4A46A420">
            <w:pPr>
              <w:jc w:val="center"/>
              <w:rPr>
                <w:rFonts w:hint="default"/>
                <w:color w:val="auto"/>
                <w:kern w:val="2"/>
                <w:sz w:val="21"/>
                <w:szCs w:val="21"/>
                <w:lang w:val="en-US" w:eastAsia="zh-CN" w:bidi="ar-SA"/>
              </w:rPr>
            </w:pPr>
            <w:r>
              <w:rPr>
                <w:rFonts w:hint="eastAsia"/>
                <w:color w:val="auto"/>
                <w:kern w:val="2"/>
                <w:sz w:val="21"/>
                <w:szCs w:val="21"/>
                <w:lang w:val="en-US" w:eastAsia="zh-CN" w:bidi="ar-SA"/>
              </w:rPr>
              <w:t>7</w:t>
            </w:r>
          </w:p>
        </w:tc>
        <w:tc>
          <w:tcPr>
            <w:tcW w:w="549" w:type="pct"/>
            <w:gridSpan w:val="2"/>
            <w:noWrap w:val="0"/>
            <w:vAlign w:val="center"/>
          </w:tcPr>
          <w:p w14:paraId="79757482">
            <w:pPr>
              <w:jc w:val="center"/>
              <w:rPr>
                <w:rFonts w:hint="default"/>
                <w:color w:val="auto"/>
                <w:kern w:val="2"/>
                <w:sz w:val="21"/>
                <w:szCs w:val="21"/>
                <w:lang w:val="en-US" w:eastAsia="zh-CN" w:bidi="ar-SA"/>
              </w:rPr>
            </w:pPr>
            <w:r>
              <w:rPr>
                <w:rFonts w:hint="eastAsia"/>
                <w:color w:val="auto"/>
                <w:kern w:val="2"/>
                <w:sz w:val="21"/>
                <w:szCs w:val="21"/>
                <w:lang w:val="en-US" w:eastAsia="zh-CN" w:bidi="ar-SA"/>
              </w:rPr>
              <w:t>4</w:t>
            </w:r>
          </w:p>
        </w:tc>
        <w:tc>
          <w:tcPr>
            <w:tcW w:w="553" w:type="pct"/>
            <w:gridSpan w:val="2"/>
            <w:noWrap w:val="0"/>
            <w:vAlign w:val="center"/>
          </w:tcPr>
          <w:p w14:paraId="1E114A3B">
            <w:pPr>
              <w:jc w:val="center"/>
              <w:rPr>
                <w:rFonts w:hint="default"/>
                <w:color w:val="auto"/>
                <w:sz w:val="21"/>
                <w:szCs w:val="21"/>
                <w:lang w:val="en-US" w:eastAsia="zh-CN"/>
              </w:rPr>
            </w:pPr>
            <w:r>
              <w:rPr>
                <w:rFonts w:hint="eastAsia"/>
                <w:color w:val="auto"/>
                <w:sz w:val="21"/>
                <w:szCs w:val="21"/>
                <w:lang w:val="en-US" w:eastAsia="zh-CN"/>
              </w:rPr>
              <w:t>/</w:t>
            </w:r>
          </w:p>
        </w:tc>
      </w:tr>
      <w:tr w14:paraId="475C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3D82E373">
            <w:pPr>
              <w:pStyle w:val="59"/>
              <w:ind w:left="0"/>
              <w:rPr>
                <w:rFonts w:ascii="Times New Roman" w:hAnsi="Times New Roman" w:eastAsia="宋体"/>
                <w:kern w:val="0"/>
                <w:sz w:val="21"/>
                <w:szCs w:val="21"/>
              </w:rPr>
            </w:pPr>
          </w:p>
        </w:tc>
        <w:tc>
          <w:tcPr>
            <w:tcW w:w="511" w:type="pct"/>
            <w:vMerge w:val="continue"/>
            <w:noWrap w:val="0"/>
            <w:vAlign w:val="center"/>
          </w:tcPr>
          <w:p w14:paraId="54D2C901">
            <w:pPr>
              <w:jc w:val="center"/>
              <w:rPr>
                <w:sz w:val="21"/>
                <w:szCs w:val="21"/>
              </w:rPr>
            </w:pPr>
          </w:p>
        </w:tc>
        <w:tc>
          <w:tcPr>
            <w:tcW w:w="515" w:type="pct"/>
            <w:vMerge w:val="continue"/>
            <w:noWrap w:val="0"/>
            <w:vAlign w:val="center"/>
          </w:tcPr>
          <w:p w14:paraId="0174D2BA">
            <w:pPr>
              <w:jc w:val="center"/>
              <w:rPr>
                <w:sz w:val="21"/>
                <w:szCs w:val="21"/>
              </w:rPr>
            </w:pPr>
          </w:p>
        </w:tc>
        <w:tc>
          <w:tcPr>
            <w:tcW w:w="697" w:type="pct"/>
            <w:noWrap w:val="0"/>
            <w:vAlign w:val="center"/>
          </w:tcPr>
          <w:p w14:paraId="09E81552">
            <w:pPr>
              <w:jc w:val="center"/>
              <w:rPr>
                <w:rFonts w:hint="eastAsia"/>
                <w:kern w:val="2"/>
                <w:sz w:val="21"/>
                <w:szCs w:val="21"/>
                <w:lang w:val="en-US" w:eastAsia="zh-CN" w:bidi="ar-SA"/>
              </w:rPr>
            </w:pPr>
            <w:r>
              <w:rPr>
                <w:sz w:val="21"/>
                <w:szCs w:val="21"/>
              </w:rPr>
              <w:t>排放浓度</w:t>
            </w:r>
          </w:p>
        </w:tc>
        <w:tc>
          <w:tcPr>
            <w:tcW w:w="566" w:type="pct"/>
            <w:gridSpan w:val="2"/>
            <w:noWrap w:val="0"/>
            <w:vAlign w:val="center"/>
          </w:tcPr>
          <w:p w14:paraId="5FCFAB69">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4B5FD306">
            <w:pPr>
              <w:jc w:val="center"/>
              <w:rPr>
                <w:rFonts w:hint="default"/>
                <w:color w:val="auto"/>
                <w:kern w:val="2"/>
                <w:sz w:val="21"/>
                <w:szCs w:val="21"/>
                <w:lang w:val="en-US" w:eastAsia="zh-CN" w:bidi="ar-SA"/>
              </w:rPr>
            </w:pPr>
            <w:r>
              <w:rPr>
                <w:rFonts w:hint="eastAsia"/>
                <w:color w:val="auto"/>
                <w:kern w:val="2"/>
                <w:sz w:val="21"/>
                <w:szCs w:val="21"/>
                <w:lang w:val="en-US" w:eastAsia="zh-CN" w:bidi="ar-SA"/>
              </w:rPr>
              <w:t>6</w:t>
            </w:r>
          </w:p>
        </w:tc>
        <w:tc>
          <w:tcPr>
            <w:tcW w:w="549" w:type="pct"/>
            <w:gridSpan w:val="2"/>
            <w:noWrap w:val="0"/>
            <w:vAlign w:val="center"/>
          </w:tcPr>
          <w:p w14:paraId="7F1E040B">
            <w:pPr>
              <w:jc w:val="center"/>
              <w:rPr>
                <w:rFonts w:hint="default"/>
                <w:color w:val="auto"/>
                <w:kern w:val="2"/>
                <w:sz w:val="21"/>
                <w:szCs w:val="21"/>
                <w:lang w:val="en-US" w:eastAsia="zh-CN" w:bidi="ar-SA"/>
              </w:rPr>
            </w:pPr>
            <w:r>
              <w:rPr>
                <w:rFonts w:hint="eastAsia"/>
                <w:color w:val="auto"/>
                <w:kern w:val="2"/>
                <w:sz w:val="21"/>
                <w:szCs w:val="21"/>
                <w:lang w:val="en-US" w:eastAsia="zh-CN" w:bidi="ar-SA"/>
              </w:rPr>
              <w:t>8</w:t>
            </w:r>
          </w:p>
        </w:tc>
        <w:tc>
          <w:tcPr>
            <w:tcW w:w="549" w:type="pct"/>
            <w:gridSpan w:val="2"/>
            <w:noWrap w:val="0"/>
            <w:vAlign w:val="center"/>
          </w:tcPr>
          <w:p w14:paraId="59CCD246">
            <w:pPr>
              <w:jc w:val="center"/>
              <w:rPr>
                <w:rFonts w:hint="default"/>
                <w:color w:val="auto"/>
                <w:kern w:val="2"/>
                <w:sz w:val="21"/>
                <w:szCs w:val="21"/>
                <w:lang w:val="en-US" w:eastAsia="zh-CN" w:bidi="ar-SA"/>
              </w:rPr>
            </w:pPr>
            <w:r>
              <w:rPr>
                <w:rFonts w:hint="eastAsia"/>
                <w:color w:val="auto"/>
                <w:kern w:val="2"/>
                <w:sz w:val="21"/>
                <w:szCs w:val="21"/>
                <w:lang w:val="en-US" w:eastAsia="zh-CN" w:bidi="ar-SA"/>
              </w:rPr>
              <w:t>4</w:t>
            </w:r>
          </w:p>
        </w:tc>
        <w:tc>
          <w:tcPr>
            <w:tcW w:w="553" w:type="pct"/>
            <w:gridSpan w:val="2"/>
            <w:noWrap w:val="0"/>
            <w:vAlign w:val="center"/>
          </w:tcPr>
          <w:p w14:paraId="3F8EA266">
            <w:pPr>
              <w:jc w:val="center"/>
              <w:rPr>
                <w:rFonts w:hint="default"/>
                <w:color w:val="auto"/>
                <w:sz w:val="21"/>
                <w:szCs w:val="21"/>
                <w:lang w:val="en-US" w:eastAsia="zh-CN"/>
              </w:rPr>
            </w:pPr>
            <w:r>
              <w:rPr>
                <w:rFonts w:hint="eastAsia"/>
                <w:color w:val="auto"/>
                <w:sz w:val="21"/>
                <w:szCs w:val="21"/>
                <w:lang w:val="en-US" w:eastAsia="zh-CN"/>
              </w:rPr>
              <w:t>200</w:t>
            </w:r>
          </w:p>
        </w:tc>
      </w:tr>
      <w:tr w14:paraId="0FE7E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5570A869">
            <w:pPr>
              <w:pStyle w:val="59"/>
              <w:ind w:left="0"/>
              <w:rPr>
                <w:rFonts w:ascii="Times New Roman" w:hAnsi="Times New Roman" w:eastAsia="宋体"/>
                <w:kern w:val="0"/>
                <w:sz w:val="21"/>
                <w:szCs w:val="21"/>
              </w:rPr>
            </w:pPr>
          </w:p>
        </w:tc>
        <w:tc>
          <w:tcPr>
            <w:tcW w:w="511" w:type="pct"/>
            <w:vMerge w:val="continue"/>
            <w:noWrap w:val="0"/>
            <w:vAlign w:val="center"/>
          </w:tcPr>
          <w:p w14:paraId="3028707D">
            <w:pPr>
              <w:jc w:val="center"/>
              <w:rPr>
                <w:sz w:val="21"/>
                <w:szCs w:val="21"/>
              </w:rPr>
            </w:pPr>
          </w:p>
        </w:tc>
        <w:tc>
          <w:tcPr>
            <w:tcW w:w="515" w:type="pct"/>
            <w:vMerge w:val="continue"/>
            <w:noWrap w:val="0"/>
            <w:vAlign w:val="center"/>
          </w:tcPr>
          <w:p w14:paraId="06233247">
            <w:pPr>
              <w:jc w:val="center"/>
              <w:rPr>
                <w:sz w:val="21"/>
                <w:szCs w:val="21"/>
              </w:rPr>
            </w:pPr>
          </w:p>
        </w:tc>
        <w:tc>
          <w:tcPr>
            <w:tcW w:w="697" w:type="pct"/>
            <w:noWrap w:val="0"/>
            <w:vAlign w:val="center"/>
          </w:tcPr>
          <w:p w14:paraId="6735ED2C">
            <w:pPr>
              <w:jc w:val="center"/>
              <w:rPr>
                <w:rFonts w:hint="eastAsia"/>
                <w:kern w:val="2"/>
                <w:sz w:val="21"/>
                <w:szCs w:val="21"/>
                <w:lang w:val="en-US" w:eastAsia="zh-CN" w:bidi="ar-SA"/>
              </w:rPr>
            </w:pPr>
            <w:r>
              <w:rPr>
                <w:sz w:val="21"/>
                <w:szCs w:val="21"/>
              </w:rPr>
              <w:t>排放速率</w:t>
            </w:r>
          </w:p>
        </w:tc>
        <w:tc>
          <w:tcPr>
            <w:tcW w:w="566" w:type="pct"/>
            <w:gridSpan w:val="2"/>
            <w:noWrap w:val="0"/>
            <w:vAlign w:val="center"/>
          </w:tcPr>
          <w:p w14:paraId="55D5A829">
            <w:pPr>
              <w:jc w:val="center"/>
              <w:rPr>
                <w:sz w:val="21"/>
                <w:szCs w:val="21"/>
              </w:rPr>
            </w:pPr>
            <w:r>
              <w:rPr>
                <w:sz w:val="21"/>
                <w:szCs w:val="21"/>
              </w:rPr>
              <w:t>kg/h</w:t>
            </w:r>
          </w:p>
        </w:tc>
        <w:tc>
          <w:tcPr>
            <w:tcW w:w="549" w:type="pct"/>
            <w:gridSpan w:val="2"/>
            <w:noWrap w:val="0"/>
            <w:vAlign w:val="center"/>
          </w:tcPr>
          <w:p w14:paraId="7DDA90E6">
            <w:pPr>
              <w:jc w:val="center"/>
              <w:rPr>
                <w:rFonts w:hint="default"/>
                <w:color w:val="auto"/>
                <w:kern w:val="2"/>
                <w:sz w:val="21"/>
                <w:szCs w:val="21"/>
                <w:lang w:val="en-US" w:eastAsia="zh-CN" w:bidi="ar-SA"/>
              </w:rPr>
            </w:pPr>
            <w:r>
              <w:rPr>
                <w:rFonts w:hint="eastAsia" w:ascii="Times New Roman" w:hAnsi="Times New Roman" w:cs="Times New Roman"/>
                <w:color w:val="auto"/>
                <w:sz w:val="21"/>
                <w:szCs w:val="21"/>
                <w:lang w:val="en-US" w:eastAsia="zh-CN"/>
              </w:rPr>
              <w:t>3.83</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c>
          <w:tcPr>
            <w:tcW w:w="549" w:type="pct"/>
            <w:gridSpan w:val="2"/>
            <w:noWrap w:val="0"/>
            <w:vAlign w:val="center"/>
          </w:tcPr>
          <w:p w14:paraId="47A4DD2F">
            <w:pPr>
              <w:jc w:val="center"/>
              <w:rPr>
                <w:rFonts w:hint="default"/>
                <w:color w:val="auto"/>
                <w:kern w:val="2"/>
                <w:sz w:val="21"/>
                <w:szCs w:val="21"/>
                <w:lang w:val="en-US" w:eastAsia="zh-CN" w:bidi="ar-SA"/>
              </w:rPr>
            </w:pPr>
            <w:r>
              <w:rPr>
                <w:rFonts w:hint="eastAsia" w:ascii="Times New Roman" w:hAnsi="Times New Roman" w:cs="Times New Roman"/>
                <w:color w:val="auto"/>
                <w:sz w:val="21"/>
                <w:szCs w:val="21"/>
                <w:lang w:val="en-US" w:eastAsia="zh-CN"/>
              </w:rPr>
              <w:t>4.13</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c>
          <w:tcPr>
            <w:tcW w:w="549" w:type="pct"/>
            <w:gridSpan w:val="2"/>
            <w:noWrap w:val="0"/>
            <w:vAlign w:val="center"/>
          </w:tcPr>
          <w:p w14:paraId="0FF44EE3">
            <w:pPr>
              <w:jc w:val="center"/>
              <w:rPr>
                <w:rFonts w:hint="default"/>
                <w:b/>
                <w:bCs/>
                <w:color w:val="auto"/>
                <w:kern w:val="2"/>
                <w:sz w:val="21"/>
                <w:szCs w:val="21"/>
                <w:lang w:val="en-US" w:eastAsia="zh-CN" w:bidi="ar-SA"/>
              </w:rPr>
            </w:pPr>
            <w:r>
              <w:rPr>
                <w:rFonts w:hint="eastAsia" w:ascii="Times New Roman" w:hAnsi="Times New Roman" w:cs="Times New Roman"/>
                <w:color w:val="auto"/>
                <w:sz w:val="21"/>
                <w:szCs w:val="21"/>
                <w:lang w:val="en-US" w:eastAsia="zh-CN"/>
              </w:rPr>
              <w:t>2.71</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c>
          <w:tcPr>
            <w:tcW w:w="553" w:type="pct"/>
            <w:gridSpan w:val="2"/>
            <w:noWrap w:val="0"/>
            <w:vAlign w:val="center"/>
          </w:tcPr>
          <w:p w14:paraId="09DBAC6A">
            <w:pPr>
              <w:jc w:val="center"/>
              <w:rPr>
                <w:rFonts w:hint="default"/>
                <w:b w:val="0"/>
                <w:bCs w:val="0"/>
                <w:color w:val="auto"/>
                <w:sz w:val="21"/>
                <w:szCs w:val="21"/>
                <w:lang w:val="en-US" w:eastAsia="zh-CN"/>
              </w:rPr>
            </w:pPr>
            <w:r>
              <w:rPr>
                <w:rFonts w:hint="eastAsia"/>
                <w:b w:val="0"/>
                <w:bCs w:val="0"/>
                <w:color w:val="auto"/>
                <w:sz w:val="21"/>
                <w:szCs w:val="21"/>
                <w:lang w:val="en-US" w:eastAsia="zh-CN"/>
              </w:rPr>
              <w:t>/</w:t>
            </w:r>
          </w:p>
        </w:tc>
      </w:tr>
      <w:tr w14:paraId="2CD2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55ED7D71">
            <w:pPr>
              <w:pStyle w:val="59"/>
              <w:ind w:left="0"/>
              <w:rPr>
                <w:rFonts w:ascii="Times New Roman" w:hAnsi="Times New Roman" w:eastAsia="宋体"/>
                <w:kern w:val="0"/>
                <w:sz w:val="21"/>
                <w:szCs w:val="21"/>
              </w:rPr>
            </w:pPr>
          </w:p>
        </w:tc>
        <w:tc>
          <w:tcPr>
            <w:tcW w:w="511" w:type="pct"/>
            <w:vMerge w:val="continue"/>
            <w:noWrap w:val="0"/>
            <w:vAlign w:val="center"/>
          </w:tcPr>
          <w:p w14:paraId="60F2E038">
            <w:pPr>
              <w:jc w:val="center"/>
              <w:rPr>
                <w:sz w:val="21"/>
                <w:szCs w:val="21"/>
              </w:rPr>
            </w:pPr>
          </w:p>
        </w:tc>
        <w:tc>
          <w:tcPr>
            <w:tcW w:w="515" w:type="pct"/>
            <w:vMerge w:val="restart"/>
            <w:noWrap w:val="0"/>
            <w:vAlign w:val="center"/>
          </w:tcPr>
          <w:p w14:paraId="37863698">
            <w:pPr>
              <w:jc w:val="center"/>
              <w:rPr>
                <w:sz w:val="21"/>
                <w:szCs w:val="21"/>
              </w:rPr>
            </w:pPr>
            <w:r>
              <w:rPr>
                <w:rFonts w:hint="eastAsia"/>
                <w:sz w:val="21"/>
                <w:szCs w:val="21"/>
                <w:lang w:eastAsia="zh-CN"/>
              </w:rPr>
              <w:t>氮氧化物</w:t>
            </w:r>
          </w:p>
        </w:tc>
        <w:tc>
          <w:tcPr>
            <w:tcW w:w="697" w:type="pct"/>
            <w:noWrap w:val="0"/>
            <w:vAlign w:val="center"/>
          </w:tcPr>
          <w:p w14:paraId="2CCE08AA">
            <w:pPr>
              <w:jc w:val="center"/>
              <w:rPr>
                <w:rFonts w:hint="eastAsia"/>
                <w:kern w:val="2"/>
                <w:sz w:val="21"/>
                <w:szCs w:val="21"/>
                <w:lang w:val="en-US" w:eastAsia="zh-CN" w:bidi="ar-SA"/>
              </w:rPr>
            </w:pPr>
            <w:r>
              <w:rPr>
                <w:sz w:val="21"/>
                <w:szCs w:val="21"/>
              </w:rPr>
              <w:t>实测浓度</w:t>
            </w:r>
          </w:p>
        </w:tc>
        <w:tc>
          <w:tcPr>
            <w:tcW w:w="566" w:type="pct"/>
            <w:gridSpan w:val="2"/>
            <w:noWrap w:val="0"/>
            <w:vAlign w:val="center"/>
          </w:tcPr>
          <w:p w14:paraId="36DBB9A9">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7A24B64A">
            <w:pPr>
              <w:jc w:val="center"/>
              <w:rPr>
                <w:rFonts w:hint="default"/>
                <w:color w:val="auto"/>
                <w:kern w:val="2"/>
                <w:sz w:val="21"/>
                <w:szCs w:val="21"/>
                <w:lang w:val="en-US" w:eastAsia="zh-CN" w:bidi="ar-SA"/>
              </w:rPr>
            </w:pPr>
            <w:r>
              <w:rPr>
                <w:rFonts w:hint="eastAsia"/>
                <w:color w:val="auto"/>
                <w:kern w:val="2"/>
                <w:sz w:val="21"/>
                <w:szCs w:val="21"/>
                <w:lang w:val="en-US" w:eastAsia="zh-CN" w:bidi="ar-SA"/>
              </w:rPr>
              <w:t>14</w:t>
            </w:r>
          </w:p>
        </w:tc>
        <w:tc>
          <w:tcPr>
            <w:tcW w:w="549" w:type="pct"/>
            <w:gridSpan w:val="2"/>
            <w:noWrap w:val="0"/>
            <w:vAlign w:val="center"/>
          </w:tcPr>
          <w:p w14:paraId="59A4B5BC">
            <w:pPr>
              <w:jc w:val="center"/>
              <w:rPr>
                <w:rFonts w:hint="default"/>
                <w:color w:val="auto"/>
                <w:kern w:val="2"/>
                <w:sz w:val="21"/>
                <w:szCs w:val="21"/>
                <w:lang w:val="en-US" w:eastAsia="zh-CN" w:bidi="ar-SA"/>
              </w:rPr>
            </w:pPr>
            <w:r>
              <w:rPr>
                <w:rFonts w:hint="eastAsia"/>
                <w:color w:val="auto"/>
                <w:kern w:val="2"/>
                <w:sz w:val="21"/>
                <w:szCs w:val="21"/>
                <w:lang w:val="en-US" w:eastAsia="zh-CN" w:bidi="ar-SA"/>
              </w:rPr>
              <w:t>16</w:t>
            </w:r>
          </w:p>
        </w:tc>
        <w:tc>
          <w:tcPr>
            <w:tcW w:w="549" w:type="pct"/>
            <w:gridSpan w:val="2"/>
            <w:noWrap w:val="0"/>
            <w:vAlign w:val="center"/>
          </w:tcPr>
          <w:p w14:paraId="78B30F2E">
            <w:pPr>
              <w:jc w:val="center"/>
              <w:rPr>
                <w:rFonts w:hint="default"/>
                <w:color w:val="auto"/>
                <w:kern w:val="2"/>
                <w:sz w:val="21"/>
                <w:szCs w:val="21"/>
                <w:lang w:val="en-US" w:eastAsia="zh-CN" w:bidi="ar-SA"/>
              </w:rPr>
            </w:pPr>
            <w:r>
              <w:rPr>
                <w:rFonts w:hint="eastAsia"/>
                <w:color w:val="auto"/>
                <w:kern w:val="2"/>
                <w:sz w:val="21"/>
                <w:szCs w:val="21"/>
                <w:lang w:val="en-US" w:eastAsia="zh-CN" w:bidi="ar-SA"/>
              </w:rPr>
              <w:t>18</w:t>
            </w:r>
          </w:p>
        </w:tc>
        <w:tc>
          <w:tcPr>
            <w:tcW w:w="553" w:type="pct"/>
            <w:gridSpan w:val="2"/>
            <w:noWrap w:val="0"/>
            <w:vAlign w:val="center"/>
          </w:tcPr>
          <w:p w14:paraId="3C4DC983">
            <w:pPr>
              <w:jc w:val="center"/>
              <w:rPr>
                <w:rFonts w:hint="default"/>
                <w:color w:val="auto"/>
                <w:sz w:val="21"/>
                <w:szCs w:val="21"/>
                <w:lang w:val="en-US" w:eastAsia="zh-CN"/>
              </w:rPr>
            </w:pPr>
            <w:r>
              <w:rPr>
                <w:rFonts w:hint="eastAsia"/>
                <w:color w:val="auto"/>
                <w:sz w:val="21"/>
                <w:szCs w:val="21"/>
                <w:lang w:val="en-US" w:eastAsia="zh-CN"/>
              </w:rPr>
              <w:t>/</w:t>
            </w:r>
          </w:p>
        </w:tc>
      </w:tr>
      <w:tr w14:paraId="4FB9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6865710E">
            <w:pPr>
              <w:pStyle w:val="59"/>
              <w:ind w:left="0"/>
              <w:rPr>
                <w:rFonts w:ascii="Times New Roman" w:hAnsi="Times New Roman" w:eastAsia="宋体"/>
                <w:kern w:val="0"/>
                <w:sz w:val="21"/>
                <w:szCs w:val="21"/>
              </w:rPr>
            </w:pPr>
          </w:p>
        </w:tc>
        <w:tc>
          <w:tcPr>
            <w:tcW w:w="511" w:type="pct"/>
            <w:vMerge w:val="continue"/>
            <w:noWrap w:val="0"/>
            <w:vAlign w:val="center"/>
          </w:tcPr>
          <w:p w14:paraId="32A5AD55">
            <w:pPr>
              <w:jc w:val="center"/>
              <w:rPr>
                <w:sz w:val="21"/>
                <w:szCs w:val="21"/>
              </w:rPr>
            </w:pPr>
          </w:p>
        </w:tc>
        <w:tc>
          <w:tcPr>
            <w:tcW w:w="515" w:type="pct"/>
            <w:vMerge w:val="continue"/>
            <w:noWrap w:val="0"/>
            <w:vAlign w:val="center"/>
          </w:tcPr>
          <w:p w14:paraId="55504858">
            <w:pPr>
              <w:jc w:val="center"/>
              <w:rPr>
                <w:sz w:val="21"/>
                <w:szCs w:val="21"/>
              </w:rPr>
            </w:pPr>
          </w:p>
        </w:tc>
        <w:tc>
          <w:tcPr>
            <w:tcW w:w="697" w:type="pct"/>
            <w:noWrap w:val="0"/>
            <w:vAlign w:val="center"/>
          </w:tcPr>
          <w:p w14:paraId="26BEA7F8">
            <w:pPr>
              <w:jc w:val="center"/>
              <w:rPr>
                <w:rFonts w:hint="eastAsia"/>
                <w:kern w:val="2"/>
                <w:sz w:val="21"/>
                <w:szCs w:val="21"/>
                <w:lang w:val="en-US" w:eastAsia="zh-CN" w:bidi="ar-SA"/>
              </w:rPr>
            </w:pPr>
            <w:r>
              <w:rPr>
                <w:sz w:val="21"/>
                <w:szCs w:val="21"/>
              </w:rPr>
              <w:t>排放浓度</w:t>
            </w:r>
          </w:p>
        </w:tc>
        <w:tc>
          <w:tcPr>
            <w:tcW w:w="566" w:type="pct"/>
            <w:gridSpan w:val="2"/>
            <w:noWrap w:val="0"/>
            <w:vAlign w:val="center"/>
          </w:tcPr>
          <w:p w14:paraId="22B2AA35">
            <w:pPr>
              <w:jc w:val="center"/>
              <w:rPr>
                <w:sz w:val="21"/>
                <w:szCs w:val="21"/>
              </w:rPr>
            </w:pPr>
            <w:r>
              <w:rPr>
                <w:sz w:val="21"/>
                <w:szCs w:val="21"/>
              </w:rPr>
              <w:t>mg/m</w:t>
            </w:r>
            <w:r>
              <w:rPr>
                <w:sz w:val="21"/>
                <w:szCs w:val="21"/>
                <w:vertAlign w:val="superscript"/>
              </w:rPr>
              <w:t>3</w:t>
            </w:r>
          </w:p>
        </w:tc>
        <w:tc>
          <w:tcPr>
            <w:tcW w:w="549" w:type="pct"/>
            <w:gridSpan w:val="2"/>
            <w:noWrap w:val="0"/>
            <w:vAlign w:val="center"/>
          </w:tcPr>
          <w:p w14:paraId="468771BD">
            <w:pPr>
              <w:jc w:val="center"/>
              <w:rPr>
                <w:rFonts w:hint="default"/>
                <w:color w:val="auto"/>
                <w:kern w:val="2"/>
                <w:sz w:val="21"/>
                <w:szCs w:val="21"/>
                <w:lang w:val="en-US" w:eastAsia="zh-CN" w:bidi="ar-SA"/>
              </w:rPr>
            </w:pPr>
            <w:r>
              <w:rPr>
                <w:rFonts w:hint="eastAsia"/>
                <w:color w:val="auto"/>
                <w:kern w:val="2"/>
                <w:sz w:val="21"/>
                <w:szCs w:val="21"/>
                <w:lang w:val="en-US" w:eastAsia="zh-CN" w:bidi="ar-SA"/>
              </w:rPr>
              <w:t>15</w:t>
            </w:r>
          </w:p>
        </w:tc>
        <w:tc>
          <w:tcPr>
            <w:tcW w:w="549" w:type="pct"/>
            <w:gridSpan w:val="2"/>
            <w:noWrap w:val="0"/>
            <w:vAlign w:val="center"/>
          </w:tcPr>
          <w:p w14:paraId="00714C1D">
            <w:pPr>
              <w:jc w:val="center"/>
              <w:rPr>
                <w:rFonts w:hint="default"/>
                <w:color w:val="auto"/>
                <w:kern w:val="2"/>
                <w:sz w:val="21"/>
                <w:szCs w:val="21"/>
                <w:lang w:val="en-US" w:eastAsia="zh-CN" w:bidi="ar-SA"/>
              </w:rPr>
            </w:pPr>
            <w:r>
              <w:rPr>
                <w:rFonts w:hint="eastAsia"/>
                <w:color w:val="auto"/>
                <w:kern w:val="2"/>
                <w:sz w:val="21"/>
                <w:szCs w:val="21"/>
                <w:lang w:val="en-US" w:eastAsia="zh-CN" w:bidi="ar-SA"/>
              </w:rPr>
              <w:t>17</w:t>
            </w:r>
          </w:p>
        </w:tc>
        <w:tc>
          <w:tcPr>
            <w:tcW w:w="549" w:type="pct"/>
            <w:gridSpan w:val="2"/>
            <w:noWrap w:val="0"/>
            <w:vAlign w:val="center"/>
          </w:tcPr>
          <w:p w14:paraId="75DD710E">
            <w:pPr>
              <w:jc w:val="center"/>
              <w:rPr>
                <w:rFonts w:hint="default"/>
                <w:color w:val="auto"/>
                <w:kern w:val="2"/>
                <w:sz w:val="21"/>
                <w:szCs w:val="21"/>
                <w:lang w:val="en-US" w:eastAsia="zh-CN" w:bidi="ar-SA"/>
              </w:rPr>
            </w:pPr>
            <w:r>
              <w:rPr>
                <w:rFonts w:hint="eastAsia"/>
                <w:color w:val="auto"/>
                <w:kern w:val="2"/>
                <w:sz w:val="21"/>
                <w:szCs w:val="21"/>
                <w:lang w:val="en-US" w:eastAsia="zh-CN" w:bidi="ar-SA"/>
              </w:rPr>
              <w:t>19</w:t>
            </w:r>
          </w:p>
        </w:tc>
        <w:tc>
          <w:tcPr>
            <w:tcW w:w="553" w:type="pct"/>
            <w:gridSpan w:val="2"/>
            <w:noWrap w:val="0"/>
            <w:vAlign w:val="center"/>
          </w:tcPr>
          <w:p w14:paraId="7FB8392F">
            <w:pPr>
              <w:jc w:val="center"/>
              <w:rPr>
                <w:rFonts w:hint="default"/>
                <w:color w:val="auto"/>
                <w:sz w:val="21"/>
                <w:szCs w:val="21"/>
                <w:lang w:val="en-US" w:eastAsia="zh-CN"/>
              </w:rPr>
            </w:pPr>
            <w:r>
              <w:rPr>
                <w:rFonts w:hint="eastAsia"/>
                <w:color w:val="auto"/>
                <w:sz w:val="21"/>
                <w:szCs w:val="21"/>
                <w:lang w:val="en-US" w:eastAsia="zh-CN"/>
              </w:rPr>
              <w:t>250</w:t>
            </w:r>
          </w:p>
        </w:tc>
      </w:tr>
      <w:tr w14:paraId="0615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8" w:type="pct"/>
            <w:vMerge w:val="continue"/>
            <w:noWrap w:val="0"/>
            <w:vAlign w:val="center"/>
          </w:tcPr>
          <w:p w14:paraId="79267EEC">
            <w:pPr>
              <w:pStyle w:val="59"/>
              <w:ind w:left="0"/>
              <w:rPr>
                <w:rFonts w:ascii="Times New Roman" w:hAnsi="Times New Roman" w:eastAsia="宋体"/>
                <w:kern w:val="0"/>
                <w:sz w:val="21"/>
                <w:szCs w:val="21"/>
              </w:rPr>
            </w:pPr>
          </w:p>
        </w:tc>
        <w:tc>
          <w:tcPr>
            <w:tcW w:w="511" w:type="pct"/>
            <w:vMerge w:val="continue"/>
            <w:noWrap w:val="0"/>
            <w:vAlign w:val="center"/>
          </w:tcPr>
          <w:p w14:paraId="11C01794">
            <w:pPr>
              <w:jc w:val="center"/>
              <w:rPr>
                <w:sz w:val="21"/>
                <w:szCs w:val="21"/>
              </w:rPr>
            </w:pPr>
          </w:p>
        </w:tc>
        <w:tc>
          <w:tcPr>
            <w:tcW w:w="515" w:type="pct"/>
            <w:vMerge w:val="continue"/>
            <w:noWrap w:val="0"/>
            <w:vAlign w:val="center"/>
          </w:tcPr>
          <w:p w14:paraId="542C03DA">
            <w:pPr>
              <w:jc w:val="center"/>
              <w:rPr>
                <w:sz w:val="21"/>
                <w:szCs w:val="21"/>
              </w:rPr>
            </w:pPr>
          </w:p>
        </w:tc>
        <w:tc>
          <w:tcPr>
            <w:tcW w:w="697" w:type="pct"/>
            <w:noWrap w:val="0"/>
            <w:vAlign w:val="center"/>
          </w:tcPr>
          <w:p w14:paraId="257785DF">
            <w:pPr>
              <w:jc w:val="center"/>
              <w:rPr>
                <w:rFonts w:hint="eastAsia"/>
                <w:kern w:val="2"/>
                <w:sz w:val="21"/>
                <w:szCs w:val="21"/>
                <w:lang w:val="en-US" w:eastAsia="zh-CN" w:bidi="ar-SA"/>
              </w:rPr>
            </w:pPr>
            <w:r>
              <w:rPr>
                <w:sz w:val="21"/>
                <w:szCs w:val="21"/>
              </w:rPr>
              <w:t>排放速率</w:t>
            </w:r>
          </w:p>
        </w:tc>
        <w:tc>
          <w:tcPr>
            <w:tcW w:w="566" w:type="pct"/>
            <w:gridSpan w:val="2"/>
            <w:noWrap w:val="0"/>
            <w:vAlign w:val="center"/>
          </w:tcPr>
          <w:p w14:paraId="32F11548">
            <w:pPr>
              <w:jc w:val="center"/>
              <w:rPr>
                <w:sz w:val="21"/>
                <w:szCs w:val="21"/>
              </w:rPr>
            </w:pPr>
            <w:r>
              <w:rPr>
                <w:sz w:val="21"/>
                <w:szCs w:val="21"/>
              </w:rPr>
              <w:t>kg/h</w:t>
            </w:r>
          </w:p>
        </w:tc>
        <w:tc>
          <w:tcPr>
            <w:tcW w:w="549" w:type="pct"/>
            <w:gridSpan w:val="2"/>
            <w:noWrap w:val="0"/>
            <w:vAlign w:val="center"/>
          </w:tcPr>
          <w:p w14:paraId="5DC9E379">
            <w:pPr>
              <w:jc w:val="center"/>
              <w:rPr>
                <w:rFonts w:hint="default"/>
                <w:color w:val="auto"/>
                <w:kern w:val="2"/>
                <w:sz w:val="21"/>
                <w:szCs w:val="21"/>
                <w:lang w:val="en-US" w:eastAsia="zh-CN" w:bidi="ar-SA"/>
              </w:rPr>
            </w:pPr>
            <w:r>
              <w:rPr>
                <w:rFonts w:hint="eastAsia" w:ascii="Times New Roman" w:hAnsi="Times New Roman" w:cs="Times New Roman"/>
                <w:color w:val="auto"/>
                <w:sz w:val="21"/>
                <w:szCs w:val="21"/>
                <w:lang w:val="en-US" w:eastAsia="zh-CN"/>
              </w:rPr>
              <w:t>8.93</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c>
          <w:tcPr>
            <w:tcW w:w="549" w:type="pct"/>
            <w:gridSpan w:val="2"/>
            <w:noWrap w:val="0"/>
            <w:vAlign w:val="center"/>
          </w:tcPr>
          <w:p w14:paraId="2691E90C">
            <w:pPr>
              <w:jc w:val="center"/>
              <w:rPr>
                <w:rFonts w:hint="default"/>
                <w:color w:val="auto"/>
                <w:kern w:val="2"/>
                <w:sz w:val="21"/>
                <w:szCs w:val="21"/>
                <w:lang w:val="en-US" w:eastAsia="zh-CN" w:bidi="ar-SA"/>
              </w:rPr>
            </w:pPr>
            <w:r>
              <w:rPr>
                <w:rFonts w:hint="eastAsia" w:ascii="Times New Roman" w:hAnsi="Times New Roman" w:cs="Times New Roman"/>
                <w:color w:val="auto"/>
                <w:sz w:val="21"/>
                <w:szCs w:val="21"/>
                <w:lang w:val="en-US" w:eastAsia="zh-CN"/>
              </w:rPr>
              <w:t>9.44</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-3</w:t>
            </w:r>
          </w:p>
        </w:tc>
        <w:tc>
          <w:tcPr>
            <w:tcW w:w="549" w:type="pct"/>
            <w:gridSpan w:val="2"/>
            <w:noWrap w:val="0"/>
            <w:vAlign w:val="center"/>
          </w:tcPr>
          <w:p w14:paraId="0E4B8D5A">
            <w:pPr>
              <w:jc w:val="center"/>
              <w:rPr>
                <w:rFonts w:hint="default"/>
                <w:color w:val="auto"/>
                <w:kern w:val="2"/>
                <w:sz w:val="21"/>
                <w:szCs w:val="21"/>
                <w:lang w:val="en-US" w:eastAsia="zh-CN" w:bidi="ar-SA"/>
              </w:rPr>
            </w:pPr>
            <w:r>
              <w:rPr>
                <w:rFonts w:hint="eastAsia" w:ascii="Times New Roman" w:hAnsi="Times New Roman" w:cs="Times New Roman"/>
                <w:color w:val="auto"/>
                <w:sz w:val="21"/>
                <w:szCs w:val="21"/>
                <w:lang w:val="en-US" w:eastAsia="zh-CN"/>
              </w:rPr>
              <w:t>1.22</w:t>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lang w:val="en-US" w:eastAsia="zh-CN"/>
              </w:rPr>
              <w:t>-2</w:t>
            </w:r>
          </w:p>
        </w:tc>
        <w:tc>
          <w:tcPr>
            <w:tcW w:w="553" w:type="pct"/>
            <w:gridSpan w:val="2"/>
            <w:noWrap w:val="0"/>
            <w:vAlign w:val="center"/>
          </w:tcPr>
          <w:p w14:paraId="003BB22F">
            <w:pPr>
              <w:jc w:val="center"/>
              <w:rPr>
                <w:rFonts w:hint="default"/>
                <w:color w:val="auto"/>
                <w:sz w:val="21"/>
                <w:szCs w:val="21"/>
                <w:lang w:val="en-US" w:eastAsia="zh-CN"/>
              </w:rPr>
            </w:pPr>
            <w:r>
              <w:rPr>
                <w:rFonts w:hint="eastAsia"/>
                <w:color w:val="auto"/>
                <w:sz w:val="21"/>
                <w:szCs w:val="21"/>
                <w:lang w:val="en-US" w:eastAsia="zh-CN"/>
              </w:rPr>
              <w:t>/</w:t>
            </w:r>
          </w:p>
        </w:tc>
      </w:tr>
      <w:tr w14:paraId="63FD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19" w:type="pct"/>
            <w:gridSpan w:val="2"/>
            <w:noWrap w:val="0"/>
            <w:vAlign w:val="center"/>
          </w:tcPr>
          <w:p w14:paraId="5DF13B16">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color w:val="000000"/>
                <w:sz w:val="21"/>
                <w:szCs w:val="21"/>
              </w:rPr>
              <w:t>参考标准依据</w:t>
            </w:r>
          </w:p>
        </w:tc>
        <w:tc>
          <w:tcPr>
            <w:tcW w:w="3980" w:type="pct"/>
            <w:gridSpan w:val="12"/>
            <w:noWrap w:val="0"/>
            <w:vAlign w:val="center"/>
          </w:tcPr>
          <w:p w14:paraId="6A2D19C0">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《锅炉大气污染物排放标准》</w:t>
            </w:r>
            <w:r>
              <w:rPr>
                <w:rFonts w:hint="default" w:ascii="Times New Roman" w:hAnsi="Times New Roman" w:eastAsia="宋体" w:cs="Times New Roman"/>
                <w:color w:val="auto"/>
                <w:sz w:val="21"/>
                <w:szCs w:val="21"/>
                <w:highlight w:val="none"/>
              </w:rPr>
              <w:t>（DB 50/</w:t>
            </w:r>
            <w:r>
              <w:rPr>
                <w:rFonts w:hint="eastAsia" w:ascii="Times New Roman" w:hAnsi="Times New Roman" w:eastAsia="宋体" w:cs="Times New Roman"/>
                <w:color w:val="auto"/>
                <w:sz w:val="21"/>
                <w:szCs w:val="21"/>
                <w:highlight w:val="none"/>
                <w:lang w:val="en-US" w:eastAsia="zh-CN"/>
              </w:rPr>
              <w:t>658</w:t>
            </w:r>
            <w:r>
              <w:rPr>
                <w:rFonts w:hint="default" w:ascii="Times New Roman" w:hAnsi="Times New Roman" w:eastAsia="宋体" w:cs="Times New Roman"/>
                <w:color w:val="auto"/>
                <w:sz w:val="21"/>
                <w:szCs w:val="21"/>
                <w:highlight w:val="none"/>
              </w:rPr>
              <w:t>-2016）</w:t>
            </w:r>
            <w:r>
              <w:rPr>
                <w:rFonts w:hint="eastAsia" w:ascii="Times New Roman" w:hAnsi="Times New Roman" w:eastAsia="宋体" w:cs="Times New Roman"/>
                <w:color w:val="auto"/>
                <w:sz w:val="21"/>
                <w:szCs w:val="21"/>
                <w:highlight w:val="none"/>
                <w:lang w:val="en-US" w:eastAsia="zh-CN"/>
              </w:rPr>
              <w:t>表3其他区域燃油锅炉。</w:t>
            </w:r>
          </w:p>
        </w:tc>
      </w:tr>
      <w:tr w14:paraId="2B87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19" w:type="pct"/>
            <w:gridSpan w:val="2"/>
            <w:noWrap w:val="0"/>
            <w:vAlign w:val="center"/>
          </w:tcPr>
          <w:p w14:paraId="15D79BDC">
            <w:pPr>
              <w:jc w:val="center"/>
              <w:rPr>
                <w:sz w:val="21"/>
                <w:szCs w:val="21"/>
                <w:highlight w:val="none"/>
              </w:rPr>
            </w:pPr>
            <w:r>
              <w:rPr>
                <w:b/>
                <w:sz w:val="21"/>
                <w:szCs w:val="21"/>
                <w:highlight w:val="none"/>
              </w:rPr>
              <w:t>检测结论</w:t>
            </w:r>
          </w:p>
        </w:tc>
        <w:tc>
          <w:tcPr>
            <w:tcW w:w="3980" w:type="pct"/>
            <w:gridSpan w:val="12"/>
            <w:noWrap w:val="0"/>
            <w:vAlign w:val="center"/>
          </w:tcPr>
          <w:p w14:paraId="23B83266">
            <w:pPr>
              <w:ind w:firstLine="420" w:firstLineChars="200"/>
              <w:jc w:val="left"/>
              <w:rPr>
                <w:sz w:val="21"/>
                <w:szCs w:val="21"/>
                <w:highlight w:val="none"/>
              </w:rPr>
            </w:pPr>
            <w:r>
              <w:rPr>
                <w:sz w:val="21"/>
                <w:szCs w:val="21"/>
                <w:highlight w:val="none"/>
              </w:rPr>
              <w:t>本次</w:t>
            </w:r>
            <w:r>
              <w:rPr>
                <w:rFonts w:hint="eastAsia" w:ascii="Times New Roman" w:hAnsi="Times New Roman" w:eastAsia="宋体" w:cs="Times New Roman"/>
                <w:sz w:val="21"/>
                <w:szCs w:val="21"/>
                <w:highlight w:val="none"/>
                <w:lang w:eastAsia="zh-CN"/>
              </w:rPr>
              <w:t>检测，</w:t>
            </w:r>
            <w:r>
              <w:rPr>
                <w:rFonts w:hint="eastAsia" w:ascii="Times New Roman" w:hAnsi="Times New Roman" w:eastAsia="宋体" w:cs="Times New Roman"/>
                <w:sz w:val="21"/>
                <w:szCs w:val="21"/>
                <w:highlight w:val="none"/>
                <w:lang w:val="en-US" w:eastAsia="zh-CN"/>
              </w:rPr>
              <w:t>DA002导热油炉废气</w:t>
            </w:r>
            <w:r>
              <w:rPr>
                <w:rFonts w:hint="default" w:ascii="Times New Roman" w:hAnsi="Times New Roman" w:eastAsia="宋体" w:cs="Times New Roman"/>
                <w:sz w:val="21"/>
                <w:szCs w:val="21"/>
                <w:highlight w:val="none"/>
                <w:lang w:val="en-US" w:eastAsia="zh-CN"/>
              </w:rPr>
              <w:t>（FQ</w:t>
            </w:r>
            <w:r>
              <w:rPr>
                <w:rFonts w:hint="eastAsia" w:ascii="Times New Roman" w:hAnsi="Times New Roman"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eastAsia="zh-CN"/>
              </w:rPr>
              <w:t>：颗粒物、二氧化硫、氮氧化物的检测结果均达标。</w:t>
            </w:r>
          </w:p>
        </w:tc>
      </w:tr>
    </w:tbl>
    <w:p w14:paraId="5C402253">
      <w:pPr>
        <w:ind w:firstLine="480" w:firstLineChars="200"/>
        <w:rPr>
          <w:rFonts w:hint="eastAsia" w:ascii="Times New Roman" w:hAnsi="Times New Roman" w:eastAsia="宋体"/>
          <w:lang w:val="en-US" w:eastAsia="zh-CN"/>
        </w:rPr>
      </w:pPr>
      <w:r>
        <w:rPr>
          <w:rFonts w:hint="eastAsia" w:ascii="Times New Roman" w:hAnsi="Times New Roman" w:eastAsia="宋体"/>
          <w:lang w:val="en-US" w:eastAsia="zh-CN"/>
        </w:rPr>
        <w:t>监测结果表明：验收监测期间，项目DA001烘干、筛分、搅拌沥青罐呼吸废气</w:t>
      </w:r>
      <w:r>
        <w:rPr>
          <w:rFonts w:hint="eastAsia"/>
          <w:lang w:val="en-US" w:eastAsia="zh-CN"/>
        </w:rPr>
        <w:t>中</w:t>
      </w:r>
      <w:r>
        <w:rPr>
          <w:rFonts w:hint="eastAsia" w:ascii="Times New Roman" w:hAnsi="Times New Roman" w:eastAsia="宋体"/>
          <w:lang w:val="en-US" w:eastAsia="zh-CN"/>
        </w:rPr>
        <w:t>沥青烟、苯并[a]芘</w:t>
      </w:r>
      <w:r>
        <w:rPr>
          <w:rFonts w:hint="eastAsia"/>
          <w:lang w:val="en-US" w:eastAsia="zh-CN"/>
        </w:rPr>
        <w:t>符合</w:t>
      </w:r>
      <w:r>
        <w:rPr>
          <w:rFonts w:hint="eastAsia" w:ascii="Times New Roman" w:hAnsi="Times New Roman" w:eastAsia="宋体"/>
          <w:lang w:val="en-US" w:eastAsia="zh-CN"/>
        </w:rPr>
        <w:t>《大气污染物综合排放标准》（DB50/418-2016）表1</w:t>
      </w:r>
      <w:r>
        <w:rPr>
          <w:rFonts w:hint="eastAsia"/>
          <w:lang w:val="en-US" w:eastAsia="zh-CN"/>
        </w:rPr>
        <w:t>，</w:t>
      </w:r>
      <w:r>
        <w:rPr>
          <w:rFonts w:hint="eastAsia" w:ascii="Times New Roman" w:hAnsi="Times New Roman" w:eastAsia="宋体"/>
          <w:lang w:val="en-US" w:eastAsia="zh-CN"/>
        </w:rPr>
        <w:t>其余</w:t>
      </w:r>
      <w:r>
        <w:rPr>
          <w:rFonts w:hint="eastAsia"/>
          <w:lang w:val="en-US" w:eastAsia="zh-CN"/>
        </w:rPr>
        <w:t>符合</w:t>
      </w:r>
      <w:r>
        <w:rPr>
          <w:rFonts w:hint="eastAsia" w:ascii="Times New Roman" w:hAnsi="Times New Roman" w:eastAsia="宋体"/>
          <w:lang w:val="en-US" w:eastAsia="zh-CN"/>
        </w:rPr>
        <w:t>《工业炉窑大气污染物排放标准》（DB50/659-2016）表1、表2；DA002导热油炉废气</w:t>
      </w:r>
      <w:r>
        <w:rPr>
          <w:rFonts w:hint="eastAsia"/>
          <w:lang w:val="en-US" w:eastAsia="zh-CN"/>
        </w:rPr>
        <w:t>符合</w:t>
      </w:r>
      <w:r>
        <w:rPr>
          <w:rFonts w:hint="eastAsia" w:ascii="Times New Roman" w:hAnsi="Times New Roman" w:eastAsia="宋体"/>
          <w:lang w:val="en-US" w:eastAsia="zh-CN"/>
        </w:rPr>
        <w:t>《锅炉大气污染物排放标准》（DB 50/658-2016）表3其他区域燃油锅炉。</w:t>
      </w:r>
    </w:p>
    <w:p w14:paraId="03DB3211">
      <w:pPr>
        <w:pStyle w:val="4"/>
        <w:keepNext/>
        <w:keepLines/>
        <w:pageBreakBefore w:val="0"/>
        <w:widowControl/>
        <w:kinsoku/>
        <w:wordWrap/>
        <w:overflowPunct/>
        <w:topLinePunct w:val="0"/>
        <w:autoSpaceDE/>
        <w:autoSpaceDN/>
        <w:bidi w:val="0"/>
        <w:adjustRightInd w:val="0"/>
        <w:snapToGrid w:val="0"/>
        <w:textAlignment w:val="auto"/>
      </w:pPr>
      <w:r>
        <w:t>9.2.</w:t>
      </w:r>
      <w:r>
        <w:rPr>
          <w:rFonts w:hint="eastAsia"/>
          <w:lang w:val="en-US" w:eastAsia="zh-CN"/>
        </w:rPr>
        <w:t>3</w:t>
      </w:r>
      <w:r>
        <w:rPr>
          <w:rFonts w:hint="eastAsia"/>
        </w:rPr>
        <w:t>噪声监测结果及分析</w:t>
      </w:r>
    </w:p>
    <w:p w14:paraId="624EB3A7">
      <w:pPr>
        <w:ind w:firstLine="480" w:firstLineChars="200"/>
      </w:pPr>
      <w:r>
        <w:t>噪声监测结果</w:t>
      </w:r>
      <w:r>
        <w:rPr>
          <w:rFonts w:hint="eastAsia"/>
        </w:rPr>
        <w:t>见下表</w:t>
      </w:r>
      <w:r>
        <w:t>9</w:t>
      </w:r>
      <w:r>
        <w:rPr>
          <w:rFonts w:hint="eastAsia"/>
        </w:rPr>
        <w:t>-</w:t>
      </w:r>
      <w:r>
        <w:rPr>
          <w:rFonts w:hint="eastAsia"/>
          <w:lang w:val="en-US" w:eastAsia="zh-CN"/>
        </w:rPr>
        <w:t>3</w:t>
      </w:r>
      <w:r>
        <w:rPr>
          <w:rFonts w:hint="eastAsia"/>
        </w:rPr>
        <w:t>。</w:t>
      </w:r>
    </w:p>
    <w:p w14:paraId="480673F1">
      <w:pPr>
        <w:jc w:val="center"/>
        <w:rPr>
          <w:b/>
          <w:bCs/>
          <w:sz w:val="21"/>
          <w:szCs w:val="21"/>
        </w:rPr>
      </w:pPr>
      <w:r>
        <w:rPr>
          <w:b/>
          <w:bCs/>
          <w:sz w:val="21"/>
          <w:szCs w:val="21"/>
        </w:rPr>
        <w:t>表9</w:t>
      </w:r>
      <w:r>
        <w:rPr>
          <w:rFonts w:hint="eastAsia"/>
          <w:b/>
          <w:bCs/>
          <w:sz w:val="21"/>
          <w:szCs w:val="21"/>
        </w:rPr>
        <w:t>-</w:t>
      </w:r>
      <w:r>
        <w:rPr>
          <w:rFonts w:hint="eastAsia"/>
          <w:b/>
          <w:bCs/>
          <w:sz w:val="21"/>
          <w:szCs w:val="21"/>
          <w:lang w:val="en-US" w:eastAsia="zh-CN"/>
        </w:rPr>
        <w:t>3</w:t>
      </w:r>
      <w:r>
        <w:rPr>
          <w:b/>
          <w:bCs/>
          <w:sz w:val="21"/>
          <w:szCs w:val="21"/>
        </w:rPr>
        <w:t xml:space="preserve"> 厂界噪声监测结果一览表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1195"/>
        <w:gridCol w:w="2183"/>
        <w:gridCol w:w="2193"/>
        <w:gridCol w:w="2473"/>
      </w:tblGrid>
      <w:tr w14:paraId="5FA4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pct"/>
            <w:vMerge w:val="restart"/>
            <w:noWrap w:val="0"/>
            <w:vAlign w:val="center"/>
          </w:tcPr>
          <w:p w14:paraId="2DC7CEC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color w:val="000000"/>
                <w:spacing w:val="-2"/>
                <w:w w:val="90"/>
                <w:kern w:val="0"/>
                <w:sz w:val="21"/>
                <w:szCs w:val="21"/>
                <w:lang w:val="en-US" w:eastAsia="zh-CN" w:bidi="ar-SA"/>
              </w:rPr>
            </w:pPr>
            <w:r>
              <w:rPr>
                <w:rFonts w:hint="eastAsia" w:ascii="宋体" w:hAnsi="宋体" w:eastAsia="宋体" w:cs="宋体"/>
                <w:b/>
                <w:color w:val="000000"/>
                <w:spacing w:val="-2"/>
                <w:w w:val="90"/>
                <w:kern w:val="0"/>
                <w:sz w:val="21"/>
                <w:szCs w:val="21"/>
                <w:lang w:val="en-US" w:eastAsia="zh-CN" w:bidi="ar-SA"/>
              </w:rPr>
              <w:t>检测日期</w:t>
            </w:r>
          </w:p>
        </w:tc>
        <w:tc>
          <w:tcPr>
            <w:tcW w:w="647" w:type="pct"/>
            <w:vMerge w:val="restart"/>
            <w:noWrap w:val="0"/>
            <w:vAlign w:val="center"/>
          </w:tcPr>
          <w:p w14:paraId="1FA4EF2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color w:val="000000"/>
                <w:spacing w:val="-2"/>
                <w:w w:val="90"/>
                <w:kern w:val="0"/>
                <w:sz w:val="21"/>
                <w:szCs w:val="21"/>
                <w:lang w:val="en-US" w:eastAsia="zh-CN" w:bidi="ar-SA"/>
              </w:rPr>
            </w:pPr>
            <w:r>
              <w:rPr>
                <w:rFonts w:hint="eastAsia" w:ascii="宋体" w:hAnsi="宋体" w:eastAsia="宋体" w:cs="宋体"/>
                <w:b/>
                <w:color w:val="000000"/>
                <w:spacing w:val="-2"/>
                <w:w w:val="90"/>
                <w:kern w:val="0"/>
                <w:sz w:val="21"/>
                <w:szCs w:val="21"/>
                <w:lang w:val="en-US" w:eastAsia="zh-CN" w:bidi="ar-SA"/>
              </w:rPr>
              <w:t>检测点位</w:t>
            </w:r>
          </w:p>
        </w:tc>
        <w:tc>
          <w:tcPr>
            <w:tcW w:w="2369" w:type="pct"/>
            <w:gridSpan w:val="2"/>
            <w:noWrap w:val="0"/>
            <w:vAlign w:val="center"/>
          </w:tcPr>
          <w:p w14:paraId="5DE4375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color w:val="000000"/>
                <w:spacing w:val="-2"/>
                <w:w w:val="90"/>
                <w:kern w:val="0"/>
                <w:sz w:val="21"/>
                <w:szCs w:val="21"/>
                <w:lang w:val="en-US" w:eastAsia="zh-CN" w:bidi="ar-SA"/>
              </w:rPr>
            </w:pPr>
            <w:r>
              <w:rPr>
                <w:rFonts w:hint="default" w:ascii="宋体" w:hAnsi="宋体" w:eastAsia="宋体" w:cs="宋体"/>
                <w:b/>
                <w:color w:val="000000"/>
                <w:spacing w:val="-2"/>
                <w:w w:val="90"/>
                <w:kern w:val="0"/>
                <w:sz w:val="21"/>
                <w:szCs w:val="21"/>
                <w:lang w:val="en-US" w:eastAsia="zh-CN" w:bidi="ar-SA"/>
              </w:rPr>
              <w:t>检测结果</w:t>
            </w:r>
            <w:r>
              <w:rPr>
                <w:rFonts w:hint="default" w:ascii="Times New Roman" w:hAnsi="Times New Roman" w:eastAsia="宋体" w:cs="Times New Roman"/>
                <w:b/>
                <w:color w:val="000000"/>
                <w:spacing w:val="-2"/>
                <w:w w:val="90"/>
                <w:kern w:val="0"/>
                <w:sz w:val="21"/>
                <w:szCs w:val="21"/>
                <w:lang w:val="en-US" w:eastAsia="zh-CN" w:bidi="ar-SA"/>
              </w:rPr>
              <w:t>dB(A)</w:t>
            </w:r>
          </w:p>
        </w:tc>
        <w:tc>
          <w:tcPr>
            <w:tcW w:w="1339" w:type="pct"/>
            <w:vMerge w:val="restart"/>
            <w:noWrap w:val="0"/>
            <w:vAlign w:val="center"/>
          </w:tcPr>
          <w:p w14:paraId="75EF7ABC">
            <w:pPr>
              <w:widowControl/>
              <w:jc w:val="center"/>
              <w:rPr>
                <w:rFonts w:hint="default" w:ascii="Times New Roman" w:hAnsi="Times New Roman" w:cs="Times New Roman"/>
                <w:b/>
                <w:bCs/>
                <w:kern w:val="0"/>
                <w:sz w:val="21"/>
                <w:szCs w:val="21"/>
              </w:rPr>
            </w:pPr>
            <w:r>
              <w:rPr>
                <w:rFonts w:hint="default" w:ascii="宋体" w:hAnsi="宋体" w:eastAsia="宋体" w:cs="宋体"/>
                <w:b/>
                <w:color w:val="000000"/>
                <w:spacing w:val="-2"/>
                <w:w w:val="90"/>
                <w:kern w:val="0"/>
                <w:sz w:val="21"/>
                <w:szCs w:val="21"/>
                <w:lang w:val="en-US" w:eastAsia="zh-CN" w:bidi="ar-SA"/>
              </w:rPr>
              <w:t>主要声源</w:t>
            </w:r>
          </w:p>
        </w:tc>
      </w:tr>
      <w:tr w14:paraId="142F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pct"/>
            <w:vMerge w:val="continue"/>
            <w:noWrap w:val="0"/>
            <w:vAlign w:val="center"/>
          </w:tcPr>
          <w:p w14:paraId="6FA69E0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color w:val="000000"/>
                <w:spacing w:val="-2"/>
                <w:w w:val="90"/>
                <w:kern w:val="0"/>
                <w:sz w:val="21"/>
                <w:szCs w:val="21"/>
                <w:lang w:val="en-US" w:eastAsia="zh-CN" w:bidi="ar-SA"/>
              </w:rPr>
            </w:pPr>
          </w:p>
        </w:tc>
        <w:tc>
          <w:tcPr>
            <w:tcW w:w="647" w:type="pct"/>
            <w:vMerge w:val="continue"/>
            <w:noWrap w:val="0"/>
            <w:vAlign w:val="center"/>
          </w:tcPr>
          <w:p w14:paraId="37945CB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color w:val="000000"/>
                <w:spacing w:val="-2"/>
                <w:w w:val="90"/>
                <w:kern w:val="0"/>
                <w:sz w:val="21"/>
                <w:szCs w:val="21"/>
                <w:lang w:val="en-US" w:eastAsia="zh-CN" w:bidi="ar-SA"/>
              </w:rPr>
            </w:pPr>
          </w:p>
        </w:tc>
        <w:tc>
          <w:tcPr>
            <w:tcW w:w="2369" w:type="pct"/>
            <w:gridSpan w:val="2"/>
            <w:noWrap w:val="0"/>
            <w:vAlign w:val="center"/>
          </w:tcPr>
          <w:p w14:paraId="0E93E0A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color w:val="000000"/>
                <w:spacing w:val="-2"/>
                <w:w w:val="90"/>
                <w:kern w:val="0"/>
                <w:sz w:val="21"/>
                <w:szCs w:val="21"/>
                <w:lang w:val="en-US" w:eastAsia="zh-CN" w:bidi="ar-SA"/>
              </w:rPr>
            </w:pPr>
            <w:r>
              <w:rPr>
                <w:rFonts w:hint="default" w:ascii="宋体" w:hAnsi="宋体" w:eastAsia="宋体" w:cs="宋体"/>
                <w:b/>
                <w:color w:val="000000"/>
                <w:spacing w:val="-2"/>
                <w:w w:val="90"/>
                <w:kern w:val="0"/>
                <w:sz w:val="21"/>
                <w:szCs w:val="21"/>
                <w:lang w:val="en-US" w:eastAsia="zh-CN" w:bidi="ar-SA"/>
              </w:rPr>
              <w:t>昼间</w:t>
            </w:r>
          </w:p>
        </w:tc>
        <w:tc>
          <w:tcPr>
            <w:tcW w:w="1339" w:type="pct"/>
            <w:vMerge w:val="continue"/>
            <w:noWrap w:val="0"/>
            <w:vAlign w:val="center"/>
          </w:tcPr>
          <w:p w14:paraId="22BB65AE">
            <w:pPr>
              <w:widowControl/>
              <w:jc w:val="left"/>
              <w:rPr>
                <w:rFonts w:hint="default" w:ascii="Times New Roman" w:hAnsi="Times New Roman" w:cs="Times New Roman"/>
                <w:b/>
                <w:bCs/>
                <w:kern w:val="0"/>
                <w:sz w:val="21"/>
                <w:szCs w:val="21"/>
              </w:rPr>
            </w:pPr>
          </w:p>
        </w:tc>
      </w:tr>
      <w:tr w14:paraId="2913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pct"/>
            <w:vMerge w:val="continue"/>
            <w:noWrap w:val="0"/>
            <w:vAlign w:val="center"/>
          </w:tcPr>
          <w:p w14:paraId="044BCFC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color w:val="000000"/>
                <w:spacing w:val="-2"/>
                <w:w w:val="90"/>
                <w:kern w:val="0"/>
                <w:sz w:val="21"/>
                <w:szCs w:val="21"/>
                <w:lang w:val="en-US" w:eastAsia="zh-CN" w:bidi="ar-SA"/>
              </w:rPr>
            </w:pPr>
          </w:p>
        </w:tc>
        <w:tc>
          <w:tcPr>
            <w:tcW w:w="647" w:type="pct"/>
            <w:vMerge w:val="continue"/>
            <w:noWrap w:val="0"/>
            <w:vAlign w:val="center"/>
          </w:tcPr>
          <w:p w14:paraId="254EA77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color w:val="000000"/>
                <w:spacing w:val="-2"/>
                <w:w w:val="90"/>
                <w:kern w:val="0"/>
                <w:sz w:val="21"/>
                <w:szCs w:val="21"/>
                <w:lang w:val="en-US" w:eastAsia="zh-CN" w:bidi="ar-SA"/>
              </w:rPr>
            </w:pPr>
          </w:p>
        </w:tc>
        <w:tc>
          <w:tcPr>
            <w:tcW w:w="1182" w:type="pct"/>
            <w:tcBorders>
              <w:right w:val="single" w:color="auto" w:sz="4" w:space="0"/>
            </w:tcBorders>
            <w:noWrap w:val="0"/>
            <w:vAlign w:val="center"/>
          </w:tcPr>
          <w:p w14:paraId="7E3F022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b/>
                <w:color w:val="000000"/>
                <w:spacing w:val="-2"/>
                <w:w w:val="90"/>
                <w:kern w:val="0"/>
                <w:sz w:val="21"/>
                <w:szCs w:val="21"/>
                <w:lang w:val="en-US" w:eastAsia="zh-CN" w:bidi="ar-SA"/>
              </w:rPr>
            </w:pPr>
            <w:r>
              <w:rPr>
                <w:rFonts w:hint="default" w:ascii="宋体" w:hAnsi="宋体" w:eastAsia="宋体" w:cs="宋体"/>
                <w:b/>
                <w:color w:val="000000"/>
                <w:spacing w:val="-2"/>
                <w:w w:val="90"/>
                <w:kern w:val="0"/>
                <w:sz w:val="21"/>
                <w:szCs w:val="21"/>
                <w:lang w:val="en-US" w:eastAsia="zh-CN" w:bidi="ar-SA"/>
              </w:rPr>
              <w:t>测量值</w:t>
            </w:r>
          </w:p>
        </w:tc>
        <w:tc>
          <w:tcPr>
            <w:tcW w:w="1187" w:type="pct"/>
            <w:noWrap w:val="0"/>
            <w:vAlign w:val="center"/>
          </w:tcPr>
          <w:p w14:paraId="2515360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sz w:val="21"/>
                <w:szCs w:val="21"/>
              </w:rPr>
            </w:pPr>
            <w:r>
              <w:rPr>
                <w:rFonts w:hint="default" w:ascii="宋体" w:hAnsi="宋体" w:eastAsia="宋体" w:cs="宋体"/>
                <w:b/>
                <w:color w:val="000000"/>
                <w:spacing w:val="-2"/>
                <w:w w:val="90"/>
                <w:kern w:val="0"/>
                <w:sz w:val="21"/>
                <w:szCs w:val="21"/>
                <w:lang w:val="en-US" w:eastAsia="zh-CN" w:bidi="ar-SA"/>
              </w:rPr>
              <w:t>报出值</w:t>
            </w:r>
          </w:p>
        </w:tc>
        <w:tc>
          <w:tcPr>
            <w:tcW w:w="1339" w:type="pct"/>
            <w:vMerge w:val="continue"/>
            <w:noWrap w:val="0"/>
            <w:vAlign w:val="center"/>
          </w:tcPr>
          <w:p w14:paraId="0E6ECC63">
            <w:pPr>
              <w:widowControl/>
              <w:jc w:val="left"/>
              <w:rPr>
                <w:rFonts w:hint="default" w:ascii="Times New Roman" w:hAnsi="Times New Roman" w:cs="Times New Roman"/>
                <w:b/>
                <w:bCs/>
                <w:kern w:val="0"/>
                <w:sz w:val="21"/>
                <w:szCs w:val="21"/>
              </w:rPr>
            </w:pPr>
          </w:p>
        </w:tc>
      </w:tr>
      <w:tr w14:paraId="2F43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pct"/>
            <w:vMerge w:val="restart"/>
            <w:noWrap w:val="0"/>
            <w:vAlign w:val="center"/>
          </w:tcPr>
          <w:p w14:paraId="2C6D3ECB">
            <w:pPr>
              <w:pStyle w:val="59"/>
              <w:ind w:left="0" w:leftChars="0" w:right="6" w:rightChars="0"/>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7</w:t>
            </w:r>
            <w:r>
              <w:rPr>
                <w:rFonts w:hint="default" w:ascii="Times New Roman" w:hAnsi="Times New Roman" w:eastAsia="宋体" w:cs="Times New Roman"/>
                <w:color w:val="auto"/>
                <w:spacing w:val="0"/>
                <w:w w:val="100"/>
                <w:kern w:val="2"/>
                <w:sz w:val="21"/>
                <w:szCs w:val="21"/>
                <w:lang w:val="en-US" w:eastAsia="zh-CN" w:bidi="ar-SA"/>
              </w:rPr>
              <w:t>月</w:t>
            </w:r>
          </w:p>
          <w:p w14:paraId="37121627">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color w:val="auto"/>
                <w:spacing w:val="0"/>
                <w:w w:val="100"/>
                <w:kern w:val="2"/>
                <w:sz w:val="21"/>
                <w:szCs w:val="21"/>
                <w:lang w:val="en-US" w:eastAsia="zh-CN" w:bidi="ar-SA"/>
              </w:rPr>
              <w:t>26</w:t>
            </w:r>
            <w:r>
              <w:rPr>
                <w:rFonts w:hint="default" w:ascii="Times New Roman" w:hAnsi="Times New Roman" w:eastAsia="宋体" w:cs="Times New Roman"/>
                <w:color w:val="auto"/>
                <w:spacing w:val="0"/>
                <w:w w:val="100"/>
                <w:kern w:val="2"/>
                <w:sz w:val="21"/>
                <w:szCs w:val="21"/>
                <w:lang w:val="en-US" w:eastAsia="zh-CN" w:bidi="ar-SA"/>
              </w:rPr>
              <w:t>日</w:t>
            </w:r>
          </w:p>
        </w:tc>
        <w:tc>
          <w:tcPr>
            <w:tcW w:w="647" w:type="pct"/>
            <w:noWrap w:val="0"/>
            <w:vAlign w:val="center"/>
          </w:tcPr>
          <w:p w14:paraId="11E8CA7F">
            <w:pPr>
              <w:jc w:val="center"/>
              <w:rPr>
                <w:rFonts w:hint="default" w:ascii="Times New Roman" w:hAnsi="Times New Roman" w:cs="Times New Roman"/>
                <w:kern w:val="0"/>
                <w:sz w:val="21"/>
                <w:szCs w:val="21"/>
              </w:rPr>
            </w:pPr>
            <w:r>
              <w:rPr>
                <w:rFonts w:hint="eastAsia"/>
                <w:sz w:val="21"/>
                <w:szCs w:val="21"/>
                <w:lang w:val="en-US" w:eastAsia="zh-CN"/>
              </w:rPr>
              <w:t>C1</w:t>
            </w:r>
          </w:p>
        </w:tc>
        <w:tc>
          <w:tcPr>
            <w:tcW w:w="1182" w:type="pct"/>
            <w:tcBorders>
              <w:right w:val="single" w:color="auto" w:sz="4" w:space="0"/>
            </w:tcBorders>
            <w:noWrap w:val="0"/>
            <w:vAlign w:val="center"/>
          </w:tcPr>
          <w:p w14:paraId="2E1766A8">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54.0</w:t>
            </w:r>
          </w:p>
        </w:tc>
        <w:tc>
          <w:tcPr>
            <w:tcW w:w="1187" w:type="pct"/>
            <w:tcBorders>
              <w:right w:val="single" w:color="000000" w:sz="4" w:space="0"/>
            </w:tcBorders>
            <w:noWrap w:val="0"/>
            <w:vAlign w:val="center"/>
          </w:tcPr>
          <w:p w14:paraId="464C0E08">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54</w:t>
            </w:r>
          </w:p>
        </w:tc>
        <w:tc>
          <w:tcPr>
            <w:tcW w:w="1339" w:type="pct"/>
            <w:noWrap w:val="0"/>
            <w:vAlign w:val="center"/>
          </w:tcPr>
          <w:p w14:paraId="4CDEAE36">
            <w:pPr>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设备噪声</w:t>
            </w:r>
          </w:p>
        </w:tc>
      </w:tr>
      <w:tr w14:paraId="20123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pct"/>
            <w:vMerge w:val="continue"/>
            <w:noWrap w:val="0"/>
            <w:vAlign w:val="center"/>
          </w:tcPr>
          <w:p w14:paraId="666D3E63">
            <w:pPr>
              <w:jc w:val="center"/>
              <w:rPr>
                <w:rFonts w:hint="default" w:ascii="Times New Roman" w:hAnsi="Times New Roman" w:eastAsia="宋体" w:cs="Times New Roman"/>
                <w:kern w:val="0"/>
                <w:sz w:val="21"/>
                <w:szCs w:val="21"/>
                <w:lang w:val="en-US" w:eastAsia="zh-CN"/>
              </w:rPr>
            </w:pPr>
          </w:p>
        </w:tc>
        <w:tc>
          <w:tcPr>
            <w:tcW w:w="647" w:type="pct"/>
            <w:noWrap w:val="0"/>
            <w:vAlign w:val="center"/>
          </w:tcPr>
          <w:p w14:paraId="79B730D0">
            <w:pPr>
              <w:jc w:val="center"/>
              <w:rPr>
                <w:rFonts w:hint="eastAsia"/>
                <w:sz w:val="21"/>
                <w:szCs w:val="21"/>
                <w:lang w:val="en-US" w:eastAsia="zh-CN"/>
              </w:rPr>
            </w:pPr>
            <w:r>
              <w:rPr>
                <w:rFonts w:hint="eastAsia"/>
                <w:sz w:val="21"/>
                <w:szCs w:val="21"/>
                <w:lang w:val="en-US" w:eastAsia="zh-CN"/>
              </w:rPr>
              <w:t>C2</w:t>
            </w:r>
          </w:p>
        </w:tc>
        <w:tc>
          <w:tcPr>
            <w:tcW w:w="1182" w:type="pct"/>
            <w:tcBorders>
              <w:right w:val="single" w:color="auto" w:sz="4" w:space="0"/>
            </w:tcBorders>
            <w:noWrap w:val="0"/>
            <w:vAlign w:val="center"/>
          </w:tcPr>
          <w:p w14:paraId="265BB531">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50.9</w:t>
            </w:r>
          </w:p>
        </w:tc>
        <w:tc>
          <w:tcPr>
            <w:tcW w:w="1187" w:type="pct"/>
            <w:tcBorders>
              <w:right w:val="single" w:color="000000" w:sz="4" w:space="0"/>
            </w:tcBorders>
            <w:noWrap w:val="0"/>
            <w:vAlign w:val="center"/>
          </w:tcPr>
          <w:p w14:paraId="664A1DB0">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51</w:t>
            </w:r>
          </w:p>
        </w:tc>
        <w:tc>
          <w:tcPr>
            <w:tcW w:w="1339" w:type="pct"/>
            <w:noWrap w:val="0"/>
            <w:vAlign w:val="center"/>
          </w:tcPr>
          <w:p w14:paraId="6DE63DB4">
            <w:pPr>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设备噪声</w:t>
            </w:r>
          </w:p>
        </w:tc>
      </w:tr>
      <w:tr w14:paraId="625E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pct"/>
            <w:vMerge w:val="continue"/>
            <w:noWrap w:val="0"/>
            <w:vAlign w:val="center"/>
          </w:tcPr>
          <w:p w14:paraId="2CA77BB0">
            <w:pPr>
              <w:jc w:val="center"/>
              <w:rPr>
                <w:rFonts w:hint="default" w:ascii="Times New Roman" w:hAnsi="Times New Roman" w:eastAsia="宋体" w:cs="Times New Roman"/>
                <w:kern w:val="0"/>
                <w:sz w:val="21"/>
                <w:szCs w:val="21"/>
                <w:lang w:val="en-US" w:eastAsia="zh-CN"/>
              </w:rPr>
            </w:pPr>
          </w:p>
        </w:tc>
        <w:tc>
          <w:tcPr>
            <w:tcW w:w="647" w:type="pct"/>
            <w:noWrap w:val="0"/>
            <w:vAlign w:val="center"/>
          </w:tcPr>
          <w:p w14:paraId="66BAF2AE">
            <w:pPr>
              <w:jc w:val="center"/>
              <w:rPr>
                <w:rFonts w:hint="eastAsia"/>
                <w:sz w:val="21"/>
                <w:szCs w:val="21"/>
                <w:lang w:val="en-US" w:eastAsia="zh-CN"/>
              </w:rPr>
            </w:pPr>
            <w:r>
              <w:rPr>
                <w:rFonts w:hint="eastAsia"/>
                <w:sz w:val="21"/>
                <w:szCs w:val="21"/>
                <w:lang w:val="en-US" w:eastAsia="zh-CN"/>
              </w:rPr>
              <w:t>C3</w:t>
            </w:r>
          </w:p>
        </w:tc>
        <w:tc>
          <w:tcPr>
            <w:tcW w:w="1182" w:type="pct"/>
            <w:tcBorders>
              <w:right w:val="single" w:color="auto" w:sz="4" w:space="0"/>
            </w:tcBorders>
            <w:noWrap w:val="0"/>
            <w:vAlign w:val="center"/>
          </w:tcPr>
          <w:p w14:paraId="48C7C9A8">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55.0</w:t>
            </w:r>
          </w:p>
        </w:tc>
        <w:tc>
          <w:tcPr>
            <w:tcW w:w="1187" w:type="pct"/>
            <w:tcBorders>
              <w:right w:val="single" w:color="000000" w:sz="4" w:space="0"/>
            </w:tcBorders>
            <w:noWrap w:val="0"/>
            <w:vAlign w:val="center"/>
          </w:tcPr>
          <w:p w14:paraId="2DE5B242">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55</w:t>
            </w:r>
          </w:p>
        </w:tc>
        <w:tc>
          <w:tcPr>
            <w:tcW w:w="1339" w:type="pct"/>
            <w:noWrap w:val="0"/>
            <w:vAlign w:val="center"/>
          </w:tcPr>
          <w:p w14:paraId="73282A21">
            <w:pPr>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设备噪声</w:t>
            </w:r>
          </w:p>
        </w:tc>
      </w:tr>
      <w:tr w14:paraId="54CA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pct"/>
            <w:vMerge w:val="continue"/>
            <w:noWrap w:val="0"/>
            <w:vAlign w:val="center"/>
          </w:tcPr>
          <w:p w14:paraId="3D9C89D6">
            <w:pPr>
              <w:jc w:val="center"/>
              <w:rPr>
                <w:rFonts w:hint="eastAsia" w:ascii="Times New Roman" w:hAnsi="Times New Roman" w:cs="Times New Roman"/>
                <w:kern w:val="0"/>
                <w:sz w:val="21"/>
                <w:szCs w:val="21"/>
                <w:lang w:val="en-US" w:eastAsia="zh-CN" w:bidi="ar-SA"/>
              </w:rPr>
            </w:pPr>
          </w:p>
        </w:tc>
        <w:tc>
          <w:tcPr>
            <w:tcW w:w="647" w:type="pct"/>
            <w:noWrap w:val="0"/>
            <w:vAlign w:val="center"/>
          </w:tcPr>
          <w:p w14:paraId="6E1350C2">
            <w:pPr>
              <w:jc w:val="center"/>
              <w:rPr>
                <w:rFonts w:hint="default" w:ascii="Times New Roman" w:hAnsi="Times New Roman" w:cs="Times New Roman"/>
                <w:kern w:val="0"/>
                <w:sz w:val="21"/>
                <w:szCs w:val="21"/>
                <w:lang w:val="en-US" w:eastAsia="zh-CN" w:bidi="ar-SA"/>
              </w:rPr>
            </w:pPr>
            <w:r>
              <w:rPr>
                <w:rFonts w:hint="eastAsia"/>
                <w:sz w:val="21"/>
                <w:szCs w:val="21"/>
                <w:lang w:val="en-US" w:eastAsia="zh-CN"/>
              </w:rPr>
              <w:t>C4</w:t>
            </w:r>
          </w:p>
        </w:tc>
        <w:tc>
          <w:tcPr>
            <w:tcW w:w="1182" w:type="pct"/>
            <w:tcBorders>
              <w:right w:val="single" w:color="auto" w:sz="4" w:space="0"/>
            </w:tcBorders>
            <w:noWrap w:val="0"/>
            <w:vAlign w:val="center"/>
          </w:tcPr>
          <w:p w14:paraId="1D6595E1">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53.4</w:t>
            </w:r>
          </w:p>
        </w:tc>
        <w:tc>
          <w:tcPr>
            <w:tcW w:w="1187" w:type="pct"/>
            <w:tcBorders>
              <w:right w:val="single" w:color="000000" w:sz="4" w:space="0"/>
            </w:tcBorders>
            <w:noWrap w:val="0"/>
            <w:vAlign w:val="center"/>
          </w:tcPr>
          <w:p w14:paraId="153BF3F8">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53</w:t>
            </w:r>
          </w:p>
        </w:tc>
        <w:tc>
          <w:tcPr>
            <w:tcW w:w="1339" w:type="pct"/>
            <w:noWrap w:val="0"/>
            <w:vAlign w:val="center"/>
          </w:tcPr>
          <w:p w14:paraId="07EF77F3">
            <w:pPr>
              <w:jc w:val="center"/>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rPr>
              <w:t>设备噪声</w:t>
            </w:r>
          </w:p>
        </w:tc>
      </w:tr>
      <w:tr w14:paraId="793C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pct"/>
            <w:vMerge w:val="restart"/>
            <w:noWrap w:val="0"/>
            <w:vAlign w:val="center"/>
          </w:tcPr>
          <w:p w14:paraId="54B7720C">
            <w:pPr>
              <w:pStyle w:val="59"/>
              <w:ind w:left="0" w:leftChars="0" w:right="6" w:rightChars="0"/>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7</w:t>
            </w:r>
            <w:r>
              <w:rPr>
                <w:rFonts w:hint="default" w:ascii="Times New Roman" w:hAnsi="Times New Roman" w:eastAsia="宋体" w:cs="Times New Roman"/>
                <w:color w:val="auto"/>
                <w:spacing w:val="0"/>
                <w:w w:val="100"/>
                <w:kern w:val="2"/>
                <w:sz w:val="21"/>
                <w:szCs w:val="21"/>
                <w:lang w:val="en-US" w:eastAsia="zh-CN" w:bidi="ar-SA"/>
              </w:rPr>
              <w:t>月</w:t>
            </w:r>
          </w:p>
          <w:p w14:paraId="794AC6AA">
            <w:pPr>
              <w:jc w:val="center"/>
              <w:rPr>
                <w:rFonts w:hint="eastAsia" w:ascii="Times New Roman" w:hAnsi="Times New Roman" w:cs="Times New Roman"/>
                <w:kern w:val="0"/>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27</w:t>
            </w:r>
            <w:r>
              <w:rPr>
                <w:rFonts w:hint="default" w:ascii="Times New Roman" w:hAnsi="Times New Roman" w:eastAsia="宋体" w:cs="Times New Roman"/>
                <w:color w:val="auto"/>
                <w:spacing w:val="0"/>
                <w:w w:val="100"/>
                <w:kern w:val="2"/>
                <w:sz w:val="21"/>
                <w:szCs w:val="21"/>
                <w:lang w:val="en-US" w:eastAsia="zh-CN" w:bidi="ar-SA"/>
              </w:rPr>
              <w:t>日</w:t>
            </w:r>
          </w:p>
        </w:tc>
        <w:tc>
          <w:tcPr>
            <w:tcW w:w="647" w:type="pct"/>
            <w:noWrap w:val="0"/>
            <w:vAlign w:val="center"/>
          </w:tcPr>
          <w:p w14:paraId="4181E092">
            <w:pPr>
              <w:jc w:val="center"/>
              <w:rPr>
                <w:rFonts w:hint="default" w:ascii="Times New Roman" w:hAnsi="Times New Roman" w:cs="Times New Roman"/>
                <w:kern w:val="0"/>
                <w:sz w:val="21"/>
                <w:szCs w:val="21"/>
                <w:lang w:val="en-US" w:eastAsia="zh-CN" w:bidi="ar-SA"/>
              </w:rPr>
            </w:pPr>
            <w:r>
              <w:rPr>
                <w:rFonts w:hint="eastAsia"/>
                <w:sz w:val="21"/>
                <w:szCs w:val="21"/>
                <w:lang w:val="en-US" w:eastAsia="zh-CN"/>
              </w:rPr>
              <w:t>C1</w:t>
            </w:r>
          </w:p>
        </w:tc>
        <w:tc>
          <w:tcPr>
            <w:tcW w:w="1182" w:type="pct"/>
            <w:tcBorders>
              <w:right w:val="single" w:color="auto" w:sz="4" w:space="0"/>
            </w:tcBorders>
            <w:noWrap w:val="0"/>
            <w:vAlign w:val="center"/>
          </w:tcPr>
          <w:p w14:paraId="76BB87D9">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54.9</w:t>
            </w:r>
          </w:p>
        </w:tc>
        <w:tc>
          <w:tcPr>
            <w:tcW w:w="1187" w:type="pct"/>
            <w:tcBorders>
              <w:right w:val="single" w:color="000000" w:sz="4" w:space="0"/>
            </w:tcBorders>
            <w:noWrap w:val="0"/>
            <w:vAlign w:val="center"/>
          </w:tcPr>
          <w:p w14:paraId="2067F14A">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55</w:t>
            </w:r>
          </w:p>
        </w:tc>
        <w:tc>
          <w:tcPr>
            <w:tcW w:w="1339" w:type="pct"/>
            <w:noWrap w:val="0"/>
            <w:vAlign w:val="center"/>
          </w:tcPr>
          <w:p w14:paraId="0F55D412">
            <w:pPr>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设备噪声</w:t>
            </w:r>
          </w:p>
        </w:tc>
      </w:tr>
      <w:tr w14:paraId="1575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pct"/>
            <w:vMerge w:val="continue"/>
            <w:noWrap w:val="0"/>
            <w:vAlign w:val="center"/>
          </w:tcPr>
          <w:p w14:paraId="262CF25E">
            <w:pPr>
              <w:jc w:val="center"/>
              <w:rPr>
                <w:rFonts w:hint="eastAsia" w:ascii="Times New Roman" w:hAnsi="Times New Roman" w:cs="Times New Roman"/>
                <w:kern w:val="0"/>
                <w:sz w:val="21"/>
                <w:szCs w:val="21"/>
                <w:lang w:val="en-US" w:eastAsia="zh-CN" w:bidi="ar-SA"/>
              </w:rPr>
            </w:pPr>
          </w:p>
        </w:tc>
        <w:tc>
          <w:tcPr>
            <w:tcW w:w="647" w:type="pct"/>
            <w:noWrap w:val="0"/>
            <w:vAlign w:val="center"/>
          </w:tcPr>
          <w:p w14:paraId="5825020E">
            <w:pPr>
              <w:jc w:val="center"/>
              <w:rPr>
                <w:rFonts w:hint="default" w:ascii="Times New Roman" w:hAnsi="Times New Roman" w:cs="Times New Roman"/>
                <w:kern w:val="0"/>
                <w:sz w:val="21"/>
                <w:szCs w:val="21"/>
                <w:lang w:val="en-US" w:eastAsia="zh-CN" w:bidi="ar-SA"/>
              </w:rPr>
            </w:pPr>
            <w:r>
              <w:rPr>
                <w:rFonts w:hint="eastAsia"/>
                <w:sz w:val="21"/>
                <w:szCs w:val="21"/>
                <w:lang w:val="en-US" w:eastAsia="zh-CN"/>
              </w:rPr>
              <w:t>C2</w:t>
            </w:r>
          </w:p>
        </w:tc>
        <w:tc>
          <w:tcPr>
            <w:tcW w:w="1182" w:type="pct"/>
            <w:tcBorders>
              <w:right w:val="single" w:color="auto" w:sz="4" w:space="0"/>
            </w:tcBorders>
            <w:noWrap w:val="0"/>
            <w:vAlign w:val="center"/>
          </w:tcPr>
          <w:p w14:paraId="41CA8E20">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51.9</w:t>
            </w:r>
          </w:p>
        </w:tc>
        <w:tc>
          <w:tcPr>
            <w:tcW w:w="1187" w:type="pct"/>
            <w:tcBorders>
              <w:right w:val="single" w:color="000000" w:sz="4" w:space="0"/>
            </w:tcBorders>
            <w:noWrap w:val="0"/>
            <w:vAlign w:val="center"/>
          </w:tcPr>
          <w:p w14:paraId="55A8E833">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52</w:t>
            </w:r>
          </w:p>
        </w:tc>
        <w:tc>
          <w:tcPr>
            <w:tcW w:w="1339" w:type="pct"/>
            <w:noWrap w:val="0"/>
            <w:vAlign w:val="center"/>
          </w:tcPr>
          <w:p w14:paraId="6C9C0466">
            <w:pPr>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设备噪声</w:t>
            </w:r>
          </w:p>
        </w:tc>
      </w:tr>
      <w:tr w14:paraId="4B3B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pct"/>
            <w:vMerge w:val="continue"/>
            <w:noWrap w:val="0"/>
            <w:vAlign w:val="center"/>
          </w:tcPr>
          <w:p w14:paraId="2505E862">
            <w:pPr>
              <w:jc w:val="center"/>
              <w:rPr>
                <w:rFonts w:hint="eastAsia" w:ascii="Times New Roman" w:hAnsi="Times New Roman" w:cs="Times New Roman"/>
                <w:kern w:val="0"/>
                <w:sz w:val="21"/>
                <w:szCs w:val="21"/>
                <w:lang w:val="en-US" w:eastAsia="zh-CN" w:bidi="ar-SA"/>
              </w:rPr>
            </w:pPr>
          </w:p>
        </w:tc>
        <w:tc>
          <w:tcPr>
            <w:tcW w:w="647" w:type="pct"/>
            <w:noWrap w:val="0"/>
            <w:vAlign w:val="center"/>
          </w:tcPr>
          <w:p w14:paraId="3148ED31">
            <w:pPr>
              <w:jc w:val="center"/>
              <w:rPr>
                <w:rFonts w:hint="eastAsia"/>
                <w:kern w:val="2"/>
                <w:sz w:val="21"/>
                <w:szCs w:val="21"/>
                <w:lang w:val="en-US" w:eastAsia="zh-CN" w:bidi="ar-SA"/>
              </w:rPr>
            </w:pPr>
            <w:r>
              <w:rPr>
                <w:rFonts w:hint="eastAsia"/>
                <w:sz w:val="21"/>
                <w:szCs w:val="21"/>
                <w:lang w:val="en-US" w:eastAsia="zh-CN"/>
              </w:rPr>
              <w:t>C3</w:t>
            </w:r>
          </w:p>
        </w:tc>
        <w:tc>
          <w:tcPr>
            <w:tcW w:w="1182" w:type="pct"/>
            <w:tcBorders>
              <w:right w:val="single" w:color="auto" w:sz="4" w:space="0"/>
            </w:tcBorders>
            <w:noWrap w:val="0"/>
            <w:vAlign w:val="center"/>
          </w:tcPr>
          <w:p w14:paraId="21BAABFE">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56.5</w:t>
            </w:r>
          </w:p>
        </w:tc>
        <w:tc>
          <w:tcPr>
            <w:tcW w:w="1187" w:type="pct"/>
            <w:tcBorders>
              <w:right w:val="single" w:color="000000" w:sz="4" w:space="0"/>
            </w:tcBorders>
            <w:noWrap w:val="0"/>
            <w:vAlign w:val="center"/>
          </w:tcPr>
          <w:p w14:paraId="04CACA2F">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56</w:t>
            </w:r>
          </w:p>
        </w:tc>
        <w:tc>
          <w:tcPr>
            <w:tcW w:w="1339" w:type="pct"/>
            <w:noWrap w:val="0"/>
            <w:vAlign w:val="center"/>
          </w:tcPr>
          <w:p w14:paraId="78FE7EFD">
            <w:pPr>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设备噪声</w:t>
            </w:r>
          </w:p>
        </w:tc>
      </w:tr>
      <w:tr w14:paraId="1A51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4" w:type="pct"/>
            <w:vMerge w:val="continue"/>
            <w:noWrap w:val="0"/>
            <w:vAlign w:val="center"/>
          </w:tcPr>
          <w:p w14:paraId="3403013A">
            <w:pPr>
              <w:jc w:val="center"/>
              <w:rPr>
                <w:rFonts w:hint="eastAsia" w:ascii="Times New Roman" w:hAnsi="Times New Roman" w:cs="Times New Roman"/>
                <w:kern w:val="0"/>
                <w:sz w:val="21"/>
                <w:szCs w:val="21"/>
                <w:lang w:val="en-US" w:eastAsia="zh-CN" w:bidi="ar-SA"/>
              </w:rPr>
            </w:pPr>
          </w:p>
        </w:tc>
        <w:tc>
          <w:tcPr>
            <w:tcW w:w="647" w:type="pct"/>
            <w:noWrap w:val="0"/>
            <w:vAlign w:val="center"/>
          </w:tcPr>
          <w:p w14:paraId="09082F37">
            <w:pPr>
              <w:jc w:val="center"/>
              <w:rPr>
                <w:rFonts w:hint="default" w:ascii="Times New Roman" w:hAnsi="Times New Roman" w:cs="Times New Roman"/>
                <w:kern w:val="0"/>
                <w:sz w:val="21"/>
                <w:szCs w:val="21"/>
                <w:lang w:val="en-US" w:eastAsia="zh-CN" w:bidi="ar-SA"/>
              </w:rPr>
            </w:pPr>
            <w:r>
              <w:rPr>
                <w:rFonts w:hint="eastAsia"/>
                <w:sz w:val="21"/>
                <w:szCs w:val="21"/>
                <w:lang w:val="en-US" w:eastAsia="zh-CN"/>
              </w:rPr>
              <w:t>C4</w:t>
            </w:r>
          </w:p>
        </w:tc>
        <w:tc>
          <w:tcPr>
            <w:tcW w:w="1182" w:type="pct"/>
            <w:tcBorders>
              <w:right w:val="single" w:color="auto" w:sz="4" w:space="0"/>
            </w:tcBorders>
            <w:noWrap w:val="0"/>
            <w:vAlign w:val="center"/>
          </w:tcPr>
          <w:p w14:paraId="1166C367">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52.4</w:t>
            </w:r>
          </w:p>
        </w:tc>
        <w:tc>
          <w:tcPr>
            <w:tcW w:w="1187" w:type="pct"/>
            <w:tcBorders>
              <w:right w:val="single" w:color="000000" w:sz="4" w:space="0"/>
            </w:tcBorders>
            <w:noWrap w:val="0"/>
            <w:vAlign w:val="center"/>
          </w:tcPr>
          <w:p w14:paraId="1963B7D7">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52</w:t>
            </w:r>
          </w:p>
        </w:tc>
        <w:tc>
          <w:tcPr>
            <w:tcW w:w="1339" w:type="pct"/>
            <w:noWrap w:val="0"/>
            <w:vAlign w:val="center"/>
          </w:tcPr>
          <w:p w14:paraId="28A6B1A9">
            <w:pPr>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设备噪声</w:t>
            </w:r>
          </w:p>
        </w:tc>
      </w:tr>
      <w:tr w14:paraId="167A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1" w:type="pct"/>
            <w:gridSpan w:val="2"/>
            <w:noWrap w:val="0"/>
            <w:vAlign w:val="center"/>
          </w:tcPr>
          <w:p w14:paraId="65DC6D25">
            <w:pPr>
              <w:widowControl/>
              <w:jc w:val="center"/>
              <w:rPr>
                <w:rFonts w:hint="eastAsia" w:ascii="Times New Roman" w:hAnsi="Times New Roman" w:cs="Times New Roman"/>
                <w:b/>
                <w:bCs/>
                <w:kern w:val="0"/>
                <w:sz w:val="21"/>
                <w:szCs w:val="21"/>
                <w:lang w:val="en-US" w:eastAsia="zh-CN" w:bidi="ar-SA"/>
              </w:rPr>
            </w:pPr>
            <w:r>
              <w:rPr>
                <w:rFonts w:hint="default" w:ascii="Times New Roman" w:hAnsi="Times New Roman" w:cs="Times New Roman"/>
                <w:b/>
                <w:bCs/>
                <w:kern w:val="0"/>
                <w:sz w:val="21"/>
                <w:szCs w:val="21"/>
              </w:rPr>
              <w:t>参考标准限值</w:t>
            </w:r>
          </w:p>
        </w:tc>
        <w:tc>
          <w:tcPr>
            <w:tcW w:w="2369" w:type="pct"/>
            <w:gridSpan w:val="2"/>
            <w:noWrap w:val="0"/>
            <w:vAlign w:val="center"/>
          </w:tcPr>
          <w:p w14:paraId="5FDD5EEC">
            <w:pPr>
              <w:widowControl/>
              <w:jc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≤6</w:t>
            </w:r>
            <w:r>
              <w:rPr>
                <w:rFonts w:hint="eastAsia" w:ascii="Times New Roman" w:hAnsi="Times New Roman" w:cs="Times New Roman"/>
                <w:sz w:val="21"/>
                <w:szCs w:val="21"/>
                <w:lang w:val="en-US" w:eastAsia="zh-CN" w:bidi="ar"/>
              </w:rPr>
              <w:t>0</w:t>
            </w:r>
          </w:p>
        </w:tc>
        <w:tc>
          <w:tcPr>
            <w:tcW w:w="1339" w:type="pct"/>
            <w:noWrap w:val="0"/>
            <w:vAlign w:val="center"/>
          </w:tcPr>
          <w:p w14:paraId="76497FE9">
            <w:pPr>
              <w:widowControl/>
              <w:jc w:val="center"/>
              <w:rPr>
                <w:rFonts w:hint="eastAsia" w:ascii="Times New Roman" w:hAnsi="Times New Roman" w:eastAsia="宋体" w:cs="Times New Roman"/>
                <w:sz w:val="21"/>
                <w:szCs w:val="21"/>
                <w:lang w:val="en-US" w:eastAsia="zh-CN" w:bidi="ar"/>
              </w:rPr>
            </w:pPr>
            <w:r>
              <w:rPr>
                <w:rFonts w:hint="eastAsia" w:ascii="Times New Roman" w:hAnsi="Times New Roman" w:cs="Times New Roman"/>
                <w:sz w:val="21"/>
                <w:szCs w:val="21"/>
                <w:lang w:val="en-US" w:eastAsia="zh-CN" w:bidi="ar"/>
              </w:rPr>
              <w:t>/</w:t>
            </w:r>
          </w:p>
        </w:tc>
      </w:tr>
      <w:tr w14:paraId="0EAB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1" w:type="pct"/>
            <w:gridSpan w:val="2"/>
            <w:noWrap w:val="0"/>
            <w:vAlign w:val="center"/>
          </w:tcPr>
          <w:p w14:paraId="3479DB39">
            <w:pPr>
              <w:widowControl/>
              <w:jc w:val="center"/>
              <w:rPr>
                <w:rFonts w:hint="eastAsia" w:ascii="Times New Roman" w:hAnsi="Times New Roman" w:cs="Times New Roman"/>
                <w:b/>
                <w:bCs/>
                <w:kern w:val="0"/>
                <w:sz w:val="21"/>
                <w:szCs w:val="21"/>
                <w:lang w:val="en-US" w:eastAsia="zh-CN" w:bidi="ar-SA"/>
              </w:rPr>
            </w:pPr>
            <w:r>
              <w:rPr>
                <w:rFonts w:hint="default" w:ascii="Times New Roman" w:hAnsi="Times New Roman" w:cs="Times New Roman"/>
                <w:b/>
                <w:bCs/>
                <w:kern w:val="0"/>
                <w:sz w:val="21"/>
                <w:szCs w:val="21"/>
              </w:rPr>
              <w:t>参考标准依据</w:t>
            </w:r>
          </w:p>
        </w:tc>
        <w:tc>
          <w:tcPr>
            <w:tcW w:w="3708" w:type="pct"/>
            <w:gridSpan w:val="3"/>
            <w:noWrap w:val="0"/>
            <w:vAlign w:val="center"/>
          </w:tcPr>
          <w:p w14:paraId="216A7488">
            <w:pPr>
              <w:widowControl/>
              <w:jc w:val="both"/>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lang w:bidi="ar"/>
              </w:rPr>
              <w:t>《工业企业厂界环境噪声排放标准》（GB</w:t>
            </w:r>
            <w:r>
              <w:rPr>
                <w:rFonts w:hint="eastAsia" w:ascii="Times New Roman" w:hAnsi="Times New Roman" w:cs="Times New Roman"/>
                <w:sz w:val="21"/>
                <w:szCs w:val="21"/>
                <w:lang w:val="en-US" w:eastAsia="zh-CN" w:bidi="ar"/>
              </w:rPr>
              <w:t xml:space="preserve"> </w:t>
            </w:r>
            <w:r>
              <w:rPr>
                <w:rFonts w:hint="default" w:ascii="Times New Roman" w:hAnsi="Times New Roman" w:cs="Times New Roman"/>
                <w:sz w:val="21"/>
                <w:szCs w:val="21"/>
                <w:lang w:bidi="ar"/>
              </w:rPr>
              <w:t>12348-2008）表1的</w:t>
            </w:r>
            <w:r>
              <w:rPr>
                <w:rFonts w:hint="eastAsia" w:ascii="Times New Roman" w:hAnsi="Times New Roman" w:cs="Times New Roman"/>
                <w:sz w:val="21"/>
                <w:szCs w:val="21"/>
                <w:lang w:val="en-US" w:eastAsia="zh-CN" w:bidi="ar"/>
              </w:rPr>
              <w:t>2</w:t>
            </w:r>
            <w:r>
              <w:rPr>
                <w:rFonts w:hint="default" w:ascii="Times New Roman" w:hAnsi="Times New Roman" w:cs="Times New Roman"/>
                <w:sz w:val="21"/>
                <w:szCs w:val="21"/>
                <w:lang w:bidi="ar"/>
              </w:rPr>
              <w:t>类标准</w:t>
            </w:r>
            <w:r>
              <w:rPr>
                <w:rFonts w:hint="eastAsia" w:ascii="Times New Roman" w:hAnsi="Times New Roman" w:cs="Times New Roman"/>
                <w:sz w:val="21"/>
                <w:szCs w:val="21"/>
                <w:lang w:eastAsia="zh-CN" w:bidi="ar"/>
              </w:rPr>
              <w:t>。</w:t>
            </w:r>
          </w:p>
        </w:tc>
      </w:tr>
      <w:tr w14:paraId="5257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1" w:type="pct"/>
            <w:gridSpan w:val="2"/>
            <w:noWrap w:val="0"/>
            <w:vAlign w:val="center"/>
          </w:tcPr>
          <w:p w14:paraId="1459E58A">
            <w:pPr>
              <w:widowControl/>
              <w:jc w:val="center"/>
              <w:rPr>
                <w:rFonts w:hint="eastAsia" w:ascii="Times New Roman" w:hAnsi="Times New Roman" w:cs="Times New Roman"/>
                <w:b/>
                <w:bCs/>
                <w:kern w:val="0"/>
                <w:sz w:val="21"/>
                <w:szCs w:val="21"/>
                <w:lang w:val="en-US" w:eastAsia="zh-CN" w:bidi="ar-SA"/>
              </w:rPr>
            </w:pPr>
            <w:r>
              <w:rPr>
                <w:rFonts w:hint="default" w:ascii="Times New Roman" w:hAnsi="Times New Roman" w:cs="Times New Roman"/>
                <w:b/>
                <w:bCs/>
                <w:kern w:val="0"/>
                <w:sz w:val="21"/>
                <w:szCs w:val="21"/>
              </w:rPr>
              <w:t>检测结论</w:t>
            </w:r>
          </w:p>
        </w:tc>
        <w:tc>
          <w:tcPr>
            <w:tcW w:w="3708" w:type="pct"/>
            <w:gridSpan w:val="3"/>
            <w:noWrap w:val="0"/>
            <w:vAlign w:val="center"/>
          </w:tcPr>
          <w:p w14:paraId="3A83D1C4">
            <w:pPr>
              <w:widowControl/>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本次检测，厂界噪声(C</w:t>
            </w:r>
            <w:r>
              <w:rPr>
                <w:rFonts w:hint="eastAsia" w:ascii="Times New Roman" w:hAnsi="Times New Roman" w:cs="Times New Roman"/>
                <w:kern w:val="0"/>
                <w:sz w:val="21"/>
                <w:szCs w:val="21"/>
                <w:lang w:val="en-US" w:eastAsia="zh-CN"/>
              </w:rPr>
              <w:t>1-</w:t>
            </w:r>
            <w:r>
              <w:rPr>
                <w:rFonts w:hint="default" w:ascii="Times New Roman" w:hAnsi="Times New Roman" w:cs="Times New Roman"/>
                <w:kern w:val="0"/>
                <w:sz w:val="21"/>
                <w:szCs w:val="21"/>
              </w:rPr>
              <w:t>C</w:t>
            </w:r>
            <w:r>
              <w:rPr>
                <w:rFonts w:hint="eastAsia" w:ascii="Times New Roman" w:hAnsi="Times New Roman" w:cs="Times New Roman"/>
                <w:kern w:val="0"/>
                <w:sz w:val="21"/>
                <w:szCs w:val="21"/>
                <w:lang w:val="en-US" w:eastAsia="zh-CN"/>
              </w:rPr>
              <w:t>4</w:t>
            </w:r>
            <w:r>
              <w:rPr>
                <w:rFonts w:hint="default" w:ascii="Times New Roman" w:hAnsi="Times New Roman" w:cs="Times New Roman"/>
                <w:kern w:val="0"/>
                <w:sz w:val="21"/>
                <w:szCs w:val="21"/>
              </w:rPr>
              <w:t>)的检测结果</w:t>
            </w:r>
            <w:r>
              <w:rPr>
                <w:rFonts w:hint="eastAsia" w:ascii="Times New Roman" w:hAnsi="Times New Roman" w:cs="Times New Roman"/>
                <w:kern w:val="0"/>
                <w:sz w:val="21"/>
                <w:szCs w:val="21"/>
                <w:lang w:eastAsia="zh-CN"/>
              </w:rPr>
              <w:t>均</w:t>
            </w:r>
            <w:r>
              <w:rPr>
                <w:rFonts w:hint="default" w:ascii="Times New Roman" w:hAnsi="Times New Roman" w:cs="Times New Roman"/>
                <w:kern w:val="0"/>
                <w:sz w:val="21"/>
                <w:szCs w:val="21"/>
              </w:rPr>
              <w:t>达标</w:t>
            </w:r>
            <w:r>
              <w:rPr>
                <w:rFonts w:hint="eastAsia" w:ascii="Times New Roman" w:hAnsi="Times New Roman" w:cs="Times New Roman"/>
                <w:kern w:val="0"/>
                <w:sz w:val="21"/>
                <w:szCs w:val="21"/>
                <w:lang w:eastAsia="zh-CN"/>
              </w:rPr>
              <w:t>。</w:t>
            </w:r>
          </w:p>
        </w:tc>
      </w:tr>
      <w:tr w14:paraId="6F52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1" w:type="pct"/>
            <w:gridSpan w:val="2"/>
            <w:noWrap w:val="0"/>
            <w:vAlign w:val="center"/>
          </w:tcPr>
          <w:p w14:paraId="03FFE3FC">
            <w:pPr>
              <w:widowControl/>
              <w:jc w:val="center"/>
              <w:rPr>
                <w:rFonts w:hint="eastAsia" w:ascii="Times New Roman" w:hAnsi="Times New Roman" w:cs="Times New Roman"/>
                <w:b/>
                <w:bCs/>
                <w:kern w:val="0"/>
                <w:sz w:val="21"/>
                <w:szCs w:val="21"/>
                <w:lang w:val="en-US" w:eastAsia="zh-CN" w:bidi="ar-SA"/>
              </w:rPr>
            </w:pPr>
            <w:r>
              <w:rPr>
                <w:rFonts w:hint="default" w:ascii="Times New Roman" w:hAnsi="Times New Roman" w:cs="Times New Roman"/>
                <w:b/>
                <w:bCs/>
                <w:kern w:val="0"/>
                <w:sz w:val="21"/>
                <w:szCs w:val="21"/>
              </w:rPr>
              <w:t>备注</w:t>
            </w:r>
          </w:p>
        </w:tc>
        <w:tc>
          <w:tcPr>
            <w:tcW w:w="3708" w:type="pct"/>
            <w:gridSpan w:val="3"/>
            <w:noWrap w:val="0"/>
            <w:vAlign w:val="center"/>
          </w:tcPr>
          <w:p w14:paraId="2625F79D">
            <w:pPr>
              <w:widowControl/>
              <w:ind w:firstLine="420" w:firstLineChars="200"/>
              <w:jc w:val="left"/>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bidi="ar"/>
              </w:rPr>
              <w:t>对于只需判断噪声源排放是否达标的情况，若噪声测量值低于相应噪声源排放标准的限值，可以不进行背景噪声的测量及修正（HJ 706-2014（6.1））。</w:t>
            </w:r>
          </w:p>
        </w:tc>
      </w:tr>
    </w:tbl>
    <w:p w14:paraId="6C0041D5">
      <w:pPr>
        <w:spacing w:line="240" w:lineRule="auto"/>
        <w:jc w:val="both"/>
        <w:rPr>
          <w:b/>
          <w:bCs/>
          <w:sz w:val="21"/>
          <w:szCs w:val="21"/>
        </w:rPr>
      </w:pPr>
    </w:p>
    <w:p w14:paraId="1AF4C188">
      <w:pPr>
        <w:ind w:firstLine="480" w:firstLineChars="200"/>
        <w:rPr>
          <w:rFonts w:hint="eastAsia" w:eastAsia="宋体"/>
          <w:lang w:eastAsia="zh-CN"/>
        </w:rPr>
      </w:pPr>
      <w:r>
        <w:rPr>
          <w:rFonts w:hint="eastAsia"/>
        </w:rPr>
        <w:t>根据</w:t>
      </w:r>
      <w:r>
        <w:t>噪声监测结果</w:t>
      </w:r>
      <w:r>
        <w:rPr>
          <w:rFonts w:hint="eastAsia"/>
        </w:rPr>
        <w:t>，项目东侧、</w:t>
      </w:r>
      <w:r>
        <w:rPr>
          <w:rFonts w:hint="eastAsia"/>
          <w:lang w:val="en-US" w:eastAsia="zh-CN"/>
        </w:rPr>
        <w:t>南侧、北侧、</w:t>
      </w:r>
      <w:r>
        <w:rPr>
          <w:rFonts w:hint="eastAsia"/>
        </w:rPr>
        <w:t>西侧厂界噪声监测值均满足《工业企业厂界环境噪声排放标准》（GB 12348-2008）表1的</w:t>
      </w:r>
      <w:r>
        <w:rPr>
          <w:rFonts w:hint="eastAsia"/>
          <w:lang w:val="en-US" w:eastAsia="zh-CN"/>
        </w:rPr>
        <w:t>2</w:t>
      </w:r>
      <w:r>
        <w:rPr>
          <w:rFonts w:hint="eastAsia"/>
        </w:rPr>
        <w:t>类标准限值要求。</w:t>
      </w:r>
      <w:r>
        <w:rPr>
          <w:rFonts w:hint="eastAsia"/>
          <w:lang w:eastAsia="zh-CN"/>
        </w:rPr>
        <w:t>夜间不生产。</w:t>
      </w:r>
    </w:p>
    <w:p w14:paraId="6732FE52">
      <w:pPr>
        <w:pStyle w:val="3"/>
        <w:rPr>
          <w:rFonts w:ascii="Times New Roman" w:hAnsi="Times New Roman" w:eastAsia="宋体"/>
        </w:rPr>
      </w:pPr>
      <w:bookmarkStart w:id="103" w:name="_Toc3323"/>
      <w:bookmarkStart w:id="104" w:name="_Toc1418"/>
      <w:bookmarkStart w:id="105" w:name="_Toc7488"/>
      <w:r>
        <w:rPr>
          <w:rFonts w:hint="eastAsia" w:ascii="Times New Roman" w:hAnsi="Times New Roman" w:eastAsia="宋体"/>
          <w:lang w:val="en-US" w:eastAsia="zh-CN"/>
        </w:rPr>
        <w:t>9.3  污染物总量控制</w:t>
      </w:r>
      <w:bookmarkEnd w:id="103"/>
      <w:bookmarkEnd w:id="104"/>
      <w:bookmarkEnd w:id="105"/>
    </w:p>
    <w:p w14:paraId="42E52829">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pPr>
      <w:bookmarkStart w:id="106" w:name="_Toc5878"/>
      <w:bookmarkStart w:id="107" w:name="_Toc25342"/>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实施污染物排放总量控制是污染控制的重要举措，污染物排放应在确保满足达标排放的前提下，同时满足区域的污染物排放总量控制目标</w:t>
      </w:r>
      <w:r>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t>。</w:t>
      </w:r>
      <w:bookmarkEnd w:id="106"/>
      <w:bookmarkEnd w:id="107"/>
    </w:p>
    <w:p w14:paraId="691162D6">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pPr>
      <w:bookmarkStart w:id="108" w:name="_Toc1699"/>
      <w:bookmarkStart w:id="109" w:name="_Toc5720"/>
      <w:r>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t>本项目污染物总量控制指标，</w:t>
      </w:r>
      <w:r>
        <w:rPr>
          <w:rFonts w:hint="eastAsia"/>
          <w:lang w:val="en-US" w:eastAsia="zh-CN"/>
        </w:rPr>
        <w:t>废气：SO</w:t>
      </w:r>
      <w:r>
        <w:rPr>
          <w:rFonts w:hint="eastAsia"/>
          <w:vertAlign w:val="subscript"/>
          <w:lang w:val="en-US" w:eastAsia="zh-CN"/>
        </w:rPr>
        <w:t>2</w:t>
      </w:r>
      <w:r>
        <w:rPr>
          <w:rFonts w:hint="eastAsia"/>
          <w:lang w:val="en-US" w:eastAsia="zh-CN"/>
        </w:rPr>
        <w:t>：1.933t/a；NOx：1.271t/a。</w:t>
      </w:r>
      <w:r>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t>由验收实际监测数据可知，</w:t>
      </w:r>
      <w:r>
        <w:rPr>
          <w:rFonts w:hint="eastAsia"/>
          <w:lang w:val="en-US" w:eastAsia="zh-CN"/>
        </w:rPr>
        <w:t>SO</w:t>
      </w:r>
      <w:r>
        <w:rPr>
          <w:rFonts w:hint="eastAsia"/>
          <w:vertAlign w:val="subscript"/>
          <w:lang w:val="en-US" w:eastAsia="zh-CN"/>
        </w:rPr>
        <w:t>2</w:t>
      </w:r>
      <w:r>
        <w:rPr>
          <w:rFonts w:hint="eastAsia"/>
          <w:lang w:val="en-US" w:eastAsia="zh-CN"/>
        </w:rPr>
        <w:t>：0.40t/a；NOx：1.12t/a</w:t>
      </w:r>
      <w:r>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t>该项目总量控制指标实际排放量均在环保行政主管部门控制范围内，可以实现总量达标排放。</w:t>
      </w:r>
      <w:bookmarkEnd w:id="108"/>
      <w:bookmarkEnd w:id="109"/>
    </w:p>
    <w:p w14:paraId="68C57D95">
      <w:pPr>
        <w:sectPr>
          <w:pgSz w:w="11905" w:h="16838"/>
          <w:pgMar w:top="1083" w:right="1440" w:bottom="1083" w:left="1440" w:header="851" w:footer="850" w:gutter="0"/>
          <w:pgBorders>
            <w:top w:val="none" w:sz="0" w:space="0"/>
            <w:left w:val="none" w:sz="0" w:space="0"/>
            <w:bottom w:val="none" w:sz="0" w:space="0"/>
            <w:right w:val="none" w:sz="0" w:space="0"/>
          </w:pgBorders>
          <w:cols w:space="0" w:num="1"/>
          <w:docGrid w:type="lines" w:linePitch="322" w:charSpace="0"/>
        </w:sectPr>
      </w:pPr>
    </w:p>
    <w:p w14:paraId="3E01BDB7">
      <w:pPr>
        <w:pStyle w:val="2"/>
      </w:pPr>
      <w:bookmarkStart w:id="110" w:name="_Toc25612"/>
      <w:bookmarkStart w:id="111" w:name="_Toc497833633"/>
      <w:r>
        <w:rPr>
          <w:rFonts w:hint="eastAsia"/>
        </w:rPr>
        <w:t>10验收监测结论</w:t>
      </w:r>
      <w:bookmarkEnd w:id="110"/>
      <w:bookmarkEnd w:id="111"/>
    </w:p>
    <w:p w14:paraId="5AC24B6A">
      <w:pPr>
        <w:pStyle w:val="3"/>
      </w:pPr>
      <w:bookmarkStart w:id="112" w:name="_Toc497833634"/>
      <w:bookmarkStart w:id="113" w:name="_Toc15861"/>
      <w:r>
        <w:t>10.1 环境保护设施调试效果</w:t>
      </w:r>
      <w:bookmarkEnd w:id="112"/>
      <w:bookmarkEnd w:id="113"/>
    </w:p>
    <w:p w14:paraId="7E3CF7CF">
      <w:pPr>
        <w:pStyle w:val="4"/>
        <w:rPr>
          <w:rFonts w:ascii="Times New Roman" w:hAnsi="Times New Roman" w:eastAsia="宋体" w:cstheme="minorBidi"/>
          <w:b w:val="0"/>
          <w:sz w:val="24"/>
          <w:szCs w:val="22"/>
          <w:lang w:val="en-US" w:eastAsia="zh-CN" w:bidi="ar-SA"/>
        </w:rPr>
      </w:pPr>
      <w:bookmarkStart w:id="114" w:name="_Toc497833635"/>
      <w:r>
        <w:t>10.1.1 废气</w:t>
      </w:r>
    </w:p>
    <w:p w14:paraId="4D8B82A6">
      <w:pPr>
        <w:ind w:firstLine="480" w:firstLineChars="200"/>
        <w:rPr>
          <w:rFonts w:hint="default" w:ascii="Times New Roman" w:hAnsi="Times New Roman" w:eastAsia="宋体" w:cstheme="minorBidi"/>
          <w:b w:val="0"/>
          <w:sz w:val="24"/>
          <w:szCs w:val="22"/>
          <w:lang w:val="en-US" w:eastAsia="zh-CN" w:bidi="ar-SA"/>
        </w:rPr>
      </w:pPr>
      <w:r>
        <w:rPr>
          <w:rFonts w:hint="eastAsia" w:ascii="Times New Roman" w:hAnsi="Times New Roman" w:eastAsia="宋体" w:cstheme="minorBidi"/>
          <w:b w:val="0"/>
          <w:sz w:val="24"/>
          <w:szCs w:val="22"/>
          <w:lang w:val="en-US" w:eastAsia="zh-CN" w:bidi="ar-SA"/>
        </w:rPr>
        <w:t>监</w:t>
      </w:r>
      <w:r>
        <w:rPr>
          <w:rFonts w:ascii="Times New Roman" w:hAnsi="Times New Roman" w:eastAsia="宋体" w:cstheme="minorBidi"/>
          <w:b w:val="0"/>
          <w:sz w:val="24"/>
          <w:szCs w:val="22"/>
          <w:lang w:val="en-US" w:eastAsia="zh-CN" w:bidi="ar-SA"/>
        </w:rPr>
        <w:t>测结果表明：验收监测期间，</w:t>
      </w:r>
      <w:r>
        <w:rPr>
          <w:rFonts w:hint="eastAsia" w:ascii="Times New Roman" w:hAnsi="Times New Roman" w:eastAsia="宋体" w:cstheme="minorBidi"/>
          <w:b w:val="0"/>
          <w:sz w:val="24"/>
          <w:szCs w:val="22"/>
          <w:lang w:val="en-US" w:eastAsia="zh-CN" w:bidi="ar-SA"/>
        </w:rPr>
        <w:t>DA001烘干、筛分、搅拌沥青罐呼吸废气中沥青烟、苯并[a]芘符合《大气污染物综合排放标准》（DB50/418-2016）表1，其余符合《工业炉窑大气污染物排放标准》（DB50/659-2016）表1、表2；DA002导热油炉废气符合《锅炉大气污染物排放标准》（DB 50/658-2016）表3其他区域燃油锅炉。项目的厂界无组织废气总悬浮颗粒物、苯并[a]芘检测结果符合《大气污染物综合排放标准》（DB 50/418-2016）表1排放限值</w:t>
      </w:r>
      <w:r>
        <w:rPr>
          <w:rFonts w:hint="eastAsia" w:cstheme="minorBidi"/>
          <w:b w:val="0"/>
          <w:sz w:val="24"/>
          <w:szCs w:val="22"/>
          <w:lang w:val="en-US" w:eastAsia="zh-CN" w:bidi="ar-SA"/>
        </w:rPr>
        <w:t>。</w:t>
      </w:r>
    </w:p>
    <w:p w14:paraId="10876249">
      <w:pPr>
        <w:pStyle w:val="4"/>
      </w:pPr>
      <w:r>
        <w:t xml:space="preserve">10.1.2 </w:t>
      </w:r>
      <w:bookmarkEnd w:id="114"/>
      <w:bookmarkStart w:id="115" w:name="_Toc497833636"/>
      <w:r>
        <w:t xml:space="preserve"> 噪声</w:t>
      </w:r>
      <w:bookmarkEnd w:id="115"/>
    </w:p>
    <w:p w14:paraId="407C3292">
      <w:pPr>
        <w:ind w:firstLine="480" w:firstLineChars="200"/>
        <w:rPr>
          <w:lang w:val="zh-CN"/>
        </w:rPr>
      </w:pPr>
      <w:r>
        <w:rPr>
          <w:lang w:val="zh-CN"/>
        </w:rPr>
        <w:t>监测结果表明，该项目厂界噪声满足《工业企业厂界环境噪声排放标准》（GB12348-2008）的</w:t>
      </w:r>
      <w:r>
        <w:rPr>
          <w:rFonts w:hint="eastAsia"/>
          <w:lang w:val="en-US" w:eastAsia="zh-CN"/>
        </w:rPr>
        <w:t>2</w:t>
      </w:r>
      <w:r>
        <w:rPr>
          <w:lang w:val="zh-CN"/>
        </w:rPr>
        <w:t>类标准。</w:t>
      </w:r>
    </w:p>
    <w:p w14:paraId="0BE5C387">
      <w:pPr>
        <w:pStyle w:val="4"/>
        <w:rPr>
          <w:rFonts w:hint="eastAsia" w:eastAsia="宋体"/>
          <w:lang w:val="zh-CN" w:eastAsia="zh-CN"/>
        </w:rPr>
      </w:pPr>
      <w:r>
        <w:t>10.1.</w:t>
      </w:r>
      <w:r>
        <w:rPr>
          <w:rFonts w:hint="eastAsia"/>
          <w:lang w:val="en-US" w:eastAsia="zh-CN"/>
        </w:rPr>
        <w:t>3</w:t>
      </w:r>
      <w:r>
        <w:t xml:space="preserve">  </w:t>
      </w:r>
      <w:r>
        <w:rPr>
          <w:rFonts w:hint="eastAsia"/>
          <w:lang w:eastAsia="zh-CN"/>
        </w:rPr>
        <w:t>固废</w:t>
      </w:r>
    </w:p>
    <w:p w14:paraId="7FB18F0A">
      <w:pPr>
        <w:ind w:firstLine="480" w:firstLineChars="200"/>
        <w:rPr>
          <w:rFonts w:hint="eastAsia"/>
          <w:lang w:val="en-US" w:eastAsia="zh-CN"/>
        </w:rPr>
      </w:pPr>
      <w:r>
        <w:rPr>
          <w:rFonts w:hint="eastAsia"/>
          <w:lang w:val="en-US" w:eastAsia="zh-CN"/>
        </w:rPr>
        <w:t>废骨料由骨料供应单位回收利用，粉料仓粉尘、滴漏沥青等一般固废收集后回用于生产；危险废物暂存危废间，定期交由有危废处理资质的单位处理，危废暂存间做好“四防”措施；生活垃圾分类集中收集后交当地环卫部门统一处理。</w:t>
      </w:r>
    </w:p>
    <w:p w14:paraId="091BD997">
      <w:pPr>
        <w:pStyle w:val="4"/>
        <w:rPr>
          <w:rFonts w:hint="eastAsia" w:eastAsia="宋体"/>
          <w:lang w:val="zh-CN" w:eastAsia="zh-CN"/>
        </w:rPr>
      </w:pPr>
      <w:r>
        <w:t>10.1.</w:t>
      </w:r>
      <w:r>
        <w:rPr>
          <w:rFonts w:hint="eastAsia"/>
          <w:lang w:val="en-US" w:eastAsia="zh-CN"/>
        </w:rPr>
        <w:t>4</w:t>
      </w:r>
      <w:r>
        <w:t xml:space="preserve">  </w:t>
      </w:r>
      <w:r>
        <w:rPr>
          <w:rFonts w:hint="eastAsia"/>
          <w:lang w:eastAsia="zh-CN"/>
        </w:rPr>
        <w:t>其他</w:t>
      </w:r>
    </w:p>
    <w:p w14:paraId="7EB6A4CD">
      <w:pPr>
        <w:adjustRightInd w:val="0"/>
        <w:snapToGrid w:val="0"/>
        <w:spacing w:line="360" w:lineRule="auto"/>
        <w:ind w:firstLine="480" w:firstLineChars="200"/>
        <w:jc w:val="both"/>
        <w:rPr>
          <w:rFonts w:hint="eastAsia"/>
          <w:color w:val="0000FF"/>
          <w:lang w:val="en-US" w:eastAsia="zh-CN"/>
        </w:rPr>
      </w:pPr>
      <w:r>
        <w:rPr>
          <w:rFonts w:hint="eastAsia" w:ascii="Times New Roman" w:hAnsi="Times New Roman" w:eastAsia="宋体" w:cs="Times New Roman"/>
          <w:color w:val="000000"/>
          <w:sz w:val="24"/>
          <w:szCs w:val="24"/>
          <w:lang w:val="en-US" w:eastAsia="zh-CN" w:bidi="ar-SA"/>
        </w:rPr>
        <w:t>该项目主要从事</w:t>
      </w:r>
      <w:r>
        <w:rPr>
          <w:rFonts w:hint="eastAsia"/>
          <w:color w:val="000000" w:themeColor="text1"/>
          <w:lang w:eastAsia="zh-CN"/>
          <w14:textFill>
            <w14:solidFill>
              <w14:schemeClr w14:val="tx1"/>
            </w14:solidFill>
          </w14:textFill>
        </w:rPr>
        <w:t>沥青混凝土</w:t>
      </w:r>
      <w:r>
        <w:rPr>
          <w:rFonts w:hint="eastAsia" w:ascii="Times New Roman" w:hAnsi="Times New Roman" w:eastAsia="宋体" w:cs="Times New Roman"/>
          <w:color w:val="000000"/>
          <w:sz w:val="24"/>
          <w:szCs w:val="24"/>
          <w:lang w:val="en-US" w:eastAsia="zh-CN" w:bidi="ar-SA"/>
        </w:rPr>
        <w:t>，行业划分属于</w:t>
      </w:r>
      <w:r>
        <w:rPr>
          <w:rFonts w:hint="eastAsia" w:eastAsia="宋体" w:cs="Times New Roman"/>
          <w:color w:val="000000" w:themeColor="text1"/>
          <w:kern w:val="2"/>
          <w:sz w:val="24"/>
          <w:szCs w:val="24"/>
          <w:lang w:val="en-US" w:eastAsia="zh-CN" w:bidi="ar-SA"/>
          <w14:textFill>
            <w14:solidFill>
              <w14:schemeClr w14:val="tx1"/>
            </w14:solidFill>
          </w14:textFill>
        </w:rPr>
        <w:t>其他非金属矿物制品制造</w:t>
      </w:r>
      <w:r>
        <w:rPr>
          <w:rFonts w:hint="eastAsia" w:ascii="Times New Roman" w:hAnsi="Times New Roman" w:eastAsia="宋体" w:cs="Times New Roman"/>
          <w:color w:val="000000"/>
          <w:sz w:val="24"/>
          <w:szCs w:val="24"/>
          <w:lang w:val="en-US" w:eastAsia="zh-CN" w:bidi="ar-SA"/>
        </w:rPr>
        <w:t>，根据固定污染源排污许可证分类管理名录（2019 年版）的相关要求，属于</w:t>
      </w:r>
      <w:r>
        <w:rPr>
          <w:rFonts w:hint="eastAsia"/>
          <w:color w:val="000000" w:themeColor="text1"/>
          <w:lang w:val="en-US" w:eastAsia="zh-CN"/>
          <w14:textFill>
            <w14:solidFill>
              <w14:schemeClr w14:val="tx1"/>
            </w14:solidFill>
          </w14:textFill>
        </w:rPr>
        <w:t>简化管理</w:t>
      </w:r>
      <w:r>
        <w:rPr>
          <w:rFonts w:hint="eastAsia" w:ascii="Times New Roman" w:hAnsi="Times New Roman" w:eastAsia="宋体" w:cs="Times New Roman"/>
          <w:color w:val="000000"/>
          <w:sz w:val="24"/>
          <w:szCs w:val="24"/>
          <w:lang w:val="en-US" w:eastAsia="zh-CN" w:bidi="ar-SA"/>
        </w:rPr>
        <w:t>，需要办理排污许可证，需要在全国排污许可证信息管理平台上填报排污</w:t>
      </w:r>
      <w:r>
        <w:rPr>
          <w:rFonts w:hint="eastAsia" w:ascii="Times New Roman" w:hAnsi="Times New Roman" w:cs="Times New Roman"/>
          <w:color w:val="000000"/>
          <w:sz w:val="24"/>
          <w:szCs w:val="24"/>
          <w:lang w:val="en-US" w:eastAsia="zh-CN" w:bidi="ar-SA"/>
        </w:rPr>
        <w:t>许可证</w:t>
      </w:r>
      <w:r>
        <w:rPr>
          <w:rFonts w:hint="eastAsia" w:ascii="Times New Roman" w:hAnsi="Times New Roman" w:eastAsia="宋体" w:cs="Times New Roman"/>
          <w:color w:val="000000"/>
          <w:sz w:val="24"/>
          <w:szCs w:val="24"/>
          <w:lang w:val="en-US" w:eastAsia="zh-CN" w:bidi="ar-SA"/>
        </w:rPr>
        <w:t>，企业于202</w:t>
      </w:r>
      <w:r>
        <w:rPr>
          <w:rFonts w:hint="eastAsia" w:cs="Times New Roman"/>
          <w:color w:val="000000"/>
          <w:sz w:val="24"/>
          <w:szCs w:val="24"/>
          <w:lang w:val="en-US" w:eastAsia="zh-CN" w:bidi="ar-SA"/>
        </w:rPr>
        <w:t>4</w:t>
      </w:r>
      <w:r>
        <w:rPr>
          <w:rFonts w:hint="eastAsia" w:ascii="Times New Roman" w:hAnsi="Times New Roman" w:eastAsia="宋体" w:cs="Times New Roman"/>
          <w:color w:val="000000"/>
          <w:sz w:val="24"/>
          <w:szCs w:val="24"/>
          <w:lang w:val="en-US" w:eastAsia="zh-CN" w:bidi="ar-SA"/>
        </w:rPr>
        <w:t>年</w:t>
      </w:r>
      <w:r>
        <w:rPr>
          <w:rFonts w:hint="eastAsia" w:cs="Times New Roman"/>
          <w:color w:val="000000"/>
          <w:sz w:val="24"/>
          <w:szCs w:val="24"/>
          <w:lang w:val="en-US" w:eastAsia="zh-CN" w:bidi="ar-SA"/>
        </w:rPr>
        <w:t>1</w:t>
      </w:r>
      <w:r>
        <w:rPr>
          <w:rFonts w:hint="eastAsia" w:ascii="Times New Roman" w:hAnsi="Times New Roman" w:eastAsia="宋体" w:cs="Times New Roman"/>
          <w:color w:val="000000"/>
          <w:sz w:val="24"/>
          <w:szCs w:val="24"/>
          <w:lang w:val="en-US" w:eastAsia="zh-CN" w:bidi="ar-SA"/>
        </w:rPr>
        <w:t>月</w:t>
      </w:r>
      <w:r>
        <w:rPr>
          <w:rFonts w:hint="eastAsia" w:cs="Times New Roman"/>
          <w:color w:val="000000"/>
          <w:sz w:val="24"/>
          <w:szCs w:val="24"/>
          <w:lang w:val="en-US" w:eastAsia="zh-CN" w:bidi="ar-SA"/>
        </w:rPr>
        <w:t>25</w:t>
      </w:r>
      <w:r>
        <w:rPr>
          <w:rFonts w:hint="eastAsia" w:ascii="Times New Roman" w:hAnsi="Times New Roman" w:eastAsia="宋体" w:cs="Times New Roman"/>
          <w:color w:val="000000"/>
          <w:sz w:val="24"/>
          <w:szCs w:val="24"/>
          <w:lang w:val="en-US" w:eastAsia="zh-CN" w:bidi="ar-SA"/>
        </w:rPr>
        <w:t>日审批通过排污许可证。许可证编号：91500236MAABPQ6Q3M001U。项目在建设及试生产期间没有居民投诉。</w:t>
      </w:r>
    </w:p>
    <w:p w14:paraId="25AFBABB">
      <w:pPr>
        <w:pStyle w:val="3"/>
      </w:pPr>
      <w:bookmarkStart w:id="116" w:name="_Toc497833639"/>
      <w:bookmarkStart w:id="117" w:name="_Toc6447"/>
      <w:bookmarkStart w:id="118" w:name="_Toc14395"/>
      <w:r>
        <w:t>10.2</w:t>
      </w:r>
      <w:bookmarkEnd w:id="116"/>
      <w:bookmarkEnd w:id="117"/>
      <w:bookmarkStart w:id="119" w:name="_Toc13754664"/>
      <w:bookmarkStart w:id="120" w:name="_Toc13610"/>
      <w:bookmarkStart w:id="121" w:name="_Toc497833640"/>
      <w:bookmarkStart w:id="122" w:name="_Toc497833641"/>
      <w:bookmarkStart w:id="123" w:name="_Toc3746"/>
      <w:r>
        <w:t>环境管理检查</w:t>
      </w:r>
      <w:bookmarkEnd w:id="118"/>
      <w:bookmarkEnd w:id="119"/>
      <w:bookmarkEnd w:id="120"/>
      <w:bookmarkEnd w:id="121"/>
    </w:p>
    <w:p w14:paraId="15B191C9">
      <w:pPr>
        <w:ind w:firstLine="480" w:firstLineChars="200"/>
        <w:rPr>
          <w:rFonts w:hint="eastAsia"/>
        </w:rPr>
      </w:pPr>
      <w:r>
        <w:rPr>
          <w:rFonts w:hint="eastAsia"/>
        </w:rPr>
        <w:t>与项目有关的各项环保档案资料（例如：环评报告</w:t>
      </w:r>
      <w:r>
        <w:rPr>
          <w:rFonts w:hint="eastAsia"/>
          <w:lang w:eastAsia="zh-CN"/>
        </w:rPr>
        <w:t>表</w:t>
      </w:r>
      <w:r>
        <w:rPr>
          <w:rFonts w:hint="eastAsia"/>
        </w:rPr>
        <w:t>、环评批复、执行标准等批复和文件）齐备，均由办公室归档保管，符合环保要求。</w:t>
      </w:r>
    </w:p>
    <w:p w14:paraId="42319231">
      <w:pPr>
        <w:pStyle w:val="3"/>
      </w:pPr>
      <w:bookmarkStart w:id="124" w:name="_Toc22038"/>
      <w:r>
        <w:t>10.</w:t>
      </w:r>
      <w:r>
        <w:rPr>
          <w:rFonts w:hint="eastAsia"/>
          <w:lang w:val="en-US" w:eastAsia="zh-CN"/>
        </w:rPr>
        <w:t>3</w:t>
      </w:r>
      <w:r>
        <w:t xml:space="preserve"> 综合结论</w:t>
      </w:r>
      <w:bookmarkEnd w:id="122"/>
      <w:bookmarkEnd w:id="123"/>
      <w:bookmarkEnd w:id="124"/>
    </w:p>
    <w:p w14:paraId="77B7B2C8">
      <w:pPr>
        <w:pStyle w:val="12"/>
        <w:ind w:firstLine="472" w:firstLineChars="200"/>
      </w:pPr>
      <w:r>
        <w:rPr>
          <w:rFonts w:hint="eastAsia"/>
          <w:lang w:eastAsia="zh-CN"/>
        </w:rPr>
        <w:t>重庆九根树路面材料有限公司年产5万吨沥青混凝土搅拌站建设项目</w:t>
      </w:r>
      <w:r>
        <w:t>环保手续齐全，经现场检查已基本按环评及其批复要求落实了各项污染治理设施。</w:t>
      </w:r>
      <w:r>
        <w:rPr>
          <w:rFonts w:hint="eastAsia"/>
          <w:lang w:val="en-US" w:eastAsia="zh-CN"/>
        </w:rPr>
        <w:t>工程建设期间与调试运行过程中，未发生重大污染和环保投诉事件。现有环保设施能符合运营期污染物排放及处置要求，满足竣工环保验收条件。</w:t>
      </w:r>
      <w:r>
        <w:t>本次竣工环保验收经过为期2天的现场验收监测，各项监测指标均能满足相应标准要求。综上所述，</w:t>
      </w:r>
      <w:r>
        <w:rPr>
          <w:rFonts w:hint="eastAsia"/>
          <w:lang w:eastAsia="zh-CN"/>
        </w:rPr>
        <w:t>重庆九根树路面材料有限公司年产5万吨沥青混凝土搅拌站建设项目</w:t>
      </w:r>
      <w:r>
        <w:t>符合竣工环保验收要求，建议通过环保竣工验收。</w:t>
      </w:r>
    </w:p>
    <w:p w14:paraId="2811B626">
      <w:pPr>
        <w:pStyle w:val="3"/>
      </w:pPr>
      <w:bookmarkStart w:id="125" w:name="_Toc497833642"/>
      <w:bookmarkStart w:id="126" w:name="_Toc7985"/>
      <w:bookmarkStart w:id="127" w:name="_Toc10352"/>
      <w:r>
        <w:t>10.</w:t>
      </w:r>
      <w:r>
        <w:rPr>
          <w:rFonts w:hint="eastAsia"/>
          <w:lang w:val="en-US" w:eastAsia="zh-CN"/>
        </w:rPr>
        <w:t>4</w:t>
      </w:r>
      <w:r>
        <w:t xml:space="preserve"> 建议</w:t>
      </w:r>
      <w:bookmarkEnd w:id="125"/>
      <w:bookmarkEnd w:id="126"/>
      <w:r>
        <w:t>与要求</w:t>
      </w:r>
      <w:bookmarkEnd w:id="127"/>
    </w:p>
    <w:p w14:paraId="4365FCE8">
      <w:pPr>
        <w:numPr>
          <w:ilvl w:val="0"/>
          <w:numId w:val="8"/>
        </w:numPr>
        <w:ind w:left="0" w:leftChars="0" w:firstLine="480" w:firstLineChars="200"/>
        <w:rPr>
          <w:bCs/>
          <w:color w:val="000000"/>
        </w:rPr>
      </w:pPr>
      <w:bookmarkStart w:id="128" w:name="_Toc17100877"/>
      <w:bookmarkStart w:id="129" w:name="_Toc16519460"/>
      <w:bookmarkStart w:id="130" w:name="_Toc27817"/>
      <w:r>
        <w:rPr>
          <w:rFonts w:hint="eastAsia" w:ascii="Times New Roman" w:hAnsi="Times New Roman" w:eastAsia="宋体"/>
          <w:kern w:val="2"/>
          <w:sz w:val="24"/>
          <w:szCs w:val="24"/>
        </w:rPr>
        <w:t>提高企业管理人员及全体员工的环保意识，加强环境管理。不断完善各项环境管理规章制度，减少原材料的跑、冒、滴、漏。加强生产各环节管理</w:t>
      </w:r>
      <w:r>
        <w:rPr>
          <w:rFonts w:hint="eastAsia" w:ascii="Times New Roman" w:hAnsi="Times New Roman" w:eastAsia="宋体"/>
          <w:kern w:val="2"/>
          <w:sz w:val="24"/>
          <w:szCs w:val="24"/>
          <w:lang w:eastAsia="zh-CN"/>
        </w:rPr>
        <w:t>。</w:t>
      </w:r>
    </w:p>
    <w:p w14:paraId="7350AFDA">
      <w:pPr>
        <w:numPr>
          <w:ilvl w:val="0"/>
          <w:numId w:val="8"/>
        </w:numPr>
        <w:ind w:left="0" w:leftChars="0" w:firstLine="464" w:firstLineChars="200"/>
      </w:pPr>
      <w:r>
        <w:rPr>
          <w:rFonts w:hint="eastAsia" w:ascii="Times New Roman" w:hAnsi="宋体" w:eastAsia="宋体"/>
          <w:spacing w:val="-4"/>
          <w:sz w:val="24"/>
          <w:szCs w:val="24"/>
        </w:rPr>
        <w:t>加强环保设施的运行管理和维护，确保环保设施处于良好运行状态，以保证污染治理设施的处理效果</w:t>
      </w:r>
      <w:r>
        <w:rPr>
          <w:bCs/>
          <w:color w:val="000000"/>
        </w:rPr>
        <w:t>。</w:t>
      </w:r>
    </w:p>
    <w:p w14:paraId="4DFD1B7A">
      <w:pPr>
        <w:pStyle w:val="32"/>
        <w:rPr>
          <w:rFonts w:hint="eastAsia"/>
          <w:lang w:val="en-US" w:eastAsia="zh-CN"/>
        </w:rPr>
      </w:pPr>
    </w:p>
    <w:bookmarkEnd w:id="128"/>
    <w:bookmarkEnd w:id="129"/>
    <w:bookmarkEnd w:id="130"/>
    <w:p w14:paraId="177BFCB3">
      <w:pPr>
        <w:pStyle w:val="2"/>
        <w:keepNext/>
        <w:keepLines/>
        <w:pageBreakBefore/>
        <w:widowControl/>
        <w:kinsoku/>
        <w:wordWrap/>
        <w:overflowPunct/>
        <w:topLinePunct w:val="0"/>
        <w:autoSpaceDE/>
        <w:autoSpaceDN/>
        <w:bidi w:val="0"/>
        <w:adjustRightInd w:val="0"/>
        <w:snapToGrid w:val="0"/>
        <w:textAlignment w:val="auto"/>
      </w:pPr>
      <w:bookmarkStart w:id="131" w:name="_Toc30668"/>
      <w:bookmarkStart w:id="132" w:name="_Toc28981"/>
      <w:r>
        <w:rPr>
          <w:rFonts w:hint="eastAsia"/>
        </w:rPr>
        <w:t>1</w:t>
      </w:r>
      <w:r>
        <w:rPr>
          <w:rFonts w:hint="eastAsia"/>
          <w:lang w:val="en-US" w:eastAsia="zh-CN"/>
        </w:rPr>
        <w:t xml:space="preserve">1 </w:t>
      </w:r>
      <w:r>
        <w:t>附图附件</w:t>
      </w:r>
      <w:bookmarkEnd w:id="131"/>
      <w:bookmarkEnd w:id="132"/>
    </w:p>
    <w:p w14:paraId="75B24B00">
      <w:pPr>
        <w:pStyle w:val="3"/>
      </w:pPr>
      <w:bookmarkStart w:id="133" w:name="_Toc15208"/>
      <w:bookmarkStart w:id="134" w:name="_Toc6124"/>
      <w:r>
        <w:rPr>
          <w:rFonts w:hint="eastAsia"/>
        </w:rPr>
        <w:t>1</w:t>
      </w:r>
      <w:r>
        <w:rPr>
          <w:rFonts w:hint="eastAsia"/>
          <w:lang w:val="en-US" w:eastAsia="zh-CN"/>
        </w:rPr>
        <w:t>1</w:t>
      </w:r>
      <w:r>
        <w:t>.1附图:</w:t>
      </w:r>
      <w:bookmarkEnd w:id="133"/>
      <w:bookmarkEnd w:id="134"/>
    </w:p>
    <w:p w14:paraId="54946F8A">
      <w:pPr>
        <w:tabs>
          <w:tab w:val="left" w:pos="1455"/>
        </w:tabs>
        <w:spacing w:line="460" w:lineRule="atLeast"/>
        <w:ind w:firstLine="720" w:firstLineChars="300"/>
        <w:jc w:val="left"/>
        <w:rPr>
          <w:rFonts w:ascii="Times New Roman" w:hAnsi="Times New Roman" w:eastAsia="宋体"/>
          <w:color w:val="000000"/>
          <w:sz w:val="24"/>
          <w:szCs w:val="24"/>
        </w:rPr>
      </w:pPr>
      <w:r>
        <w:rPr>
          <w:rFonts w:ascii="Times New Roman" w:hAnsi="Times New Roman" w:eastAsia="宋体"/>
          <w:color w:val="000000"/>
          <w:sz w:val="24"/>
          <w:szCs w:val="24"/>
        </w:rPr>
        <w:t>附图1</w:t>
      </w:r>
      <w:r>
        <w:rPr>
          <w:rFonts w:hint="eastAsia" w:ascii="Times New Roman" w:hAnsi="Times New Roman" w:eastAsia="宋体"/>
          <w:color w:val="000000"/>
          <w:sz w:val="24"/>
          <w:szCs w:val="24"/>
          <w:lang w:val="en-US" w:eastAsia="zh-CN"/>
        </w:rPr>
        <w:t xml:space="preserve">  </w:t>
      </w:r>
      <w:r>
        <w:rPr>
          <w:rFonts w:ascii="Times New Roman" w:hAnsi="Times New Roman" w:eastAsia="宋体"/>
          <w:color w:val="000000"/>
          <w:sz w:val="24"/>
          <w:szCs w:val="24"/>
        </w:rPr>
        <w:t>项目地理位置图</w:t>
      </w:r>
      <w:r>
        <w:rPr>
          <w:rFonts w:ascii="Times New Roman" w:hAnsi="Times New Roman" w:eastAsia="宋体"/>
          <w:color w:val="000000"/>
          <w:sz w:val="24"/>
          <w:szCs w:val="24"/>
        </w:rPr>
        <w:tab/>
      </w:r>
    </w:p>
    <w:p w14:paraId="62D3F24E">
      <w:pPr>
        <w:tabs>
          <w:tab w:val="left" w:pos="1455"/>
        </w:tabs>
        <w:spacing w:line="460" w:lineRule="atLeast"/>
        <w:ind w:firstLine="720" w:firstLineChars="300"/>
        <w:jc w:val="left"/>
        <w:rPr>
          <w:rFonts w:ascii="Times New Roman" w:hAnsi="Times New Roman" w:eastAsia="宋体"/>
          <w:color w:val="000000"/>
          <w:sz w:val="24"/>
          <w:szCs w:val="24"/>
        </w:rPr>
      </w:pPr>
      <w:r>
        <w:rPr>
          <w:rFonts w:hint="eastAsia" w:ascii="Times New Roman" w:hAnsi="Times New Roman" w:eastAsia="宋体"/>
          <w:color w:val="000000"/>
          <w:sz w:val="24"/>
          <w:szCs w:val="24"/>
        </w:rPr>
        <w:t>附图2  厂区</w:t>
      </w:r>
      <w:r>
        <w:rPr>
          <w:rFonts w:hint="eastAsia" w:ascii="Times New Roman" w:hAnsi="Times New Roman" w:eastAsia="宋体"/>
          <w:color w:val="000000"/>
          <w:sz w:val="24"/>
          <w:szCs w:val="24"/>
          <w:lang w:eastAsia="zh-CN"/>
        </w:rPr>
        <w:t>总</w:t>
      </w:r>
      <w:r>
        <w:rPr>
          <w:rFonts w:hint="eastAsia" w:ascii="Times New Roman" w:hAnsi="Times New Roman" w:eastAsia="宋体"/>
          <w:color w:val="000000"/>
          <w:sz w:val="24"/>
          <w:szCs w:val="24"/>
        </w:rPr>
        <w:t>平面布置图</w:t>
      </w:r>
    </w:p>
    <w:p w14:paraId="01310BDF">
      <w:pPr>
        <w:pStyle w:val="32"/>
        <w:rPr>
          <w:rFonts w:hint="eastAsia"/>
          <w:lang w:val="en-US" w:eastAsia="zh-CN"/>
        </w:rPr>
      </w:pPr>
    </w:p>
    <w:p w14:paraId="269707E9">
      <w:pPr>
        <w:pStyle w:val="32"/>
        <w:rPr>
          <w:rFonts w:hint="default"/>
          <w:lang w:val="en-US" w:eastAsia="zh-CN"/>
        </w:rPr>
      </w:pPr>
    </w:p>
    <w:p w14:paraId="76DC2ACE">
      <w:pPr>
        <w:pStyle w:val="3"/>
      </w:pPr>
      <w:bookmarkStart w:id="135" w:name="_Toc9016"/>
      <w:bookmarkStart w:id="136" w:name="_Toc10403"/>
      <w:r>
        <w:rPr>
          <w:rFonts w:hint="eastAsia"/>
        </w:rPr>
        <w:t>1</w:t>
      </w:r>
      <w:r>
        <w:rPr>
          <w:rFonts w:hint="eastAsia"/>
          <w:lang w:val="en-US" w:eastAsia="zh-CN"/>
        </w:rPr>
        <w:t>1</w:t>
      </w:r>
      <w:r>
        <w:t>.2附件:</w:t>
      </w:r>
      <w:bookmarkEnd w:id="135"/>
      <w:bookmarkEnd w:id="136"/>
    </w:p>
    <w:p w14:paraId="35E93117">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ascii="Times New Roman" w:hAnsi="Times New Roman"/>
          <w:color w:val="000000"/>
          <w:sz w:val="24"/>
          <w:szCs w:val="24"/>
        </w:rPr>
        <w:t>附件1</w:t>
      </w:r>
      <w:r>
        <w:rPr>
          <w:rFonts w:hint="eastAsia" w:ascii="Times New Roman" w:hAnsi="Times New Roman"/>
          <w:color w:val="000000"/>
          <w:sz w:val="24"/>
          <w:szCs w:val="24"/>
          <w:lang w:val="en-US" w:eastAsia="zh-CN"/>
        </w:rPr>
        <w:t xml:space="preserve">  </w:t>
      </w:r>
      <w:r>
        <w:rPr>
          <w:rFonts w:hint="eastAsia" w:ascii="Times New Roman" w:hAnsi="Times New Roman"/>
          <w:color w:val="000000"/>
          <w:sz w:val="24"/>
          <w:szCs w:val="24"/>
          <w:lang w:eastAsia="zh-CN"/>
        </w:rPr>
        <w:t>环评</w:t>
      </w:r>
      <w:r>
        <w:rPr>
          <w:rFonts w:hint="eastAsia"/>
          <w:color w:val="000000"/>
          <w:sz w:val="24"/>
          <w:szCs w:val="24"/>
          <w:lang w:val="en-US" w:eastAsia="zh-CN"/>
        </w:rPr>
        <w:t>批准书</w:t>
      </w:r>
    </w:p>
    <w:p w14:paraId="66339E75">
      <w:pPr>
        <w:tabs>
          <w:tab w:val="left" w:pos="1455"/>
        </w:tabs>
        <w:spacing w:line="460" w:lineRule="atLeast"/>
        <w:ind w:firstLine="720" w:firstLineChars="300"/>
        <w:jc w:val="left"/>
        <w:rPr>
          <w:rFonts w:hint="eastAsia"/>
          <w:color w:val="000000"/>
          <w:sz w:val="24"/>
          <w:szCs w:val="24"/>
          <w:lang w:val="en-US" w:eastAsia="zh-CN"/>
        </w:rPr>
      </w:pPr>
      <w:r>
        <w:rPr>
          <w:rFonts w:hint="eastAsia" w:ascii="Times New Roman" w:hAnsi="Times New Roman"/>
          <w:color w:val="000000"/>
          <w:sz w:val="24"/>
          <w:szCs w:val="24"/>
          <w:lang w:eastAsia="zh-CN"/>
        </w:rPr>
        <w:t>附件</w:t>
      </w:r>
      <w:r>
        <w:rPr>
          <w:rFonts w:hint="eastAsia" w:ascii="Times New Roman" w:hAnsi="Times New Roman"/>
          <w:color w:val="000000"/>
          <w:sz w:val="24"/>
          <w:szCs w:val="24"/>
          <w:lang w:val="en-US" w:eastAsia="zh-CN"/>
        </w:rPr>
        <w:t>2  竣工验收监测报告</w:t>
      </w:r>
      <w:r>
        <w:rPr>
          <w:rFonts w:hint="eastAsia"/>
          <w:color w:val="000000"/>
          <w:sz w:val="24"/>
          <w:szCs w:val="24"/>
          <w:lang w:val="en-US" w:eastAsia="zh-CN"/>
        </w:rPr>
        <w:t>（厦美【2024】第YS70号）</w:t>
      </w:r>
    </w:p>
    <w:p w14:paraId="0707027C">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附件3  危废协议</w:t>
      </w:r>
    </w:p>
    <w:p w14:paraId="3FD4DA62">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附件4  排污许可证</w:t>
      </w:r>
    </w:p>
    <w:p w14:paraId="7F8B8550">
      <w:pPr>
        <w:tabs>
          <w:tab w:val="left" w:pos="1455"/>
        </w:tabs>
        <w:spacing w:line="460" w:lineRule="atLeast"/>
        <w:ind w:firstLine="720" w:firstLineChars="300"/>
        <w:jc w:val="left"/>
        <w:rPr>
          <w:rFonts w:hint="eastAsia"/>
          <w:color w:val="000000"/>
          <w:sz w:val="24"/>
          <w:szCs w:val="24"/>
          <w:lang w:val="en-US" w:eastAsia="zh-CN"/>
        </w:rPr>
      </w:pPr>
      <w:r>
        <w:rPr>
          <w:rFonts w:hint="eastAsia" w:ascii="Times New Roman" w:hAnsi="Times New Roman"/>
          <w:color w:val="000000"/>
          <w:sz w:val="24"/>
          <w:szCs w:val="24"/>
          <w:lang w:val="en-US" w:eastAsia="zh-CN"/>
        </w:rPr>
        <w:t xml:space="preserve">附件5 </w:t>
      </w:r>
      <w:r>
        <w:rPr>
          <w:rFonts w:hint="eastAsia"/>
          <w:color w:val="000000"/>
          <w:sz w:val="24"/>
          <w:szCs w:val="24"/>
          <w:lang w:val="en-US" w:eastAsia="zh-CN"/>
        </w:rPr>
        <w:t xml:space="preserve"> 情况说明</w:t>
      </w:r>
    </w:p>
    <w:p w14:paraId="194D1BF0">
      <w:pPr>
        <w:tabs>
          <w:tab w:val="left" w:pos="1455"/>
        </w:tabs>
        <w:spacing w:line="460" w:lineRule="atLeast"/>
        <w:ind w:firstLine="720" w:firstLineChars="300"/>
        <w:jc w:val="left"/>
        <w:rPr>
          <w:rFonts w:hint="default"/>
          <w:color w:val="000000"/>
          <w:sz w:val="24"/>
          <w:szCs w:val="24"/>
          <w:lang w:val="en-US" w:eastAsia="zh-CN"/>
        </w:rPr>
      </w:pPr>
      <w:r>
        <w:rPr>
          <w:rFonts w:hint="eastAsia"/>
          <w:color w:val="000000"/>
          <w:sz w:val="24"/>
          <w:szCs w:val="24"/>
          <w:lang w:val="en-US" w:eastAsia="zh-CN"/>
        </w:rPr>
        <w:t>附件6  生活废水还田协议</w:t>
      </w:r>
    </w:p>
    <w:p w14:paraId="1A68116F">
      <w:pPr>
        <w:tabs>
          <w:tab w:val="left" w:pos="1455"/>
        </w:tabs>
        <w:spacing w:line="460" w:lineRule="atLeast"/>
        <w:ind w:firstLine="720" w:firstLineChars="300"/>
        <w:jc w:val="left"/>
        <w:rPr>
          <w:rFonts w:hint="default" w:ascii="Times New Roman" w:hAnsi="Times New Roman"/>
          <w:color w:val="000000"/>
          <w:sz w:val="24"/>
          <w:szCs w:val="24"/>
          <w:lang w:val="en-US" w:eastAsia="zh-CN"/>
        </w:rPr>
        <w:sectPr>
          <w:pgSz w:w="11905" w:h="16838"/>
          <w:pgMar w:top="1083" w:right="1440" w:bottom="1083" w:left="1440" w:header="851" w:footer="850" w:gutter="0"/>
          <w:pgBorders>
            <w:top w:val="none" w:sz="0" w:space="0"/>
            <w:left w:val="none" w:sz="0" w:space="0"/>
            <w:bottom w:val="none" w:sz="0" w:space="0"/>
            <w:right w:val="none" w:sz="0" w:space="0"/>
          </w:pgBorders>
          <w:cols w:space="0" w:num="1"/>
          <w:docGrid w:type="lines" w:linePitch="322" w:charSpace="0"/>
        </w:sectPr>
      </w:pPr>
      <w:r>
        <w:rPr>
          <w:rFonts w:hint="eastAsia" w:ascii="Times New Roman" w:hAnsi="Times New Roman"/>
          <w:color w:val="000000"/>
          <w:sz w:val="24"/>
          <w:szCs w:val="24"/>
          <w:lang w:val="en-US" w:eastAsia="zh-CN"/>
        </w:rPr>
        <w:t>附件</w:t>
      </w:r>
      <w:r>
        <w:rPr>
          <w:rFonts w:hint="eastAsia"/>
          <w:color w:val="000000"/>
          <w:sz w:val="24"/>
          <w:szCs w:val="24"/>
          <w:lang w:val="en-US" w:eastAsia="zh-CN"/>
        </w:rPr>
        <w:t>7</w:t>
      </w:r>
      <w:r>
        <w:rPr>
          <w:rFonts w:hint="eastAsia" w:ascii="Times New Roman" w:hAnsi="Times New Roman"/>
          <w:color w:val="000000"/>
          <w:sz w:val="24"/>
          <w:szCs w:val="24"/>
          <w:lang w:val="en-US" w:eastAsia="zh-CN"/>
        </w:rPr>
        <w:t xml:space="preserve"> </w:t>
      </w:r>
      <w:r>
        <w:rPr>
          <w:rFonts w:hint="eastAsia"/>
          <w:color w:val="000000"/>
          <w:sz w:val="24"/>
          <w:szCs w:val="24"/>
          <w:lang w:val="en-US" w:eastAsia="zh-CN"/>
        </w:rPr>
        <w:t xml:space="preserve"> </w:t>
      </w:r>
      <w:r>
        <w:rPr>
          <w:rFonts w:hint="eastAsia" w:ascii="Times New Roman" w:hAnsi="Times New Roman"/>
          <w:color w:val="000000"/>
          <w:sz w:val="24"/>
          <w:szCs w:val="24"/>
          <w:lang w:val="en-US" w:eastAsia="zh-CN"/>
        </w:rPr>
        <w:t>专家意见及签到表</w:t>
      </w:r>
    </w:p>
    <w:p w14:paraId="643FF9AF">
      <w:pPr>
        <w:spacing w:after="0" w:line="360" w:lineRule="auto"/>
        <w:jc w:val="center"/>
        <w:rPr>
          <w:rFonts w:eastAsia="黑体"/>
          <w:b/>
          <w:sz w:val="21"/>
          <w:szCs w:val="21"/>
        </w:rPr>
      </w:pPr>
      <w:r>
        <w:rPr>
          <w:rFonts w:eastAsia="黑体"/>
          <w:b/>
          <w:sz w:val="21"/>
          <w:szCs w:val="21"/>
        </w:rPr>
        <w:t>建设项目工程竣工环境保护“三同时”验收登记表</w:t>
      </w:r>
    </w:p>
    <w:p w14:paraId="164CB049">
      <w:pPr>
        <w:spacing w:after="0" w:line="240" w:lineRule="auto"/>
        <w:ind w:firstLine="103" w:firstLineChars="49"/>
        <w:rPr>
          <w:rFonts w:ascii="宋体" w:hAnsi="宋体" w:eastAsia="宋体"/>
          <w:b/>
          <w:sz w:val="21"/>
          <w:szCs w:val="21"/>
        </w:rPr>
      </w:pPr>
      <w:r>
        <w:rPr>
          <w:rFonts w:ascii="宋体" w:hAnsi="宋体" w:eastAsia="宋体"/>
          <w:b/>
          <w:sz w:val="21"/>
          <w:szCs w:val="21"/>
        </w:rPr>
        <w:t>填表单位（盖章）</w:t>
      </w:r>
      <w:r>
        <w:rPr>
          <w:rFonts w:ascii="宋体" w:hAnsi="宋体" w:eastAsia="宋体"/>
          <w:b/>
          <w:kern w:val="2"/>
          <w:sz w:val="21"/>
          <w:szCs w:val="21"/>
        </w:rPr>
        <w:t>：</w:t>
      </w:r>
      <w:r>
        <w:rPr>
          <w:rFonts w:ascii="宋体" w:hAnsi="宋体" w:eastAsia="宋体"/>
          <w:b/>
          <w:sz w:val="21"/>
          <w:szCs w:val="21"/>
        </w:rPr>
        <w:t xml:space="preserve">               </w:t>
      </w:r>
      <w:r>
        <w:rPr>
          <w:rFonts w:hint="eastAsia" w:ascii="宋体" w:hAnsi="宋体" w:eastAsia="宋体"/>
          <w:b/>
          <w:sz w:val="21"/>
          <w:szCs w:val="21"/>
        </w:rPr>
        <w:t xml:space="preserve">                      </w:t>
      </w:r>
      <w:r>
        <w:rPr>
          <w:rFonts w:ascii="宋体" w:hAnsi="宋体" w:eastAsia="宋体"/>
          <w:b/>
          <w:sz w:val="21"/>
          <w:szCs w:val="21"/>
        </w:rPr>
        <w:t xml:space="preserve">   填表人（签字）：         </w:t>
      </w:r>
      <w:r>
        <w:rPr>
          <w:rFonts w:hint="eastAsia" w:ascii="宋体" w:hAnsi="宋体" w:eastAsia="宋体"/>
          <w:b/>
          <w:sz w:val="21"/>
          <w:szCs w:val="21"/>
        </w:rPr>
        <w:t xml:space="preserve">    </w:t>
      </w:r>
      <w:r>
        <w:rPr>
          <w:rFonts w:ascii="宋体" w:hAnsi="宋体" w:eastAsia="宋体"/>
          <w:b/>
          <w:sz w:val="21"/>
          <w:szCs w:val="21"/>
        </w:rPr>
        <w:t xml:space="preserve">                     项目经办人（签字）：</w:t>
      </w:r>
    </w:p>
    <w:tbl>
      <w:tblPr>
        <w:tblStyle w:val="25"/>
        <w:tblW w:w="15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649"/>
        <w:gridCol w:w="780"/>
        <w:gridCol w:w="1125"/>
        <w:gridCol w:w="211"/>
        <w:gridCol w:w="660"/>
        <w:gridCol w:w="254"/>
        <w:gridCol w:w="765"/>
        <w:gridCol w:w="150"/>
        <w:gridCol w:w="285"/>
        <w:gridCol w:w="814"/>
        <w:gridCol w:w="911"/>
        <w:gridCol w:w="244"/>
        <w:gridCol w:w="1166"/>
        <w:gridCol w:w="496"/>
        <w:gridCol w:w="854"/>
        <w:gridCol w:w="969"/>
        <w:gridCol w:w="816"/>
        <w:gridCol w:w="180"/>
        <w:gridCol w:w="345"/>
        <w:gridCol w:w="781"/>
        <w:gridCol w:w="424"/>
        <w:gridCol w:w="501"/>
      </w:tblGrid>
      <w:tr w14:paraId="1CC0C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restart"/>
            <w:noWrap w:val="0"/>
            <w:textDirection w:val="tbRlV"/>
            <w:vAlign w:val="center"/>
          </w:tcPr>
          <w:p w14:paraId="3BA3ECF4">
            <w:pPr>
              <w:spacing w:after="0" w:line="240" w:lineRule="auto"/>
              <w:ind w:firstLine="1801" w:firstLineChars="1200"/>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建设项目</w:t>
            </w:r>
          </w:p>
        </w:tc>
        <w:tc>
          <w:tcPr>
            <w:tcW w:w="1952" w:type="dxa"/>
            <w:gridSpan w:val="3"/>
            <w:noWrap w:val="0"/>
            <w:vAlign w:val="center"/>
          </w:tcPr>
          <w:p w14:paraId="62C5DE05">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项目名称</w:t>
            </w:r>
          </w:p>
        </w:tc>
        <w:tc>
          <w:tcPr>
            <w:tcW w:w="4230" w:type="dxa"/>
            <w:gridSpan w:val="8"/>
            <w:noWrap w:val="0"/>
            <w:vAlign w:val="center"/>
          </w:tcPr>
          <w:p w14:paraId="4E7C77AF">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eastAsia="zh-CN"/>
              </w:rPr>
              <w:t>重庆九根树路面材料有限公司</w:t>
            </w:r>
            <w:r>
              <w:rPr>
                <w:rFonts w:hint="eastAsia" w:ascii="Tahoma" w:hAnsi="Tahoma" w:eastAsia="微软雅黑" w:cs="Times New Roman"/>
                <w:kern w:val="2"/>
                <w:sz w:val="15"/>
                <w:szCs w:val="15"/>
              </w:rPr>
              <w:t xml:space="preserve"> </w:t>
            </w:r>
          </w:p>
        </w:tc>
        <w:tc>
          <w:tcPr>
            <w:tcW w:w="1725" w:type="dxa"/>
            <w:gridSpan w:val="2"/>
            <w:noWrap w:val="0"/>
            <w:vAlign w:val="center"/>
          </w:tcPr>
          <w:p w14:paraId="1083C88C">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项目代码</w:t>
            </w:r>
          </w:p>
        </w:tc>
        <w:tc>
          <w:tcPr>
            <w:tcW w:w="2760" w:type="dxa"/>
            <w:gridSpan w:val="4"/>
            <w:noWrap w:val="0"/>
            <w:vAlign w:val="center"/>
          </w:tcPr>
          <w:p w14:paraId="5D402548">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2105-500236-04-01-283958</w:t>
            </w:r>
          </w:p>
        </w:tc>
        <w:tc>
          <w:tcPr>
            <w:tcW w:w="969" w:type="dxa"/>
            <w:noWrap w:val="0"/>
            <w:vAlign w:val="center"/>
          </w:tcPr>
          <w:p w14:paraId="54CA4CCF">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建设地点</w:t>
            </w:r>
          </w:p>
        </w:tc>
        <w:tc>
          <w:tcPr>
            <w:tcW w:w="3047" w:type="dxa"/>
            <w:gridSpan w:val="6"/>
            <w:noWrap w:val="0"/>
            <w:vAlign w:val="center"/>
          </w:tcPr>
          <w:p w14:paraId="14EB254A">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重庆市奉节县太和土家族乡太和社区5组</w:t>
            </w:r>
          </w:p>
        </w:tc>
      </w:tr>
      <w:tr w14:paraId="312C0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761A5484">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01E894FF">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行业类别（分类管理名录）</w:t>
            </w:r>
          </w:p>
        </w:tc>
        <w:tc>
          <w:tcPr>
            <w:tcW w:w="4230" w:type="dxa"/>
            <w:gridSpan w:val="8"/>
            <w:noWrap w:val="0"/>
            <w:vAlign w:val="center"/>
          </w:tcPr>
          <w:p w14:paraId="780B09C1">
            <w:pPr>
              <w:spacing w:after="0" w:line="240" w:lineRule="auto"/>
              <w:rPr>
                <w:rFonts w:hint="eastAsia" w:ascii="Tahoma" w:hAnsi="Tahoma" w:eastAsia="微软雅黑" w:cs="Times New Roman"/>
                <w:b/>
                <w:kern w:val="2"/>
                <w:sz w:val="15"/>
                <w:szCs w:val="15"/>
                <w:lang w:eastAsia="zh-CN"/>
              </w:rPr>
            </w:pPr>
            <w:r>
              <w:rPr>
                <w:rFonts w:hint="eastAsia" w:ascii="Tahoma" w:hAnsi="Tahoma" w:eastAsia="微软雅黑" w:cs="Times New Roman"/>
                <w:b w:val="0"/>
                <w:bCs/>
                <w:kern w:val="2"/>
                <w:sz w:val="15"/>
                <w:szCs w:val="15"/>
                <w:lang w:val="en-US" w:eastAsia="zh-CN"/>
              </w:rPr>
              <w:t>C3039其他非金属矿物制品制造</w:t>
            </w:r>
          </w:p>
        </w:tc>
        <w:tc>
          <w:tcPr>
            <w:tcW w:w="1725" w:type="dxa"/>
            <w:gridSpan w:val="2"/>
            <w:noWrap w:val="0"/>
            <w:vAlign w:val="center"/>
          </w:tcPr>
          <w:p w14:paraId="1908A193">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建设性质</w:t>
            </w:r>
          </w:p>
        </w:tc>
        <w:tc>
          <w:tcPr>
            <w:tcW w:w="6776" w:type="dxa"/>
            <w:gridSpan w:val="11"/>
            <w:noWrap w:val="0"/>
            <w:vAlign w:val="center"/>
          </w:tcPr>
          <w:p w14:paraId="0A8290F5">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☑新建  □ 改扩建  □技术改造</w:t>
            </w:r>
          </w:p>
        </w:tc>
      </w:tr>
      <w:tr w14:paraId="0B28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26BA3EB8">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1C2E41DB">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设计生产能力</w:t>
            </w:r>
          </w:p>
        </w:tc>
        <w:tc>
          <w:tcPr>
            <w:tcW w:w="4230" w:type="dxa"/>
            <w:gridSpan w:val="8"/>
            <w:noWrap w:val="0"/>
            <w:vAlign w:val="center"/>
          </w:tcPr>
          <w:p w14:paraId="60426500">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val="en-US" w:eastAsia="zh-CN"/>
              </w:rPr>
              <w:t>沥青混凝土生产线1条，年产沥青混凝土5万t，乳化沥青生产线1条，年产乳化沥青40t。</w:t>
            </w:r>
          </w:p>
        </w:tc>
        <w:tc>
          <w:tcPr>
            <w:tcW w:w="1725" w:type="dxa"/>
            <w:gridSpan w:val="2"/>
            <w:noWrap w:val="0"/>
            <w:vAlign w:val="center"/>
          </w:tcPr>
          <w:p w14:paraId="40575772">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实际生产能力</w:t>
            </w:r>
          </w:p>
        </w:tc>
        <w:tc>
          <w:tcPr>
            <w:tcW w:w="2760" w:type="dxa"/>
            <w:gridSpan w:val="4"/>
            <w:noWrap w:val="0"/>
            <w:vAlign w:val="center"/>
          </w:tcPr>
          <w:p w14:paraId="6FA1BF53">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沥青混凝土生产线1条，年产沥青混凝土5万t，乳化沥青生产线1条，年产乳化沥青40t。</w:t>
            </w:r>
          </w:p>
        </w:tc>
        <w:tc>
          <w:tcPr>
            <w:tcW w:w="1785" w:type="dxa"/>
            <w:gridSpan w:val="2"/>
            <w:noWrap w:val="0"/>
            <w:vAlign w:val="center"/>
          </w:tcPr>
          <w:p w14:paraId="58B18A92">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环评单位</w:t>
            </w:r>
          </w:p>
        </w:tc>
        <w:tc>
          <w:tcPr>
            <w:tcW w:w="2231" w:type="dxa"/>
            <w:gridSpan w:val="5"/>
            <w:noWrap w:val="0"/>
            <w:vAlign w:val="center"/>
          </w:tcPr>
          <w:p w14:paraId="17065D14">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val="en-US" w:eastAsia="zh-CN"/>
              </w:rPr>
              <w:t>重庆三三环保工程有限公司</w:t>
            </w:r>
          </w:p>
        </w:tc>
      </w:tr>
      <w:tr w14:paraId="6179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440" w:type="dxa"/>
            <w:vMerge w:val="continue"/>
            <w:noWrap w:val="0"/>
            <w:vAlign w:val="center"/>
          </w:tcPr>
          <w:p w14:paraId="7B799591">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39D13BD7">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环评文件审批机关</w:t>
            </w:r>
          </w:p>
        </w:tc>
        <w:tc>
          <w:tcPr>
            <w:tcW w:w="4230" w:type="dxa"/>
            <w:gridSpan w:val="8"/>
            <w:noWrap w:val="0"/>
            <w:vAlign w:val="center"/>
          </w:tcPr>
          <w:p w14:paraId="7C38C2AF">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奉节县生态环境局</w:t>
            </w:r>
          </w:p>
        </w:tc>
        <w:tc>
          <w:tcPr>
            <w:tcW w:w="1725" w:type="dxa"/>
            <w:gridSpan w:val="2"/>
            <w:noWrap w:val="0"/>
            <w:vAlign w:val="center"/>
          </w:tcPr>
          <w:p w14:paraId="6BFA0C9D">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审批文号</w:t>
            </w:r>
          </w:p>
        </w:tc>
        <w:tc>
          <w:tcPr>
            <w:tcW w:w="2760" w:type="dxa"/>
            <w:gridSpan w:val="4"/>
            <w:noWrap w:val="0"/>
            <w:vAlign w:val="center"/>
          </w:tcPr>
          <w:p w14:paraId="04A042CF">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渝（奉）环准〔2021〕045号</w:t>
            </w:r>
          </w:p>
        </w:tc>
        <w:tc>
          <w:tcPr>
            <w:tcW w:w="1785" w:type="dxa"/>
            <w:gridSpan w:val="2"/>
            <w:noWrap w:val="0"/>
            <w:vAlign w:val="center"/>
          </w:tcPr>
          <w:p w14:paraId="3EF922A6">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环评文件类型</w:t>
            </w:r>
          </w:p>
        </w:tc>
        <w:tc>
          <w:tcPr>
            <w:tcW w:w="2231" w:type="dxa"/>
            <w:gridSpan w:val="5"/>
            <w:noWrap w:val="0"/>
            <w:vAlign w:val="center"/>
          </w:tcPr>
          <w:p w14:paraId="63A700D2">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rPr>
              <w:t>环境影响报告</w:t>
            </w:r>
            <w:r>
              <w:rPr>
                <w:rFonts w:hint="eastAsia" w:ascii="Tahoma" w:hAnsi="Tahoma" w:eastAsia="微软雅黑" w:cs="Times New Roman"/>
                <w:kern w:val="2"/>
                <w:sz w:val="15"/>
                <w:szCs w:val="15"/>
                <w:lang w:eastAsia="zh-CN"/>
              </w:rPr>
              <w:t>表</w:t>
            </w:r>
          </w:p>
        </w:tc>
      </w:tr>
      <w:tr w14:paraId="5677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42D892D4">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2B5C59CD">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开工日期</w:t>
            </w:r>
          </w:p>
        </w:tc>
        <w:tc>
          <w:tcPr>
            <w:tcW w:w="4230" w:type="dxa"/>
            <w:gridSpan w:val="8"/>
            <w:noWrap w:val="0"/>
            <w:vAlign w:val="center"/>
          </w:tcPr>
          <w:p w14:paraId="4A2DC56A">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eastAsia="zh-CN"/>
              </w:rPr>
              <w:t>20</w:t>
            </w:r>
            <w:r>
              <w:rPr>
                <w:rFonts w:hint="eastAsia" w:ascii="Tahoma" w:hAnsi="Tahoma" w:eastAsia="微软雅黑" w:cs="Times New Roman"/>
                <w:kern w:val="2"/>
                <w:sz w:val="15"/>
                <w:szCs w:val="15"/>
                <w:lang w:val="en-US" w:eastAsia="zh-CN"/>
              </w:rPr>
              <w:t>22</w:t>
            </w:r>
            <w:r>
              <w:rPr>
                <w:rFonts w:hint="eastAsia" w:ascii="Tahoma" w:hAnsi="Tahoma" w:eastAsia="微软雅黑" w:cs="Times New Roman"/>
                <w:kern w:val="2"/>
                <w:sz w:val="15"/>
                <w:szCs w:val="15"/>
                <w:lang w:eastAsia="zh-CN"/>
              </w:rPr>
              <w:t>.</w:t>
            </w:r>
            <w:r>
              <w:rPr>
                <w:rFonts w:hint="eastAsia" w:ascii="Tahoma" w:hAnsi="Tahoma" w:eastAsia="微软雅黑" w:cs="Times New Roman"/>
                <w:kern w:val="2"/>
                <w:sz w:val="15"/>
                <w:szCs w:val="15"/>
                <w:lang w:val="en-US" w:eastAsia="zh-CN"/>
              </w:rPr>
              <w:t>10</w:t>
            </w:r>
          </w:p>
        </w:tc>
        <w:tc>
          <w:tcPr>
            <w:tcW w:w="1725" w:type="dxa"/>
            <w:gridSpan w:val="2"/>
            <w:noWrap w:val="0"/>
            <w:vAlign w:val="center"/>
          </w:tcPr>
          <w:p w14:paraId="5A21A8F6">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竣工日期</w:t>
            </w:r>
          </w:p>
        </w:tc>
        <w:tc>
          <w:tcPr>
            <w:tcW w:w="2760" w:type="dxa"/>
            <w:gridSpan w:val="4"/>
            <w:noWrap w:val="0"/>
            <w:vAlign w:val="center"/>
          </w:tcPr>
          <w:p w14:paraId="2DBA3535">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rPr>
              <w:t>20</w:t>
            </w:r>
            <w:r>
              <w:rPr>
                <w:rFonts w:hint="eastAsia" w:ascii="Tahoma" w:hAnsi="Tahoma" w:eastAsia="微软雅黑" w:cs="Times New Roman"/>
                <w:kern w:val="2"/>
                <w:sz w:val="15"/>
                <w:szCs w:val="15"/>
                <w:lang w:val="en-US" w:eastAsia="zh-CN"/>
              </w:rPr>
              <w:t>24.</w:t>
            </w:r>
            <w:bookmarkStart w:id="137" w:name="_GoBack"/>
            <w:bookmarkEnd w:id="137"/>
            <w:r>
              <w:rPr>
                <w:rFonts w:hint="eastAsia" w:ascii="Tahoma" w:hAnsi="Tahoma" w:eastAsia="微软雅黑" w:cs="Times New Roman"/>
                <w:kern w:val="2"/>
                <w:sz w:val="15"/>
                <w:szCs w:val="15"/>
                <w:lang w:val="en-US" w:eastAsia="zh-CN"/>
              </w:rPr>
              <w:t>5</w:t>
            </w:r>
          </w:p>
        </w:tc>
        <w:tc>
          <w:tcPr>
            <w:tcW w:w="1785" w:type="dxa"/>
            <w:gridSpan w:val="2"/>
            <w:noWrap w:val="0"/>
            <w:vAlign w:val="center"/>
          </w:tcPr>
          <w:p w14:paraId="6B838618">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排污许可证申领时间</w:t>
            </w:r>
          </w:p>
        </w:tc>
        <w:tc>
          <w:tcPr>
            <w:tcW w:w="2231" w:type="dxa"/>
            <w:gridSpan w:val="5"/>
            <w:noWrap w:val="0"/>
            <w:vAlign w:val="center"/>
          </w:tcPr>
          <w:p w14:paraId="5A27D5D2">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2024.1.25</w:t>
            </w:r>
          </w:p>
        </w:tc>
      </w:tr>
      <w:tr w14:paraId="4597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3DEB653E">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50E2D371">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环保设施设计单位</w:t>
            </w:r>
          </w:p>
        </w:tc>
        <w:tc>
          <w:tcPr>
            <w:tcW w:w="4230" w:type="dxa"/>
            <w:gridSpan w:val="8"/>
            <w:noWrap w:val="0"/>
            <w:vAlign w:val="center"/>
          </w:tcPr>
          <w:p w14:paraId="0FF61864">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eastAsia="zh-CN"/>
              </w:rPr>
              <w:t>重庆九根树路面材料有限公司</w:t>
            </w:r>
            <w:r>
              <w:rPr>
                <w:rFonts w:hint="eastAsia" w:ascii="Tahoma" w:hAnsi="Tahoma" w:eastAsia="微软雅黑" w:cs="Times New Roman"/>
                <w:kern w:val="2"/>
                <w:sz w:val="15"/>
                <w:szCs w:val="15"/>
              </w:rPr>
              <w:t xml:space="preserve"> </w:t>
            </w:r>
          </w:p>
        </w:tc>
        <w:tc>
          <w:tcPr>
            <w:tcW w:w="1725" w:type="dxa"/>
            <w:gridSpan w:val="2"/>
            <w:noWrap w:val="0"/>
            <w:vAlign w:val="center"/>
          </w:tcPr>
          <w:p w14:paraId="12369D27">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环保设施施工单位</w:t>
            </w:r>
          </w:p>
        </w:tc>
        <w:tc>
          <w:tcPr>
            <w:tcW w:w="2760" w:type="dxa"/>
            <w:gridSpan w:val="4"/>
            <w:noWrap w:val="0"/>
            <w:vAlign w:val="center"/>
          </w:tcPr>
          <w:p w14:paraId="1F47F4FA">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eastAsia="zh-CN"/>
              </w:rPr>
              <w:t>重庆九根树路面材料有限公司</w:t>
            </w:r>
            <w:r>
              <w:rPr>
                <w:rFonts w:hint="eastAsia" w:ascii="Tahoma" w:hAnsi="Tahoma" w:eastAsia="微软雅黑" w:cs="Times New Roman"/>
                <w:kern w:val="2"/>
                <w:sz w:val="15"/>
                <w:szCs w:val="15"/>
              </w:rPr>
              <w:t xml:space="preserve"> </w:t>
            </w:r>
          </w:p>
        </w:tc>
        <w:tc>
          <w:tcPr>
            <w:tcW w:w="1785" w:type="dxa"/>
            <w:gridSpan w:val="2"/>
            <w:noWrap w:val="0"/>
            <w:vAlign w:val="center"/>
          </w:tcPr>
          <w:p w14:paraId="4C132F63">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本工程排污许可证编号</w:t>
            </w:r>
          </w:p>
        </w:tc>
        <w:tc>
          <w:tcPr>
            <w:tcW w:w="2231" w:type="dxa"/>
            <w:gridSpan w:val="5"/>
            <w:noWrap w:val="0"/>
            <w:vAlign w:val="center"/>
          </w:tcPr>
          <w:p w14:paraId="7C35CF0A">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rPr>
              <w:t>91500236MAABPQ6Q3M001U</w:t>
            </w:r>
          </w:p>
        </w:tc>
      </w:tr>
      <w:tr w14:paraId="41C1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19473E82">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72E30999">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验收单位</w:t>
            </w:r>
          </w:p>
        </w:tc>
        <w:tc>
          <w:tcPr>
            <w:tcW w:w="4230" w:type="dxa"/>
            <w:gridSpan w:val="8"/>
            <w:noWrap w:val="0"/>
            <w:vAlign w:val="center"/>
          </w:tcPr>
          <w:p w14:paraId="2740E078">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重庆九根树路面材料有限公司</w:t>
            </w:r>
            <w:r>
              <w:rPr>
                <w:rFonts w:hint="eastAsia" w:ascii="Tahoma" w:hAnsi="Tahoma" w:eastAsia="微软雅黑" w:cs="Times New Roman"/>
                <w:kern w:val="2"/>
                <w:sz w:val="15"/>
                <w:szCs w:val="15"/>
              </w:rPr>
              <w:t xml:space="preserve"> </w:t>
            </w:r>
          </w:p>
        </w:tc>
        <w:tc>
          <w:tcPr>
            <w:tcW w:w="1725" w:type="dxa"/>
            <w:gridSpan w:val="2"/>
            <w:noWrap w:val="0"/>
            <w:vAlign w:val="center"/>
          </w:tcPr>
          <w:p w14:paraId="469A6961">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环保设施监测单位</w:t>
            </w:r>
          </w:p>
        </w:tc>
        <w:tc>
          <w:tcPr>
            <w:tcW w:w="2760" w:type="dxa"/>
            <w:gridSpan w:val="4"/>
            <w:noWrap w:val="0"/>
            <w:vAlign w:val="center"/>
          </w:tcPr>
          <w:p w14:paraId="63B630A3">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重庆厦美环保科技有限公司</w:t>
            </w:r>
          </w:p>
        </w:tc>
        <w:tc>
          <w:tcPr>
            <w:tcW w:w="1785" w:type="dxa"/>
            <w:gridSpan w:val="2"/>
            <w:noWrap w:val="0"/>
            <w:vAlign w:val="center"/>
          </w:tcPr>
          <w:p w14:paraId="32A77367">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验收监测时工况</w:t>
            </w:r>
          </w:p>
        </w:tc>
        <w:tc>
          <w:tcPr>
            <w:tcW w:w="2231" w:type="dxa"/>
            <w:gridSpan w:val="5"/>
            <w:noWrap w:val="0"/>
            <w:vAlign w:val="center"/>
          </w:tcPr>
          <w:p w14:paraId="37D15C26">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80</w:t>
            </w:r>
          </w:p>
        </w:tc>
      </w:tr>
      <w:tr w14:paraId="2B95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62C43812">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74CC9BEA">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投资总概算（万元）</w:t>
            </w:r>
          </w:p>
        </w:tc>
        <w:tc>
          <w:tcPr>
            <w:tcW w:w="4230" w:type="dxa"/>
            <w:gridSpan w:val="8"/>
            <w:noWrap w:val="0"/>
            <w:vAlign w:val="center"/>
          </w:tcPr>
          <w:p w14:paraId="17A00179">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500</w:t>
            </w:r>
          </w:p>
        </w:tc>
        <w:tc>
          <w:tcPr>
            <w:tcW w:w="1725" w:type="dxa"/>
            <w:gridSpan w:val="2"/>
            <w:noWrap w:val="0"/>
            <w:vAlign w:val="center"/>
          </w:tcPr>
          <w:p w14:paraId="168C3A9D">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环保投资总概算（万元）</w:t>
            </w:r>
          </w:p>
        </w:tc>
        <w:tc>
          <w:tcPr>
            <w:tcW w:w="2760" w:type="dxa"/>
            <w:gridSpan w:val="4"/>
            <w:noWrap w:val="0"/>
            <w:vAlign w:val="center"/>
          </w:tcPr>
          <w:p w14:paraId="01132C9F">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50</w:t>
            </w:r>
          </w:p>
        </w:tc>
        <w:tc>
          <w:tcPr>
            <w:tcW w:w="1785" w:type="dxa"/>
            <w:gridSpan w:val="2"/>
            <w:noWrap w:val="0"/>
            <w:vAlign w:val="center"/>
          </w:tcPr>
          <w:p w14:paraId="2C759F44">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所占比例（%）</w:t>
            </w:r>
          </w:p>
        </w:tc>
        <w:tc>
          <w:tcPr>
            <w:tcW w:w="2231" w:type="dxa"/>
            <w:gridSpan w:val="5"/>
            <w:noWrap w:val="0"/>
            <w:vAlign w:val="center"/>
          </w:tcPr>
          <w:p w14:paraId="42EA19CC">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10</w:t>
            </w:r>
          </w:p>
        </w:tc>
      </w:tr>
      <w:tr w14:paraId="135A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2EFEA768">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557AB317">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实际总投资</w:t>
            </w:r>
          </w:p>
        </w:tc>
        <w:tc>
          <w:tcPr>
            <w:tcW w:w="4230" w:type="dxa"/>
            <w:gridSpan w:val="8"/>
            <w:noWrap w:val="0"/>
            <w:vAlign w:val="center"/>
          </w:tcPr>
          <w:p w14:paraId="070712CC">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500</w:t>
            </w:r>
          </w:p>
        </w:tc>
        <w:tc>
          <w:tcPr>
            <w:tcW w:w="1725" w:type="dxa"/>
            <w:gridSpan w:val="2"/>
            <w:noWrap w:val="0"/>
            <w:vAlign w:val="center"/>
          </w:tcPr>
          <w:p w14:paraId="230CA1F2">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实际环保投资（万元）</w:t>
            </w:r>
          </w:p>
        </w:tc>
        <w:tc>
          <w:tcPr>
            <w:tcW w:w="2760" w:type="dxa"/>
            <w:gridSpan w:val="4"/>
            <w:noWrap w:val="0"/>
            <w:vAlign w:val="center"/>
          </w:tcPr>
          <w:p w14:paraId="5B0A6BA4">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50</w:t>
            </w:r>
          </w:p>
        </w:tc>
        <w:tc>
          <w:tcPr>
            <w:tcW w:w="1785" w:type="dxa"/>
            <w:gridSpan w:val="2"/>
            <w:noWrap w:val="0"/>
            <w:vAlign w:val="center"/>
          </w:tcPr>
          <w:p w14:paraId="365617F7">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所占比例（%）</w:t>
            </w:r>
          </w:p>
        </w:tc>
        <w:tc>
          <w:tcPr>
            <w:tcW w:w="2231" w:type="dxa"/>
            <w:gridSpan w:val="5"/>
            <w:noWrap w:val="0"/>
            <w:vAlign w:val="center"/>
          </w:tcPr>
          <w:p w14:paraId="00D0EE94">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10</w:t>
            </w:r>
          </w:p>
        </w:tc>
      </w:tr>
      <w:tr w14:paraId="1FA2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32F24814">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1C9503E8">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废水治理（万元）</w:t>
            </w:r>
          </w:p>
        </w:tc>
        <w:tc>
          <w:tcPr>
            <w:tcW w:w="780" w:type="dxa"/>
            <w:noWrap w:val="0"/>
            <w:vAlign w:val="center"/>
          </w:tcPr>
          <w:p w14:paraId="6C40176C">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2</w:t>
            </w:r>
          </w:p>
        </w:tc>
        <w:tc>
          <w:tcPr>
            <w:tcW w:w="1336" w:type="dxa"/>
            <w:gridSpan w:val="2"/>
            <w:noWrap w:val="0"/>
            <w:vAlign w:val="center"/>
          </w:tcPr>
          <w:p w14:paraId="7AE2D854">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b/>
                <w:bCs/>
                <w:kern w:val="2"/>
                <w:sz w:val="15"/>
                <w:szCs w:val="15"/>
              </w:rPr>
              <w:t>废气治理（万元）</w:t>
            </w:r>
          </w:p>
        </w:tc>
        <w:tc>
          <w:tcPr>
            <w:tcW w:w="660" w:type="dxa"/>
            <w:noWrap w:val="0"/>
            <w:vAlign w:val="center"/>
          </w:tcPr>
          <w:p w14:paraId="5D6B052E">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30</w:t>
            </w:r>
          </w:p>
        </w:tc>
        <w:tc>
          <w:tcPr>
            <w:tcW w:w="1454" w:type="dxa"/>
            <w:gridSpan w:val="4"/>
            <w:noWrap w:val="0"/>
            <w:vAlign w:val="center"/>
          </w:tcPr>
          <w:p w14:paraId="3B7E2904">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b/>
                <w:bCs/>
                <w:kern w:val="2"/>
                <w:sz w:val="15"/>
                <w:szCs w:val="15"/>
              </w:rPr>
              <w:t>噪声治理（万元）</w:t>
            </w:r>
          </w:p>
        </w:tc>
        <w:tc>
          <w:tcPr>
            <w:tcW w:w="1725" w:type="dxa"/>
            <w:gridSpan w:val="2"/>
            <w:noWrap w:val="0"/>
            <w:vAlign w:val="center"/>
          </w:tcPr>
          <w:p w14:paraId="5D030C55">
            <w:pPr>
              <w:spacing w:after="0" w:line="240" w:lineRule="auto"/>
              <w:rPr>
                <w:rFonts w:hint="default" w:ascii="Tahoma" w:hAnsi="Tahoma" w:eastAsia="微软雅黑" w:cs="Times New Roman"/>
                <w:kern w:val="2"/>
                <w:sz w:val="15"/>
                <w:szCs w:val="15"/>
                <w:lang w:val="en-US"/>
              </w:rPr>
            </w:pPr>
            <w:r>
              <w:rPr>
                <w:rFonts w:hint="eastAsia" w:ascii="Tahoma" w:hAnsi="Tahoma" w:eastAsia="微软雅黑" w:cs="Times New Roman"/>
                <w:kern w:val="2"/>
                <w:sz w:val="15"/>
                <w:szCs w:val="15"/>
                <w:lang w:val="en-US" w:eastAsia="zh-CN"/>
              </w:rPr>
              <w:t>10</w:t>
            </w:r>
          </w:p>
        </w:tc>
        <w:tc>
          <w:tcPr>
            <w:tcW w:w="1906" w:type="dxa"/>
            <w:gridSpan w:val="3"/>
            <w:noWrap w:val="0"/>
            <w:vAlign w:val="center"/>
          </w:tcPr>
          <w:p w14:paraId="403E103D">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固体废物治理（万元）</w:t>
            </w:r>
          </w:p>
        </w:tc>
        <w:tc>
          <w:tcPr>
            <w:tcW w:w="854" w:type="dxa"/>
            <w:noWrap w:val="0"/>
            <w:vAlign w:val="center"/>
          </w:tcPr>
          <w:p w14:paraId="340F7B97">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3</w:t>
            </w:r>
          </w:p>
        </w:tc>
        <w:tc>
          <w:tcPr>
            <w:tcW w:w="1785" w:type="dxa"/>
            <w:gridSpan w:val="2"/>
            <w:noWrap w:val="0"/>
            <w:vAlign w:val="center"/>
          </w:tcPr>
          <w:p w14:paraId="091EFAAF">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b/>
                <w:bCs/>
                <w:kern w:val="2"/>
                <w:sz w:val="15"/>
                <w:szCs w:val="15"/>
              </w:rPr>
              <w:t>绿化及生态（万元）</w:t>
            </w:r>
          </w:p>
        </w:tc>
        <w:tc>
          <w:tcPr>
            <w:tcW w:w="525" w:type="dxa"/>
            <w:gridSpan w:val="2"/>
            <w:noWrap w:val="0"/>
            <w:vAlign w:val="center"/>
          </w:tcPr>
          <w:p w14:paraId="7AAE3243">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0</w:t>
            </w:r>
          </w:p>
        </w:tc>
        <w:tc>
          <w:tcPr>
            <w:tcW w:w="1205" w:type="dxa"/>
            <w:gridSpan w:val="2"/>
            <w:noWrap w:val="0"/>
            <w:vAlign w:val="center"/>
          </w:tcPr>
          <w:p w14:paraId="57A7B363">
            <w:pPr>
              <w:spacing w:after="0" w:line="240" w:lineRule="auto"/>
              <w:rPr>
                <w:rFonts w:hint="default" w:ascii="Tahoma" w:hAnsi="Tahoma" w:eastAsia="微软雅黑" w:cs="Times New Roman"/>
                <w:b/>
                <w:bCs/>
                <w:kern w:val="2"/>
                <w:sz w:val="15"/>
                <w:szCs w:val="15"/>
                <w:lang w:val="en-US" w:eastAsia="zh-CN"/>
              </w:rPr>
            </w:pPr>
            <w:r>
              <w:rPr>
                <w:rFonts w:hint="eastAsia" w:ascii="Tahoma" w:hAnsi="Tahoma" w:eastAsia="微软雅黑" w:cs="Times New Roman"/>
                <w:b/>
                <w:bCs/>
                <w:kern w:val="2"/>
                <w:sz w:val="15"/>
                <w:szCs w:val="15"/>
              </w:rPr>
              <w:t>其他（万元）</w:t>
            </w:r>
          </w:p>
        </w:tc>
        <w:tc>
          <w:tcPr>
            <w:tcW w:w="501" w:type="dxa"/>
            <w:noWrap w:val="0"/>
            <w:vAlign w:val="center"/>
          </w:tcPr>
          <w:p w14:paraId="371CDDE3">
            <w:pPr>
              <w:spacing w:after="0" w:line="240" w:lineRule="auto"/>
              <w:rPr>
                <w:rFonts w:hint="default" w:ascii="Tahoma" w:hAnsi="Tahoma" w:eastAsia="微软雅黑" w:cs="Times New Roman"/>
                <w:b/>
                <w:bCs/>
                <w:kern w:val="2"/>
                <w:sz w:val="15"/>
                <w:szCs w:val="15"/>
                <w:lang w:val="en-US" w:eastAsia="zh-CN"/>
              </w:rPr>
            </w:pPr>
            <w:r>
              <w:rPr>
                <w:rFonts w:hint="eastAsia" w:ascii="Tahoma" w:hAnsi="Tahoma" w:eastAsia="微软雅黑" w:cs="Times New Roman"/>
                <w:b w:val="0"/>
                <w:bCs w:val="0"/>
                <w:kern w:val="2"/>
                <w:sz w:val="15"/>
                <w:szCs w:val="15"/>
                <w:lang w:val="en-US" w:eastAsia="zh-CN"/>
              </w:rPr>
              <w:t>5</w:t>
            </w:r>
          </w:p>
        </w:tc>
      </w:tr>
      <w:tr w14:paraId="09DB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5721C559">
            <w:pPr>
              <w:spacing w:after="0"/>
              <w:rPr>
                <w:kern w:val="2"/>
                <w:sz w:val="15"/>
                <w:szCs w:val="15"/>
              </w:rPr>
            </w:pPr>
          </w:p>
        </w:tc>
        <w:tc>
          <w:tcPr>
            <w:tcW w:w="1952" w:type="dxa"/>
            <w:gridSpan w:val="3"/>
            <w:noWrap w:val="0"/>
            <w:vAlign w:val="center"/>
          </w:tcPr>
          <w:p w14:paraId="705CD988">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新增废水处理设施能力</w:t>
            </w:r>
          </w:p>
        </w:tc>
        <w:tc>
          <w:tcPr>
            <w:tcW w:w="4230" w:type="dxa"/>
            <w:gridSpan w:val="8"/>
            <w:noWrap w:val="0"/>
            <w:vAlign w:val="center"/>
          </w:tcPr>
          <w:p w14:paraId="179CA63D">
            <w:pPr>
              <w:spacing w:after="0" w:line="240" w:lineRule="auto"/>
              <w:rPr>
                <w:rFonts w:hint="default" w:ascii="Tahoma" w:hAnsi="Tahoma" w:eastAsia="微软雅黑" w:cs="Times New Roman"/>
                <w:b/>
                <w:kern w:val="2"/>
                <w:sz w:val="15"/>
                <w:szCs w:val="15"/>
                <w:lang w:val="en-US" w:eastAsia="zh-CN"/>
              </w:rPr>
            </w:pPr>
            <w:r>
              <w:rPr>
                <w:rFonts w:hint="eastAsia" w:ascii="Tahoma" w:hAnsi="Tahoma" w:eastAsia="微软雅黑" w:cs="Times New Roman"/>
                <w:b/>
                <w:kern w:val="2"/>
                <w:sz w:val="15"/>
                <w:szCs w:val="15"/>
                <w:lang w:val="en-US" w:eastAsia="zh-CN"/>
              </w:rPr>
              <w:t>/</w:t>
            </w:r>
          </w:p>
        </w:tc>
        <w:tc>
          <w:tcPr>
            <w:tcW w:w="1725" w:type="dxa"/>
            <w:gridSpan w:val="2"/>
            <w:noWrap w:val="0"/>
            <w:vAlign w:val="center"/>
          </w:tcPr>
          <w:p w14:paraId="15EF8B59">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新增废气处理设施能力</w:t>
            </w:r>
          </w:p>
        </w:tc>
        <w:tc>
          <w:tcPr>
            <w:tcW w:w="2760" w:type="dxa"/>
            <w:gridSpan w:val="4"/>
            <w:noWrap w:val="0"/>
            <w:vAlign w:val="center"/>
          </w:tcPr>
          <w:p w14:paraId="7458FFE9">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w:t>
            </w:r>
          </w:p>
        </w:tc>
        <w:tc>
          <w:tcPr>
            <w:tcW w:w="1785" w:type="dxa"/>
            <w:gridSpan w:val="2"/>
            <w:noWrap w:val="0"/>
            <w:vAlign w:val="center"/>
          </w:tcPr>
          <w:p w14:paraId="5CA6AE32">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年平均工作时</w:t>
            </w:r>
          </w:p>
        </w:tc>
        <w:tc>
          <w:tcPr>
            <w:tcW w:w="2231" w:type="dxa"/>
            <w:gridSpan w:val="5"/>
            <w:noWrap w:val="0"/>
            <w:vAlign w:val="center"/>
          </w:tcPr>
          <w:p w14:paraId="6D216C80">
            <w:pPr>
              <w:spacing w:after="0" w:line="240" w:lineRule="auto"/>
              <w:rPr>
                <w:rFonts w:hint="default" w:ascii="Tahoma" w:hAnsi="Tahoma" w:eastAsia="微软雅黑" w:cs="Times New Roman"/>
                <w:b/>
                <w:kern w:val="2"/>
                <w:sz w:val="15"/>
                <w:szCs w:val="15"/>
                <w:lang w:val="en-US" w:eastAsia="zh-CN"/>
              </w:rPr>
            </w:pPr>
            <w:r>
              <w:rPr>
                <w:rFonts w:hint="eastAsia" w:ascii="Tahoma" w:hAnsi="Tahoma" w:eastAsia="微软雅黑" w:cs="Times New Roman"/>
                <w:b w:val="0"/>
                <w:bCs/>
                <w:kern w:val="2"/>
                <w:sz w:val="15"/>
                <w:szCs w:val="15"/>
                <w:lang w:val="en-US" w:eastAsia="zh-CN"/>
              </w:rPr>
              <w:t>1600</w:t>
            </w:r>
          </w:p>
        </w:tc>
      </w:tr>
      <w:tr w14:paraId="642D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392" w:type="dxa"/>
            <w:gridSpan w:val="4"/>
            <w:noWrap w:val="0"/>
            <w:vAlign w:val="center"/>
          </w:tcPr>
          <w:p w14:paraId="7B29D551">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运营单位</w:t>
            </w:r>
          </w:p>
        </w:tc>
        <w:tc>
          <w:tcPr>
            <w:tcW w:w="3795" w:type="dxa"/>
            <w:gridSpan w:val="6"/>
            <w:noWrap w:val="0"/>
            <w:vAlign w:val="center"/>
          </w:tcPr>
          <w:p w14:paraId="7BAC7AC9">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重庆九根树路面材料有限公司</w:t>
            </w:r>
          </w:p>
        </w:tc>
        <w:tc>
          <w:tcPr>
            <w:tcW w:w="2160" w:type="dxa"/>
            <w:gridSpan w:val="4"/>
            <w:noWrap w:val="0"/>
            <w:vAlign w:val="center"/>
          </w:tcPr>
          <w:p w14:paraId="701A5A4B">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b/>
                <w:bCs/>
                <w:kern w:val="2"/>
                <w:sz w:val="15"/>
                <w:szCs w:val="15"/>
                <w:lang w:eastAsia="zh-CN"/>
              </w:rPr>
              <w:t>运营单位社会统一信用代码</w:t>
            </w:r>
          </w:p>
        </w:tc>
        <w:tc>
          <w:tcPr>
            <w:tcW w:w="2760" w:type="dxa"/>
            <w:gridSpan w:val="4"/>
            <w:noWrap w:val="0"/>
            <w:vAlign w:val="center"/>
          </w:tcPr>
          <w:p w14:paraId="7B931DC3">
            <w:pPr>
              <w:spacing w:after="0" w:line="240" w:lineRule="auto"/>
              <w:rPr>
                <w:rFonts w:hint="eastAsia" w:ascii="Tahoma" w:hAnsi="Tahoma" w:eastAsia="微软雅黑" w:cs="Times New Roman"/>
                <w:kern w:val="2"/>
                <w:sz w:val="15"/>
                <w:szCs w:val="15"/>
                <w:lang w:val="en-US" w:eastAsia="zh-CN" w:bidi="ar-SA"/>
              </w:rPr>
            </w:pPr>
            <w:r>
              <w:rPr>
                <w:rFonts w:hint="eastAsia" w:ascii="Tahoma" w:hAnsi="Tahoma" w:eastAsia="微软雅黑" w:cs="Times New Roman"/>
                <w:kern w:val="2"/>
                <w:sz w:val="15"/>
                <w:szCs w:val="15"/>
              </w:rPr>
              <w:t>91500236MAABPQ6Q3M</w:t>
            </w:r>
          </w:p>
        </w:tc>
        <w:tc>
          <w:tcPr>
            <w:tcW w:w="1785" w:type="dxa"/>
            <w:gridSpan w:val="2"/>
            <w:noWrap w:val="0"/>
            <w:vAlign w:val="center"/>
          </w:tcPr>
          <w:p w14:paraId="117D1792">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验收时间</w:t>
            </w:r>
          </w:p>
        </w:tc>
        <w:tc>
          <w:tcPr>
            <w:tcW w:w="2231" w:type="dxa"/>
            <w:gridSpan w:val="5"/>
            <w:noWrap w:val="0"/>
            <w:vAlign w:val="center"/>
          </w:tcPr>
          <w:p w14:paraId="522A214F">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rPr>
              <w:t>20</w:t>
            </w:r>
            <w:r>
              <w:rPr>
                <w:rFonts w:hint="eastAsia" w:ascii="Tahoma" w:hAnsi="Tahoma" w:eastAsia="微软雅黑" w:cs="Times New Roman"/>
                <w:kern w:val="2"/>
                <w:sz w:val="15"/>
                <w:szCs w:val="15"/>
                <w:lang w:val="en-US" w:eastAsia="zh-CN"/>
              </w:rPr>
              <w:t>24</w:t>
            </w:r>
            <w:r>
              <w:rPr>
                <w:rFonts w:hint="eastAsia" w:ascii="Tahoma" w:hAnsi="Tahoma" w:eastAsia="微软雅黑" w:cs="Times New Roman"/>
                <w:kern w:val="2"/>
                <w:sz w:val="15"/>
                <w:szCs w:val="15"/>
              </w:rPr>
              <w:t>.</w:t>
            </w:r>
            <w:r>
              <w:rPr>
                <w:rFonts w:hint="eastAsia" w:ascii="Tahoma" w:hAnsi="Tahoma" w:eastAsia="微软雅黑" w:cs="Times New Roman"/>
                <w:kern w:val="2"/>
                <w:sz w:val="15"/>
                <w:szCs w:val="15"/>
                <w:lang w:val="en-US" w:eastAsia="zh-CN"/>
              </w:rPr>
              <w:t>8</w:t>
            </w:r>
          </w:p>
        </w:tc>
      </w:tr>
      <w:tr w14:paraId="4D7D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4" w:type="dxa"/>
            <w:gridSpan w:val="2"/>
            <w:vMerge w:val="restart"/>
            <w:noWrap w:val="0"/>
            <w:vAlign w:val="center"/>
          </w:tcPr>
          <w:p w14:paraId="5E182992">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污染</w:t>
            </w:r>
          </w:p>
          <w:p w14:paraId="35E84B06">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物排</w:t>
            </w:r>
          </w:p>
          <w:p w14:paraId="0A38FA0C">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放达</w:t>
            </w:r>
          </w:p>
          <w:p w14:paraId="3997C252">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标与</w:t>
            </w:r>
          </w:p>
          <w:p w14:paraId="7150B480">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总量</w:t>
            </w:r>
          </w:p>
          <w:p w14:paraId="5B758D36">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控制（工</w:t>
            </w:r>
          </w:p>
          <w:p w14:paraId="5FB7737F">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业建</w:t>
            </w:r>
          </w:p>
          <w:p w14:paraId="1A64B6A3">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设项</w:t>
            </w:r>
          </w:p>
          <w:p w14:paraId="78331185">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目详填）</w:t>
            </w:r>
          </w:p>
        </w:tc>
        <w:tc>
          <w:tcPr>
            <w:tcW w:w="1778" w:type="dxa"/>
            <w:gridSpan w:val="2"/>
            <w:noWrap w:val="0"/>
            <w:vAlign w:val="center"/>
          </w:tcPr>
          <w:p w14:paraId="2A6B61B6">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污染物</w:t>
            </w:r>
          </w:p>
        </w:tc>
        <w:tc>
          <w:tcPr>
            <w:tcW w:w="780" w:type="dxa"/>
            <w:noWrap w:val="0"/>
            <w:vAlign w:val="center"/>
          </w:tcPr>
          <w:p w14:paraId="096CB170">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原有排</w:t>
            </w:r>
          </w:p>
          <w:p w14:paraId="7D86EBBC">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放量(1)</w:t>
            </w:r>
          </w:p>
        </w:tc>
        <w:tc>
          <w:tcPr>
            <w:tcW w:w="1125" w:type="dxa"/>
            <w:noWrap w:val="0"/>
            <w:vAlign w:val="center"/>
          </w:tcPr>
          <w:p w14:paraId="5336449D">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本期工程实际排放浓度(2)</w:t>
            </w:r>
          </w:p>
        </w:tc>
        <w:tc>
          <w:tcPr>
            <w:tcW w:w="1125" w:type="dxa"/>
            <w:gridSpan w:val="3"/>
            <w:noWrap w:val="0"/>
            <w:vAlign w:val="center"/>
          </w:tcPr>
          <w:p w14:paraId="0EB2613F">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本期工程允许排放浓度(3)</w:t>
            </w:r>
          </w:p>
        </w:tc>
        <w:tc>
          <w:tcPr>
            <w:tcW w:w="915" w:type="dxa"/>
            <w:gridSpan w:val="2"/>
            <w:noWrap w:val="0"/>
            <w:vAlign w:val="center"/>
          </w:tcPr>
          <w:p w14:paraId="49194A15">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本期工程产生量(4)</w:t>
            </w:r>
          </w:p>
        </w:tc>
        <w:tc>
          <w:tcPr>
            <w:tcW w:w="1099" w:type="dxa"/>
            <w:gridSpan w:val="2"/>
            <w:noWrap w:val="0"/>
            <w:vAlign w:val="center"/>
          </w:tcPr>
          <w:p w14:paraId="5A68D871">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本期工程自身削减量(5)</w:t>
            </w:r>
          </w:p>
        </w:tc>
        <w:tc>
          <w:tcPr>
            <w:tcW w:w="1155" w:type="dxa"/>
            <w:gridSpan w:val="2"/>
            <w:noWrap w:val="0"/>
            <w:vAlign w:val="center"/>
          </w:tcPr>
          <w:p w14:paraId="73947DE6">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本期工程实际排放量(6)</w:t>
            </w:r>
          </w:p>
        </w:tc>
        <w:tc>
          <w:tcPr>
            <w:tcW w:w="1166" w:type="dxa"/>
            <w:noWrap w:val="0"/>
            <w:vAlign w:val="center"/>
          </w:tcPr>
          <w:p w14:paraId="04CA5E40">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本期工程核定排放总量(7)</w:t>
            </w:r>
          </w:p>
        </w:tc>
        <w:tc>
          <w:tcPr>
            <w:tcW w:w="1350" w:type="dxa"/>
            <w:gridSpan w:val="2"/>
            <w:noWrap w:val="0"/>
            <w:vAlign w:val="center"/>
          </w:tcPr>
          <w:p w14:paraId="25CDD33E">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本期工程“以新带老”削减量(8)</w:t>
            </w:r>
          </w:p>
        </w:tc>
        <w:tc>
          <w:tcPr>
            <w:tcW w:w="969" w:type="dxa"/>
            <w:noWrap w:val="0"/>
            <w:vAlign w:val="center"/>
          </w:tcPr>
          <w:p w14:paraId="33B58B9A">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全厂实际排放总量(9)</w:t>
            </w:r>
          </w:p>
        </w:tc>
        <w:tc>
          <w:tcPr>
            <w:tcW w:w="996" w:type="dxa"/>
            <w:gridSpan w:val="2"/>
            <w:noWrap w:val="0"/>
            <w:vAlign w:val="center"/>
          </w:tcPr>
          <w:p w14:paraId="094E75D2">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全厂核定排放总量(10)</w:t>
            </w:r>
          </w:p>
        </w:tc>
        <w:tc>
          <w:tcPr>
            <w:tcW w:w="1126" w:type="dxa"/>
            <w:gridSpan w:val="2"/>
            <w:noWrap w:val="0"/>
            <w:vAlign w:val="center"/>
          </w:tcPr>
          <w:p w14:paraId="1CF67F70">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区域平衡替代削减量(11)</w:t>
            </w:r>
          </w:p>
        </w:tc>
        <w:tc>
          <w:tcPr>
            <w:tcW w:w="925" w:type="dxa"/>
            <w:gridSpan w:val="2"/>
            <w:noWrap w:val="0"/>
            <w:vAlign w:val="center"/>
          </w:tcPr>
          <w:p w14:paraId="4A818340">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排放增减量(12)</w:t>
            </w:r>
          </w:p>
        </w:tc>
      </w:tr>
      <w:tr w14:paraId="1361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14:paraId="554CB959">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14:paraId="04F2C39E">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废气</w:t>
            </w:r>
          </w:p>
        </w:tc>
        <w:tc>
          <w:tcPr>
            <w:tcW w:w="780" w:type="dxa"/>
            <w:noWrap w:val="0"/>
            <w:vAlign w:val="center"/>
          </w:tcPr>
          <w:p w14:paraId="674CB431">
            <w:pPr>
              <w:spacing w:after="0" w:line="240" w:lineRule="auto"/>
              <w:rPr>
                <w:rFonts w:hint="eastAsia" w:ascii="Tahoma" w:hAnsi="Tahoma" w:eastAsia="微软雅黑" w:cs="Times New Roman"/>
                <w:kern w:val="2"/>
                <w:sz w:val="15"/>
                <w:szCs w:val="15"/>
              </w:rPr>
            </w:pPr>
          </w:p>
        </w:tc>
        <w:tc>
          <w:tcPr>
            <w:tcW w:w="1125" w:type="dxa"/>
            <w:noWrap w:val="0"/>
            <w:vAlign w:val="center"/>
          </w:tcPr>
          <w:p w14:paraId="6CDC80B6">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14:paraId="18D47909">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14:paraId="10B17214">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14:paraId="15FA4DBE">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14:paraId="416A5E6B">
            <w:pPr>
              <w:spacing w:after="0" w:line="240" w:lineRule="auto"/>
              <w:rPr>
                <w:rFonts w:hint="eastAsia" w:ascii="Tahoma" w:hAnsi="Tahoma" w:eastAsia="微软雅黑" w:cs="Times New Roman"/>
                <w:kern w:val="2"/>
                <w:sz w:val="15"/>
                <w:szCs w:val="15"/>
              </w:rPr>
            </w:pPr>
          </w:p>
        </w:tc>
        <w:tc>
          <w:tcPr>
            <w:tcW w:w="1166" w:type="dxa"/>
            <w:noWrap w:val="0"/>
            <w:vAlign w:val="center"/>
          </w:tcPr>
          <w:p w14:paraId="7E3DFCD3">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14:paraId="7BE39517">
            <w:pPr>
              <w:spacing w:after="0" w:line="240" w:lineRule="auto"/>
              <w:rPr>
                <w:rFonts w:hint="eastAsia" w:ascii="Tahoma" w:hAnsi="Tahoma" w:eastAsia="微软雅黑" w:cs="Times New Roman"/>
                <w:kern w:val="2"/>
                <w:sz w:val="15"/>
                <w:szCs w:val="15"/>
              </w:rPr>
            </w:pPr>
          </w:p>
        </w:tc>
        <w:tc>
          <w:tcPr>
            <w:tcW w:w="969" w:type="dxa"/>
            <w:noWrap w:val="0"/>
            <w:vAlign w:val="center"/>
          </w:tcPr>
          <w:p w14:paraId="5E617E2F">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14:paraId="5441FF01">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14:paraId="7403A941">
            <w:pPr>
              <w:spacing w:after="0" w:line="240" w:lineRule="auto"/>
              <w:rPr>
                <w:rFonts w:hint="eastAsia" w:ascii="Tahoma" w:hAnsi="Tahoma" w:eastAsia="微软雅黑" w:cs="Times New Roman"/>
                <w:kern w:val="2"/>
                <w:sz w:val="15"/>
                <w:szCs w:val="15"/>
              </w:rPr>
            </w:pPr>
          </w:p>
        </w:tc>
        <w:tc>
          <w:tcPr>
            <w:tcW w:w="925" w:type="dxa"/>
            <w:gridSpan w:val="2"/>
            <w:noWrap w:val="0"/>
            <w:vAlign w:val="center"/>
          </w:tcPr>
          <w:p w14:paraId="20D78646">
            <w:pPr>
              <w:spacing w:after="0" w:line="240" w:lineRule="auto"/>
              <w:rPr>
                <w:rFonts w:hint="eastAsia" w:ascii="Tahoma" w:hAnsi="Tahoma" w:eastAsia="微软雅黑" w:cs="Times New Roman"/>
                <w:kern w:val="2"/>
                <w:sz w:val="15"/>
                <w:szCs w:val="15"/>
              </w:rPr>
            </w:pPr>
          </w:p>
        </w:tc>
      </w:tr>
      <w:tr w14:paraId="3F23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14:paraId="7A0F4997">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14:paraId="70DCA3A2">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二氧化硫</w:t>
            </w:r>
          </w:p>
        </w:tc>
        <w:tc>
          <w:tcPr>
            <w:tcW w:w="780" w:type="dxa"/>
            <w:noWrap w:val="0"/>
            <w:vAlign w:val="center"/>
          </w:tcPr>
          <w:p w14:paraId="19114E69">
            <w:pPr>
              <w:spacing w:after="0" w:line="240" w:lineRule="auto"/>
              <w:rPr>
                <w:rFonts w:hint="eastAsia" w:ascii="Tahoma" w:hAnsi="Tahoma" w:eastAsia="微软雅黑" w:cs="Times New Roman"/>
                <w:kern w:val="2"/>
                <w:sz w:val="15"/>
                <w:szCs w:val="15"/>
              </w:rPr>
            </w:pPr>
          </w:p>
        </w:tc>
        <w:tc>
          <w:tcPr>
            <w:tcW w:w="1125" w:type="dxa"/>
            <w:noWrap w:val="0"/>
            <w:vAlign w:val="center"/>
          </w:tcPr>
          <w:p w14:paraId="2EEB083A">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14:paraId="7D8189D9">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14:paraId="3222F91F">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14:paraId="42853DA8">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14:paraId="31432E8C">
            <w:pPr>
              <w:spacing w:after="0" w:line="240" w:lineRule="auto"/>
              <w:rPr>
                <w:rFonts w:hint="eastAsia" w:ascii="Tahoma" w:hAnsi="Tahoma" w:eastAsia="微软雅黑" w:cs="Times New Roman"/>
                <w:kern w:val="2"/>
                <w:sz w:val="15"/>
                <w:szCs w:val="15"/>
              </w:rPr>
            </w:pPr>
          </w:p>
        </w:tc>
        <w:tc>
          <w:tcPr>
            <w:tcW w:w="1166" w:type="dxa"/>
            <w:noWrap w:val="0"/>
            <w:vAlign w:val="center"/>
          </w:tcPr>
          <w:p w14:paraId="0E6FFA97">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14:paraId="5C1D57F9">
            <w:pPr>
              <w:spacing w:after="0" w:line="240" w:lineRule="auto"/>
              <w:rPr>
                <w:rFonts w:hint="eastAsia" w:ascii="Tahoma" w:hAnsi="Tahoma" w:eastAsia="微软雅黑" w:cs="Times New Roman"/>
                <w:kern w:val="2"/>
                <w:sz w:val="15"/>
                <w:szCs w:val="15"/>
              </w:rPr>
            </w:pPr>
          </w:p>
        </w:tc>
        <w:tc>
          <w:tcPr>
            <w:tcW w:w="969" w:type="dxa"/>
            <w:noWrap w:val="0"/>
            <w:vAlign w:val="center"/>
          </w:tcPr>
          <w:p w14:paraId="0A4AC52B">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14:paraId="5151C05B">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14:paraId="2080BDA9">
            <w:pPr>
              <w:spacing w:after="0" w:line="240" w:lineRule="auto"/>
              <w:rPr>
                <w:rFonts w:hint="eastAsia" w:ascii="Tahoma" w:hAnsi="Tahoma" w:eastAsia="微软雅黑" w:cs="Times New Roman"/>
                <w:kern w:val="2"/>
                <w:sz w:val="15"/>
                <w:szCs w:val="15"/>
              </w:rPr>
            </w:pPr>
          </w:p>
        </w:tc>
        <w:tc>
          <w:tcPr>
            <w:tcW w:w="925" w:type="dxa"/>
            <w:gridSpan w:val="2"/>
            <w:noWrap w:val="0"/>
            <w:vAlign w:val="center"/>
          </w:tcPr>
          <w:p w14:paraId="68BFC774">
            <w:pPr>
              <w:spacing w:after="0" w:line="240" w:lineRule="auto"/>
              <w:rPr>
                <w:rFonts w:hint="eastAsia" w:ascii="Tahoma" w:hAnsi="Tahoma" w:eastAsia="微软雅黑" w:cs="Times New Roman"/>
                <w:kern w:val="2"/>
                <w:sz w:val="15"/>
                <w:szCs w:val="15"/>
              </w:rPr>
            </w:pPr>
          </w:p>
        </w:tc>
      </w:tr>
      <w:tr w14:paraId="6E21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14:paraId="5665490A">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14:paraId="09A750E6">
            <w:pPr>
              <w:spacing w:after="0" w:line="240" w:lineRule="auto"/>
              <w:rPr>
                <w:rFonts w:hint="eastAsia" w:ascii="Tahoma" w:hAnsi="Tahoma" w:eastAsia="微软雅黑" w:cs="Times New Roman"/>
                <w:b/>
                <w:kern w:val="2"/>
                <w:sz w:val="15"/>
                <w:szCs w:val="15"/>
                <w:lang w:eastAsia="zh-CN"/>
              </w:rPr>
            </w:pPr>
            <w:r>
              <w:rPr>
                <w:rFonts w:hint="eastAsia" w:ascii="Tahoma" w:hAnsi="Tahoma" w:eastAsia="微软雅黑" w:cs="Times New Roman"/>
                <w:b/>
                <w:kern w:val="2"/>
                <w:sz w:val="15"/>
                <w:szCs w:val="15"/>
                <w:lang w:eastAsia="zh-CN"/>
              </w:rPr>
              <w:t>氮氧化物</w:t>
            </w:r>
          </w:p>
        </w:tc>
        <w:tc>
          <w:tcPr>
            <w:tcW w:w="780" w:type="dxa"/>
            <w:noWrap w:val="0"/>
            <w:vAlign w:val="center"/>
          </w:tcPr>
          <w:p w14:paraId="494FD263">
            <w:pPr>
              <w:spacing w:after="0" w:line="240" w:lineRule="auto"/>
              <w:rPr>
                <w:rFonts w:hint="eastAsia" w:ascii="Tahoma" w:hAnsi="Tahoma" w:eastAsia="微软雅黑" w:cs="Times New Roman"/>
                <w:kern w:val="2"/>
                <w:sz w:val="15"/>
                <w:szCs w:val="15"/>
              </w:rPr>
            </w:pPr>
          </w:p>
        </w:tc>
        <w:tc>
          <w:tcPr>
            <w:tcW w:w="1125" w:type="dxa"/>
            <w:noWrap w:val="0"/>
            <w:vAlign w:val="center"/>
          </w:tcPr>
          <w:p w14:paraId="70C50F8B">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14:paraId="442E73AE">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14:paraId="721F73A5">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14:paraId="4C79722F">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14:paraId="0B173CA9">
            <w:pPr>
              <w:spacing w:after="0" w:line="240" w:lineRule="auto"/>
              <w:rPr>
                <w:rFonts w:hint="eastAsia" w:ascii="Tahoma" w:hAnsi="Tahoma" w:eastAsia="微软雅黑" w:cs="Times New Roman"/>
                <w:kern w:val="2"/>
                <w:sz w:val="15"/>
                <w:szCs w:val="15"/>
              </w:rPr>
            </w:pPr>
          </w:p>
        </w:tc>
        <w:tc>
          <w:tcPr>
            <w:tcW w:w="1166" w:type="dxa"/>
            <w:noWrap w:val="0"/>
            <w:vAlign w:val="center"/>
          </w:tcPr>
          <w:p w14:paraId="632CD0AC">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14:paraId="67C51B6F">
            <w:pPr>
              <w:spacing w:after="0" w:line="240" w:lineRule="auto"/>
              <w:rPr>
                <w:rFonts w:hint="eastAsia" w:ascii="Tahoma" w:hAnsi="Tahoma" w:eastAsia="微软雅黑" w:cs="Times New Roman"/>
                <w:kern w:val="2"/>
                <w:sz w:val="15"/>
                <w:szCs w:val="15"/>
              </w:rPr>
            </w:pPr>
          </w:p>
        </w:tc>
        <w:tc>
          <w:tcPr>
            <w:tcW w:w="969" w:type="dxa"/>
            <w:noWrap w:val="0"/>
            <w:vAlign w:val="center"/>
          </w:tcPr>
          <w:p w14:paraId="5EE93701">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14:paraId="39443C9A">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14:paraId="194E5738">
            <w:pPr>
              <w:spacing w:after="0" w:line="240" w:lineRule="auto"/>
              <w:rPr>
                <w:rFonts w:hint="eastAsia" w:ascii="Tahoma" w:hAnsi="Tahoma" w:eastAsia="微软雅黑" w:cs="Times New Roman"/>
                <w:kern w:val="2"/>
                <w:sz w:val="15"/>
                <w:szCs w:val="15"/>
              </w:rPr>
            </w:pPr>
          </w:p>
        </w:tc>
        <w:tc>
          <w:tcPr>
            <w:tcW w:w="925" w:type="dxa"/>
            <w:gridSpan w:val="2"/>
            <w:noWrap w:val="0"/>
            <w:vAlign w:val="center"/>
          </w:tcPr>
          <w:p w14:paraId="7CD51AE8">
            <w:pPr>
              <w:spacing w:after="0" w:line="240" w:lineRule="auto"/>
              <w:rPr>
                <w:rFonts w:hint="eastAsia" w:ascii="Tahoma" w:hAnsi="Tahoma" w:eastAsia="微软雅黑" w:cs="Times New Roman"/>
                <w:kern w:val="2"/>
                <w:sz w:val="15"/>
                <w:szCs w:val="15"/>
              </w:rPr>
            </w:pPr>
          </w:p>
        </w:tc>
      </w:tr>
      <w:tr w14:paraId="4DE4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14:paraId="2C2AA1FA">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14:paraId="126F8896">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工业粉尘</w:t>
            </w:r>
          </w:p>
        </w:tc>
        <w:tc>
          <w:tcPr>
            <w:tcW w:w="780" w:type="dxa"/>
            <w:noWrap w:val="0"/>
            <w:vAlign w:val="center"/>
          </w:tcPr>
          <w:p w14:paraId="3D7138EA">
            <w:pPr>
              <w:spacing w:after="0" w:line="240" w:lineRule="auto"/>
              <w:rPr>
                <w:rFonts w:hint="eastAsia" w:ascii="Tahoma" w:hAnsi="Tahoma" w:eastAsia="微软雅黑" w:cs="Times New Roman"/>
                <w:kern w:val="2"/>
                <w:sz w:val="15"/>
                <w:szCs w:val="15"/>
              </w:rPr>
            </w:pPr>
          </w:p>
        </w:tc>
        <w:tc>
          <w:tcPr>
            <w:tcW w:w="1125" w:type="dxa"/>
            <w:noWrap w:val="0"/>
            <w:vAlign w:val="center"/>
          </w:tcPr>
          <w:p w14:paraId="41CA770C">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14:paraId="5A7F7F74">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14:paraId="1FAB8336">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14:paraId="5C5A8FE8">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14:paraId="3AD37DA0">
            <w:pPr>
              <w:spacing w:after="0" w:line="240" w:lineRule="auto"/>
              <w:rPr>
                <w:rFonts w:hint="eastAsia" w:ascii="Tahoma" w:hAnsi="Tahoma" w:eastAsia="微软雅黑" w:cs="Times New Roman"/>
                <w:kern w:val="2"/>
                <w:sz w:val="15"/>
                <w:szCs w:val="15"/>
              </w:rPr>
            </w:pPr>
          </w:p>
        </w:tc>
        <w:tc>
          <w:tcPr>
            <w:tcW w:w="1166" w:type="dxa"/>
            <w:noWrap w:val="0"/>
            <w:vAlign w:val="center"/>
          </w:tcPr>
          <w:p w14:paraId="16D18B5C">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14:paraId="07904E41">
            <w:pPr>
              <w:spacing w:after="0" w:line="240" w:lineRule="auto"/>
              <w:rPr>
                <w:rFonts w:hint="eastAsia" w:ascii="Tahoma" w:hAnsi="Tahoma" w:eastAsia="微软雅黑" w:cs="Times New Roman"/>
                <w:kern w:val="2"/>
                <w:sz w:val="15"/>
                <w:szCs w:val="15"/>
              </w:rPr>
            </w:pPr>
          </w:p>
        </w:tc>
        <w:tc>
          <w:tcPr>
            <w:tcW w:w="969" w:type="dxa"/>
            <w:noWrap w:val="0"/>
            <w:vAlign w:val="center"/>
          </w:tcPr>
          <w:p w14:paraId="21300004">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14:paraId="65548064">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14:paraId="50B9F9FB">
            <w:pPr>
              <w:spacing w:after="0" w:line="240" w:lineRule="auto"/>
              <w:rPr>
                <w:rFonts w:hint="eastAsia" w:ascii="Tahoma" w:hAnsi="Tahoma" w:eastAsia="微软雅黑" w:cs="Times New Roman"/>
                <w:kern w:val="2"/>
                <w:sz w:val="15"/>
                <w:szCs w:val="15"/>
              </w:rPr>
            </w:pPr>
          </w:p>
        </w:tc>
        <w:tc>
          <w:tcPr>
            <w:tcW w:w="925" w:type="dxa"/>
            <w:gridSpan w:val="2"/>
            <w:noWrap w:val="0"/>
            <w:vAlign w:val="center"/>
          </w:tcPr>
          <w:p w14:paraId="4CF67B7A">
            <w:pPr>
              <w:spacing w:after="0" w:line="240" w:lineRule="auto"/>
              <w:rPr>
                <w:rFonts w:hint="eastAsia" w:ascii="Tahoma" w:hAnsi="Tahoma" w:eastAsia="微软雅黑" w:cs="Times New Roman"/>
                <w:kern w:val="2"/>
                <w:sz w:val="15"/>
                <w:szCs w:val="15"/>
              </w:rPr>
            </w:pPr>
          </w:p>
        </w:tc>
      </w:tr>
      <w:tr w14:paraId="6772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14:paraId="005A7936">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14:paraId="0967C270">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工业固体废物</w:t>
            </w:r>
          </w:p>
        </w:tc>
        <w:tc>
          <w:tcPr>
            <w:tcW w:w="780" w:type="dxa"/>
            <w:noWrap w:val="0"/>
            <w:vAlign w:val="center"/>
          </w:tcPr>
          <w:p w14:paraId="26552634">
            <w:pPr>
              <w:spacing w:after="0" w:line="240" w:lineRule="auto"/>
              <w:rPr>
                <w:rFonts w:hint="eastAsia" w:ascii="Tahoma" w:hAnsi="Tahoma" w:eastAsia="微软雅黑" w:cs="Times New Roman"/>
                <w:kern w:val="2"/>
                <w:sz w:val="15"/>
                <w:szCs w:val="15"/>
              </w:rPr>
            </w:pPr>
          </w:p>
        </w:tc>
        <w:tc>
          <w:tcPr>
            <w:tcW w:w="1125" w:type="dxa"/>
            <w:noWrap w:val="0"/>
            <w:vAlign w:val="center"/>
          </w:tcPr>
          <w:p w14:paraId="594BAEA7">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14:paraId="766A66B3">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14:paraId="3301A432">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14:paraId="2D3B688A">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14:paraId="68A17B40">
            <w:pPr>
              <w:spacing w:after="0" w:line="240" w:lineRule="auto"/>
              <w:rPr>
                <w:rFonts w:hint="eastAsia" w:ascii="Tahoma" w:hAnsi="Tahoma" w:eastAsia="微软雅黑" w:cs="Times New Roman"/>
                <w:kern w:val="2"/>
                <w:sz w:val="15"/>
                <w:szCs w:val="15"/>
              </w:rPr>
            </w:pPr>
          </w:p>
        </w:tc>
        <w:tc>
          <w:tcPr>
            <w:tcW w:w="1166" w:type="dxa"/>
            <w:noWrap w:val="0"/>
            <w:vAlign w:val="center"/>
          </w:tcPr>
          <w:p w14:paraId="2C110230">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14:paraId="334987B2">
            <w:pPr>
              <w:spacing w:after="0" w:line="240" w:lineRule="auto"/>
              <w:rPr>
                <w:rFonts w:hint="eastAsia" w:ascii="Tahoma" w:hAnsi="Tahoma" w:eastAsia="微软雅黑" w:cs="Times New Roman"/>
                <w:kern w:val="2"/>
                <w:sz w:val="15"/>
                <w:szCs w:val="15"/>
              </w:rPr>
            </w:pPr>
          </w:p>
        </w:tc>
        <w:tc>
          <w:tcPr>
            <w:tcW w:w="969" w:type="dxa"/>
            <w:noWrap w:val="0"/>
            <w:vAlign w:val="center"/>
          </w:tcPr>
          <w:p w14:paraId="362B87D0">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14:paraId="438692E4">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14:paraId="4E86EFE2">
            <w:pPr>
              <w:spacing w:after="0" w:line="240" w:lineRule="auto"/>
              <w:rPr>
                <w:rFonts w:hint="eastAsia" w:ascii="Tahoma" w:hAnsi="Tahoma" w:eastAsia="微软雅黑" w:cs="Times New Roman"/>
                <w:kern w:val="2"/>
                <w:sz w:val="15"/>
                <w:szCs w:val="15"/>
              </w:rPr>
            </w:pPr>
          </w:p>
        </w:tc>
        <w:tc>
          <w:tcPr>
            <w:tcW w:w="925" w:type="dxa"/>
            <w:gridSpan w:val="2"/>
            <w:noWrap w:val="0"/>
            <w:vAlign w:val="center"/>
          </w:tcPr>
          <w:p w14:paraId="0C8B4468">
            <w:pPr>
              <w:spacing w:after="0" w:line="240" w:lineRule="auto"/>
              <w:rPr>
                <w:rFonts w:hint="eastAsia" w:ascii="Tahoma" w:hAnsi="Tahoma" w:eastAsia="微软雅黑" w:cs="Times New Roman"/>
                <w:kern w:val="2"/>
                <w:sz w:val="15"/>
                <w:szCs w:val="15"/>
              </w:rPr>
            </w:pPr>
          </w:p>
        </w:tc>
      </w:tr>
      <w:tr w14:paraId="0CFD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614" w:type="dxa"/>
            <w:gridSpan w:val="2"/>
            <w:vMerge w:val="continue"/>
            <w:noWrap w:val="0"/>
            <w:vAlign w:val="center"/>
          </w:tcPr>
          <w:p w14:paraId="267F30EB">
            <w:pPr>
              <w:spacing w:after="0" w:line="240" w:lineRule="auto"/>
              <w:rPr>
                <w:rFonts w:hint="eastAsia" w:ascii="Tahoma" w:hAnsi="Tahoma" w:eastAsia="微软雅黑" w:cs="Times New Roman"/>
                <w:b/>
                <w:kern w:val="2"/>
                <w:sz w:val="15"/>
                <w:szCs w:val="15"/>
              </w:rPr>
            </w:pPr>
          </w:p>
        </w:tc>
        <w:tc>
          <w:tcPr>
            <w:tcW w:w="1129" w:type="dxa"/>
            <w:vMerge w:val="restart"/>
            <w:noWrap w:val="0"/>
            <w:vAlign w:val="center"/>
          </w:tcPr>
          <w:p w14:paraId="03114FCF">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与项目有关其他特征污染物</w:t>
            </w:r>
          </w:p>
        </w:tc>
        <w:tc>
          <w:tcPr>
            <w:tcW w:w="649" w:type="dxa"/>
            <w:noWrap w:val="0"/>
            <w:vAlign w:val="center"/>
          </w:tcPr>
          <w:p w14:paraId="04BFCF81">
            <w:pPr>
              <w:spacing w:after="0" w:line="240" w:lineRule="auto"/>
              <w:rPr>
                <w:rFonts w:hint="eastAsia" w:ascii="Tahoma" w:hAnsi="Tahoma" w:eastAsia="微软雅黑" w:cs="Times New Roman"/>
                <w:b/>
                <w:kern w:val="2"/>
                <w:sz w:val="15"/>
                <w:szCs w:val="15"/>
              </w:rPr>
            </w:pPr>
          </w:p>
        </w:tc>
        <w:tc>
          <w:tcPr>
            <w:tcW w:w="780" w:type="dxa"/>
            <w:noWrap w:val="0"/>
            <w:vAlign w:val="center"/>
          </w:tcPr>
          <w:p w14:paraId="4066B364">
            <w:pPr>
              <w:spacing w:after="0" w:line="240" w:lineRule="auto"/>
              <w:rPr>
                <w:rFonts w:hint="eastAsia" w:ascii="Tahoma" w:hAnsi="Tahoma" w:eastAsia="微软雅黑" w:cs="Times New Roman"/>
                <w:kern w:val="2"/>
                <w:sz w:val="15"/>
                <w:szCs w:val="15"/>
              </w:rPr>
            </w:pPr>
          </w:p>
        </w:tc>
        <w:tc>
          <w:tcPr>
            <w:tcW w:w="1125" w:type="dxa"/>
            <w:noWrap w:val="0"/>
            <w:vAlign w:val="center"/>
          </w:tcPr>
          <w:p w14:paraId="623D0D9C">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14:paraId="4A95457E">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14:paraId="05837EF6">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14:paraId="2AF790B3">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14:paraId="01880ED9">
            <w:pPr>
              <w:spacing w:after="0" w:line="240" w:lineRule="auto"/>
              <w:rPr>
                <w:rFonts w:hint="eastAsia" w:ascii="Tahoma" w:hAnsi="Tahoma" w:eastAsia="微软雅黑" w:cs="Times New Roman"/>
                <w:kern w:val="2"/>
                <w:sz w:val="15"/>
                <w:szCs w:val="15"/>
              </w:rPr>
            </w:pPr>
          </w:p>
        </w:tc>
        <w:tc>
          <w:tcPr>
            <w:tcW w:w="1166" w:type="dxa"/>
            <w:noWrap w:val="0"/>
            <w:vAlign w:val="center"/>
          </w:tcPr>
          <w:p w14:paraId="58FC2D9D">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14:paraId="66374064">
            <w:pPr>
              <w:spacing w:after="0" w:line="240" w:lineRule="auto"/>
              <w:rPr>
                <w:rFonts w:hint="eastAsia" w:ascii="Tahoma" w:hAnsi="Tahoma" w:eastAsia="微软雅黑" w:cs="Times New Roman"/>
                <w:kern w:val="2"/>
                <w:sz w:val="15"/>
                <w:szCs w:val="15"/>
              </w:rPr>
            </w:pPr>
          </w:p>
        </w:tc>
        <w:tc>
          <w:tcPr>
            <w:tcW w:w="969" w:type="dxa"/>
            <w:noWrap w:val="0"/>
            <w:vAlign w:val="center"/>
          </w:tcPr>
          <w:p w14:paraId="17FB035C">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14:paraId="0F2B9B9C">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14:paraId="7C07C6E9">
            <w:pPr>
              <w:spacing w:after="0" w:line="240" w:lineRule="auto"/>
              <w:rPr>
                <w:rFonts w:hint="eastAsia" w:ascii="Tahoma" w:hAnsi="Tahoma" w:eastAsia="微软雅黑" w:cs="Times New Roman"/>
                <w:kern w:val="2"/>
                <w:sz w:val="15"/>
                <w:szCs w:val="15"/>
              </w:rPr>
            </w:pPr>
          </w:p>
        </w:tc>
        <w:tc>
          <w:tcPr>
            <w:tcW w:w="925" w:type="dxa"/>
            <w:gridSpan w:val="2"/>
            <w:noWrap w:val="0"/>
            <w:vAlign w:val="center"/>
          </w:tcPr>
          <w:p w14:paraId="678C4D27">
            <w:pPr>
              <w:spacing w:after="0" w:line="240" w:lineRule="auto"/>
              <w:rPr>
                <w:rFonts w:hint="eastAsia" w:ascii="Tahoma" w:hAnsi="Tahoma" w:eastAsia="微软雅黑" w:cs="Times New Roman"/>
                <w:kern w:val="2"/>
                <w:sz w:val="15"/>
                <w:szCs w:val="15"/>
              </w:rPr>
            </w:pPr>
          </w:p>
        </w:tc>
      </w:tr>
      <w:tr w14:paraId="3FFD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14:paraId="45B5B6E1">
            <w:pPr>
              <w:spacing w:after="0" w:line="240" w:lineRule="auto"/>
              <w:rPr>
                <w:rFonts w:hint="eastAsia" w:ascii="Tahoma" w:hAnsi="Tahoma" w:eastAsia="微软雅黑" w:cs="Times New Roman"/>
                <w:b/>
                <w:kern w:val="2"/>
                <w:sz w:val="15"/>
                <w:szCs w:val="15"/>
              </w:rPr>
            </w:pPr>
          </w:p>
        </w:tc>
        <w:tc>
          <w:tcPr>
            <w:tcW w:w="1129" w:type="dxa"/>
            <w:vMerge w:val="continue"/>
            <w:noWrap w:val="0"/>
            <w:vAlign w:val="center"/>
          </w:tcPr>
          <w:p w14:paraId="67223C4E">
            <w:pPr>
              <w:spacing w:after="0" w:line="240" w:lineRule="auto"/>
              <w:rPr>
                <w:rFonts w:hint="eastAsia" w:ascii="Tahoma" w:hAnsi="Tahoma" w:eastAsia="微软雅黑" w:cs="Times New Roman"/>
                <w:b/>
                <w:kern w:val="2"/>
                <w:sz w:val="15"/>
                <w:szCs w:val="15"/>
              </w:rPr>
            </w:pPr>
          </w:p>
        </w:tc>
        <w:tc>
          <w:tcPr>
            <w:tcW w:w="649" w:type="dxa"/>
            <w:noWrap w:val="0"/>
            <w:vAlign w:val="center"/>
          </w:tcPr>
          <w:p w14:paraId="48987A86">
            <w:pPr>
              <w:spacing w:after="0" w:line="240" w:lineRule="auto"/>
              <w:rPr>
                <w:rFonts w:hint="eastAsia" w:ascii="Tahoma" w:hAnsi="Tahoma" w:eastAsia="微软雅黑" w:cs="Times New Roman"/>
                <w:b/>
                <w:kern w:val="2"/>
                <w:sz w:val="15"/>
                <w:szCs w:val="15"/>
              </w:rPr>
            </w:pPr>
          </w:p>
        </w:tc>
        <w:tc>
          <w:tcPr>
            <w:tcW w:w="780" w:type="dxa"/>
            <w:noWrap w:val="0"/>
            <w:vAlign w:val="center"/>
          </w:tcPr>
          <w:p w14:paraId="23BC0F6F">
            <w:pPr>
              <w:spacing w:after="0" w:line="240" w:lineRule="auto"/>
              <w:rPr>
                <w:rFonts w:hint="eastAsia" w:ascii="Tahoma" w:hAnsi="Tahoma" w:eastAsia="微软雅黑" w:cs="Times New Roman"/>
                <w:kern w:val="2"/>
                <w:sz w:val="15"/>
                <w:szCs w:val="15"/>
              </w:rPr>
            </w:pPr>
          </w:p>
        </w:tc>
        <w:tc>
          <w:tcPr>
            <w:tcW w:w="1125" w:type="dxa"/>
            <w:noWrap w:val="0"/>
            <w:vAlign w:val="center"/>
          </w:tcPr>
          <w:p w14:paraId="009B6E68">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14:paraId="30654D9A">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14:paraId="50975F8F">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14:paraId="7743CD54">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14:paraId="08D917FB">
            <w:pPr>
              <w:spacing w:after="0" w:line="240" w:lineRule="auto"/>
              <w:rPr>
                <w:rFonts w:hint="eastAsia" w:ascii="Tahoma" w:hAnsi="Tahoma" w:eastAsia="微软雅黑" w:cs="Times New Roman"/>
                <w:kern w:val="2"/>
                <w:sz w:val="15"/>
                <w:szCs w:val="15"/>
              </w:rPr>
            </w:pPr>
          </w:p>
        </w:tc>
        <w:tc>
          <w:tcPr>
            <w:tcW w:w="1166" w:type="dxa"/>
            <w:noWrap w:val="0"/>
            <w:vAlign w:val="center"/>
          </w:tcPr>
          <w:p w14:paraId="510D2C96">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14:paraId="558952B1">
            <w:pPr>
              <w:spacing w:after="0" w:line="240" w:lineRule="auto"/>
              <w:rPr>
                <w:rFonts w:hint="eastAsia" w:ascii="Tahoma" w:hAnsi="Tahoma" w:eastAsia="微软雅黑" w:cs="Times New Roman"/>
                <w:kern w:val="2"/>
                <w:sz w:val="15"/>
                <w:szCs w:val="15"/>
              </w:rPr>
            </w:pPr>
          </w:p>
        </w:tc>
        <w:tc>
          <w:tcPr>
            <w:tcW w:w="969" w:type="dxa"/>
            <w:noWrap w:val="0"/>
            <w:vAlign w:val="center"/>
          </w:tcPr>
          <w:p w14:paraId="5081A6B0">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14:paraId="0181B962">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14:paraId="06EFD979">
            <w:pPr>
              <w:spacing w:after="0" w:line="240" w:lineRule="auto"/>
              <w:rPr>
                <w:rFonts w:hint="eastAsia" w:ascii="Tahoma" w:hAnsi="Tahoma" w:eastAsia="微软雅黑" w:cs="Times New Roman"/>
                <w:kern w:val="2"/>
                <w:sz w:val="15"/>
                <w:szCs w:val="15"/>
              </w:rPr>
            </w:pPr>
          </w:p>
        </w:tc>
        <w:tc>
          <w:tcPr>
            <w:tcW w:w="925" w:type="dxa"/>
            <w:gridSpan w:val="2"/>
            <w:noWrap w:val="0"/>
            <w:vAlign w:val="center"/>
          </w:tcPr>
          <w:p w14:paraId="792783F9">
            <w:pPr>
              <w:spacing w:after="0" w:line="240" w:lineRule="auto"/>
              <w:rPr>
                <w:rFonts w:hint="eastAsia" w:ascii="Tahoma" w:hAnsi="Tahoma" w:eastAsia="微软雅黑" w:cs="Times New Roman"/>
                <w:kern w:val="2"/>
                <w:sz w:val="15"/>
                <w:szCs w:val="15"/>
              </w:rPr>
            </w:pPr>
          </w:p>
        </w:tc>
      </w:tr>
    </w:tbl>
    <w:p w14:paraId="5BB6DCF4">
      <w:pPr>
        <w:spacing w:after="0"/>
      </w:pPr>
      <w:r>
        <w:rPr>
          <w:b/>
          <w:sz w:val="15"/>
          <w:szCs w:val="15"/>
        </w:rPr>
        <w:t>注</w:t>
      </w:r>
      <w:r>
        <w:rPr>
          <w:sz w:val="15"/>
          <w:szCs w:val="15"/>
        </w:rPr>
        <w:t>：1、</w:t>
      </w:r>
      <w:r>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量——万吨/年；水污染物排放浓度——毫克/升</w:t>
      </w:r>
    </w:p>
    <w:sectPr>
      <w:footerReference r:id="rId15" w:type="default"/>
      <w:pgSz w:w="16838" w:h="11906" w:orient="landscape"/>
      <w:pgMar w:top="1134" w:right="1440" w:bottom="1797" w:left="567"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80F3C52" w:usb2="00000016" w:usb3="00000000" w:csb0="0004001F" w:csb1="00000000"/>
  </w:font>
  <w:font w:name="Arial Narrow">
    <w:altName w:val="Arial"/>
    <w:panose1 w:val="020B0606020202030204"/>
    <w:charset w:val="00"/>
    <w:family w:val="swiss"/>
    <w:pitch w:val="default"/>
    <w:sig w:usb0="00000000" w:usb1="00000000" w:usb2="00000000" w:usb3="00000000" w:csb0="000000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91BD3">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173D2">
    <w:pPr>
      <w:pStyle w:val="16"/>
      <w:framePr w:wrap="around" w:vAnchor="text" w:hAnchor="margin" w:xAlign="outside" w:y="1"/>
      <w:rPr>
        <w:rStyle w:val="39"/>
      </w:rPr>
    </w:pPr>
    <w:r>
      <w:fldChar w:fldCharType="begin"/>
    </w:r>
    <w:r>
      <w:rPr>
        <w:rStyle w:val="39"/>
      </w:rPr>
      <w:instrText xml:space="preserve">PAGE  </w:instrText>
    </w:r>
    <w:r>
      <w:fldChar w:fldCharType="separate"/>
    </w:r>
    <w:r>
      <w:rPr>
        <w:rStyle w:val="39"/>
      </w:rPr>
      <w:t>36</w:t>
    </w:r>
    <w:r>
      <w:fldChar w:fldCharType="end"/>
    </w:r>
  </w:p>
  <w:p w14:paraId="5432CC69">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7C710">
    <w:pPr>
      <w:tabs>
        <w:tab w:val="center" w:pos="4153"/>
        <w:tab w:val="right" w:pos="8306"/>
      </w:tabs>
      <w:spacing w:before="120"/>
      <w:ind w:firstLine="520"/>
      <w:jc w:val="center"/>
    </w:pPr>
  </w:p>
  <w:p w14:paraId="3C68F8F5">
    <w:pPr>
      <w:tabs>
        <w:tab w:val="center" w:pos="4153"/>
        <w:tab w:val="right" w:pos="8306"/>
      </w:tabs>
      <w:ind w:firstLine="5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C5BC">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825D7">
    <w:pPr>
      <w:pStyle w:val="1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4BE23">
    <w:pPr>
      <w:pStyle w:val="56"/>
      <w:rPr>
        <w:rStyle w:val="28"/>
        <w:rFonts w:hint="eastAsia" w:eastAsia="宋体"/>
        <w:szCs w:val="21"/>
        <w:lang w:eastAsia="zh-CN"/>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5"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06F296B">
                          <w:pPr>
                            <w:tabs>
                              <w:tab w:val="center" w:pos="4153"/>
                              <w:tab w:val="right" w:pos="8306"/>
                            </w:tabs>
                            <w:jc w:val="center"/>
                          </w:pPr>
                          <w:r>
                            <w:rPr>
                              <w:sz w:val="21"/>
                              <w:szCs w:val="21"/>
                            </w:rPr>
                            <w:fldChar w:fldCharType="begin"/>
                          </w:r>
                          <w:r>
                            <w:rPr>
                              <w:rStyle w:val="28"/>
                              <w:sz w:val="21"/>
                              <w:szCs w:val="21"/>
                            </w:rPr>
                            <w:instrText xml:space="preserve">PAGE  </w:instrText>
                          </w:r>
                          <w:r>
                            <w:rPr>
                              <w:sz w:val="21"/>
                              <w:szCs w:val="21"/>
                            </w:rPr>
                            <w:fldChar w:fldCharType="separate"/>
                          </w:r>
                          <w:r>
                            <w:rPr>
                              <w:rStyle w:val="28"/>
                              <w:sz w:val="21"/>
                              <w:szCs w:val="21"/>
                            </w:rPr>
                            <w:t>53</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7"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5SrA0AgAAZg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UqwNAIAAGYEAAAOAAAAAAAAAAEAIAAAAB8BAABkcnMvZTJvRG9jLnhtbFBL&#10;BQYAAAAABgAGAFkBAADFBQAAAAA=&#10;">
              <v:fill on="f" focussize="0,0"/>
              <v:stroke on="f" weight="0.5pt"/>
              <v:imagedata o:title=""/>
              <o:lock v:ext="edit" aspectratio="f"/>
              <v:textbox inset="0mm,0mm,0mm,0mm" style="mso-fit-shape-to-text:t;">
                <w:txbxContent>
                  <w:p w14:paraId="006F296B">
                    <w:pPr>
                      <w:tabs>
                        <w:tab w:val="center" w:pos="4153"/>
                        <w:tab w:val="right" w:pos="8306"/>
                      </w:tabs>
                      <w:jc w:val="center"/>
                    </w:pPr>
                    <w:r>
                      <w:rPr>
                        <w:sz w:val="21"/>
                        <w:szCs w:val="21"/>
                      </w:rPr>
                      <w:fldChar w:fldCharType="begin"/>
                    </w:r>
                    <w:r>
                      <w:rPr>
                        <w:rStyle w:val="28"/>
                        <w:sz w:val="21"/>
                        <w:szCs w:val="21"/>
                      </w:rPr>
                      <w:instrText xml:space="preserve">PAGE  </w:instrText>
                    </w:r>
                    <w:r>
                      <w:rPr>
                        <w:sz w:val="21"/>
                        <w:szCs w:val="21"/>
                      </w:rPr>
                      <w:fldChar w:fldCharType="separate"/>
                    </w:r>
                    <w:r>
                      <w:rPr>
                        <w:rStyle w:val="28"/>
                        <w:sz w:val="21"/>
                        <w:szCs w:val="21"/>
                      </w:rPr>
                      <w:t>53</w:t>
                    </w:r>
                    <w:r>
                      <w:rPr>
                        <w:sz w:val="21"/>
                        <w:szCs w:val="21"/>
                      </w:rPr>
                      <w:fldChar w:fldCharType="end"/>
                    </w:r>
                  </w:p>
                </w:txbxContent>
              </v:textbox>
            </v:shape>
          </w:pict>
        </mc:Fallback>
      </mc:AlternateContent>
    </w:r>
    <w:r>
      <w:rPr>
        <w:rFonts w:hint="eastAsia"/>
        <w:lang w:eastAsia="zh-CN"/>
      </w:rPr>
      <w:t>重庆九根树路面材料有限公司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2E00C">
    <w:pPr>
      <w:pStyle w:val="56"/>
      <w:rPr>
        <w:rStyle w:val="28"/>
        <w:rFonts w:hint="eastAsia" w:eastAsia="宋体"/>
        <w:szCs w:val="21"/>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F3B46">
    <w:pPr>
      <w:pStyle w:val="17"/>
      <w:pBdr>
        <w:bottom w:val="none" w:color="auto" w:sz="0" w:space="0"/>
      </w:pBdr>
      <w:ind w:firstLine="360"/>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380CC">
    <w:pPr>
      <w:pStyle w:val="17"/>
      <w:ind w:firstLine="360"/>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B85C3">
    <w:pPr>
      <w:pStyle w:val="17"/>
      <w:ind w:firstLine="360"/>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AAAED">
    <w:pPr>
      <w:pStyle w:val="17"/>
      <w:pBdr>
        <w:bottom w:val="single" w:color="auto" w:sz="4" w:space="1"/>
      </w:pBdr>
      <w:spacing w:line="240" w:lineRule="auto"/>
      <w:jc w:val="center"/>
      <w:rPr>
        <w:rFonts w:hint="default"/>
        <w:sz w:val="21"/>
        <w:szCs w:val="21"/>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年产5万吨沥青混凝土搅拌站建设项目</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5E4F87"/>
    <w:multiLevelType w:val="multilevel"/>
    <w:tmpl w:val="B45E4F87"/>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DF65F463"/>
    <w:multiLevelType w:val="singleLevel"/>
    <w:tmpl w:val="DF65F463"/>
    <w:lvl w:ilvl="0" w:tentative="0">
      <w:start w:val="2"/>
      <w:numFmt w:val="decimal"/>
      <w:suff w:val="nothing"/>
      <w:lvlText w:val="（%1）"/>
      <w:lvlJc w:val="left"/>
    </w:lvl>
  </w:abstractNum>
  <w:abstractNum w:abstractNumId="2">
    <w:nsid w:val="DFA05CB8"/>
    <w:multiLevelType w:val="singleLevel"/>
    <w:tmpl w:val="DFA05CB8"/>
    <w:lvl w:ilvl="0" w:tentative="0">
      <w:start w:val="2"/>
      <w:numFmt w:val="decimal"/>
      <w:suff w:val="nothing"/>
      <w:lvlText w:val="（%1）"/>
      <w:lvlJc w:val="left"/>
    </w:lvl>
  </w:abstractNum>
  <w:abstractNum w:abstractNumId="3">
    <w:nsid w:val="EDC16E59"/>
    <w:multiLevelType w:val="singleLevel"/>
    <w:tmpl w:val="EDC16E59"/>
    <w:lvl w:ilvl="0" w:tentative="0">
      <w:start w:val="1"/>
      <w:numFmt w:val="decimal"/>
      <w:suff w:val="nothing"/>
      <w:lvlText w:val="（%1）"/>
      <w:lvlJc w:val="left"/>
    </w:lvl>
  </w:abstractNum>
  <w:abstractNum w:abstractNumId="4">
    <w:nsid w:val="FFFFFFFB"/>
    <w:multiLevelType w:val="multilevel"/>
    <w:tmpl w:val="FFFFFFFB"/>
    <w:lvl w:ilvl="0" w:tentative="0">
      <w:start w:val="1"/>
      <w:numFmt w:val="decimal"/>
      <w:lvlText w:val="%1."/>
      <w:legacy w:legacy="1" w:legacySpace="144" w:legacyIndent="0"/>
      <w:lvlJc w:val="left"/>
    </w:lvl>
    <w:lvl w:ilvl="1" w:tentative="0">
      <w:start w:val="1"/>
      <w:numFmt w:val="decimal"/>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pStyle w:val="5"/>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abstractNum w:abstractNumId="5">
    <w:nsid w:val="255E00E9"/>
    <w:multiLevelType w:val="singleLevel"/>
    <w:tmpl w:val="255E00E9"/>
    <w:lvl w:ilvl="0" w:tentative="0">
      <w:start w:val="1"/>
      <w:numFmt w:val="decimal"/>
      <w:suff w:val="nothing"/>
      <w:lvlText w:val="%1、"/>
      <w:lvlJc w:val="left"/>
    </w:lvl>
  </w:abstractNum>
  <w:abstractNum w:abstractNumId="6">
    <w:nsid w:val="282AF963"/>
    <w:multiLevelType w:val="singleLevel"/>
    <w:tmpl w:val="282AF963"/>
    <w:lvl w:ilvl="0" w:tentative="0">
      <w:start w:val="2"/>
      <w:numFmt w:val="upperLetter"/>
      <w:suff w:val="nothing"/>
      <w:lvlText w:val="%1、"/>
      <w:lvlJc w:val="left"/>
    </w:lvl>
  </w:abstractNum>
  <w:abstractNum w:abstractNumId="7">
    <w:nsid w:val="73DDCEE1"/>
    <w:multiLevelType w:val="singleLevel"/>
    <w:tmpl w:val="73DDCEE1"/>
    <w:lvl w:ilvl="0" w:tentative="0">
      <w:start w:val="1"/>
      <w:numFmt w:val="bullet"/>
      <w:pStyle w:val="10"/>
      <w:lvlText w:val=""/>
      <w:lvlJc w:val="left"/>
      <w:pPr>
        <w:tabs>
          <w:tab w:val="left" w:pos="2040"/>
        </w:tabs>
        <w:ind w:left="2040" w:hanging="360"/>
      </w:pPr>
      <w:rPr>
        <w:rFonts w:hint="default" w:ascii="Wingdings" w:hAnsi="Wingdings"/>
      </w:rPr>
    </w:lvl>
  </w:abstractNum>
  <w:num w:numId="1">
    <w:abstractNumId w:val="4"/>
  </w:num>
  <w:num w:numId="2">
    <w:abstractNumId w:val="7"/>
  </w:num>
  <w:num w:numId="3">
    <w:abstractNumId w:val="0"/>
  </w:num>
  <w:num w:numId="4">
    <w:abstractNumId w:val="6"/>
  </w:num>
  <w:num w:numId="5">
    <w:abstractNumId w:val="5"/>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6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VjZjM5M2FmNTBlYmZkZTU2MTk1ZDlhZWM5OWE2YjgifQ=="/>
  </w:docVars>
  <w:rsids>
    <w:rsidRoot w:val="6A8C6B19"/>
    <w:rsid w:val="00034320"/>
    <w:rsid w:val="00050C34"/>
    <w:rsid w:val="00056734"/>
    <w:rsid w:val="000657CA"/>
    <w:rsid w:val="00097837"/>
    <w:rsid w:val="000A4BED"/>
    <w:rsid w:val="000B2A65"/>
    <w:rsid w:val="000C04E8"/>
    <w:rsid w:val="000E1F98"/>
    <w:rsid w:val="000F7E86"/>
    <w:rsid w:val="0010718E"/>
    <w:rsid w:val="0012160E"/>
    <w:rsid w:val="00121DFF"/>
    <w:rsid w:val="001234D6"/>
    <w:rsid w:val="00124F9C"/>
    <w:rsid w:val="0012584F"/>
    <w:rsid w:val="001575F9"/>
    <w:rsid w:val="001731EF"/>
    <w:rsid w:val="00194FA9"/>
    <w:rsid w:val="001B3AD0"/>
    <w:rsid w:val="001E0AA8"/>
    <w:rsid w:val="00224259"/>
    <w:rsid w:val="0023432C"/>
    <w:rsid w:val="00264C4C"/>
    <w:rsid w:val="00281054"/>
    <w:rsid w:val="002C32A5"/>
    <w:rsid w:val="002D40AB"/>
    <w:rsid w:val="002E384F"/>
    <w:rsid w:val="003004A2"/>
    <w:rsid w:val="00303AD2"/>
    <w:rsid w:val="00340315"/>
    <w:rsid w:val="00346FA2"/>
    <w:rsid w:val="00353ABB"/>
    <w:rsid w:val="0036026E"/>
    <w:rsid w:val="003629BC"/>
    <w:rsid w:val="003669B5"/>
    <w:rsid w:val="00370B63"/>
    <w:rsid w:val="00391130"/>
    <w:rsid w:val="003C40C3"/>
    <w:rsid w:val="003D3DF3"/>
    <w:rsid w:val="003E1A15"/>
    <w:rsid w:val="003F1BA3"/>
    <w:rsid w:val="003F34BB"/>
    <w:rsid w:val="004246F1"/>
    <w:rsid w:val="0042794A"/>
    <w:rsid w:val="00433220"/>
    <w:rsid w:val="00454318"/>
    <w:rsid w:val="004A6743"/>
    <w:rsid w:val="004B3225"/>
    <w:rsid w:val="004B39E5"/>
    <w:rsid w:val="004C4627"/>
    <w:rsid w:val="004D3F74"/>
    <w:rsid w:val="004D74DD"/>
    <w:rsid w:val="004E7D2D"/>
    <w:rsid w:val="004F1C50"/>
    <w:rsid w:val="004F3DB5"/>
    <w:rsid w:val="005011CB"/>
    <w:rsid w:val="00541CAE"/>
    <w:rsid w:val="00576F25"/>
    <w:rsid w:val="005A5C85"/>
    <w:rsid w:val="005B68C8"/>
    <w:rsid w:val="005C1D8B"/>
    <w:rsid w:val="005F4A1A"/>
    <w:rsid w:val="005F7033"/>
    <w:rsid w:val="006068B4"/>
    <w:rsid w:val="0061251C"/>
    <w:rsid w:val="00624BC0"/>
    <w:rsid w:val="00635ED8"/>
    <w:rsid w:val="00660205"/>
    <w:rsid w:val="00670C3D"/>
    <w:rsid w:val="00670DB8"/>
    <w:rsid w:val="006763FE"/>
    <w:rsid w:val="0068092B"/>
    <w:rsid w:val="00685C67"/>
    <w:rsid w:val="00687F85"/>
    <w:rsid w:val="006A330D"/>
    <w:rsid w:val="006B2B67"/>
    <w:rsid w:val="006F2C9B"/>
    <w:rsid w:val="00712749"/>
    <w:rsid w:val="00713794"/>
    <w:rsid w:val="00715B2C"/>
    <w:rsid w:val="007855CB"/>
    <w:rsid w:val="00787D7C"/>
    <w:rsid w:val="007B778B"/>
    <w:rsid w:val="007C3BBD"/>
    <w:rsid w:val="007C3D92"/>
    <w:rsid w:val="007D1742"/>
    <w:rsid w:val="007D3984"/>
    <w:rsid w:val="007E3501"/>
    <w:rsid w:val="007F58B5"/>
    <w:rsid w:val="00825CF5"/>
    <w:rsid w:val="00843A0E"/>
    <w:rsid w:val="00850570"/>
    <w:rsid w:val="00885FBD"/>
    <w:rsid w:val="0089454D"/>
    <w:rsid w:val="00894696"/>
    <w:rsid w:val="008A0A71"/>
    <w:rsid w:val="008B10EF"/>
    <w:rsid w:val="008E0E51"/>
    <w:rsid w:val="008E6CD4"/>
    <w:rsid w:val="008E75EF"/>
    <w:rsid w:val="009366C1"/>
    <w:rsid w:val="00937388"/>
    <w:rsid w:val="00946150"/>
    <w:rsid w:val="00985279"/>
    <w:rsid w:val="009C2510"/>
    <w:rsid w:val="009F4475"/>
    <w:rsid w:val="00A25548"/>
    <w:rsid w:val="00A34D4C"/>
    <w:rsid w:val="00A4098F"/>
    <w:rsid w:val="00A533E3"/>
    <w:rsid w:val="00A80172"/>
    <w:rsid w:val="00A94B7D"/>
    <w:rsid w:val="00AC44B5"/>
    <w:rsid w:val="00AC705A"/>
    <w:rsid w:val="00AD343E"/>
    <w:rsid w:val="00AD66E8"/>
    <w:rsid w:val="00B14654"/>
    <w:rsid w:val="00B14E37"/>
    <w:rsid w:val="00B35FA6"/>
    <w:rsid w:val="00B46396"/>
    <w:rsid w:val="00B51644"/>
    <w:rsid w:val="00B64ADC"/>
    <w:rsid w:val="00B70569"/>
    <w:rsid w:val="00B7473B"/>
    <w:rsid w:val="00B85EC4"/>
    <w:rsid w:val="00B868DC"/>
    <w:rsid w:val="00B9549C"/>
    <w:rsid w:val="00BB01A2"/>
    <w:rsid w:val="00BB1405"/>
    <w:rsid w:val="00BB2029"/>
    <w:rsid w:val="00BB7100"/>
    <w:rsid w:val="00BD2570"/>
    <w:rsid w:val="00BE08E1"/>
    <w:rsid w:val="00BE723F"/>
    <w:rsid w:val="00C2272F"/>
    <w:rsid w:val="00C22BDC"/>
    <w:rsid w:val="00C47C5B"/>
    <w:rsid w:val="00C7130D"/>
    <w:rsid w:val="00C85052"/>
    <w:rsid w:val="00CB59A6"/>
    <w:rsid w:val="00CC27AA"/>
    <w:rsid w:val="00CC3467"/>
    <w:rsid w:val="00CD0FF7"/>
    <w:rsid w:val="00CD59AE"/>
    <w:rsid w:val="00D038B6"/>
    <w:rsid w:val="00D110B1"/>
    <w:rsid w:val="00D21D16"/>
    <w:rsid w:val="00D34F3D"/>
    <w:rsid w:val="00D904EC"/>
    <w:rsid w:val="00D90914"/>
    <w:rsid w:val="00D91C72"/>
    <w:rsid w:val="00DA4FE6"/>
    <w:rsid w:val="00DB003E"/>
    <w:rsid w:val="00DB4AB8"/>
    <w:rsid w:val="00DB6B83"/>
    <w:rsid w:val="00DC11FA"/>
    <w:rsid w:val="00DD49DE"/>
    <w:rsid w:val="00DE1FA5"/>
    <w:rsid w:val="00DF2A94"/>
    <w:rsid w:val="00E04CFA"/>
    <w:rsid w:val="00E04E50"/>
    <w:rsid w:val="00E31C44"/>
    <w:rsid w:val="00E47B20"/>
    <w:rsid w:val="00E541E8"/>
    <w:rsid w:val="00E761D3"/>
    <w:rsid w:val="00E85679"/>
    <w:rsid w:val="00EC33CC"/>
    <w:rsid w:val="00EE10BD"/>
    <w:rsid w:val="00EE22B2"/>
    <w:rsid w:val="00EE4AD3"/>
    <w:rsid w:val="00EE797F"/>
    <w:rsid w:val="00EF0B0F"/>
    <w:rsid w:val="00EF47DC"/>
    <w:rsid w:val="00F03557"/>
    <w:rsid w:val="00F062CD"/>
    <w:rsid w:val="00F1339B"/>
    <w:rsid w:val="00F20A61"/>
    <w:rsid w:val="00F531EC"/>
    <w:rsid w:val="00F631E2"/>
    <w:rsid w:val="00F80BA1"/>
    <w:rsid w:val="00F811B2"/>
    <w:rsid w:val="00F855A1"/>
    <w:rsid w:val="00F96BB0"/>
    <w:rsid w:val="00FD2C47"/>
    <w:rsid w:val="00FD3858"/>
    <w:rsid w:val="00FD6645"/>
    <w:rsid w:val="00FF10D6"/>
    <w:rsid w:val="00FF2D10"/>
    <w:rsid w:val="00FF727F"/>
    <w:rsid w:val="01331C81"/>
    <w:rsid w:val="01526522"/>
    <w:rsid w:val="01CF6C4A"/>
    <w:rsid w:val="01E8034C"/>
    <w:rsid w:val="024708C4"/>
    <w:rsid w:val="027D11F8"/>
    <w:rsid w:val="02A47C12"/>
    <w:rsid w:val="031156D4"/>
    <w:rsid w:val="032A2CC5"/>
    <w:rsid w:val="0339727C"/>
    <w:rsid w:val="035B78A4"/>
    <w:rsid w:val="039303A1"/>
    <w:rsid w:val="03B66DBB"/>
    <w:rsid w:val="03C95D69"/>
    <w:rsid w:val="03F630F7"/>
    <w:rsid w:val="03F64C51"/>
    <w:rsid w:val="042571A6"/>
    <w:rsid w:val="04371C26"/>
    <w:rsid w:val="045F748A"/>
    <w:rsid w:val="046D1B5D"/>
    <w:rsid w:val="04731F39"/>
    <w:rsid w:val="048A17F8"/>
    <w:rsid w:val="04905B8A"/>
    <w:rsid w:val="04B916B8"/>
    <w:rsid w:val="04CD36FF"/>
    <w:rsid w:val="04F119E5"/>
    <w:rsid w:val="04F23C64"/>
    <w:rsid w:val="04F94195"/>
    <w:rsid w:val="0590764F"/>
    <w:rsid w:val="05A23342"/>
    <w:rsid w:val="05A743C6"/>
    <w:rsid w:val="05B54982"/>
    <w:rsid w:val="0627031F"/>
    <w:rsid w:val="0667369C"/>
    <w:rsid w:val="06B268E6"/>
    <w:rsid w:val="06B72CC9"/>
    <w:rsid w:val="06DA3E6D"/>
    <w:rsid w:val="06F47F3C"/>
    <w:rsid w:val="07765EBE"/>
    <w:rsid w:val="07A77539"/>
    <w:rsid w:val="07CA6357"/>
    <w:rsid w:val="08021DBF"/>
    <w:rsid w:val="080268EB"/>
    <w:rsid w:val="08275F0C"/>
    <w:rsid w:val="083A0718"/>
    <w:rsid w:val="08560F6B"/>
    <w:rsid w:val="08853A17"/>
    <w:rsid w:val="089433F0"/>
    <w:rsid w:val="08E832F6"/>
    <w:rsid w:val="08ED5089"/>
    <w:rsid w:val="091374D3"/>
    <w:rsid w:val="096A2B9D"/>
    <w:rsid w:val="0983556A"/>
    <w:rsid w:val="09D05346"/>
    <w:rsid w:val="09DB240D"/>
    <w:rsid w:val="09E36E59"/>
    <w:rsid w:val="0A187E23"/>
    <w:rsid w:val="0A271715"/>
    <w:rsid w:val="0A7F27E3"/>
    <w:rsid w:val="0A9E7496"/>
    <w:rsid w:val="0B7D7164"/>
    <w:rsid w:val="0B9608C0"/>
    <w:rsid w:val="0BA56B58"/>
    <w:rsid w:val="0BAE38DD"/>
    <w:rsid w:val="0BBE3187"/>
    <w:rsid w:val="0BC47B0A"/>
    <w:rsid w:val="0C1050D5"/>
    <w:rsid w:val="0C426263"/>
    <w:rsid w:val="0C6A437E"/>
    <w:rsid w:val="0C8239E2"/>
    <w:rsid w:val="0CA86BB6"/>
    <w:rsid w:val="0CBD481A"/>
    <w:rsid w:val="0CE8698D"/>
    <w:rsid w:val="0DA71941"/>
    <w:rsid w:val="0DD13F4A"/>
    <w:rsid w:val="0DE4177D"/>
    <w:rsid w:val="0DF21979"/>
    <w:rsid w:val="0E4E36FD"/>
    <w:rsid w:val="0EB46C19"/>
    <w:rsid w:val="0EBB009A"/>
    <w:rsid w:val="0F322A6E"/>
    <w:rsid w:val="0F5F0BE0"/>
    <w:rsid w:val="0F8B0743"/>
    <w:rsid w:val="0FE1712C"/>
    <w:rsid w:val="103F0874"/>
    <w:rsid w:val="10416587"/>
    <w:rsid w:val="10750CA0"/>
    <w:rsid w:val="109072EA"/>
    <w:rsid w:val="10C2781E"/>
    <w:rsid w:val="10E037A1"/>
    <w:rsid w:val="1171758C"/>
    <w:rsid w:val="11D02D23"/>
    <w:rsid w:val="11D24132"/>
    <w:rsid w:val="11F74600"/>
    <w:rsid w:val="12053B00"/>
    <w:rsid w:val="12226FFD"/>
    <w:rsid w:val="127C2AC4"/>
    <w:rsid w:val="12AD4026"/>
    <w:rsid w:val="130D16DD"/>
    <w:rsid w:val="132D011C"/>
    <w:rsid w:val="13395BF1"/>
    <w:rsid w:val="133F3A40"/>
    <w:rsid w:val="13456CBD"/>
    <w:rsid w:val="134D675D"/>
    <w:rsid w:val="135A3FB5"/>
    <w:rsid w:val="13661ADB"/>
    <w:rsid w:val="13814C45"/>
    <w:rsid w:val="13AE7D2D"/>
    <w:rsid w:val="13D65EA0"/>
    <w:rsid w:val="14056C1F"/>
    <w:rsid w:val="14183FD9"/>
    <w:rsid w:val="142E1332"/>
    <w:rsid w:val="144D67C7"/>
    <w:rsid w:val="14C37AA1"/>
    <w:rsid w:val="150A70C4"/>
    <w:rsid w:val="15237DE9"/>
    <w:rsid w:val="152D3536"/>
    <w:rsid w:val="157271EC"/>
    <w:rsid w:val="15967861"/>
    <w:rsid w:val="15BB7B15"/>
    <w:rsid w:val="15E57B99"/>
    <w:rsid w:val="16046724"/>
    <w:rsid w:val="168141CE"/>
    <w:rsid w:val="168A3200"/>
    <w:rsid w:val="17367F15"/>
    <w:rsid w:val="176B165F"/>
    <w:rsid w:val="179E2CFE"/>
    <w:rsid w:val="17B17961"/>
    <w:rsid w:val="180238A1"/>
    <w:rsid w:val="186E1F1C"/>
    <w:rsid w:val="190265CA"/>
    <w:rsid w:val="19B972D0"/>
    <w:rsid w:val="19C604C4"/>
    <w:rsid w:val="19EB1173"/>
    <w:rsid w:val="1A0103F5"/>
    <w:rsid w:val="1AAB5F7A"/>
    <w:rsid w:val="1AFC4CEC"/>
    <w:rsid w:val="1B0A4371"/>
    <w:rsid w:val="1B233F15"/>
    <w:rsid w:val="1B7455B7"/>
    <w:rsid w:val="1BB10CAF"/>
    <w:rsid w:val="1BD77542"/>
    <w:rsid w:val="1BF76289"/>
    <w:rsid w:val="1C114030"/>
    <w:rsid w:val="1C8D3F32"/>
    <w:rsid w:val="1C9940EF"/>
    <w:rsid w:val="1CB26044"/>
    <w:rsid w:val="1CE96EA4"/>
    <w:rsid w:val="1D080412"/>
    <w:rsid w:val="1D08086F"/>
    <w:rsid w:val="1D2A1171"/>
    <w:rsid w:val="1D632114"/>
    <w:rsid w:val="1D6A023C"/>
    <w:rsid w:val="1D9803AF"/>
    <w:rsid w:val="1DC679C1"/>
    <w:rsid w:val="1DD9126D"/>
    <w:rsid w:val="1E3D2F4F"/>
    <w:rsid w:val="1E817713"/>
    <w:rsid w:val="1E8B51F6"/>
    <w:rsid w:val="1E9013B4"/>
    <w:rsid w:val="1E901AAD"/>
    <w:rsid w:val="1EBC290B"/>
    <w:rsid w:val="1EC35CFA"/>
    <w:rsid w:val="1ECD3794"/>
    <w:rsid w:val="1ECF54EC"/>
    <w:rsid w:val="1ED81D36"/>
    <w:rsid w:val="1F1B2467"/>
    <w:rsid w:val="1F62201B"/>
    <w:rsid w:val="1F7F237F"/>
    <w:rsid w:val="1FC532EB"/>
    <w:rsid w:val="1FE33E45"/>
    <w:rsid w:val="1FEA05A2"/>
    <w:rsid w:val="2010676A"/>
    <w:rsid w:val="208F2033"/>
    <w:rsid w:val="20E06834"/>
    <w:rsid w:val="20F86365"/>
    <w:rsid w:val="21316CAE"/>
    <w:rsid w:val="22431452"/>
    <w:rsid w:val="2246299A"/>
    <w:rsid w:val="22583A06"/>
    <w:rsid w:val="22721464"/>
    <w:rsid w:val="227B7A91"/>
    <w:rsid w:val="22981694"/>
    <w:rsid w:val="22AF0805"/>
    <w:rsid w:val="237D201D"/>
    <w:rsid w:val="23AA6AFD"/>
    <w:rsid w:val="23DB6515"/>
    <w:rsid w:val="23E82294"/>
    <w:rsid w:val="23EC24BE"/>
    <w:rsid w:val="241528AD"/>
    <w:rsid w:val="24582AAB"/>
    <w:rsid w:val="245918E6"/>
    <w:rsid w:val="2481344E"/>
    <w:rsid w:val="24C23F96"/>
    <w:rsid w:val="24CE5ADE"/>
    <w:rsid w:val="252466B1"/>
    <w:rsid w:val="25381017"/>
    <w:rsid w:val="25421AFB"/>
    <w:rsid w:val="257D5A30"/>
    <w:rsid w:val="258B26CE"/>
    <w:rsid w:val="25B413A7"/>
    <w:rsid w:val="25D93676"/>
    <w:rsid w:val="25E65AEA"/>
    <w:rsid w:val="25FA4B70"/>
    <w:rsid w:val="267E3E43"/>
    <w:rsid w:val="26920D65"/>
    <w:rsid w:val="26CF55A5"/>
    <w:rsid w:val="276C7FA4"/>
    <w:rsid w:val="27C53483"/>
    <w:rsid w:val="27F357C2"/>
    <w:rsid w:val="27F9396B"/>
    <w:rsid w:val="288275CD"/>
    <w:rsid w:val="289D232A"/>
    <w:rsid w:val="291B225C"/>
    <w:rsid w:val="294A3B5B"/>
    <w:rsid w:val="29772727"/>
    <w:rsid w:val="297A029F"/>
    <w:rsid w:val="29AF6635"/>
    <w:rsid w:val="2A6D114D"/>
    <w:rsid w:val="2A717EC8"/>
    <w:rsid w:val="2A954815"/>
    <w:rsid w:val="2AA64AFB"/>
    <w:rsid w:val="2ACD0D36"/>
    <w:rsid w:val="2ADC20EA"/>
    <w:rsid w:val="2B2A34B0"/>
    <w:rsid w:val="2B4816C1"/>
    <w:rsid w:val="2C54363D"/>
    <w:rsid w:val="2C560423"/>
    <w:rsid w:val="2C6E04FD"/>
    <w:rsid w:val="2C8F6E47"/>
    <w:rsid w:val="2C9A0EE3"/>
    <w:rsid w:val="2CDE04A7"/>
    <w:rsid w:val="2D013A1E"/>
    <w:rsid w:val="2D194BC2"/>
    <w:rsid w:val="2D2813E7"/>
    <w:rsid w:val="2D4A3D6A"/>
    <w:rsid w:val="2D613AE4"/>
    <w:rsid w:val="2DCC0829"/>
    <w:rsid w:val="2DEB30E2"/>
    <w:rsid w:val="2E6E12C8"/>
    <w:rsid w:val="2E945A61"/>
    <w:rsid w:val="2E977E6D"/>
    <w:rsid w:val="2EB15ED7"/>
    <w:rsid w:val="2EC1149E"/>
    <w:rsid w:val="2F9972E0"/>
    <w:rsid w:val="2FA02041"/>
    <w:rsid w:val="2FB1533B"/>
    <w:rsid w:val="300476C7"/>
    <w:rsid w:val="30263A95"/>
    <w:rsid w:val="30273F20"/>
    <w:rsid w:val="30565D21"/>
    <w:rsid w:val="30584E05"/>
    <w:rsid w:val="306F244D"/>
    <w:rsid w:val="30A1459E"/>
    <w:rsid w:val="30EA335D"/>
    <w:rsid w:val="311C08A9"/>
    <w:rsid w:val="311E17FA"/>
    <w:rsid w:val="312F3BE1"/>
    <w:rsid w:val="31BF2BE0"/>
    <w:rsid w:val="31EB7BC6"/>
    <w:rsid w:val="320D6599"/>
    <w:rsid w:val="32514FC3"/>
    <w:rsid w:val="32814A12"/>
    <w:rsid w:val="32DF7AF0"/>
    <w:rsid w:val="32E35080"/>
    <w:rsid w:val="32FC6DFD"/>
    <w:rsid w:val="332F4419"/>
    <w:rsid w:val="339521A4"/>
    <w:rsid w:val="33C37581"/>
    <w:rsid w:val="33C453CA"/>
    <w:rsid w:val="33FA42B7"/>
    <w:rsid w:val="340236BB"/>
    <w:rsid w:val="34A55824"/>
    <w:rsid w:val="34A55FD1"/>
    <w:rsid w:val="34D8279F"/>
    <w:rsid w:val="35060910"/>
    <w:rsid w:val="358B5653"/>
    <w:rsid w:val="35BF4F60"/>
    <w:rsid w:val="35E50231"/>
    <w:rsid w:val="36047784"/>
    <w:rsid w:val="36A111CF"/>
    <w:rsid w:val="36E566E0"/>
    <w:rsid w:val="36F971B1"/>
    <w:rsid w:val="373B6AF8"/>
    <w:rsid w:val="37627E58"/>
    <w:rsid w:val="37EF7D82"/>
    <w:rsid w:val="37F662C9"/>
    <w:rsid w:val="38B5309B"/>
    <w:rsid w:val="38C834F0"/>
    <w:rsid w:val="38E6506B"/>
    <w:rsid w:val="392F00D9"/>
    <w:rsid w:val="39AE3CFE"/>
    <w:rsid w:val="39FC639A"/>
    <w:rsid w:val="3A111F1C"/>
    <w:rsid w:val="3A566165"/>
    <w:rsid w:val="3AC86342"/>
    <w:rsid w:val="3B375E37"/>
    <w:rsid w:val="3B3F348C"/>
    <w:rsid w:val="3B4130A6"/>
    <w:rsid w:val="3B5D442F"/>
    <w:rsid w:val="3B8636FC"/>
    <w:rsid w:val="3BD760D5"/>
    <w:rsid w:val="3BFA7896"/>
    <w:rsid w:val="3C0F6D83"/>
    <w:rsid w:val="3C1F3AC1"/>
    <w:rsid w:val="3C794E0D"/>
    <w:rsid w:val="3C9B240F"/>
    <w:rsid w:val="3CA109F6"/>
    <w:rsid w:val="3CD820AD"/>
    <w:rsid w:val="3CF64299"/>
    <w:rsid w:val="3D166C28"/>
    <w:rsid w:val="3D191EBD"/>
    <w:rsid w:val="3D3C0E60"/>
    <w:rsid w:val="3D690DCA"/>
    <w:rsid w:val="3D744A85"/>
    <w:rsid w:val="3DA0429D"/>
    <w:rsid w:val="3DA351F2"/>
    <w:rsid w:val="3DB66C5D"/>
    <w:rsid w:val="3DCF5EB9"/>
    <w:rsid w:val="3DEA3FE0"/>
    <w:rsid w:val="3ECD79B3"/>
    <w:rsid w:val="3F157615"/>
    <w:rsid w:val="3F383F9C"/>
    <w:rsid w:val="3F4B550C"/>
    <w:rsid w:val="3F506CC9"/>
    <w:rsid w:val="3F5964F8"/>
    <w:rsid w:val="3F740E51"/>
    <w:rsid w:val="3F7C77CB"/>
    <w:rsid w:val="3F9A4B2C"/>
    <w:rsid w:val="3FBA06F6"/>
    <w:rsid w:val="40343D71"/>
    <w:rsid w:val="404C382A"/>
    <w:rsid w:val="406F19D7"/>
    <w:rsid w:val="40B013D3"/>
    <w:rsid w:val="40FE3EF6"/>
    <w:rsid w:val="412610EA"/>
    <w:rsid w:val="4161544B"/>
    <w:rsid w:val="41697754"/>
    <w:rsid w:val="41A64BA4"/>
    <w:rsid w:val="41DA3187"/>
    <w:rsid w:val="41F37D7C"/>
    <w:rsid w:val="422E62C2"/>
    <w:rsid w:val="425751D9"/>
    <w:rsid w:val="427C16A9"/>
    <w:rsid w:val="42AA3695"/>
    <w:rsid w:val="42F004F3"/>
    <w:rsid w:val="43422597"/>
    <w:rsid w:val="438E451F"/>
    <w:rsid w:val="43A63334"/>
    <w:rsid w:val="43A65A39"/>
    <w:rsid w:val="43E628F2"/>
    <w:rsid w:val="43EA755B"/>
    <w:rsid w:val="43EB7AFB"/>
    <w:rsid w:val="43F07E6B"/>
    <w:rsid w:val="43FB4D75"/>
    <w:rsid w:val="445361BF"/>
    <w:rsid w:val="4486770D"/>
    <w:rsid w:val="44BB1862"/>
    <w:rsid w:val="44E45CEB"/>
    <w:rsid w:val="45141826"/>
    <w:rsid w:val="45673B36"/>
    <w:rsid w:val="456E2D3D"/>
    <w:rsid w:val="46080D77"/>
    <w:rsid w:val="46154BC6"/>
    <w:rsid w:val="46765817"/>
    <w:rsid w:val="46B36F40"/>
    <w:rsid w:val="46B6476D"/>
    <w:rsid w:val="477471F7"/>
    <w:rsid w:val="478B5AFD"/>
    <w:rsid w:val="47A158CA"/>
    <w:rsid w:val="47E2067E"/>
    <w:rsid w:val="47ED0C36"/>
    <w:rsid w:val="47F83E7B"/>
    <w:rsid w:val="48313B85"/>
    <w:rsid w:val="48390B1D"/>
    <w:rsid w:val="488859FB"/>
    <w:rsid w:val="48A27529"/>
    <w:rsid w:val="48AF39D0"/>
    <w:rsid w:val="48C071CD"/>
    <w:rsid w:val="48C63718"/>
    <w:rsid w:val="48F43E99"/>
    <w:rsid w:val="48FA7EDF"/>
    <w:rsid w:val="49045D12"/>
    <w:rsid w:val="492072CA"/>
    <w:rsid w:val="49887FC1"/>
    <w:rsid w:val="498D3D31"/>
    <w:rsid w:val="49AA1E60"/>
    <w:rsid w:val="49B33F47"/>
    <w:rsid w:val="49BB4B10"/>
    <w:rsid w:val="49CA0DC2"/>
    <w:rsid w:val="49E14099"/>
    <w:rsid w:val="4A3161ED"/>
    <w:rsid w:val="4A4E6313"/>
    <w:rsid w:val="4A640D69"/>
    <w:rsid w:val="4AB84E72"/>
    <w:rsid w:val="4AC537B7"/>
    <w:rsid w:val="4AE97C1F"/>
    <w:rsid w:val="4AF71804"/>
    <w:rsid w:val="4B052AB6"/>
    <w:rsid w:val="4B235DE5"/>
    <w:rsid w:val="4B29263E"/>
    <w:rsid w:val="4B4F66EA"/>
    <w:rsid w:val="4BAC1C07"/>
    <w:rsid w:val="4BCD0EC1"/>
    <w:rsid w:val="4BE927D0"/>
    <w:rsid w:val="4C260519"/>
    <w:rsid w:val="4C42103E"/>
    <w:rsid w:val="4CC2308A"/>
    <w:rsid w:val="4CC8273D"/>
    <w:rsid w:val="4CCA42E5"/>
    <w:rsid w:val="4CE103A8"/>
    <w:rsid w:val="4D094286"/>
    <w:rsid w:val="4D415110"/>
    <w:rsid w:val="4D7712FD"/>
    <w:rsid w:val="4DD329E0"/>
    <w:rsid w:val="4DF025FC"/>
    <w:rsid w:val="4E0679D6"/>
    <w:rsid w:val="4E4101BE"/>
    <w:rsid w:val="4E481196"/>
    <w:rsid w:val="4E7D1B40"/>
    <w:rsid w:val="4E894E48"/>
    <w:rsid w:val="4EF131D3"/>
    <w:rsid w:val="4EF242C4"/>
    <w:rsid w:val="4EF54A41"/>
    <w:rsid w:val="4F066929"/>
    <w:rsid w:val="4F0D108F"/>
    <w:rsid w:val="4F152018"/>
    <w:rsid w:val="4F505DC7"/>
    <w:rsid w:val="4F68065C"/>
    <w:rsid w:val="4FBE33CD"/>
    <w:rsid w:val="4FD040A0"/>
    <w:rsid w:val="4FF9279F"/>
    <w:rsid w:val="501C6CBB"/>
    <w:rsid w:val="502830BF"/>
    <w:rsid w:val="503F087B"/>
    <w:rsid w:val="50440A3E"/>
    <w:rsid w:val="50450B9D"/>
    <w:rsid w:val="50630C74"/>
    <w:rsid w:val="50886B10"/>
    <w:rsid w:val="5184017C"/>
    <w:rsid w:val="51A95C89"/>
    <w:rsid w:val="51F74CE4"/>
    <w:rsid w:val="520376A3"/>
    <w:rsid w:val="521D05AC"/>
    <w:rsid w:val="5230313E"/>
    <w:rsid w:val="52592377"/>
    <w:rsid w:val="525A32F0"/>
    <w:rsid w:val="52C60894"/>
    <w:rsid w:val="52CA3970"/>
    <w:rsid w:val="52E31529"/>
    <w:rsid w:val="5348325B"/>
    <w:rsid w:val="53B51C0C"/>
    <w:rsid w:val="541F7EF1"/>
    <w:rsid w:val="55486203"/>
    <w:rsid w:val="555217A0"/>
    <w:rsid w:val="55685505"/>
    <w:rsid w:val="557F4FEE"/>
    <w:rsid w:val="55AB575C"/>
    <w:rsid w:val="55AD0C72"/>
    <w:rsid w:val="56012821"/>
    <w:rsid w:val="56286B6D"/>
    <w:rsid w:val="5646409D"/>
    <w:rsid w:val="565C44BC"/>
    <w:rsid w:val="569C79DB"/>
    <w:rsid w:val="569E194D"/>
    <w:rsid w:val="56B15DEB"/>
    <w:rsid w:val="56D114E7"/>
    <w:rsid w:val="56D76AC3"/>
    <w:rsid w:val="573B7734"/>
    <w:rsid w:val="57AA60A4"/>
    <w:rsid w:val="57B307B8"/>
    <w:rsid w:val="57CB2772"/>
    <w:rsid w:val="57FF7D01"/>
    <w:rsid w:val="58477D48"/>
    <w:rsid w:val="58607B3C"/>
    <w:rsid w:val="58867A28"/>
    <w:rsid w:val="58994606"/>
    <w:rsid w:val="589E7E84"/>
    <w:rsid w:val="589F3000"/>
    <w:rsid w:val="58BD0C6F"/>
    <w:rsid w:val="58F66D60"/>
    <w:rsid w:val="59B634CD"/>
    <w:rsid w:val="5A107AF6"/>
    <w:rsid w:val="5A1A5F6B"/>
    <w:rsid w:val="5A5B1AC2"/>
    <w:rsid w:val="5A670914"/>
    <w:rsid w:val="5A8B1203"/>
    <w:rsid w:val="5ACB320D"/>
    <w:rsid w:val="5AE2105E"/>
    <w:rsid w:val="5AFE69E6"/>
    <w:rsid w:val="5B126296"/>
    <w:rsid w:val="5B1749E2"/>
    <w:rsid w:val="5BAD4E9C"/>
    <w:rsid w:val="5BCE6206"/>
    <w:rsid w:val="5BD96904"/>
    <w:rsid w:val="5C3D7264"/>
    <w:rsid w:val="5C4559A2"/>
    <w:rsid w:val="5C795CCA"/>
    <w:rsid w:val="5C8752FC"/>
    <w:rsid w:val="5C910D46"/>
    <w:rsid w:val="5C930C12"/>
    <w:rsid w:val="5CC54BA8"/>
    <w:rsid w:val="5CC7715C"/>
    <w:rsid w:val="5CCF71B5"/>
    <w:rsid w:val="5D0E0843"/>
    <w:rsid w:val="5D131F93"/>
    <w:rsid w:val="5D1C4ADB"/>
    <w:rsid w:val="5D954237"/>
    <w:rsid w:val="5E100F81"/>
    <w:rsid w:val="5E4755BA"/>
    <w:rsid w:val="5E7B2C2D"/>
    <w:rsid w:val="5EC013F2"/>
    <w:rsid w:val="5EC52A9B"/>
    <w:rsid w:val="5F1B764F"/>
    <w:rsid w:val="5F1D30CA"/>
    <w:rsid w:val="5F9206A9"/>
    <w:rsid w:val="5FA026CC"/>
    <w:rsid w:val="5FBB673B"/>
    <w:rsid w:val="5FCD72AD"/>
    <w:rsid w:val="604C0C84"/>
    <w:rsid w:val="608B6A7B"/>
    <w:rsid w:val="60BB4FB2"/>
    <w:rsid w:val="60DF2BFB"/>
    <w:rsid w:val="60F30A64"/>
    <w:rsid w:val="611265C4"/>
    <w:rsid w:val="61384A0A"/>
    <w:rsid w:val="61641086"/>
    <w:rsid w:val="616B793B"/>
    <w:rsid w:val="617963AE"/>
    <w:rsid w:val="6184421F"/>
    <w:rsid w:val="61C01E1C"/>
    <w:rsid w:val="61CF0E01"/>
    <w:rsid w:val="62116619"/>
    <w:rsid w:val="621970BF"/>
    <w:rsid w:val="62763D2F"/>
    <w:rsid w:val="62C01B71"/>
    <w:rsid w:val="62D228D0"/>
    <w:rsid w:val="62E56E06"/>
    <w:rsid w:val="62EB6259"/>
    <w:rsid w:val="62F32570"/>
    <w:rsid w:val="62FE10C7"/>
    <w:rsid w:val="630617C4"/>
    <w:rsid w:val="630B6DE6"/>
    <w:rsid w:val="63141482"/>
    <w:rsid w:val="635E3F7F"/>
    <w:rsid w:val="63C23956"/>
    <w:rsid w:val="63EF27D4"/>
    <w:rsid w:val="63FB6077"/>
    <w:rsid w:val="646F579F"/>
    <w:rsid w:val="65433540"/>
    <w:rsid w:val="654D6439"/>
    <w:rsid w:val="655E54C2"/>
    <w:rsid w:val="65885141"/>
    <w:rsid w:val="65B35B99"/>
    <w:rsid w:val="65BB3C4B"/>
    <w:rsid w:val="660B335F"/>
    <w:rsid w:val="67032B17"/>
    <w:rsid w:val="67760B74"/>
    <w:rsid w:val="67D84A08"/>
    <w:rsid w:val="68063A92"/>
    <w:rsid w:val="683F1354"/>
    <w:rsid w:val="6866197D"/>
    <w:rsid w:val="68694F49"/>
    <w:rsid w:val="68C0224A"/>
    <w:rsid w:val="68C124DE"/>
    <w:rsid w:val="68DE1D98"/>
    <w:rsid w:val="68FE6154"/>
    <w:rsid w:val="69CC28AE"/>
    <w:rsid w:val="69DD2B0E"/>
    <w:rsid w:val="69DF1DD3"/>
    <w:rsid w:val="69F05568"/>
    <w:rsid w:val="6A0F3B85"/>
    <w:rsid w:val="6A4D163E"/>
    <w:rsid w:val="6A8C6B19"/>
    <w:rsid w:val="6AF2373B"/>
    <w:rsid w:val="6B367A63"/>
    <w:rsid w:val="6B5871D6"/>
    <w:rsid w:val="6BCB5EFA"/>
    <w:rsid w:val="6BDE06EC"/>
    <w:rsid w:val="6C144BF0"/>
    <w:rsid w:val="6C9304FE"/>
    <w:rsid w:val="6CA36525"/>
    <w:rsid w:val="6CD416A9"/>
    <w:rsid w:val="6CDF57DC"/>
    <w:rsid w:val="6E391797"/>
    <w:rsid w:val="6E513D4E"/>
    <w:rsid w:val="6E9B2131"/>
    <w:rsid w:val="6ED633CC"/>
    <w:rsid w:val="6EDD38DE"/>
    <w:rsid w:val="6EE57196"/>
    <w:rsid w:val="6EF66D91"/>
    <w:rsid w:val="6EFD3207"/>
    <w:rsid w:val="6F1748FB"/>
    <w:rsid w:val="6F2C03FD"/>
    <w:rsid w:val="6F4253F4"/>
    <w:rsid w:val="6F437AF8"/>
    <w:rsid w:val="6FBA2403"/>
    <w:rsid w:val="6FF44496"/>
    <w:rsid w:val="6FF80CBC"/>
    <w:rsid w:val="70183E19"/>
    <w:rsid w:val="702029A9"/>
    <w:rsid w:val="70461C2B"/>
    <w:rsid w:val="709B3F75"/>
    <w:rsid w:val="70C1488E"/>
    <w:rsid w:val="70D358B4"/>
    <w:rsid w:val="70D85F9B"/>
    <w:rsid w:val="70DB15B1"/>
    <w:rsid w:val="70E26CF1"/>
    <w:rsid w:val="70E93029"/>
    <w:rsid w:val="71883383"/>
    <w:rsid w:val="71CB3AC6"/>
    <w:rsid w:val="71F46ABC"/>
    <w:rsid w:val="71F672E5"/>
    <w:rsid w:val="72783FFE"/>
    <w:rsid w:val="729F2122"/>
    <w:rsid w:val="72D674C1"/>
    <w:rsid w:val="72EE5331"/>
    <w:rsid w:val="73AC4BE6"/>
    <w:rsid w:val="73D4169F"/>
    <w:rsid w:val="746B28A2"/>
    <w:rsid w:val="749964BF"/>
    <w:rsid w:val="749C05EB"/>
    <w:rsid w:val="74FB2290"/>
    <w:rsid w:val="75305C68"/>
    <w:rsid w:val="7554101F"/>
    <w:rsid w:val="75A45C2E"/>
    <w:rsid w:val="75C22EDB"/>
    <w:rsid w:val="75D01965"/>
    <w:rsid w:val="75E84C97"/>
    <w:rsid w:val="75EC47DD"/>
    <w:rsid w:val="76125E26"/>
    <w:rsid w:val="763C4EAA"/>
    <w:rsid w:val="763F4074"/>
    <w:rsid w:val="7697627D"/>
    <w:rsid w:val="76AC37F0"/>
    <w:rsid w:val="76C171CA"/>
    <w:rsid w:val="77095D26"/>
    <w:rsid w:val="773C5543"/>
    <w:rsid w:val="77680380"/>
    <w:rsid w:val="77C23E38"/>
    <w:rsid w:val="77C90159"/>
    <w:rsid w:val="7831723E"/>
    <w:rsid w:val="78510525"/>
    <w:rsid w:val="788A3B42"/>
    <w:rsid w:val="78CF4594"/>
    <w:rsid w:val="79393FA7"/>
    <w:rsid w:val="796857F0"/>
    <w:rsid w:val="79940979"/>
    <w:rsid w:val="79BE2EB7"/>
    <w:rsid w:val="79C94977"/>
    <w:rsid w:val="79FF10D8"/>
    <w:rsid w:val="7A2C1258"/>
    <w:rsid w:val="7A5D5F38"/>
    <w:rsid w:val="7AA96CD3"/>
    <w:rsid w:val="7AAD335A"/>
    <w:rsid w:val="7ADD5F87"/>
    <w:rsid w:val="7B1D3565"/>
    <w:rsid w:val="7B6A08C6"/>
    <w:rsid w:val="7B6E672A"/>
    <w:rsid w:val="7B9A6366"/>
    <w:rsid w:val="7BEE18EF"/>
    <w:rsid w:val="7C3518B1"/>
    <w:rsid w:val="7C3B10D3"/>
    <w:rsid w:val="7C475D5D"/>
    <w:rsid w:val="7C6C4E03"/>
    <w:rsid w:val="7C746E51"/>
    <w:rsid w:val="7C976514"/>
    <w:rsid w:val="7CD30E81"/>
    <w:rsid w:val="7CF53687"/>
    <w:rsid w:val="7E024E93"/>
    <w:rsid w:val="7E3644BD"/>
    <w:rsid w:val="7E6E3701"/>
    <w:rsid w:val="7EAE7885"/>
    <w:rsid w:val="7EB10BA2"/>
    <w:rsid w:val="7EC01CB4"/>
    <w:rsid w:val="7ECB117E"/>
    <w:rsid w:val="7ED60F5E"/>
    <w:rsid w:val="7F0D0736"/>
    <w:rsid w:val="7F63424F"/>
    <w:rsid w:val="7FAC1137"/>
    <w:rsid w:val="7FEB78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line="360" w:lineRule="auto"/>
    </w:pPr>
    <w:rPr>
      <w:rFonts w:ascii="Times New Roman" w:hAnsi="Times New Roman" w:eastAsia="宋体" w:cstheme="minorBidi"/>
      <w:sz w:val="24"/>
      <w:szCs w:val="22"/>
      <w:lang w:val="en-US" w:eastAsia="zh-CN" w:bidi="ar-SA"/>
    </w:rPr>
  </w:style>
  <w:style w:type="paragraph" w:styleId="2">
    <w:name w:val="heading 1"/>
    <w:basedOn w:val="1"/>
    <w:next w:val="1"/>
    <w:autoRedefine/>
    <w:qFormat/>
    <w:uiPriority w:val="9"/>
    <w:pPr>
      <w:keepNext/>
      <w:keepLines/>
      <w:tabs>
        <w:tab w:val="left" w:pos="371"/>
        <w:tab w:val="left" w:pos="432"/>
      </w:tabs>
      <w:spacing w:before="120"/>
      <w:jc w:val="center"/>
      <w:outlineLvl w:val="0"/>
    </w:pPr>
    <w:rPr>
      <w:rFonts w:ascii="黑体" w:hAnsi="黑体"/>
      <w:b/>
      <w:kern w:val="44"/>
      <w:sz w:val="32"/>
    </w:rPr>
  </w:style>
  <w:style w:type="paragraph" w:styleId="3">
    <w:name w:val="heading 2"/>
    <w:basedOn w:val="1"/>
    <w:next w:val="1"/>
    <w:autoRedefine/>
    <w:qFormat/>
    <w:uiPriority w:val="9"/>
    <w:pPr>
      <w:keepNext/>
      <w:keepLines/>
      <w:tabs>
        <w:tab w:val="left" w:pos="541"/>
        <w:tab w:val="left" w:pos="576"/>
      </w:tabs>
      <w:spacing w:before="120"/>
      <w:outlineLvl w:val="1"/>
    </w:pPr>
    <w:rPr>
      <w:b/>
      <w:sz w:val="28"/>
      <w:szCs w:val="26"/>
    </w:rPr>
  </w:style>
  <w:style w:type="paragraph" w:styleId="4">
    <w:name w:val="heading 3"/>
    <w:basedOn w:val="1"/>
    <w:next w:val="1"/>
    <w:autoRedefine/>
    <w:qFormat/>
    <w:uiPriority w:val="0"/>
    <w:pPr>
      <w:keepNext/>
      <w:keepLines/>
      <w:tabs>
        <w:tab w:val="left" w:pos="0"/>
        <w:tab w:val="left" w:pos="91"/>
        <w:tab w:val="left" w:pos="132"/>
        <w:tab w:val="left" w:pos="377"/>
        <w:tab w:val="left" w:pos="479"/>
        <w:tab w:val="left" w:pos="561"/>
        <w:tab w:val="left" w:pos="582"/>
        <w:tab w:val="left" w:pos="643"/>
      </w:tabs>
      <w:outlineLvl w:val="2"/>
    </w:pPr>
    <w:rPr>
      <w:b/>
      <w:szCs w:val="26"/>
    </w:rPr>
  </w:style>
  <w:style w:type="paragraph" w:styleId="5">
    <w:name w:val="heading 4"/>
    <w:basedOn w:val="1"/>
    <w:next w:val="1"/>
    <w:autoRedefine/>
    <w:qFormat/>
    <w:uiPriority w:val="0"/>
    <w:pPr>
      <w:keepNext/>
      <w:keepLines/>
      <w:numPr>
        <w:ilvl w:val="3"/>
        <w:numId w:val="1"/>
      </w:numPr>
      <w:spacing w:before="280" w:after="290" w:line="376" w:lineRule="atLeast"/>
      <w:textAlignment w:val="baseline"/>
      <w:outlineLvl w:val="3"/>
    </w:pPr>
    <w:rPr>
      <w:rFonts w:ascii="Arial" w:hAnsi="Arial" w:eastAsia="黑体"/>
      <w:b/>
      <w:sz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6">
    <w:name w:val="List 3"/>
    <w:basedOn w:val="1"/>
    <w:next w:val="1"/>
    <w:autoRedefine/>
    <w:qFormat/>
    <w:uiPriority w:val="0"/>
    <w:pPr>
      <w:ind w:left="100" w:leftChars="400" w:hanging="200" w:hangingChars="200"/>
      <w:contextualSpacing/>
    </w:pPr>
    <w:rPr>
      <w:szCs w:val="24"/>
    </w:rPr>
  </w:style>
  <w:style w:type="paragraph" w:styleId="7">
    <w:name w:val="Normal Indent"/>
    <w:basedOn w:val="1"/>
    <w:next w:val="1"/>
    <w:autoRedefine/>
    <w:unhideWhenUsed/>
    <w:qFormat/>
    <w:uiPriority w:val="0"/>
    <w:pPr>
      <w:ind w:firstLine="420"/>
    </w:pPr>
    <w:rPr>
      <w:rFonts w:ascii="Calibri" w:hAnsi="Calibri"/>
    </w:rPr>
  </w:style>
  <w:style w:type="paragraph" w:styleId="8">
    <w:name w:val="annotation text"/>
    <w:basedOn w:val="1"/>
    <w:link w:val="52"/>
    <w:autoRedefine/>
    <w:qFormat/>
    <w:uiPriority w:val="0"/>
  </w:style>
  <w:style w:type="paragraph" w:styleId="9">
    <w:name w:val="Body Text"/>
    <w:basedOn w:val="1"/>
    <w:next w:val="10"/>
    <w:autoRedefine/>
    <w:qFormat/>
    <w:uiPriority w:val="0"/>
    <w:pPr>
      <w:spacing w:line="460" w:lineRule="atLeast"/>
      <w:outlineLvl w:val="0"/>
    </w:pPr>
    <w:rPr>
      <w:color w:val="000000"/>
    </w:rPr>
  </w:style>
  <w:style w:type="paragraph" w:styleId="10">
    <w:name w:val="List Bullet 5"/>
    <w:basedOn w:val="1"/>
    <w:autoRedefine/>
    <w:qFormat/>
    <w:uiPriority w:val="0"/>
    <w:pPr>
      <w:numPr>
        <w:ilvl w:val="0"/>
        <w:numId w:val="2"/>
      </w:numPr>
    </w:pPr>
  </w:style>
  <w:style w:type="paragraph" w:styleId="11">
    <w:name w:val="Body Text Indent"/>
    <w:basedOn w:val="1"/>
    <w:autoRedefine/>
    <w:qFormat/>
    <w:uiPriority w:val="0"/>
    <w:pPr>
      <w:ind w:firstLine="480"/>
    </w:pPr>
    <w:rPr>
      <w:rFonts w:ascii="楷体_GB2312" w:eastAsia="楷体_GB2312"/>
      <w:snapToGrid w:val="0"/>
      <w:sz w:val="28"/>
    </w:rPr>
  </w:style>
  <w:style w:type="paragraph" w:styleId="12">
    <w:name w:val="Block Text"/>
    <w:basedOn w:val="1"/>
    <w:autoRedefine/>
    <w:qFormat/>
    <w:uiPriority w:val="0"/>
    <w:pPr>
      <w:textAlignment w:val="baseline"/>
    </w:pPr>
    <w:rPr>
      <w:spacing w:val="-2"/>
    </w:rPr>
  </w:style>
  <w:style w:type="paragraph" w:styleId="13">
    <w:name w:val="toc 3"/>
    <w:basedOn w:val="1"/>
    <w:next w:val="1"/>
    <w:autoRedefine/>
    <w:qFormat/>
    <w:uiPriority w:val="0"/>
    <w:pPr>
      <w:ind w:left="840" w:leftChars="400"/>
    </w:pPr>
  </w:style>
  <w:style w:type="paragraph" w:styleId="14">
    <w:name w:val="Plain Text"/>
    <w:basedOn w:val="1"/>
    <w:autoRedefine/>
    <w:qFormat/>
    <w:uiPriority w:val="0"/>
    <w:rPr>
      <w:rFonts w:ascii="宋体" w:hAnsi="Courier New"/>
    </w:rPr>
  </w:style>
  <w:style w:type="paragraph" w:styleId="15">
    <w:name w:val="Balloon Text"/>
    <w:basedOn w:val="1"/>
    <w:link w:val="54"/>
    <w:autoRedefine/>
    <w:qFormat/>
    <w:uiPriority w:val="0"/>
    <w:rPr>
      <w:sz w:val="18"/>
      <w:szCs w:val="18"/>
    </w:rPr>
  </w:style>
  <w:style w:type="paragraph" w:styleId="16">
    <w:name w:val="footer"/>
    <w:basedOn w:val="1"/>
    <w:autoRedefine/>
    <w:qFormat/>
    <w:uiPriority w:val="0"/>
    <w:pPr>
      <w:tabs>
        <w:tab w:val="center" w:pos="4153"/>
        <w:tab w:val="right" w:pos="8306"/>
      </w:tabs>
    </w:pPr>
    <w:rPr>
      <w:sz w:val="18"/>
      <w:szCs w:val="18"/>
    </w:rPr>
  </w:style>
  <w:style w:type="paragraph" w:styleId="17">
    <w:name w:val="header"/>
    <w:basedOn w:val="1"/>
    <w:autoRedefine/>
    <w:qFormat/>
    <w:uiPriority w:val="99"/>
    <w:pPr>
      <w:pBdr>
        <w:bottom w:val="single" w:color="auto" w:sz="6" w:space="1"/>
      </w:pBdr>
      <w:tabs>
        <w:tab w:val="center" w:pos="4153"/>
        <w:tab w:val="right" w:pos="8306"/>
      </w:tabs>
      <w:jc w:val="right"/>
    </w:pPr>
    <w:rPr>
      <w:rFonts w:hint="eastAsia" w:ascii="宋体" w:hAnsi="宋体" w:cs="宋体"/>
      <w:sz w:val="18"/>
      <w:szCs w:val="18"/>
    </w:rPr>
  </w:style>
  <w:style w:type="paragraph" w:styleId="18">
    <w:name w:val="toc 1"/>
    <w:basedOn w:val="1"/>
    <w:next w:val="1"/>
    <w:autoRedefine/>
    <w:qFormat/>
    <w:uiPriority w:val="39"/>
    <w:rPr>
      <w:rFonts w:ascii="黑体" w:hAnsi="黑体" w:eastAsia="黑体"/>
    </w:rPr>
  </w:style>
  <w:style w:type="paragraph" w:styleId="19">
    <w:name w:val="toc 2"/>
    <w:basedOn w:val="1"/>
    <w:next w:val="1"/>
    <w:autoRedefine/>
    <w:qFormat/>
    <w:uiPriority w:val="39"/>
    <w:pPr>
      <w:ind w:left="420" w:leftChars="200"/>
    </w:pPr>
  </w:style>
  <w:style w:type="paragraph" w:styleId="20">
    <w:name w:val="Normal (Web)"/>
    <w:basedOn w:val="1"/>
    <w:autoRedefine/>
    <w:qFormat/>
    <w:uiPriority w:val="0"/>
    <w:pPr>
      <w:spacing w:before="100" w:beforeAutospacing="1" w:after="100" w:afterAutospacing="1"/>
    </w:pPr>
    <w:rPr>
      <w:rFonts w:ascii="宋体" w:hAnsi="宋体" w:cs="宋体"/>
      <w:szCs w:val="24"/>
    </w:rPr>
  </w:style>
  <w:style w:type="paragraph" w:styleId="21">
    <w:name w:val="annotation subject"/>
    <w:basedOn w:val="8"/>
    <w:next w:val="8"/>
    <w:link w:val="53"/>
    <w:autoRedefine/>
    <w:qFormat/>
    <w:uiPriority w:val="0"/>
    <w:rPr>
      <w:b/>
      <w:bCs/>
    </w:rPr>
  </w:style>
  <w:style w:type="paragraph" w:styleId="22">
    <w:name w:val="Body Text First Indent"/>
    <w:basedOn w:val="23"/>
    <w:autoRedefine/>
    <w:unhideWhenUsed/>
    <w:qFormat/>
    <w:uiPriority w:val="99"/>
    <w:pPr>
      <w:widowControl w:val="0"/>
      <w:adjustRightInd w:val="0"/>
      <w:snapToGrid/>
      <w:spacing w:before="0" w:beforeLines="0" w:after="120" w:afterLines="0" w:line="360" w:lineRule="auto"/>
      <w:ind w:right="0" w:firstLine="420" w:firstLineChars="100"/>
    </w:pPr>
    <w:rPr>
      <w:rFonts w:hint="eastAsia"/>
      <w:sz w:val="24"/>
    </w:rPr>
  </w:style>
  <w:style w:type="paragraph" w:customStyle="1" w:styleId="23">
    <w:name w:val="Body Text"/>
    <w:basedOn w:val="1"/>
    <w:autoRedefine/>
    <w:unhideWhenUsed/>
    <w:qFormat/>
    <w:uiPriority w:val="99"/>
    <w:pPr>
      <w:widowControl/>
      <w:snapToGrid w:val="0"/>
      <w:spacing w:before="60" w:beforeLines="0" w:after="160" w:afterLines="0" w:line="259" w:lineRule="auto"/>
      <w:ind w:right="113"/>
    </w:pPr>
    <w:rPr>
      <w:rFonts w:hint="eastAsia"/>
      <w:sz w:val="18"/>
    </w:rPr>
  </w:style>
  <w:style w:type="paragraph" w:styleId="24">
    <w:name w:val="Body Text First Indent 2"/>
    <w:basedOn w:val="11"/>
    <w:autoRedefine/>
    <w:qFormat/>
    <w:uiPriority w:val="0"/>
    <w:pPr>
      <w:spacing w:after="120" w:line="240" w:lineRule="auto"/>
      <w:ind w:left="420" w:leftChars="200" w:firstLine="420" w:firstLineChars="200"/>
    </w:pPr>
    <w:rPr>
      <w:rFonts w:eastAsia="宋体"/>
      <w:kern w:val="2"/>
      <w:sz w:val="21"/>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autoRedefine/>
    <w:qFormat/>
    <w:uiPriority w:val="0"/>
  </w:style>
  <w:style w:type="character" w:styleId="29">
    <w:name w:val="FollowedHyperlink"/>
    <w:basedOn w:val="27"/>
    <w:autoRedefine/>
    <w:qFormat/>
    <w:uiPriority w:val="0"/>
    <w:rPr>
      <w:color w:val="185ECF"/>
      <w:u w:val="none"/>
    </w:rPr>
  </w:style>
  <w:style w:type="character" w:styleId="30">
    <w:name w:val="Hyperlink"/>
    <w:basedOn w:val="27"/>
    <w:autoRedefine/>
    <w:unhideWhenUsed/>
    <w:qFormat/>
    <w:uiPriority w:val="99"/>
    <w:rPr>
      <w:color w:val="0563C1" w:themeColor="hyperlink"/>
      <w:u w:val="single"/>
      <w14:textFill>
        <w14:solidFill>
          <w14:schemeClr w14:val="hlink"/>
        </w14:solidFill>
      </w14:textFill>
    </w:rPr>
  </w:style>
  <w:style w:type="character" w:styleId="31">
    <w:name w:val="annotation reference"/>
    <w:basedOn w:val="27"/>
    <w:autoRedefine/>
    <w:qFormat/>
    <w:uiPriority w:val="0"/>
    <w:rPr>
      <w:sz w:val="21"/>
      <w:szCs w:val="21"/>
    </w:rPr>
  </w:style>
  <w:style w:type="paragraph" w:customStyle="1" w:styleId="32">
    <w:name w:val="Default"/>
    <w:next w:val="6"/>
    <w:autoRedefine/>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33">
    <w:name w:val="正文 首行缩进:  2 字符"/>
    <w:basedOn w:val="1"/>
    <w:autoRedefine/>
    <w:qFormat/>
    <w:uiPriority w:val="0"/>
    <w:rPr>
      <w:rFonts w:ascii="Calibri" w:hAnsi="Calibri" w:cs="宋体"/>
      <w:szCs w:val="20"/>
    </w:rPr>
  </w:style>
  <w:style w:type="character" w:customStyle="1" w:styleId="34">
    <w:name w:val="标题 3 Char"/>
    <w:basedOn w:val="27"/>
    <w:autoRedefine/>
    <w:qFormat/>
    <w:uiPriority w:val="0"/>
    <w:rPr>
      <w:rFonts w:ascii="Times New Roman" w:hAnsi="Times New Roman" w:eastAsia="黑体"/>
      <w:b/>
      <w:sz w:val="26"/>
      <w:szCs w:val="26"/>
    </w:rPr>
  </w:style>
  <w:style w:type="paragraph" w:customStyle="1" w:styleId="35">
    <w:name w:val="正文文本缩进 21"/>
    <w:basedOn w:val="1"/>
    <w:autoRedefine/>
    <w:qFormat/>
    <w:uiPriority w:val="0"/>
    <w:pPr>
      <w:widowControl w:val="0"/>
      <w:snapToGrid/>
      <w:spacing w:line="312" w:lineRule="atLeast"/>
      <w:ind w:firstLine="570"/>
      <w:jc w:val="distribute"/>
      <w:textAlignment w:val="baseline"/>
    </w:pPr>
    <w:rPr>
      <w:rFonts w:eastAsia="仿宋_GB2312" w:cs="Times New Roman"/>
      <w:sz w:val="28"/>
      <w:szCs w:val="20"/>
    </w:rPr>
  </w:style>
  <w:style w:type="paragraph" w:customStyle="1" w:styleId="36">
    <w:name w:val="正文文本缩进1"/>
    <w:basedOn w:val="1"/>
    <w:autoRedefine/>
    <w:qFormat/>
    <w:uiPriority w:val="0"/>
    <w:pPr>
      <w:widowControl w:val="0"/>
      <w:snapToGrid/>
      <w:spacing w:line="233" w:lineRule="auto"/>
      <w:ind w:firstLine="570"/>
      <w:jc w:val="both"/>
      <w:textAlignment w:val="baseline"/>
    </w:pPr>
    <w:rPr>
      <w:rFonts w:ascii="仿宋_GB2312" w:eastAsia="仿宋_GB2312" w:cs="Times New Roman"/>
      <w:sz w:val="28"/>
      <w:szCs w:val="20"/>
    </w:rPr>
  </w:style>
  <w:style w:type="paragraph" w:customStyle="1" w:styleId="37">
    <w:name w:val="普通(网站)1"/>
    <w:basedOn w:val="1"/>
    <w:autoRedefine/>
    <w:qFormat/>
    <w:uiPriority w:val="0"/>
    <w:pPr>
      <w:adjustRightInd/>
      <w:snapToGrid/>
      <w:spacing w:before="100" w:beforeAutospacing="1" w:after="100" w:afterAutospacing="1"/>
    </w:pPr>
    <w:rPr>
      <w:rFonts w:ascii="宋体" w:hAnsi="宋体" w:cs="宋体"/>
      <w:szCs w:val="24"/>
    </w:rPr>
  </w:style>
  <w:style w:type="paragraph" w:customStyle="1" w:styleId="38">
    <w:name w:val="纯文本1"/>
    <w:basedOn w:val="1"/>
    <w:autoRedefine/>
    <w:qFormat/>
    <w:uiPriority w:val="0"/>
    <w:pPr>
      <w:widowControl w:val="0"/>
      <w:adjustRightInd/>
      <w:snapToGrid/>
      <w:jc w:val="both"/>
    </w:pPr>
    <w:rPr>
      <w:rFonts w:ascii="宋体" w:hAnsi="Courier New" w:cs="Times New Roman"/>
      <w:kern w:val="2"/>
      <w:sz w:val="21"/>
      <w:szCs w:val="20"/>
    </w:rPr>
  </w:style>
  <w:style w:type="character" w:customStyle="1" w:styleId="39">
    <w:name w:val="页码1"/>
    <w:basedOn w:val="27"/>
    <w:autoRedefine/>
    <w:qFormat/>
    <w:uiPriority w:val="0"/>
  </w:style>
  <w:style w:type="paragraph" w:customStyle="1" w:styleId="40">
    <w:name w:val="正文01"/>
    <w:basedOn w:val="1"/>
    <w:autoRedefine/>
    <w:qFormat/>
    <w:uiPriority w:val="0"/>
    <w:pPr>
      <w:spacing w:before="60" w:line="460" w:lineRule="exact"/>
      <w:ind w:firstLine="200" w:firstLineChars="200"/>
    </w:pPr>
    <w:rPr>
      <w:bCs/>
    </w:rPr>
  </w:style>
  <w:style w:type="paragraph" w:customStyle="1" w:styleId="41">
    <w:name w:val="表格"/>
    <w:basedOn w:val="1"/>
    <w:next w:val="1"/>
    <w:autoRedefine/>
    <w:qFormat/>
    <w:uiPriority w:val="0"/>
    <w:pPr>
      <w:autoSpaceDE w:val="0"/>
      <w:autoSpaceDN w:val="0"/>
      <w:spacing w:before="60" w:after="40"/>
      <w:jc w:val="center"/>
    </w:pPr>
  </w:style>
  <w:style w:type="paragraph" w:customStyle="1" w:styleId="42">
    <w:name w:val="表内字"/>
    <w:autoRedefine/>
    <w:qFormat/>
    <w:uiPriority w:val="0"/>
    <w:pPr>
      <w:widowControl w:val="0"/>
      <w:autoSpaceDE w:val="0"/>
      <w:autoSpaceDN w:val="0"/>
      <w:adjustRightInd w:val="0"/>
      <w:snapToGrid w:val="0"/>
      <w:jc w:val="center"/>
    </w:pPr>
    <w:rPr>
      <w:rFonts w:ascii="Tahoma" w:hAnsi="Tahoma" w:eastAsia="宋体" w:cs="Times New Roman"/>
      <w:sz w:val="21"/>
      <w:szCs w:val="21"/>
      <w:lang w:val="en-US" w:eastAsia="zh-CN" w:bidi="ar-SA"/>
    </w:rPr>
  </w:style>
  <w:style w:type="paragraph" w:customStyle="1" w:styleId="43">
    <w:name w:val="表格222"/>
    <w:basedOn w:val="1"/>
    <w:autoRedefine/>
    <w:qFormat/>
    <w:uiPriority w:val="0"/>
    <w:pPr>
      <w:spacing w:line="320" w:lineRule="exact"/>
      <w:jc w:val="center"/>
    </w:pPr>
    <w:rPr>
      <w:kern w:val="10"/>
    </w:rPr>
  </w:style>
  <w:style w:type="character" w:customStyle="1" w:styleId="44">
    <w:name w:val="样式 宋体 小三"/>
    <w:autoRedefine/>
    <w:qFormat/>
    <w:uiPriority w:val="0"/>
    <w:rPr>
      <w:rFonts w:ascii="宋体"/>
      <w:sz w:val="28"/>
    </w:rPr>
  </w:style>
  <w:style w:type="paragraph" w:customStyle="1" w:styleId="45">
    <w:name w:val="样式 样式 正文首行缩进 2 + 四号 首行缩进:  2 字符 + 首行缩进:  2 字符"/>
    <w:basedOn w:val="1"/>
    <w:autoRedefine/>
    <w:qFormat/>
    <w:uiPriority w:val="0"/>
    <w:pPr>
      <w:ind w:firstLine="480" w:firstLineChars="200"/>
    </w:pPr>
    <w:rPr>
      <w:rFonts w:cs="宋体"/>
      <w:szCs w:val="24"/>
    </w:rPr>
  </w:style>
  <w:style w:type="paragraph" w:customStyle="1" w:styleId="46">
    <w:name w:val="xl24"/>
    <w:basedOn w:val="1"/>
    <w:autoRedefine/>
    <w:qFormat/>
    <w:uiPriority w:val="0"/>
    <w:pPr>
      <w:spacing w:before="100" w:beforeAutospacing="1" w:after="100" w:afterAutospacing="1"/>
      <w:jc w:val="center"/>
      <w:textAlignment w:val="center"/>
    </w:pPr>
    <w:rPr>
      <w:rFonts w:ascii="Arial Unicode MS" w:hAnsi="Arial Unicode MS" w:eastAsia="Arial Unicode MS"/>
    </w:rPr>
  </w:style>
  <w:style w:type="paragraph" w:customStyle="1" w:styleId="47">
    <w:name w:val="样式11"/>
    <w:basedOn w:val="48"/>
    <w:autoRedefine/>
    <w:qFormat/>
    <w:uiPriority w:val="0"/>
    <w:pPr>
      <w:keepNext w:val="0"/>
      <w:keepLines w:val="0"/>
      <w:adjustRightInd w:val="0"/>
      <w:spacing w:line="480" w:lineRule="exact"/>
      <w:ind w:firstLine="200" w:firstLineChars="200"/>
      <w:outlineLvl w:val="9"/>
    </w:pPr>
    <w:rPr>
      <w:rFonts w:ascii="宋体" w:hAnsi="宋体" w:eastAsia="宋体"/>
      <w:b w:val="0"/>
      <w:bCs w:val="0"/>
      <w:color w:val="000000"/>
      <w:spacing w:val="0"/>
      <w:sz w:val="26"/>
      <w:szCs w:val="26"/>
    </w:rPr>
  </w:style>
  <w:style w:type="paragraph" w:customStyle="1" w:styleId="48">
    <w:name w:val="样式4"/>
    <w:basedOn w:val="5"/>
    <w:autoRedefine/>
    <w:qFormat/>
    <w:uiPriority w:val="0"/>
    <w:pPr>
      <w:numPr>
        <w:numId w:val="0"/>
      </w:numPr>
      <w:adjustRightInd/>
      <w:spacing w:before="0" w:after="0" w:line="540" w:lineRule="exact"/>
      <w:ind w:firstLine="578"/>
      <w:textAlignment w:val="auto"/>
    </w:pPr>
    <w:rPr>
      <w:bCs/>
      <w:spacing w:val="8"/>
      <w:kern w:val="2"/>
      <w:szCs w:val="28"/>
    </w:rPr>
  </w:style>
  <w:style w:type="paragraph" w:customStyle="1" w:styleId="49">
    <w:name w:val="样式2"/>
    <w:basedOn w:val="50"/>
    <w:autoRedefine/>
    <w:qFormat/>
    <w:uiPriority w:val="0"/>
    <w:pPr>
      <w:spacing w:beforeLines="50"/>
      <w:ind w:firstLine="0"/>
      <w:jc w:val="center"/>
      <w:outlineLvl w:val="4"/>
    </w:pPr>
    <w:rPr>
      <w:rFonts w:ascii="宋体"/>
    </w:rPr>
  </w:style>
  <w:style w:type="paragraph" w:customStyle="1" w:styleId="50">
    <w:name w:val="样式1"/>
    <w:basedOn w:val="1"/>
    <w:autoRedefine/>
    <w:qFormat/>
    <w:uiPriority w:val="0"/>
    <w:pPr>
      <w:spacing w:line="480" w:lineRule="exact"/>
      <w:ind w:firstLine="520"/>
    </w:pPr>
    <w:rPr>
      <w:rFonts w:hAnsi="宋体" w:cs="宋体"/>
      <w:kern w:val="2"/>
      <w:sz w:val="26"/>
      <w:szCs w:val="26"/>
    </w:rPr>
  </w:style>
  <w:style w:type="character" w:customStyle="1" w:styleId="51">
    <w:name w:val="font01"/>
    <w:basedOn w:val="27"/>
    <w:autoRedefine/>
    <w:qFormat/>
    <w:uiPriority w:val="0"/>
    <w:rPr>
      <w:rFonts w:hint="eastAsia" w:ascii="宋体" w:hAnsi="宋体" w:eastAsia="宋体"/>
      <w:color w:val="000000"/>
      <w:sz w:val="22"/>
      <w:szCs w:val="22"/>
      <w:u w:val="none"/>
    </w:rPr>
  </w:style>
  <w:style w:type="character" w:customStyle="1" w:styleId="52">
    <w:name w:val="批注文字 字符"/>
    <w:basedOn w:val="27"/>
    <w:link w:val="8"/>
    <w:autoRedefine/>
    <w:qFormat/>
    <w:uiPriority w:val="0"/>
    <w:rPr>
      <w:rFonts w:ascii="Tahoma" w:hAnsi="Tahoma" w:eastAsia="微软雅黑" w:cstheme="minorBidi"/>
      <w:sz w:val="22"/>
      <w:szCs w:val="22"/>
    </w:rPr>
  </w:style>
  <w:style w:type="character" w:customStyle="1" w:styleId="53">
    <w:name w:val="批注主题 字符"/>
    <w:basedOn w:val="52"/>
    <w:link w:val="21"/>
    <w:autoRedefine/>
    <w:qFormat/>
    <w:uiPriority w:val="0"/>
    <w:rPr>
      <w:rFonts w:ascii="Tahoma" w:hAnsi="Tahoma" w:eastAsia="微软雅黑" w:cstheme="minorBidi"/>
      <w:b/>
      <w:bCs/>
      <w:sz w:val="22"/>
      <w:szCs w:val="22"/>
    </w:rPr>
  </w:style>
  <w:style w:type="character" w:customStyle="1" w:styleId="54">
    <w:name w:val="批注框文本 字符"/>
    <w:basedOn w:val="27"/>
    <w:link w:val="15"/>
    <w:autoRedefine/>
    <w:qFormat/>
    <w:uiPriority w:val="0"/>
    <w:rPr>
      <w:rFonts w:ascii="Tahoma" w:hAnsi="Tahoma" w:eastAsia="微软雅黑" w:cstheme="minorBidi"/>
      <w:sz w:val="18"/>
      <w:szCs w:val="18"/>
    </w:rPr>
  </w:style>
  <w:style w:type="table" w:customStyle="1" w:styleId="55">
    <w:name w:val="TableGrid"/>
    <w:autoRedefine/>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 w:type="paragraph" w:customStyle="1" w:styleId="56">
    <w:name w:val="样式3"/>
    <w:basedOn w:val="1"/>
    <w:link w:val="57"/>
    <w:autoRedefine/>
    <w:qFormat/>
    <w:uiPriority w:val="0"/>
    <w:pPr>
      <w:pBdr>
        <w:top w:val="single" w:color="auto" w:sz="4" w:space="1"/>
      </w:pBdr>
      <w:tabs>
        <w:tab w:val="center" w:pos="4153"/>
        <w:tab w:val="right" w:pos="8306"/>
      </w:tabs>
    </w:pPr>
    <w:rPr>
      <w:sz w:val="21"/>
    </w:rPr>
  </w:style>
  <w:style w:type="character" w:customStyle="1" w:styleId="57">
    <w:name w:val="样式3 Char"/>
    <w:basedOn w:val="27"/>
    <w:link w:val="56"/>
    <w:autoRedefine/>
    <w:qFormat/>
    <w:uiPriority w:val="0"/>
    <w:rPr>
      <w:rFonts w:ascii="Tahoma" w:hAnsi="Tahoma" w:eastAsia="微软雅黑" w:cstheme="minorBidi"/>
      <w:sz w:val="21"/>
      <w:szCs w:val="22"/>
    </w:rPr>
  </w:style>
  <w:style w:type="paragraph" w:customStyle="1" w:styleId="58">
    <w:name w:val="表内容"/>
    <w:basedOn w:val="1"/>
    <w:autoRedefine/>
    <w:qFormat/>
    <w:uiPriority w:val="0"/>
    <w:pPr>
      <w:jc w:val="center"/>
    </w:pPr>
    <w:rPr>
      <w:snapToGrid w:val="0"/>
      <w:szCs w:val="21"/>
    </w:rPr>
  </w:style>
  <w:style w:type="paragraph" w:customStyle="1" w:styleId="59">
    <w:name w:val="bw1"/>
    <w:basedOn w:val="1"/>
    <w:autoRedefine/>
    <w:qFormat/>
    <w:uiPriority w:val="0"/>
    <w:pPr>
      <w:adjustRightInd w:val="0"/>
      <w:snapToGrid w:val="0"/>
      <w:spacing w:line="240" w:lineRule="atLeast"/>
      <w:ind w:left="6" w:right="6"/>
      <w:jc w:val="center"/>
    </w:pPr>
    <w:rPr>
      <w:rFonts w:ascii="Arial Narrow" w:hAnsi="Arial Narrow" w:eastAsia="楷体_GB2312"/>
      <w:color w:val="000000"/>
      <w:spacing w:val="-2"/>
      <w:w w:val="90"/>
      <w:sz w:val="20"/>
      <w:szCs w:val="18"/>
    </w:rPr>
  </w:style>
  <w:style w:type="paragraph" w:customStyle="1" w:styleId="60">
    <w:name w:val="CCGL正文"/>
    <w:basedOn w:val="1"/>
    <w:autoRedefine/>
    <w:qFormat/>
    <w:uiPriority w:val="0"/>
    <w:pPr>
      <w:spacing w:line="460" w:lineRule="exact"/>
      <w:ind w:firstLine="420" w:firstLineChars="200"/>
    </w:pPr>
    <w:rPr>
      <w:sz w:val="26"/>
      <w:szCs w:val="22"/>
    </w:rPr>
  </w:style>
  <w:style w:type="paragraph" w:customStyle="1" w:styleId="61">
    <w:name w:val="CCGL表"/>
    <w:basedOn w:val="1"/>
    <w:autoRedefine/>
    <w:qFormat/>
    <w:uiPriority w:val="0"/>
    <w:pPr>
      <w:spacing w:line="240" w:lineRule="auto"/>
      <w:jc w:val="center"/>
    </w:pPr>
    <w:rPr>
      <w:sz w:val="22"/>
    </w:rPr>
  </w:style>
  <w:style w:type="paragraph" w:customStyle="1" w:styleId="62">
    <w:name w:val="样式 左 首行缩进:  1.01 厘米"/>
    <w:autoRedefine/>
    <w:qFormat/>
    <w:uiPriority w:val="0"/>
    <w:pPr>
      <w:adjustRightInd w:val="0"/>
      <w:snapToGrid w:val="0"/>
      <w:spacing w:line="460" w:lineRule="exact"/>
      <w:ind w:firstLine="200" w:firstLineChars="200"/>
    </w:pPr>
    <w:rPr>
      <w:rFonts w:ascii="Times New Roman" w:hAnsi="Times New Roman" w:eastAsia="宋体" w:cs="宋体"/>
      <w:sz w:val="26"/>
      <w:szCs w:val="26"/>
      <w:lang w:val="en-US" w:eastAsia="zh-CN" w:bidi="ar-SA"/>
    </w:rPr>
  </w:style>
  <w:style w:type="paragraph" w:styleId="63">
    <w:name w:val="List Paragraph"/>
    <w:basedOn w:val="1"/>
    <w:autoRedefine/>
    <w:qFormat/>
    <w:uiPriority w:val="1"/>
    <w:pPr>
      <w:ind w:left="1357" w:hanging="601"/>
    </w:pPr>
    <w:rPr>
      <w:rFonts w:ascii="宋体" w:hAnsi="宋体" w:eastAsia="宋体" w:cs="宋体"/>
      <w:lang w:val="zh-CN" w:eastAsia="zh-CN" w:bidi="zh-CN"/>
    </w:rPr>
  </w:style>
  <w:style w:type="paragraph" w:customStyle="1" w:styleId="64">
    <w:name w:val="表格1"/>
    <w:basedOn w:val="65"/>
    <w:autoRedefine/>
    <w:qFormat/>
    <w:uiPriority w:val="0"/>
    <w:pPr>
      <w:jc w:val="center"/>
    </w:pPr>
    <w:rPr>
      <w:rFonts w:cs="Times New Roman"/>
      <w:b/>
      <w:color w:val="000000"/>
      <w:szCs w:val="22"/>
    </w:rPr>
  </w:style>
  <w:style w:type="paragraph" w:customStyle="1" w:styleId="65">
    <w:name w:val="表格格式1-2"/>
    <w:basedOn w:val="1"/>
    <w:autoRedefine/>
    <w:qFormat/>
    <w:uiPriority w:val="0"/>
    <w:pPr>
      <w:jc w:val="center"/>
    </w:pPr>
    <w:rPr>
      <w:rFonts w:ascii="Times New Roman" w:hAnsi="Times New Roman"/>
      <w:szCs w:val="21"/>
    </w:rPr>
  </w:style>
  <w:style w:type="paragraph" w:customStyle="1" w:styleId="66">
    <w:name w:val="Table Paragraph"/>
    <w:basedOn w:val="1"/>
    <w:autoRedefine/>
    <w:qFormat/>
    <w:uiPriority w:val="1"/>
    <w:pPr>
      <w:autoSpaceDE w:val="0"/>
      <w:autoSpaceDN w:val="0"/>
      <w:adjustRightInd w:val="0"/>
      <w:jc w:val="left"/>
    </w:pPr>
    <w:rPr>
      <w:rFonts w:ascii="Times New Roman" w:hAnsi="Times New Roman" w:eastAsia="宋体"/>
      <w:kern w:val="0"/>
      <w:sz w:val="24"/>
      <w:szCs w:val="24"/>
    </w:rPr>
  </w:style>
  <w:style w:type="paragraph" w:customStyle="1" w:styleId="67">
    <w:name w:val="表格样式"/>
    <w:basedOn w:val="1"/>
    <w:autoRedefine/>
    <w:qFormat/>
    <w:uiPriority w:val="0"/>
    <w:pPr>
      <w:spacing w:line="320" w:lineRule="exact"/>
      <w:contextualSpacing/>
    </w:pPr>
    <w:rPr>
      <w:sz w:val="22"/>
      <w:szCs w:val="24"/>
    </w:rPr>
  </w:style>
  <w:style w:type="paragraph" w:customStyle="1" w:styleId="68">
    <w:name w:val="表头"/>
    <w:basedOn w:val="69"/>
    <w:next w:val="1"/>
    <w:autoRedefine/>
    <w:qFormat/>
    <w:uiPriority w:val="0"/>
    <w:pPr>
      <w:adjustRightInd w:val="0"/>
      <w:snapToGrid w:val="0"/>
      <w:spacing w:line="480" w:lineRule="exact"/>
      <w:jc w:val="center"/>
    </w:pPr>
    <w:rPr>
      <w:b/>
      <w:sz w:val="24"/>
      <w:szCs w:val="20"/>
      <w:lang w:val="zh-CN"/>
    </w:rPr>
  </w:style>
  <w:style w:type="paragraph" w:customStyle="1" w:styleId="69">
    <w:name w:val="表文"/>
    <w:basedOn w:val="9"/>
    <w:next w:val="7"/>
    <w:autoRedefine/>
    <w:qFormat/>
    <w:uiPriority w:val="0"/>
    <w:pPr>
      <w:spacing w:before="62" w:beforeLines="20" w:after="62" w:afterLines="20" w:line="280" w:lineRule="exact"/>
      <w:jc w:val="center"/>
    </w:pPr>
    <w:rPr>
      <w:rFonts w:ascii="黑体" w:hAnsi="宋体"/>
    </w:rPr>
  </w:style>
  <w:style w:type="paragraph" w:customStyle="1" w:styleId="70">
    <w:name w:val="表格格式"/>
    <w:basedOn w:val="1"/>
    <w:autoRedefine/>
    <w:qFormat/>
    <w:uiPriority w:val="0"/>
    <w:pPr>
      <w:widowControl/>
      <w:adjustRightInd w:val="0"/>
      <w:snapToGrid w:val="0"/>
      <w:spacing w:after="200"/>
      <w:jc w:val="center"/>
    </w:pPr>
    <w:rPr>
      <w:rFonts w:ascii="Tahoma" w:hAnsi="Tahoma" w:eastAsia="微软雅黑"/>
      <w:kern w:val="0"/>
    </w:rPr>
  </w:style>
  <w:style w:type="character" w:customStyle="1" w:styleId="71">
    <w:name w:val="15"/>
    <w:autoRedefine/>
    <w:qFormat/>
    <w:uiPriority w:val="0"/>
    <w:rPr>
      <w:rFonts w:hint="default" w:ascii="Times New Roman" w:hAnsi="Times New Roman" w:cs="Times New Roman"/>
    </w:rPr>
  </w:style>
  <w:style w:type="character" w:customStyle="1" w:styleId="72">
    <w:name w:val="font11"/>
    <w:basedOn w:val="27"/>
    <w:autoRedefine/>
    <w:qFormat/>
    <w:uiPriority w:val="0"/>
    <w:rPr>
      <w:rFonts w:hint="eastAsia" w:ascii="宋体" w:hAnsi="宋体" w:eastAsia="宋体" w:cs="宋体"/>
      <w:color w:val="000000"/>
      <w:sz w:val="20"/>
      <w:szCs w:val="20"/>
      <w:u w:val="none"/>
    </w:rPr>
  </w:style>
  <w:style w:type="character" w:customStyle="1" w:styleId="73">
    <w:name w:val="font31"/>
    <w:basedOn w:val="27"/>
    <w:autoRedefine/>
    <w:qFormat/>
    <w:uiPriority w:val="0"/>
    <w:rPr>
      <w:rFonts w:hint="eastAsia" w:ascii="宋体" w:hAnsi="宋体" w:eastAsia="宋体" w:cs="宋体"/>
      <w:color w:val="000000"/>
      <w:sz w:val="20"/>
      <w:szCs w:val="20"/>
      <w:u w:val="none"/>
    </w:rPr>
  </w:style>
  <w:style w:type="paragraph" w:customStyle="1" w:styleId="74">
    <w:name w:val="表格内容"/>
    <w:basedOn w:val="1"/>
    <w:autoRedefine/>
    <w:qFormat/>
    <w:uiPriority w:val="0"/>
    <w:pPr>
      <w:snapToGrid w:val="0"/>
      <w:spacing w:line="240" w:lineRule="auto"/>
      <w:ind w:firstLine="0" w:firstLineChars="0"/>
      <w:jc w:val="center"/>
    </w:pPr>
    <w:rPr>
      <w:rFonts w:cs="Times New Roman"/>
      <w:kern w:val="2"/>
      <w:sz w:val="21"/>
    </w:rPr>
  </w:style>
  <w:style w:type="paragraph" w:customStyle="1" w:styleId="75">
    <w:name w:val="BGZW"/>
    <w:autoRedefine/>
    <w:qFormat/>
    <w:uiPriority w:val="0"/>
    <w:pPr>
      <w:widowControl w:val="0"/>
      <w:spacing w:line="360" w:lineRule="auto"/>
      <w:ind w:firstLine="480" w:firstLineChars="200"/>
      <w:jc w:val="both"/>
    </w:pPr>
    <w:rPr>
      <w:rFonts w:ascii="Times New Roman" w:hAnsi="Times New Roman" w:eastAsia="宋体" w:cs="宋体"/>
      <w:snapToGrid w:val="0"/>
      <w:sz w:val="24"/>
      <w:lang w:val="en-US" w:eastAsia="zh-CN" w:bidi="ar-SA"/>
    </w:rPr>
  </w:style>
  <w:style w:type="paragraph" w:customStyle="1" w:styleId="76">
    <w:name w:val="表格名称"/>
    <w:basedOn w:val="1"/>
    <w:autoRedefine/>
    <w:qFormat/>
    <w:uiPriority w:val="0"/>
    <w:pPr>
      <w:spacing w:line="360" w:lineRule="auto"/>
      <w:ind w:firstLine="200" w:firstLineChars="200"/>
      <w:jc w:val="center"/>
    </w:pPr>
    <w:rPr>
      <w:rFonts w:ascii="Times New Roman" w:hAnsi="Times New Roman"/>
      <w:b/>
      <w:bCs/>
      <w:sz w:val="24"/>
      <w:szCs w:val="24"/>
    </w:rPr>
  </w:style>
  <w:style w:type="character" w:customStyle="1" w:styleId="77">
    <w:name w:val="checkbox"/>
    <w:basedOn w:val="27"/>
    <w:autoRedefine/>
    <w:qFormat/>
    <w:uiPriority w:val="0"/>
  </w:style>
  <w:style w:type="character" w:customStyle="1" w:styleId="78">
    <w:name w:val="shenbao"/>
    <w:basedOn w:val="27"/>
    <w:autoRedefine/>
    <w:qFormat/>
    <w:uiPriority w:val="0"/>
    <w:rPr>
      <w:color w:val="EF6334"/>
    </w:rPr>
  </w:style>
  <w:style w:type="character" w:customStyle="1" w:styleId="79">
    <w:name w:val="chakan"/>
    <w:basedOn w:val="27"/>
    <w:autoRedefine/>
    <w:qFormat/>
    <w:uiPriority w:val="0"/>
    <w:rPr>
      <w:color w:val="0064EA"/>
    </w:rPr>
  </w:style>
  <w:style w:type="paragraph" w:customStyle="1" w:styleId="80">
    <w:name w:val="Z表内文字"/>
    <w:basedOn w:val="1"/>
    <w:next w:val="81"/>
    <w:autoRedefine/>
    <w:qFormat/>
    <w:uiPriority w:val="0"/>
    <w:pPr>
      <w:adjustRightInd w:val="0"/>
      <w:snapToGrid w:val="0"/>
      <w:spacing w:beforeLines="0" w:afterLines="0"/>
      <w:jc w:val="center"/>
    </w:pPr>
    <w:rPr>
      <w:rFonts w:ascii="Times New Roman" w:hAnsi="Times New Roman" w:eastAsia="宋体"/>
      <w:bCs/>
      <w:szCs w:val="21"/>
    </w:rPr>
  </w:style>
  <w:style w:type="paragraph" w:customStyle="1" w:styleId="81">
    <w:name w:val="Z正文内容"/>
    <w:basedOn w:val="1"/>
    <w:link w:val="85"/>
    <w:autoRedefine/>
    <w:qFormat/>
    <w:uiPriority w:val="0"/>
    <w:pPr>
      <w:spacing w:line="360" w:lineRule="auto"/>
      <w:ind w:firstLine="720" w:firstLineChars="200"/>
      <w:jc w:val="left"/>
    </w:pPr>
    <w:rPr>
      <w:rFonts w:ascii="Times New Roman" w:hAnsi="Times New Roman" w:eastAsia="宋体"/>
      <w:sz w:val="24"/>
    </w:rPr>
  </w:style>
  <w:style w:type="paragraph" w:customStyle="1" w:styleId="82">
    <w:name w:val="张_gege的表格文字"/>
    <w:next w:val="83"/>
    <w:autoRedefine/>
    <w:qFormat/>
    <w:uiPriority w:val="99"/>
    <w:pPr>
      <w:jc w:val="center"/>
    </w:pPr>
    <w:rPr>
      <w:rFonts w:ascii="Times New Roman" w:hAnsi="Times New Roman" w:eastAsia="宋体" w:cs="Times New Roman"/>
      <w:color w:val="000000" w:themeColor="text1"/>
      <w:kern w:val="2"/>
      <w:sz w:val="21"/>
      <w:lang w:val="en-US" w:eastAsia="zh-CN" w:bidi="ar-SA"/>
      <w14:textFill>
        <w14:solidFill>
          <w14:schemeClr w14:val="tx1"/>
        </w14:solidFill>
      </w14:textFill>
    </w:rPr>
  </w:style>
  <w:style w:type="paragraph" w:customStyle="1" w:styleId="83">
    <w:name w:val="张_gege的正文文本"/>
    <w:autoRedefine/>
    <w:qFormat/>
    <w:uiPriority w:val="99"/>
    <w:pPr>
      <w:widowControl w:val="0"/>
      <w:spacing w:line="360" w:lineRule="auto"/>
      <w:ind w:firstLine="200" w:firstLineChars="200"/>
    </w:pPr>
    <w:rPr>
      <w:rFonts w:ascii="Times New Roman" w:hAnsi="Times New Roman" w:cs="Times New Roman" w:eastAsiaTheme="minorEastAsia"/>
      <w:bCs/>
      <w:color w:val="000000" w:themeColor="text1"/>
      <w:kern w:val="2"/>
      <w:sz w:val="24"/>
      <w:lang w:val="en-US" w:eastAsia="zh-CN" w:bidi="ar-SA"/>
      <w14:textFill>
        <w14:solidFill>
          <w14:schemeClr w14:val="tx1"/>
        </w14:solidFill>
      </w14:textFill>
    </w:rPr>
  </w:style>
  <w:style w:type="paragraph" w:customStyle="1" w:styleId="84">
    <w:name w:val="Z图表号"/>
    <w:basedOn w:val="1"/>
    <w:next w:val="81"/>
    <w:link w:val="89"/>
    <w:autoRedefine/>
    <w:qFormat/>
    <w:uiPriority w:val="0"/>
    <w:pPr>
      <w:spacing w:line="240" w:lineRule="auto"/>
      <w:ind w:firstLine="0" w:firstLineChars="0"/>
      <w:jc w:val="center"/>
    </w:pPr>
    <w:rPr>
      <w:rFonts w:ascii="Times New Roman" w:hAnsi="Times New Roman" w:eastAsia="宋体"/>
      <w:b/>
    </w:rPr>
  </w:style>
  <w:style w:type="character" w:customStyle="1" w:styleId="85">
    <w:name w:val="Z正文内容 Char"/>
    <w:link w:val="81"/>
    <w:autoRedefine/>
    <w:qFormat/>
    <w:uiPriority w:val="0"/>
    <w:rPr>
      <w:rFonts w:ascii="Times New Roman" w:hAnsi="Times New Roman" w:eastAsia="宋体"/>
      <w:sz w:val="24"/>
    </w:rPr>
  </w:style>
  <w:style w:type="paragraph" w:customStyle="1" w:styleId="86">
    <w:name w:val="Z一级标题"/>
    <w:basedOn w:val="1"/>
    <w:next w:val="87"/>
    <w:autoRedefine/>
    <w:qFormat/>
    <w:uiPriority w:val="0"/>
    <w:pPr>
      <w:spacing w:line="360" w:lineRule="auto"/>
      <w:jc w:val="left"/>
      <w:outlineLvl w:val="1"/>
    </w:pPr>
    <w:rPr>
      <w:rFonts w:ascii="Times New Roman" w:hAnsi="Times New Roman" w:eastAsia="宋体"/>
      <w:b/>
      <w:color w:val="auto"/>
      <w:sz w:val="24"/>
    </w:rPr>
  </w:style>
  <w:style w:type="paragraph" w:customStyle="1" w:styleId="87">
    <w:name w:val="Z二级标题"/>
    <w:basedOn w:val="1"/>
    <w:next w:val="81"/>
    <w:autoRedefine/>
    <w:qFormat/>
    <w:uiPriority w:val="0"/>
    <w:pPr>
      <w:spacing w:line="360" w:lineRule="auto"/>
      <w:ind w:firstLine="480" w:firstLineChars="200"/>
      <w:jc w:val="left"/>
    </w:pPr>
    <w:rPr>
      <w:rFonts w:ascii="Times New Roman" w:hAnsi="Times New Roman" w:eastAsia="宋体" w:cs="宋体"/>
      <w:b/>
      <w:sz w:val="24"/>
    </w:rPr>
  </w:style>
  <w:style w:type="paragraph" w:customStyle="1" w:styleId="88">
    <w:name w:val="小四  缩进2 行距24"/>
    <w:basedOn w:val="1"/>
    <w:autoRedefine/>
    <w:qFormat/>
    <w:uiPriority w:val="0"/>
    <w:pPr>
      <w:spacing w:line="480" w:lineRule="exact"/>
      <w:ind w:firstLine="480" w:firstLineChars="200"/>
    </w:pPr>
    <w:rPr>
      <w:rFonts w:cs="宋体"/>
      <w:sz w:val="24"/>
      <w:szCs w:val="20"/>
    </w:rPr>
  </w:style>
  <w:style w:type="character" w:customStyle="1" w:styleId="89">
    <w:name w:val="Z图表号 Char"/>
    <w:link w:val="84"/>
    <w:autoRedefine/>
    <w:qFormat/>
    <w:uiPriority w:val="0"/>
    <w:rPr>
      <w:rFonts w:ascii="Times New Roman" w:hAnsi="Times New Roman" w:eastAsia="宋体"/>
      <w:b/>
    </w:rPr>
  </w:style>
  <w:style w:type="paragraph" w:customStyle="1" w:styleId="90">
    <w:name w:val="Z表一内容"/>
    <w:basedOn w:val="1"/>
    <w:autoRedefine/>
    <w:qFormat/>
    <w:uiPriority w:val="0"/>
    <w:pPr>
      <w:jc w:val="center"/>
    </w:pPr>
    <w:rPr>
      <w:rFonts w:ascii="Times New Roman" w:hAnsi="Times New Roman" w:eastAsia="宋体"/>
      <w:color w:val="000000"/>
      <w:sz w:val="24"/>
    </w:rPr>
  </w:style>
  <w:style w:type="paragraph" w:customStyle="1" w:styleId="91">
    <w:name w:val="0环评表格"/>
    <w:basedOn w:val="1"/>
    <w:autoRedefine/>
    <w:qFormat/>
    <w:uiPriority w:val="0"/>
    <w:pPr>
      <w:suppressAutoHyphens w:val="0"/>
      <w:autoSpaceDN/>
      <w:snapToGrid w:val="0"/>
      <w:jc w:val="center"/>
      <w:textAlignment w:val="auto"/>
    </w:pPr>
    <w:rPr>
      <w:rFonts w:ascii="宋体" w:hAnsi="宋体" w:cs="宋体"/>
      <w:kern w:val="2"/>
      <w:sz w:val="22"/>
      <w:szCs w:val="22"/>
    </w:rPr>
  </w:style>
  <w:style w:type="paragraph" w:customStyle="1" w:styleId="92">
    <w:name w:val="Normal Indent1"/>
    <w:basedOn w:val="1"/>
    <w:autoRedefine/>
    <w:unhideWhenUsed/>
    <w:qFormat/>
    <w:locked/>
    <w:uiPriority w:val="99"/>
    <w:pPr>
      <w:spacing w:beforeLines="0" w:afterLines="0"/>
      <w:ind w:firstLine="420"/>
    </w:pPr>
    <w:rPr>
      <w:rFonts w:hint="eastAsia"/>
      <w:sz w:val="21"/>
    </w:rPr>
  </w:style>
  <w:style w:type="paragraph" w:customStyle="1" w:styleId="93">
    <w:name w:val="正文_2"/>
    <w:autoRedefine/>
    <w:unhideWhenUsed/>
    <w:qFormat/>
    <w:uiPriority w:val="99"/>
    <w:pPr>
      <w:widowControl w:val="0"/>
      <w:jc w:val="both"/>
    </w:pPr>
    <w:rPr>
      <w:rFonts w:hint="eastAsia" w:ascii="Calibri" w:hAnsi="Calibri" w:eastAsia="宋体" w:cs="Times New Roman"/>
      <w:kern w:val="2"/>
      <w:sz w:val="21"/>
      <w:lang w:val="en-US" w:eastAsia="zh-CN" w:bidi="ar-SA"/>
    </w:rPr>
  </w:style>
  <w:style w:type="paragraph" w:customStyle="1" w:styleId="94">
    <w:name w:val="表格文字"/>
    <w:basedOn w:val="1"/>
    <w:next w:val="1"/>
    <w:qFormat/>
    <w:uiPriority w:val="0"/>
    <w:pPr>
      <w:spacing w:line="300" w:lineRule="exact"/>
      <w:jc w:val="center"/>
    </w:pPr>
    <w:rPr>
      <w:snapToGrid w:val="0"/>
      <w:color w:val="000000"/>
      <w:kern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42</Pages>
  <Words>20385</Words>
  <Characters>23975</Characters>
  <Lines>237</Lines>
  <Paragraphs>66</Paragraphs>
  <TotalTime>10</TotalTime>
  <ScaleCrop>false</ScaleCrop>
  <LinksUpToDate>false</LinksUpToDate>
  <CharactersWithSpaces>36022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2019-11-24T12:37:00Z</dcterms:created>
  <dc:creator>给我一个小笼包</dc:creator>
  <cp:lastModifiedBy>柳慧敏</cp:lastModifiedBy>
  <dcterms:modified xsi:type="dcterms:W3CDTF">2024-08-15T03:47:25Z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FF77C9B253DA49408F1A04AD3C29EDDC</vt:lpwstr>
  </property>
</Properties>
</file>