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EEBECA">
      <w:pPr>
        <w:jc w:val="center"/>
        <w:rPr>
          <w:rFonts w:hint="eastAsia"/>
          <w:color w:val="auto"/>
        </w:rPr>
      </w:pPr>
    </w:p>
    <w:p w14:paraId="30BAAC13">
      <w:pPr>
        <w:jc w:val="center"/>
        <w:rPr>
          <w:rFonts w:hint="eastAsia"/>
          <w:color w:val="auto"/>
        </w:rPr>
      </w:pPr>
    </w:p>
    <w:p w14:paraId="4DAA0769">
      <w:pPr>
        <w:jc w:val="center"/>
        <w:rPr>
          <w:rFonts w:hint="eastAsia"/>
          <w:color w:val="auto"/>
        </w:rPr>
      </w:pPr>
    </w:p>
    <w:p w14:paraId="50474E64">
      <w:pPr>
        <w:jc w:val="center"/>
        <w:rPr>
          <w:rFonts w:hint="eastAsia"/>
          <w:color w:val="auto"/>
        </w:rPr>
      </w:pPr>
    </w:p>
    <w:p w14:paraId="31657C01">
      <w:pPr>
        <w:jc w:val="center"/>
        <w:rPr>
          <w:rFonts w:hint="eastAsia" w:ascii="仿宋" w:hAnsi="仿宋" w:eastAsia="仿宋" w:cs="仿宋"/>
          <w:b/>
          <w:bCs/>
          <w:snapToGrid w:val="0"/>
          <w:color w:val="000000"/>
          <w:spacing w:val="-7"/>
          <w:kern w:val="0"/>
          <w:sz w:val="52"/>
          <w:szCs w:val="52"/>
          <w:lang w:val="en-US" w:eastAsia="en-US"/>
        </w:rPr>
      </w:pPr>
      <w:r>
        <w:rPr>
          <w:rFonts w:hint="eastAsia" w:ascii="仿宋" w:hAnsi="仿宋" w:eastAsia="仿宋" w:cs="仿宋"/>
          <w:b/>
          <w:bCs/>
          <w:snapToGrid w:val="0"/>
          <w:color w:val="000000"/>
          <w:spacing w:val="-7"/>
          <w:kern w:val="0"/>
          <w:sz w:val="52"/>
          <w:szCs w:val="52"/>
          <w:lang w:val="en-US" w:eastAsia="en-US"/>
        </w:rPr>
        <w:t>氢氧化钙生产线扩建项目</w:t>
      </w:r>
    </w:p>
    <w:p w14:paraId="683DE8C7">
      <w:pPr>
        <w:jc w:val="center"/>
        <w:rPr>
          <w:rFonts w:hint="eastAsia" w:ascii="仿宋" w:hAnsi="仿宋" w:eastAsia="仿宋" w:cs="仿宋"/>
          <w:b/>
          <w:bCs/>
          <w:snapToGrid w:val="0"/>
          <w:color w:val="000000"/>
          <w:spacing w:val="-7"/>
          <w:kern w:val="0"/>
          <w:sz w:val="52"/>
          <w:szCs w:val="52"/>
          <w:lang w:val="en-US" w:eastAsia="en-US"/>
        </w:rPr>
      </w:pPr>
      <w:r>
        <w:rPr>
          <w:rFonts w:hint="eastAsia" w:ascii="仿宋" w:hAnsi="仿宋" w:eastAsia="仿宋" w:cs="仿宋"/>
          <w:b/>
          <w:bCs/>
          <w:snapToGrid w:val="0"/>
          <w:color w:val="000000"/>
          <w:spacing w:val="-7"/>
          <w:kern w:val="0"/>
          <w:sz w:val="52"/>
          <w:szCs w:val="52"/>
          <w:lang w:val="en-US" w:eastAsia="en-US"/>
        </w:rPr>
        <w:t>竣工环境保护验收监测报告表</w:t>
      </w:r>
    </w:p>
    <w:p w14:paraId="728466B5">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2CD0181D">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1EF9E102">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23F2BBAC">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1C0A1C29">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29132A7F">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2F9D5248">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182DC697">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3C42D71E">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03B8E2AF">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4D7C12BE">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5422EC77">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4E92FBC4">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7D97203A">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0406EA86">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67EC1699">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33247600">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p>
    <w:p w14:paraId="5362856D">
      <w:pPr>
        <w:widowControl/>
        <w:kinsoku w:val="0"/>
        <w:autoSpaceDE w:val="0"/>
        <w:autoSpaceDN w:val="0"/>
        <w:adjustRightInd w:val="0"/>
        <w:snapToGrid w:val="0"/>
        <w:spacing w:before="169" w:line="218" w:lineRule="auto"/>
        <w:jc w:val="center"/>
        <w:textAlignment w:val="baseline"/>
        <w:outlineLvl w:val="0"/>
        <w:rPr>
          <w:rFonts w:hint="eastAsia" w:ascii="宋体" w:hAnsi="宋体" w:eastAsia="宋体" w:cs="宋体"/>
          <w:b/>
          <w:bCs/>
          <w:color w:val="000000"/>
          <w:kern w:val="0"/>
          <w:sz w:val="31"/>
          <w:szCs w:val="31"/>
          <w:lang w:val="en-US" w:eastAsia="zh-CN" w:bidi="ar"/>
        </w:rPr>
      </w:pPr>
      <w:r>
        <w:rPr>
          <w:rFonts w:hint="eastAsia" w:ascii="宋体" w:hAnsi="宋体" w:eastAsia="宋体" w:cs="宋体"/>
          <w:b/>
          <w:bCs/>
          <w:color w:val="000000"/>
          <w:kern w:val="0"/>
          <w:sz w:val="31"/>
          <w:szCs w:val="31"/>
          <w:lang w:val="en-US" w:eastAsia="zh-CN" w:bidi="ar"/>
        </w:rPr>
        <w:t>建设单位：重庆迎邦钙业有限公司</w:t>
      </w:r>
    </w:p>
    <w:p w14:paraId="253C9E3B">
      <w:pPr>
        <w:widowControl/>
        <w:kinsoku w:val="0"/>
        <w:autoSpaceDE w:val="0"/>
        <w:autoSpaceDN w:val="0"/>
        <w:adjustRightInd w:val="0"/>
        <w:snapToGrid w:val="0"/>
        <w:spacing w:before="169" w:line="218" w:lineRule="auto"/>
        <w:ind w:firstLine="3112" w:firstLineChars="1000"/>
        <w:jc w:val="both"/>
        <w:textAlignment w:val="baseline"/>
        <w:outlineLvl w:val="0"/>
        <w:rPr>
          <w:rFonts w:hint="eastAsia" w:ascii="宋体" w:hAnsi="宋体" w:eastAsia="宋体" w:cs="宋体"/>
          <w:b/>
          <w:bCs/>
          <w:color w:val="000000"/>
          <w:kern w:val="0"/>
          <w:sz w:val="31"/>
          <w:szCs w:val="31"/>
          <w:lang w:val="en-US" w:eastAsia="en-US" w:bidi="ar"/>
        </w:rPr>
      </w:pPr>
      <w:r>
        <w:rPr>
          <w:rFonts w:hint="eastAsia" w:ascii="宋体" w:hAnsi="宋体" w:eastAsia="宋体" w:cs="宋体"/>
          <w:b/>
          <w:bCs/>
          <w:color w:val="000000"/>
          <w:kern w:val="0"/>
          <w:sz w:val="31"/>
          <w:szCs w:val="31"/>
          <w:lang w:val="en-US" w:eastAsia="en-US" w:bidi="ar"/>
        </w:rPr>
        <w:t>二〇二</w:t>
      </w:r>
      <w:r>
        <w:rPr>
          <w:rFonts w:hint="eastAsia" w:ascii="宋体" w:hAnsi="宋体" w:eastAsia="宋体" w:cs="宋体"/>
          <w:b/>
          <w:bCs/>
          <w:color w:val="000000"/>
          <w:kern w:val="0"/>
          <w:sz w:val="31"/>
          <w:szCs w:val="31"/>
          <w:lang w:val="en-US" w:eastAsia="zh-CN" w:bidi="ar"/>
        </w:rPr>
        <w:t>六</w:t>
      </w:r>
      <w:r>
        <w:rPr>
          <w:rFonts w:hint="eastAsia" w:ascii="宋体" w:hAnsi="宋体" w:eastAsia="宋体" w:cs="宋体"/>
          <w:b/>
          <w:bCs/>
          <w:color w:val="000000"/>
          <w:kern w:val="0"/>
          <w:sz w:val="31"/>
          <w:szCs w:val="31"/>
          <w:lang w:val="en-US" w:eastAsia="en-US" w:bidi="ar"/>
        </w:rPr>
        <w:t>年</w:t>
      </w:r>
      <w:r>
        <w:rPr>
          <w:rFonts w:hint="eastAsia" w:ascii="宋体" w:hAnsi="宋体" w:eastAsia="宋体" w:cs="宋体"/>
          <w:b/>
          <w:bCs/>
          <w:color w:val="000000"/>
          <w:kern w:val="0"/>
          <w:sz w:val="31"/>
          <w:szCs w:val="31"/>
          <w:lang w:val="en-US" w:eastAsia="zh-CN" w:bidi="ar"/>
        </w:rPr>
        <w:t>一</w:t>
      </w:r>
      <w:r>
        <w:rPr>
          <w:rFonts w:hint="eastAsia" w:ascii="宋体" w:hAnsi="宋体" w:eastAsia="宋体" w:cs="宋体"/>
          <w:b/>
          <w:bCs/>
          <w:color w:val="000000"/>
          <w:kern w:val="0"/>
          <w:sz w:val="31"/>
          <w:szCs w:val="31"/>
          <w:lang w:val="en-US" w:eastAsia="en-US" w:bidi="ar"/>
        </w:rPr>
        <w:t>月</w:t>
      </w:r>
      <w:bookmarkStart w:id="6" w:name="_GoBack"/>
      <w:bookmarkEnd w:id="6"/>
    </w:p>
    <w:p w14:paraId="011A00E5"/>
    <w:p w14:paraId="415FBAD9"/>
    <w:p w14:paraId="0D62F24D">
      <w:pPr>
        <w:widowControl/>
        <w:kinsoku w:val="0"/>
        <w:autoSpaceDE w:val="0"/>
        <w:autoSpaceDN w:val="0"/>
        <w:adjustRightInd w:val="0"/>
        <w:snapToGrid w:val="0"/>
        <w:spacing w:before="169" w:line="218" w:lineRule="auto"/>
        <w:jc w:val="both"/>
        <w:textAlignment w:val="baseline"/>
        <w:outlineLvl w:val="0"/>
        <w:rPr>
          <w:rFonts w:hint="eastAsia" w:ascii="宋体" w:hAnsi="宋体" w:eastAsia="宋体" w:cs="宋体"/>
          <w:b/>
          <w:bCs/>
          <w:color w:val="000000"/>
          <w:kern w:val="0"/>
          <w:sz w:val="31"/>
          <w:szCs w:val="31"/>
          <w:lang w:val="en-US" w:eastAsia="zh-CN" w:bidi="ar"/>
        </w:rPr>
      </w:pPr>
      <w:r>
        <w:rPr>
          <w:rFonts w:hint="eastAsia" w:eastAsia="宋体" w:cs="Times New Roman"/>
          <w:b/>
          <w:bCs/>
          <w:color w:val="000000"/>
          <w:kern w:val="2"/>
          <w:sz w:val="28"/>
          <w:szCs w:val="28"/>
          <w:lang w:val="en-US" w:eastAsia="en-US"/>
        </w:rPr>
        <w:t>建 设 单 位：</w:t>
      </w:r>
      <w:r>
        <w:rPr>
          <w:rFonts w:hint="eastAsia" w:ascii="宋体" w:hAnsi="宋体" w:eastAsia="宋体" w:cs="宋体"/>
          <w:b/>
          <w:bCs/>
          <w:color w:val="000000"/>
          <w:kern w:val="0"/>
          <w:sz w:val="31"/>
          <w:szCs w:val="31"/>
          <w:lang w:val="en-US" w:eastAsia="zh-CN" w:bidi="ar"/>
        </w:rPr>
        <w:t>重庆迎邦钙业有限公司</w:t>
      </w:r>
    </w:p>
    <w:p w14:paraId="5E8F2539">
      <w:pPr>
        <w:widowControl/>
        <w:kinsoku w:val="0"/>
        <w:autoSpaceDE w:val="0"/>
        <w:autoSpaceDN w:val="0"/>
        <w:adjustRightInd w:val="0"/>
        <w:snapToGrid w:val="0"/>
        <w:spacing w:before="169" w:line="218" w:lineRule="auto"/>
        <w:jc w:val="both"/>
        <w:textAlignment w:val="baseline"/>
        <w:outlineLvl w:val="0"/>
        <w:rPr>
          <w:rFonts w:hint="eastAsia" w:ascii="宋体" w:hAnsi="宋体" w:eastAsia="宋体" w:cs="宋体"/>
          <w:b/>
          <w:bCs/>
          <w:color w:val="000000"/>
          <w:kern w:val="0"/>
          <w:sz w:val="31"/>
          <w:szCs w:val="31"/>
          <w:lang w:val="en-US" w:eastAsia="en-US" w:bidi="ar"/>
        </w:rPr>
      </w:pPr>
      <w:r>
        <w:rPr>
          <w:rFonts w:hint="eastAsia" w:eastAsia="宋体" w:cs="Times New Roman"/>
          <w:b/>
          <w:bCs/>
          <w:color w:val="000000"/>
          <w:kern w:val="2"/>
          <w:sz w:val="28"/>
          <w:szCs w:val="28"/>
          <w:lang w:val="en-US" w:eastAsia="en-US"/>
        </w:rPr>
        <w:t>法 人</w:t>
      </w:r>
      <w:r>
        <w:rPr>
          <w:rFonts w:hint="eastAsia" w:ascii="宋体" w:hAnsi="宋体" w:eastAsia="宋体" w:cs="宋体"/>
          <w:b/>
          <w:bCs/>
          <w:color w:val="000000"/>
          <w:kern w:val="0"/>
          <w:sz w:val="31"/>
          <w:szCs w:val="31"/>
          <w:lang w:val="en-US" w:eastAsia="en-US" w:bidi="ar"/>
        </w:rPr>
        <w:t xml:space="preserve"> 代 表：</w:t>
      </w:r>
      <w:r>
        <w:rPr>
          <w:rFonts w:hint="eastAsia" w:ascii="宋体" w:hAnsi="宋体" w:eastAsia="宋体" w:cs="宋体"/>
          <w:b/>
          <w:bCs/>
          <w:color w:val="000000"/>
          <w:kern w:val="0"/>
          <w:sz w:val="31"/>
          <w:szCs w:val="31"/>
          <w:lang w:val="en-US" w:eastAsia="zh-CN" w:bidi="ar"/>
        </w:rPr>
        <w:t>向光兵</w:t>
      </w:r>
    </w:p>
    <w:p w14:paraId="29D1A467">
      <w:pPr>
        <w:widowControl/>
        <w:kinsoku w:val="0"/>
        <w:autoSpaceDE w:val="0"/>
        <w:autoSpaceDN w:val="0"/>
        <w:adjustRightInd w:val="0"/>
        <w:snapToGrid w:val="0"/>
        <w:spacing w:before="169" w:line="218" w:lineRule="auto"/>
        <w:jc w:val="both"/>
        <w:textAlignment w:val="baseline"/>
        <w:outlineLvl w:val="0"/>
        <w:rPr>
          <w:rFonts w:hint="eastAsia" w:ascii="宋体" w:hAnsi="宋体" w:eastAsia="宋体" w:cs="宋体"/>
          <w:b/>
          <w:bCs/>
          <w:color w:val="000000"/>
          <w:kern w:val="0"/>
          <w:sz w:val="31"/>
          <w:szCs w:val="31"/>
          <w:lang w:val="en-US" w:eastAsia="en-US" w:bidi="ar"/>
        </w:rPr>
      </w:pPr>
      <w:r>
        <w:rPr>
          <w:rFonts w:hint="eastAsia" w:ascii="宋体" w:hAnsi="宋体" w:eastAsia="宋体" w:cs="宋体"/>
          <w:b/>
          <w:bCs/>
          <w:color w:val="000000"/>
          <w:kern w:val="0"/>
          <w:sz w:val="31"/>
          <w:szCs w:val="31"/>
          <w:lang w:val="en-US" w:eastAsia="en-US" w:bidi="ar"/>
        </w:rPr>
        <w:t>项目负责人：</w:t>
      </w:r>
      <w:r>
        <w:rPr>
          <w:rFonts w:hint="eastAsia" w:ascii="宋体" w:hAnsi="宋体" w:eastAsia="宋体" w:cs="宋体"/>
          <w:b/>
          <w:bCs/>
          <w:color w:val="000000"/>
          <w:kern w:val="0"/>
          <w:sz w:val="31"/>
          <w:szCs w:val="31"/>
          <w:lang w:val="en-US" w:eastAsia="zh-CN" w:bidi="ar"/>
        </w:rPr>
        <w:t>向光兵</w:t>
      </w:r>
    </w:p>
    <w:p w14:paraId="156B8C14">
      <w:pPr>
        <w:jc w:val="left"/>
        <w:rPr>
          <w:rFonts w:hint="eastAsia" w:eastAsia="宋体" w:cs="Times New Roman"/>
          <w:b/>
          <w:bCs/>
          <w:color w:val="000000"/>
          <w:kern w:val="2"/>
          <w:sz w:val="28"/>
          <w:szCs w:val="28"/>
          <w:lang w:val="en-US" w:eastAsia="en-US"/>
        </w:rPr>
      </w:pPr>
    </w:p>
    <w:p w14:paraId="7FEB66F9">
      <w:pPr>
        <w:jc w:val="left"/>
        <w:rPr>
          <w:rFonts w:hint="eastAsia" w:eastAsia="宋体" w:cs="Times New Roman"/>
          <w:b/>
          <w:bCs/>
          <w:color w:val="000000"/>
          <w:kern w:val="2"/>
          <w:sz w:val="28"/>
          <w:szCs w:val="28"/>
          <w:lang w:val="en-US" w:eastAsia="en-US"/>
        </w:rPr>
      </w:pPr>
    </w:p>
    <w:p w14:paraId="5510F263">
      <w:pPr>
        <w:jc w:val="left"/>
        <w:rPr>
          <w:rFonts w:hint="eastAsia" w:eastAsia="宋体" w:cs="Times New Roman"/>
          <w:b/>
          <w:bCs/>
          <w:color w:val="000000"/>
          <w:kern w:val="2"/>
          <w:sz w:val="28"/>
          <w:szCs w:val="28"/>
          <w:lang w:val="en-US" w:eastAsia="en-US"/>
        </w:rPr>
      </w:pPr>
    </w:p>
    <w:p w14:paraId="6BA3DBD6">
      <w:pPr>
        <w:jc w:val="left"/>
        <w:rPr>
          <w:rFonts w:hint="eastAsia" w:eastAsia="宋体" w:cs="Times New Roman"/>
          <w:b/>
          <w:bCs/>
          <w:color w:val="000000"/>
          <w:kern w:val="2"/>
          <w:sz w:val="28"/>
          <w:szCs w:val="28"/>
          <w:lang w:val="en-US" w:eastAsia="en-US"/>
        </w:rPr>
      </w:pPr>
    </w:p>
    <w:p w14:paraId="28FFC560">
      <w:pPr>
        <w:jc w:val="left"/>
        <w:rPr>
          <w:rFonts w:hint="eastAsia" w:eastAsia="宋体" w:cs="Times New Roman"/>
          <w:b/>
          <w:bCs/>
          <w:color w:val="000000"/>
          <w:kern w:val="2"/>
          <w:sz w:val="28"/>
          <w:szCs w:val="28"/>
          <w:lang w:val="en-US" w:eastAsia="en-US"/>
        </w:rPr>
      </w:pPr>
    </w:p>
    <w:p w14:paraId="553A0208">
      <w:pPr>
        <w:jc w:val="left"/>
        <w:rPr>
          <w:rFonts w:hint="eastAsia" w:eastAsia="宋体" w:cs="Times New Roman"/>
          <w:b/>
          <w:bCs/>
          <w:color w:val="000000"/>
          <w:kern w:val="2"/>
          <w:sz w:val="28"/>
          <w:szCs w:val="28"/>
          <w:lang w:val="en-US" w:eastAsia="en-US"/>
        </w:rPr>
      </w:pPr>
    </w:p>
    <w:p w14:paraId="3AA7476D">
      <w:pPr>
        <w:jc w:val="left"/>
        <w:rPr>
          <w:rFonts w:hint="eastAsia" w:eastAsia="宋体" w:cs="Times New Roman"/>
          <w:b/>
          <w:bCs/>
          <w:color w:val="000000"/>
          <w:kern w:val="2"/>
          <w:sz w:val="28"/>
          <w:szCs w:val="28"/>
          <w:lang w:val="en-US" w:eastAsia="en-US"/>
        </w:rPr>
      </w:pPr>
    </w:p>
    <w:p w14:paraId="1BCB6E73">
      <w:pPr>
        <w:jc w:val="left"/>
        <w:rPr>
          <w:rFonts w:hint="eastAsia" w:eastAsia="宋体" w:cs="Times New Roman"/>
          <w:b/>
          <w:bCs/>
          <w:color w:val="000000"/>
          <w:kern w:val="2"/>
          <w:sz w:val="28"/>
          <w:szCs w:val="28"/>
          <w:lang w:val="en-US" w:eastAsia="en-US"/>
        </w:rPr>
      </w:pPr>
    </w:p>
    <w:p w14:paraId="1198E347">
      <w:pPr>
        <w:jc w:val="left"/>
        <w:rPr>
          <w:rFonts w:hint="eastAsia" w:eastAsia="宋体" w:cs="Times New Roman"/>
          <w:b/>
          <w:bCs/>
          <w:color w:val="000000"/>
          <w:kern w:val="2"/>
          <w:sz w:val="28"/>
          <w:szCs w:val="28"/>
          <w:lang w:val="en-US" w:eastAsia="en-US"/>
        </w:rPr>
      </w:pPr>
    </w:p>
    <w:p w14:paraId="01F7C513">
      <w:pPr>
        <w:jc w:val="left"/>
        <w:rPr>
          <w:rFonts w:hint="eastAsia" w:eastAsia="宋体" w:cs="Times New Roman"/>
          <w:b/>
          <w:bCs/>
          <w:color w:val="000000"/>
          <w:kern w:val="2"/>
          <w:sz w:val="28"/>
          <w:szCs w:val="28"/>
          <w:lang w:val="en-US" w:eastAsia="en-US"/>
        </w:rPr>
      </w:pPr>
    </w:p>
    <w:p w14:paraId="29A645FE">
      <w:pPr>
        <w:jc w:val="left"/>
        <w:rPr>
          <w:rFonts w:hint="eastAsia" w:eastAsia="宋体" w:cs="Times New Roman"/>
          <w:b/>
          <w:bCs/>
          <w:color w:val="000000"/>
          <w:kern w:val="2"/>
          <w:sz w:val="28"/>
          <w:szCs w:val="28"/>
          <w:lang w:val="en-US" w:eastAsia="en-US"/>
        </w:rPr>
      </w:pPr>
    </w:p>
    <w:p w14:paraId="5BF696E9">
      <w:pPr>
        <w:jc w:val="left"/>
        <w:rPr>
          <w:rFonts w:hint="eastAsia" w:eastAsia="宋体" w:cs="Times New Roman"/>
          <w:b/>
          <w:bCs/>
          <w:color w:val="000000"/>
          <w:kern w:val="2"/>
          <w:sz w:val="28"/>
          <w:szCs w:val="28"/>
          <w:lang w:val="en-US" w:eastAsia="en-US"/>
        </w:rPr>
      </w:pPr>
    </w:p>
    <w:p w14:paraId="3A2C3190">
      <w:pPr>
        <w:jc w:val="left"/>
        <w:rPr>
          <w:rFonts w:hint="eastAsia" w:eastAsia="宋体" w:cs="Times New Roman"/>
          <w:b/>
          <w:bCs/>
          <w:color w:val="000000"/>
          <w:kern w:val="2"/>
          <w:sz w:val="28"/>
          <w:szCs w:val="28"/>
          <w:lang w:val="en-US" w:eastAsia="en-US"/>
        </w:rPr>
      </w:pPr>
    </w:p>
    <w:p w14:paraId="078B72DD">
      <w:pPr>
        <w:jc w:val="left"/>
        <w:rPr>
          <w:rFonts w:hint="eastAsia" w:eastAsia="宋体" w:cs="Times New Roman"/>
          <w:b/>
          <w:bCs/>
          <w:color w:val="000000"/>
          <w:kern w:val="2"/>
          <w:sz w:val="28"/>
          <w:szCs w:val="28"/>
          <w:lang w:val="en-US" w:eastAsia="en-US"/>
        </w:rPr>
      </w:pPr>
    </w:p>
    <w:p w14:paraId="7048BAC4">
      <w:pPr>
        <w:pStyle w:val="9"/>
        <w:rPr>
          <w:rFonts w:hint="eastAsia" w:eastAsia="宋体" w:cs="Times New Roman"/>
          <w:b/>
          <w:bCs/>
          <w:color w:val="000000"/>
          <w:kern w:val="2"/>
          <w:sz w:val="28"/>
          <w:szCs w:val="28"/>
          <w:lang w:val="en-US" w:eastAsia="en-US"/>
        </w:rPr>
      </w:pPr>
    </w:p>
    <w:p w14:paraId="71960534">
      <w:pPr>
        <w:jc w:val="left"/>
        <w:rPr>
          <w:rFonts w:hint="eastAsia" w:eastAsia="宋体" w:cs="Times New Roman"/>
          <w:b/>
          <w:bCs/>
          <w:color w:val="000000"/>
          <w:kern w:val="2"/>
          <w:sz w:val="28"/>
          <w:szCs w:val="28"/>
          <w:lang w:val="en-US" w:eastAsia="en-US"/>
        </w:rPr>
      </w:pPr>
    </w:p>
    <w:p w14:paraId="3C3CD10F">
      <w:pPr>
        <w:jc w:val="left"/>
        <w:rPr>
          <w:rFonts w:hint="eastAsia" w:eastAsia="宋体" w:cs="Times New Roman"/>
          <w:b/>
          <w:bCs/>
          <w:color w:val="000000"/>
          <w:kern w:val="2"/>
          <w:sz w:val="28"/>
          <w:szCs w:val="28"/>
          <w:lang w:val="en-US" w:eastAsia="en-US"/>
        </w:rPr>
      </w:pPr>
      <w:r>
        <w:rPr>
          <w:rFonts w:hint="eastAsia" w:eastAsia="宋体" w:cs="Times New Roman"/>
          <w:b/>
          <w:bCs/>
          <w:color w:val="000000"/>
          <w:kern w:val="2"/>
          <w:sz w:val="28"/>
          <w:szCs w:val="28"/>
          <w:lang w:val="en-US" w:eastAsia="en-US"/>
        </w:rPr>
        <w:t xml:space="preserve">建设单位: </w:t>
      </w:r>
      <w:r>
        <w:rPr>
          <w:rFonts w:hint="eastAsia" w:ascii="宋体" w:hAnsi="宋体" w:eastAsia="宋体" w:cs="宋体"/>
          <w:b/>
          <w:bCs/>
          <w:color w:val="000000"/>
          <w:kern w:val="0"/>
          <w:sz w:val="31"/>
          <w:szCs w:val="31"/>
          <w:lang w:val="en-US" w:eastAsia="zh-CN" w:bidi="ar"/>
        </w:rPr>
        <w:t>重庆迎邦钙业有限公司</w:t>
      </w:r>
      <w:r>
        <w:rPr>
          <w:rFonts w:hint="eastAsia" w:eastAsia="宋体" w:cs="Times New Roman"/>
          <w:b/>
          <w:bCs/>
          <w:color w:val="000000"/>
          <w:kern w:val="2"/>
          <w:sz w:val="28"/>
          <w:szCs w:val="28"/>
          <w:lang w:val="en-US" w:eastAsia="en-US"/>
        </w:rPr>
        <w:t>（盖章）</w:t>
      </w:r>
    </w:p>
    <w:p w14:paraId="1D5C1D8B">
      <w:pPr>
        <w:jc w:val="left"/>
        <w:rPr>
          <w:rFonts w:hint="eastAsia" w:ascii="宋体" w:hAnsi="宋体" w:eastAsia="宋体" w:cs="宋体"/>
          <w:b/>
          <w:bCs/>
          <w:color w:val="000000"/>
          <w:kern w:val="0"/>
          <w:sz w:val="31"/>
          <w:szCs w:val="31"/>
          <w:lang w:val="en-US" w:eastAsia="zh-CN" w:bidi="ar"/>
        </w:rPr>
      </w:pPr>
      <w:r>
        <w:rPr>
          <w:rFonts w:hint="eastAsia" w:eastAsia="宋体" w:cs="Times New Roman"/>
          <w:b/>
          <w:bCs/>
          <w:color w:val="000000"/>
          <w:kern w:val="2"/>
          <w:sz w:val="28"/>
          <w:szCs w:val="28"/>
          <w:lang w:val="en-US" w:eastAsia="zh-CN"/>
        </w:rPr>
        <w:t>电话：</w:t>
      </w:r>
      <w:r>
        <w:rPr>
          <w:rFonts w:hint="eastAsia" w:ascii="宋体" w:hAnsi="宋体" w:eastAsia="宋体" w:cs="宋体"/>
          <w:b/>
          <w:bCs/>
          <w:color w:val="000000"/>
          <w:kern w:val="0"/>
          <w:sz w:val="31"/>
          <w:szCs w:val="31"/>
          <w:lang w:val="en-US" w:eastAsia="zh-CN" w:bidi="ar"/>
        </w:rPr>
        <w:t>18084056789</w:t>
      </w:r>
    </w:p>
    <w:p w14:paraId="3E916ED1">
      <w:pPr>
        <w:jc w:val="left"/>
        <w:rPr>
          <w:rFonts w:hint="eastAsia" w:eastAsia="宋体" w:cs="Times New Roman"/>
          <w:b/>
          <w:bCs/>
          <w:color w:val="000000"/>
          <w:kern w:val="2"/>
          <w:sz w:val="28"/>
          <w:szCs w:val="28"/>
          <w:lang w:val="en-US" w:eastAsia="zh-CN"/>
        </w:rPr>
      </w:pPr>
      <w:r>
        <w:rPr>
          <w:rFonts w:hint="eastAsia" w:eastAsia="宋体" w:cs="Times New Roman"/>
          <w:b/>
          <w:bCs/>
          <w:color w:val="000000"/>
          <w:kern w:val="2"/>
          <w:sz w:val="28"/>
          <w:szCs w:val="28"/>
          <w:lang w:val="en-US" w:eastAsia="zh-CN"/>
        </w:rPr>
        <w:t>邮编：404000</w:t>
      </w:r>
    </w:p>
    <w:p w14:paraId="3318BC26">
      <w:pPr>
        <w:jc w:val="left"/>
        <w:rPr>
          <w:rFonts w:hint="default" w:eastAsia="宋体" w:cs="Times New Roman"/>
          <w:b/>
          <w:bCs/>
          <w:color w:val="000000"/>
          <w:kern w:val="2"/>
          <w:sz w:val="28"/>
          <w:szCs w:val="28"/>
          <w:lang w:val="en-US" w:eastAsia="zh-CN"/>
        </w:rPr>
      </w:pPr>
      <w:r>
        <w:rPr>
          <w:rFonts w:hint="eastAsia" w:eastAsia="宋体" w:cs="Times New Roman"/>
          <w:b/>
          <w:bCs/>
          <w:color w:val="000000"/>
          <w:kern w:val="2"/>
          <w:sz w:val="28"/>
          <w:szCs w:val="28"/>
          <w:lang w:val="en-US" w:eastAsia="zh-CN"/>
        </w:rPr>
        <w:t>地址：</w:t>
      </w:r>
      <w:r>
        <w:rPr>
          <w:rFonts w:hint="eastAsia" w:ascii="宋体" w:hAnsi="宋体" w:eastAsia="宋体" w:cs="宋体"/>
          <w:b/>
          <w:bCs/>
          <w:color w:val="000000"/>
          <w:kern w:val="0"/>
          <w:sz w:val="31"/>
          <w:szCs w:val="31"/>
          <w:lang w:val="en-US" w:eastAsia="zh-CN" w:bidi="ar"/>
        </w:rPr>
        <w:t>重庆市万州区茨竹乡盛家村四组）</w:t>
      </w:r>
    </w:p>
    <w:tbl>
      <w:tblPr>
        <w:tblStyle w:val="13"/>
        <w:tblW w:w="5745"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732"/>
        <w:gridCol w:w="1530"/>
        <w:gridCol w:w="2145"/>
        <w:gridCol w:w="1141"/>
        <w:gridCol w:w="931"/>
        <w:gridCol w:w="2314"/>
      </w:tblGrid>
      <w:tr w14:paraId="7272CA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13" w:hRule="atLeast"/>
          <w:jc w:val="center"/>
        </w:trPr>
        <w:tc>
          <w:tcPr>
            <w:tcW w:w="884" w:type="pct"/>
            <w:noWrap w:val="0"/>
            <w:vAlign w:val="center"/>
          </w:tcPr>
          <w:p w14:paraId="736DBB6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建设项目名称</w:t>
            </w:r>
          </w:p>
        </w:tc>
        <w:tc>
          <w:tcPr>
            <w:tcW w:w="4115" w:type="pct"/>
            <w:gridSpan w:val="5"/>
            <w:noWrap w:val="0"/>
            <w:vAlign w:val="center"/>
          </w:tcPr>
          <w:p w14:paraId="52C5B750">
            <w:pPr>
              <w:pStyle w:val="16"/>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textAlignment w:val="auto"/>
              <w:rPr>
                <w:rFonts w:hint="default" w:ascii="Times New Roman" w:hAnsi="Times New Roman" w:eastAsia="宋体" w:cs="Times New Roman"/>
                <w:bCs/>
                <w:color w:val="auto"/>
                <w:kern w:val="2"/>
                <w:sz w:val="24"/>
                <w:szCs w:val="24"/>
                <w:highlight w:val="none"/>
                <w:lang w:eastAsia="zh-CN"/>
              </w:rPr>
            </w:pPr>
            <w:r>
              <w:rPr>
                <w:rFonts w:hint="eastAsia"/>
                <w:color w:val="auto"/>
                <w:lang w:eastAsia="zh-CN"/>
              </w:rPr>
              <w:t>氢氧化钙生产线扩建项目</w:t>
            </w:r>
          </w:p>
        </w:tc>
      </w:tr>
      <w:tr w14:paraId="23B2AD5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9" w:hRule="atLeast"/>
          <w:jc w:val="center"/>
        </w:trPr>
        <w:tc>
          <w:tcPr>
            <w:tcW w:w="884" w:type="pct"/>
            <w:noWrap w:val="0"/>
            <w:vAlign w:val="center"/>
          </w:tcPr>
          <w:p w14:paraId="36622CC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建设单位名称</w:t>
            </w:r>
          </w:p>
        </w:tc>
        <w:tc>
          <w:tcPr>
            <w:tcW w:w="4115" w:type="pct"/>
            <w:gridSpan w:val="5"/>
            <w:noWrap w:val="0"/>
            <w:vAlign w:val="center"/>
          </w:tcPr>
          <w:p w14:paraId="2D73FBC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Cs/>
                <w:color w:val="auto"/>
                <w:sz w:val="24"/>
                <w:szCs w:val="24"/>
                <w:highlight w:val="none"/>
                <w:lang w:eastAsia="zh-CN"/>
              </w:rPr>
            </w:pPr>
            <w:r>
              <w:rPr>
                <w:rFonts w:hint="eastAsia" w:ascii="Times New Roman" w:hAnsi="Times New Roman" w:eastAsia="宋体" w:cs="Times New Roman"/>
                <w:color w:val="auto"/>
                <w:kern w:val="0"/>
                <w:sz w:val="24"/>
                <w:szCs w:val="20"/>
                <w:lang w:val="en-US" w:eastAsia="zh-CN" w:bidi="ar-SA"/>
              </w:rPr>
              <w:t>重庆迎邦钙业有限公司</w:t>
            </w:r>
          </w:p>
        </w:tc>
      </w:tr>
      <w:tr w14:paraId="55F992E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13" w:hRule="atLeast"/>
          <w:jc w:val="center"/>
        </w:trPr>
        <w:tc>
          <w:tcPr>
            <w:tcW w:w="884" w:type="pct"/>
            <w:noWrap w:val="0"/>
            <w:vAlign w:val="center"/>
          </w:tcPr>
          <w:p w14:paraId="7862412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建设项目性质</w:t>
            </w:r>
          </w:p>
        </w:tc>
        <w:tc>
          <w:tcPr>
            <w:tcW w:w="4115" w:type="pct"/>
            <w:gridSpan w:val="5"/>
            <w:noWrap w:val="0"/>
            <w:vAlign w:val="center"/>
          </w:tcPr>
          <w:p w14:paraId="0E06F87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auto"/>
                <w:sz w:val="24"/>
                <w:szCs w:val="24"/>
                <w:highlight w:val="none"/>
              </w:rPr>
            </w:pPr>
            <w:r>
              <w:rPr>
                <w:rFonts w:hint="eastAsia"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 xml:space="preserve">新建  </w:t>
            </w:r>
            <w:r>
              <w:rPr>
                <w:rFonts w:hint="eastAsia"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 xml:space="preserve">改扩建  </w:t>
            </w:r>
            <w:r>
              <w:rPr>
                <w:rFonts w:hint="default" w:ascii="Times New Roman" w:hAnsi="Times New Roman" w:eastAsia="宋体" w:cs="Times New Roman"/>
                <w:color w:val="auto"/>
                <w:sz w:val="24"/>
                <w:szCs w:val="24"/>
                <w:highlight w:val="none"/>
              </w:rPr>
              <w:sym w:font="Wingdings 2" w:char="0052"/>
            </w:r>
            <w:r>
              <w:rPr>
                <w:rFonts w:hint="default" w:ascii="Times New Roman" w:hAnsi="Times New Roman" w:eastAsia="宋体" w:cs="Times New Roman"/>
                <w:color w:val="auto"/>
                <w:sz w:val="24"/>
                <w:szCs w:val="24"/>
                <w:highlight w:val="none"/>
              </w:rPr>
              <w:t>技改  □迁建</w:t>
            </w:r>
          </w:p>
        </w:tc>
      </w:tr>
      <w:tr w14:paraId="1014A49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9" w:hRule="atLeast"/>
          <w:jc w:val="center"/>
        </w:trPr>
        <w:tc>
          <w:tcPr>
            <w:tcW w:w="884" w:type="pct"/>
            <w:noWrap w:val="0"/>
            <w:vAlign w:val="center"/>
          </w:tcPr>
          <w:p w14:paraId="2D918DF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建设地点</w:t>
            </w:r>
          </w:p>
        </w:tc>
        <w:tc>
          <w:tcPr>
            <w:tcW w:w="4115" w:type="pct"/>
            <w:gridSpan w:val="5"/>
            <w:noWrap w:val="0"/>
            <w:vAlign w:val="center"/>
          </w:tcPr>
          <w:p w14:paraId="4812067A">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color w:val="auto"/>
                <w:sz w:val="24"/>
                <w:szCs w:val="24"/>
                <w:highlight w:val="none"/>
                <w:lang w:eastAsia="zh-CN"/>
              </w:rPr>
            </w:pPr>
            <w:r>
              <w:rPr>
                <w:rFonts w:hint="eastAsia" w:eastAsia="宋体"/>
                <w:color w:val="auto"/>
                <w:lang w:val="en-US" w:eastAsia="zh-CN"/>
              </w:rPr>
              <w:t>重庆市万州区茨竹乡盛家村四组）</w:t>
            </w:r>
          </w:p>
        </w:tc>
      </w:tr>
      <w:tr w14:paraId="73C89B9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36" w:hRule="atLeast"/>
          <w:jc w:val="center"/>
        </w:trPr>
        <w:tc>
          <w:tcPr>
            <w:tcW w:w="884" w:type="pct"/>
            <w:noWrap w:val="0"/>
            <w:vAlign w:val="center"/>
          </w:tcPr>
          <w:p w14:paraId="2179775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主要产品名称</w:t>
            </w:r>
          </w:p>
        </w:tc>
        <w:tc>
          <w:tcPr>
            <w:tcW w:w="4115" w:type="pct"/>
            <w:gridSpan w:val="5"/>
            <w:noWrap w:val="0"/>
            <w:vAlign w:val="center"/>
          </w:tcPr>
          <w:p w14:paraId="7D7EEFE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auto"/>
                <w:sz w:val="24"/>
                <w:szCs w:val="24"/>
                <w:highlight w:val="none"/>
                <w:lang w:val="en-US" w:eastAsia="zh-CN"/>
              </w:rPr>
            </w:pPr>
            <w:r>
              <w:rPr>
                <w:rFonts w:hint="eastAsia"/>
                <w:color w:val="auto"/>
                <w:lang w:eastAsia="zh-CN"/>
              </w:rPr>
              <w:t>氢氧化钙</w:t>
            </w:r>
          </w:p>
        </w:tc>
      </w:tr>
      <w:tr w14:paraId="4D72F38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9" w:hRule="atLeast"/>
          <w:jc w:val="center"/>
        </w:trPr>
        <w:tc>
          <w:tcPr>
            <w:tcW w:w="884" w:type="pct"/>
            <w:noWrap w:val="0"/>
            <w:vAlign w:val="center"/>
          </w:tcPr>
          <w:p w14:paraId="20BAF76A">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设计生产能力</w:t>
            </w:r>
          </w:p>
        </w:tc>
        <w:tc>
          <w:tcPr>
            <w:tcW w:w="4115" w:type="pct"/>
            <w:gridSpan w:val="5"/>
            <w:noWrap w:val="0"/>
            <w:vAlign w:val="center"/>
          </w:tcPr>
          <w:p w14:paraId="40729F9C">
            <w:pPr>
              <w:pStyle w:val="17"/>
              <w:bidi w:val="0"/>
              <w:ind w:firstLine="464" w:firstLineChars="200"/>
              <w:jc w:val="center"/>
              <w:rPr>
                <w:rFonts w:hint="default" w:ascii="Times New Roman" w:hAnsi="Times New Roman" w:eastAsia="宋体" w:cs="Times New Roman"/>
                <w:color w:val="auto"/>
                <w:sz w:val="24"/>
                <w:szCs w:val="24"/>
                <w:highlight w:val="none"/>
                <w:lang w:val="en-US" w:eastAsia="zh-CN"/>
              </w:rPr>
            </w:pPr>
            <w:r>
              <w:rPr>
                <w:rFonts w:hint="eastAsia"/>
                <w:bCs/>
                <w:color w:val="auto"/>
                <w:spacing w:val="-4"/>
              </w:rPr>
              <w:t>增加氢氧化钙线生产线1条，达到年产2.5万吨的生产能力</w:t>
            </w:r>
            <w:r>
              <w:rPr>
                <w:rFonts w:hint="eastAsia"/>
                <w:color w:val="auto"/>
                <w:szCs w:val="32"/>
              </w:rPr>
              <w:t>。</w:t>
            </w:r>
          </w:p>
        </w:tc>
      </w:tr>
      <w:tr w14:paraId="15C4DD7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9" w:hRule="atLeast"/>
          <w:jc w:val="center"/>
        </w:trPr>
        <w:tc>
          <w:tcPr>
            <w:tcW w:w="884" w:type="pct"/>
            <w:noWrap w:val="0"/>
            <w:vAlign w:val="center"/>
          </w:tcPr>
          <w:p w14:paraId="55703E7F">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z w:val="24"/>
                <w:szCs w:val="24"/>
                <w:highlight w:val="none"/>
              </w:rPr>
              <w:t>实际生产能力</w:t>
            </w:r>
          </w:p>
        </w:tc>
        <w:tc>
          <w:tcPr>
            <w:tcW w:w="4115" w:type="pct"/>
            <w:gridSpan w:val="5"/>
            <w:noWrap w:val="0"/>
            <w:vAlign w:val="center"/>
          </w:tcPr>
          <w:p w14:paraId="6B24254A">
            <w:pPr>
              <w:pStyle w:val="17"/>
              <w:bidi w:val="0"/>
              <w:ind w:firstLine="464" w:firstLineChars="200"/>
              <w:jc w:val="center"/>
              <w:rPr>
                <w:rFonts w:hint="default" w:ascii="Times New Roman" w:hAnsi="Times New Roman" w:eastAsia="宋体" w:cs="Times New Roman"/>
                <w:color w:val="auto"/>
                <w:sz w:val="24"/>
                <w:szCs w:val="24"/>
                <w:highlight w:val="none"/>
              </w:rPr>
            </w:pPr>
            <w:r>
              <w:rPr>
                <w:rFonts w:hint="eastAsia"/>
                <w:bCs/>
                <w:color w:val="auto"/>
                <w:spacing w:val="-4"/>
              </w:rPr>
              <w:t>增加氢氧化钙线生产线1条，达到年产2.5万吨的生产能力</w:t>
            </w:r>
            <w:r>
              <w:rPr>
                <w:rFonts w:hint="eastAsia"/>
                <w:color w:val="auto"/>
                <w:szCs w:val="32"/>
              </w:rPr>
              <w:t>。</w:t>
            </w:r>
          </w:p>
        </w:tc>
      </w:tr>
      <w:tr w14:paraId="54659E5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13" w:hRule="atLeast"/>
          <w:jc w:val="center"/>
        </w:trPr>
        <w:tc>
          <w:tcPr>
            <w:tcW w:w="884" w:type="pct"/>
            <w:noWrap w:val="0"/>
            <w:vAlign w:val="center"/>
          </w:tcPr>
          <w:p w14:paraId="66E731A9">
            <w:pPr>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建设项目环评时间</w:t>
            </w:r>
          </w:p>
        </w:tc>
        <w:tc>
          <w:tcPr>
            <w:tcW w:w="781" w:type="pct"/>
            <w:noWrap w:val="0"/>
            <w:vAlign w:val="center"/>
          </w:tcPr>
          <w:p w14:paraId="79D8B511">
            <w:pPr>
              <w:jc w:val="center"/>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4"/>
                <w:szCs w:val="24"/>
                <w:highlight w:val="none"/>
                <w14:textFill>
                  <w14:solidFill>
                    <w14:schemeClr w14:val="tx1"/>
                  </w14:solidFill>
                </w14:textFill>
              </w:rPr>
              <w:t>年</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12</w:t>
            </w:r>
            <w:r>
              <w:rPr>
                <w:rFonts w:hint="default" w:ascii="Times New Roman" w:hAnsi="Times New Roman" w:eastAsia="宋体" w:cs="Times New Roman"/>
                <w:color w:val="000000" w:themeColor="text1"/>
                <w:sz w:val="24"/>
                <w:szCs w:val="24"/>
                <w:highlight w:val="none"/>
                <w14:textFill>
                  <w14:solidFill>
                    <w14:schemeClr w14:val="tx1"/>
                  </w14:solidFill>
                </w14:textFill>
              </w:rPr>
              <w:t>月</w:t>
            </w:r>
          </w:p>
        </w:tc>
        <w:tc>
          <w:tcPr>
            <w:tcW w:w="1095" w:type="pct"/>
            <w:noWrap w:val="0"/>
            <w:vAlign w:val="center"/>
          </w:tcPr>
          <w:p w14:paraId="55E5D872">
            <w:pPr>
              <w:jc w:val="center"/>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开工建设时间</w:t>
            </w:r>
          </w:p>
        </w:tc>
        <w:tc>
          <w:tcPr>
            <w:tcW w:w="2239" w:type="pct"/>
            <w:gridSpan w:val="3"/>
            <w:noWrap w:val="0"/>
            <w:vAlign w:val="center"/>
          </w:tcPr>
          <w:p w14:paraId="5046B936">
            <w:pPr>
              <w:jc w:val="center"/>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2025年12月</w:t>
            </w:r>
          </w:p>
        </w:tc>
      </w:tr>
      <w:tr w14:paraId="7BEBC10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9" w:hRule="atLeast"/>
          <w:jc w:val="center"/>
        </w:trPr>
        <w:tc>
          <w:tcPr>
            <w:tcW w:w="884" w:type="pct"/>
            <w:noWrap w:val="0"/>
            <w:vAlign w:val="center"/>
          </w:tcPr>
          <w:p w14:paraId="0DF2408E">
            <w:pPr>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调试时间</w:t>
            </w:r>
          </w:p>
        </w:tc>
        <w:tc>
          <w:tcPr>
            <w:tcW w:w="781" w:type="pct"/>
            <w:noWrap w:val="0"/>
            <w:vAlign w:val="center"/>
          </w:tcPr>
          <w:p w14:paraId="761F9794">
            <w:pPr>
              <w:jc w:val="center"/>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202</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4"/>
                <w:szCs w:val="24"/>
                <w:highlight w:val="none"/>
                <w14:textFill>
                  <w14:solidFill>
                    <w14:schemeClr w14:val="tx1"/>
                  </w14:solidFill>
                </w14:textFill>
              </w:rPr>
              <w:t>年</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12</w:t>
            </w:r>
            <w:r>
              <w:rPr>
                <w:rFonts w:hint="default" w:ascii="Times New Roman" w:hAnsi="Times New Roman" w:eastAsia="宋体" w:cs="Times New Roman"/>
                <w:color w:val="000000" w:themeColor="text1"/>
                <w:sz w:val="24"/>
                <w:szCs w:val="24"/>
                <w:highlight w:val="none"/>
                <w14:textFill>
                  <w14:solidFill>
                    <w14:schemeClr w14:val="tx1"/>
                  </w14:solidFill>
                </w14:textFill>
              </w:rPr>
              <w:t>月</w:t>
            </w:r>
          </w:p>
        </w:tc>
        <w:tc>
          <w:tcPr>
            <w:tcW w:w="1095" w:type="pct"/>
            <w:noWrap w:val="0"/>
            <w:vAlign w:val="center"/>
          </w:tcPr>
          <w:p w14:paraId="0F5D0F05">
            <w:pPr>
              <w:jc w:val="center"/>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验收现场监测时间</w:t>
            </w:r>
          </w:p>
        </w:tc>
        <w:tc>
          <w:tcPr>
            <w:tcW w:w="2239" w:type="pct"/>
            <w:gridSpan w:val="3"/>
            <w:noWrap w:val="0"/>
            <w:vAlign w:val="center"/>
          </w:tcPr>
          <w:p w14:paraId="02800282">
            <w:pPr>
              <w:jc w:val="cente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202</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年</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12</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月</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18</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日~</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12</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月</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19</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日</w:t>
            </w:r>
          </w:p>
        </w:tc>
      </w:tr>
      <w:tr w14:paraId="12A50E8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39" w:hRule="atLeast"/>
          <w:jc w:val="center"/>
        </w:trPr>
        <w:tc>
          <w:tcPr>
            <w:tcW w:w="884" w:type="pct"/>
            <w:noWrap w:val="0"/>
            <w:vAlign w:val="center"/>
          </w:tcPr>
          <w:p w14:paraId="12434ECF">
            <w:pPr>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环评报告表审批部门</w:t>
            </w:r>
          </w:p>
        </w:tc>
        <w:tc>
          <w:tcPr>
            <w:tcW w:w="781" w:type="pct"/>
            <w:noWrap w:val="0"/>
            <w:vAlign w:val="center"/>
          </w:tcPr>
          <w:p w14:paraId="596C45C6">
            <w:pPr>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重庆</w:t>
            </w:r>
            <w:r>
              <w:rPr>
                <w:rFonts w:hint="eastAsia" w:ascii="Times New Roman" w:hAnsi="Times New Roman" w:eastAsia="宋体" w:cs="Times New Roman"/>
                <w:color w:val="auto"/>
                <w:sz w:val="24"/>
                <w:szCs w:val="24"/>
                <w:highlight w:val="none"/>
                <w:lang w:val="en-US" w:eastAsia="zh-CN"/>
              </w:rPr>
              <w:t>市万州区生态环境局</w:t>
            </w:r>
          </w:p>
        </w:tc>
        <w:tc>
          <w:tcPr>
            <w:tcW w:w="1095" w:type="pct"/>
            <w:noWrap w:val="0"/>
            <w:vAlign w:val="center"/>
          </w:tcPr>
          <w:p w14:paraId="0E1CCFB4">
            <w:pPr>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环评报告表编制单位</w:t>
            </w:r>
          </w:p>
        </w:tc>
        <w:tc>
          <w:tcPr>
            <w:tcW w:w="2239" w:type="pct"/>
            <w:gridSpan w:val="3"/>
            <w:noWrap w:val="0"/>
            <w:vAlign w:val="center"/>
          </w:tcPr>
          <w:p w14:paraId="4802F30A">
            <w:pPr>
              <w:jc w:val="center"/>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bCs/>
                <w:color w:val="auto"/>
                <w:kern w:val="0"/>
                <w:sz w:val="24"/>
                <w:szCs w:val="24"/>
                <w:highlight w:val="none"/>
                <w:lang w:eastAsia="zh-CN"/>
              </w:rPr>
              <w:t>重庆东驰环保工程有限公司</w:t>
            </w:r>
          </w:p>
        </w:tc>
      </w:tr>
      <w:tr w14:paraId="4192BFB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9" w:hRule="atLeast"/>
          <w:jc w:val="center"/>
        </w:trPr>
        <w:tc>
          <w:tcPr>
            <w:tcW w:w="884" w:type="pct"/>
            <w:noWrap w:val="0"/>
            <w:vAlign w:val="center"/>
          </w:tcPr>
          <w:p w14:paraId="573768BC">
            <w:pPr>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环保设施设计单位</w:t>
            </w:r>
          </w:p>
        </w:tc>
        <w:tc>
          <w:tcPr>
            <w:tcW w:w="781" w:type="pct"/>
            <w:noWrap w:val="0"/>
            <w:vAlign w:val="center"/>
          </w:tcPr>
          <w:p w14:paraId="0ACCB3F9">
            <w:pPr>
              <w:jc w:val="center"/>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z w:val="24"/>
                <w:szCs w:val="24"/>
                <w:highlight w:val="none"/>
                <w:lang w:val="en-US" w:eastAsia="zh-CN"/>
              </w:rPr>
              <w:t>/</w:t>
            </w:r>
          </w:p>
        </w:tc>
        <w:tc>
          <w:tcPr>
            <w:tcW w:w="1095" w:type="pct"/>
            <w:noWrap w:val="0"/>
            <w:vAlign w:val="center"/>
          </w:tcPr>
          <w:p w14:paraId="23C6E2CE">
            <w:pPr>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环保设施施工单位</w:t>
            </w:r>
          </w:p>
        </w:tc>
        <w:tc>
          <w:tcPr>
            <w:tcW w:w="2239" w:type="pct"/>
            <w:gridSpan w:val="3"/>
            <w:noWrap w:val="0"/>
            <w:vAlign w:val="center"/>
          </w:tcPr>
          <w:p w14:paraId="131AD36D">
            <w:pPr>
              <w:jc w:val="center"/>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w:t>
            </w:r>
          </w:p>
        </w:tc>
      </w:tr>
      <w:tr w14:paraId="19FDA08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39" w:hRule="atLeast"/>
          <w:jc w:val="center"/>
        </w:trPr>
        <w:tc>
          <w:tcPr>
            <w:tcW w:w="884" w:type="pct"/>
            <w:noWrap w:val="0"/>
            <w:vAlign w:val="center"/>
          </w:tcPr>
          <w:p w14:paraId="5E66B045">
            <w:pPr>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投资总概算</w:t>
            </w:r>
          </w:p>
        </w:tc>
        <w:tc>
          <w:tcPr>
            <w:tcW w:w="781" w:type="pct"/>
            <w:noWrap w:val="0"/>
            <w:vAlign w:val="center"/>
          </w:tcPr>
          <w:p w14:paraId="3C4744AB">
            <w:pPr>
              <w:jc w:val="center"/>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80</w:t>
            </w:r>
            <w:r>
              <w:rPr>
                <w:rFonts w:hint="default" w:ascii="Times New Roman" w:hAnsi="Times New Roman" w:eastAsia="宋体" w:cs="Times New Roman"/>
                <w:color w:val="auto"/>
                <w:sz w:val="24"/>
                <w:szCs w:val="24"/>
              </w:rPr>
              <w:t>万元</w:t>
            </w:r>
          </w:p>
        </w:tc>
        <w:tc>
          <w:tcPr>
            <w:tcW w:w="1095" w:type="pct"/>
            <w:noWrap w:val="0"/>
            <w:vAlign w:val="center"/>
          </w:tcPr>
          <w:p w14:paraId="1E071CC3">
            <w:pPr>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环保投资总</w:t>
            </w:r>
          </w:p>
          <w:p w14:paraId="67275B2C">
            <w:pPr>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概算</w:t>
            </w:r>
          </w:p>
        </w:tc>
        <w:tc>
          <w:tcPr>
            <w:tcW w:w="582" w:type="pct"/>
            <w:noWrap w:val="0"/>
            <w:vAlign w:val="center"/>
          </w:tcPr>
          <w:p w14:paraId="1A9B85CC">
            <w:pPr>
              <w:jc w:val="center"/>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20</w:t>
            </w:r>
            <w:r>
              <w:rPr>
                <w:rFonts w:hint="default" w:ascii="Times New Roman" w:hAnsi="Times New Roman" w:eastAsia="宋体" w:cs="Times New Roman"/>
                <w:color w:val="auto"/>
                <w:sz w:val="24"/>
                <w:szCs w:val="24"/>
              </w:rPr>
              <w:t>万元</w:t>
            </w:r>
          </w:p>
        </w:tc>
        <w:tc>
          <w:tcPr>
            <w:tcW w:w="475" w:type="pct"/>
            <w:noWrap w:val="0"/>
            <w:vAlign w:val="center"/>
          </w:tcPr>
          <w:p w14:paraId="0B7A6941">
            <w:pPr>
              <w:jc w:val="center"/>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比例</w:t>
            </w:r>
          </w:p>
        </w:tc>
        <w:tc>
          <w:tcPr>
            <w:tcW w:w="1181" w:type="pct"/>
            <w:noWrap w:val="0"/>
            <w:vAlign w:val="center"/>
          </w:tcPr>
          <w:p w14:paraId="0CFE0ABF">
            <w:pPr>
              <w:jc w:val="center"/>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25</w:t>
            </w:r>
            <w:r>
              <w:rPr>
                <w:rFonts w:hint="default" w:ascii="Times New Roman" w:hAnsi="Times New Roman" w:eastAsia="宋体" w:cs="Times New Roman"/>
                <w:color w:val="auto"/>
                <w:sz w:val="24"/>
                <w:szCs w:val="24"/>
              </w:rPr>
              <w:t>%</w:t>
            </w:r>
          </w:p>
        </w:tc>
      </w:tr>
      <w:tr w14:paraId="7D920FC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13" w:hRule="atLeast"/>
          <w:jc w:val="center"/>
        </w:trPr>
        <w:tc>
          <w:tcPr>
            <w:tcW w:w="884" w:type="pct"/>
            <w:noWrap w:val="0"/>
            <w:vAlign w:val="center"/>
          </w:tcPr>
          <w:p w14:paraId="761859F6">
            <w:pPr>
              <w:jc w:val="center"/>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z w:val="24"/>
                <w:szCs w:val="24"/>
                <w:highlight w:val="none"/>
              </w:rPr>
              <w:t>实际总</w:t>
            </w:r>
            <w:r>
              <w:rPr>
                <w:rFonts w:hint="default" w:ascii="Times New Roman" w:hAnsi="Times New Roman" w:eastAsia="宋体" w:cs="Times New Roman"/>
                <w:color w:val="auto"/>
                <w:sz w:val="24"/>
                <w:szCs w:val="24"/>
                <w:highlight w:val="none"/>
                <w:lang w:val="en-US" w:eastAsia="zh-CN"/>
              </w:rPr>
              <w:t>投资</w:t>
            </w:r>
          </w:p>
        </w:tc>
        <w:tc>
          <w:tcPr>
            <w:tcW w:w="781" w:type="pct"/>
            <w:noWrap w:val="0"/>
            <w:vAlign w:val="center"/>
          </w:tcPr>
          <w:p w14:paraId="5BC8C3C8">
            <w:pPr>
              <w:jc w:val="center"/>
              <w:rPr>
                <w:rFonts w:hint="default" w:ascii="Times New Roman" w:hAnsi="Times New Roman" w:eastAsia="宋体" w:cs="Times New Roman"/>
                <w:color w:val="auto"/>
                <w:sz w:val="24"/>
                <w:szCs w:val="24"/>
                <w:highlight w:val="none"/>
              </w:rPr>
            </w:pPr>
            <w:r>
              <w:rPr>
                <w:rFonts w:hint="eastAsia" w:ascii="Times New Roman" w:hAnsi="Times New Roman" w:eastAsia="宋体" w:cs="Times New Roman"/>
                <w:color w:val="auto"/>
                <w:sz w:val="24"/>
                <w:szCs w:val="24"/>
                <w:highlight w:val="none"/>
                <w:lang w:val="en-US" w:eastAsia="zh-CN"/>
              </w:rPr>
              <w:t>80</w:t>
            </w:r>
            <w:r>
              <w:rPr>
                <w:rFonts w:hint="default" w:ascii="Times New Roman" w:hAnsi="Times New Roman" w:eastAsia="宋体" w:cs="Times New Roman"/>
                <w:color w:val="auto"/>
                <w:sz w:val="24"/>
                <w:szCs w:val="24"/>
                <w:highlight w:val="none"/>
              </w:rPr>
              <w:t>万元</w:t>
            </w:r>
          </w:p>
        </w:tc>
        <w:tc>
          <w:tcPr>
            <w:tcW w:w="1095" w:type="pct"/>
            <w:noWrap w:val="0"/>
            <w:vAlign w:val="center"/>
          </w:tcPr>
          <w:p w14:paraId="3CB175F2">
            <w:pPr>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环保投资</w:t>
            </w:r>
          </w:p>
        </w:tc>
        <w:tc>
          <w:tcPr>
            <w:tcW w:w="582" w:type="pct"/>
            <w:noWrap w:val="0"/>
            <w:vAlign w:val="center"/>
          </w:tcPr>
          <w:p w14:paraId="47CFDE38">
            <w:pPr>
              <w:jc w:val="center"/>
              <w:rPr>
                <w:rFonts w:hint="default" w:ascii="Times New Roman" w:hAnsi="Times New Roman" w:eastAsia="宋体" w:cs="Times New Roman"/>
                <w:color w:val="auto"/>
                <w:sz w:val="24"/>
                <w:szCs w:val="24"/>
                <w:highlight w:val="none"/>
              </w:rPr>
            </w:pPr>
            <w:r>
              <w:rPr>
                <w:rFonts w:hint="eastAsia" w:ascii="Times New Roman" w:hAnsi="Times New Roman" w:eastAsia="宋体" w:cs="Times New Roman"/>
                <w:color w:val="auto"/>
                <w:sz w:val="24"/>
                <w:szCs w:val="24"/>
                <w:highlight w:val="none"/>
                <w:lang w:val="en-US" w:eastAsia="zh-CN"/>
              </w:rPr>
              <w:t>20</w:t>
            </w:r>
            <w:r>
              <w:rPr>
                <w:rFonts w:hint="default" w:ascii="Times New Roman" w:hAnsi="Times New Roman" w:eastAsia="宋体" w:cs="Times New Roman"/>
                <w:color w:val="auto"/>
                <w:sz w:val="24"/>
                <w:szCs w:val="24"/>
                <w:highlight w:val="none"/>
              </w:rPr>
              <w:t>万元</w:t>
            </w:r>
          </w:p>
        </w:tc>
        <w:tc>
          <w:tcPr>
            <w:tcW w:w="475" w:type="pct"/>
            <w:noWrap w:val="0"/>
            <w:vAlign w:val="center"/>
          </w:tcPr>
          <w:p w14:paraId="4A7AC7F9">
            <w:pPr>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比例</w:t>
            </w:r>
          </w:p>
        </w:tc>
        <w:tc>
          <w:tcPr>
            <w:tcW w:w="1181" w:type="pct"/>
            <w:noWrap w:val="0"/>
            <w:vAlign w:val="center"/>
          </w:tcPr>
          <w:p w14:paraId="30289269">
            <w:pPr>
              <w:jc w:val="center"/>
              <w:rPr>
                <w:rFonts w:hint="default" w:ascii="Times New Roman" w:hAnsi="Times New Roman" w:eastAsia="宋体" w:cs="Times New Roman"/>
                <w:color w:val="auto"/>
                <w:sz w:val="24"/>
                <w:szCs w:val="24"/>
                <w:highlight w:val="none"/>
              </w:rPr>
            </w:pPr>
            <w:r>
              <w:rPr>
                <w:rFonts w:hint="eastAsia" w:ascii="Times New Roman" w:hAnsi="Times New Roman" w:eastAsia="宋体" w:cs="Times New Roman"/>
                <w:color w:val="auto"/>
                <w:sz w:val="24"/>
                <w:szCs w:val="24"/>
                <w:highlight w:val="none"/>
                <w:lang w:val="en-US" w:eastAsia="zh-CN"/>
              </w:rPr>
              <w:t>25</w:t>
            </w:r>
            <w:r>
              <w:rPr>
                <w:rFonts w:hint="default" w:ascii="Times New Roman" w:hAnsi="Times New Roman" w:eastAsia="宋体" w:cs="Times New Roman"/>
                <w:color w:val="auto"/>
                <w:sz w:val="24"/>
                <w:szCs w:val="24"/>
                <w:highlight w:val="none"/>
              </w:rPr>
              <w:t>%</w:t>
            </w:r>
          </w:p>
        </w:tc>
      </w:tr>
      <w:tr w14:paraId="40BD44B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884" w:type="pct"/>
            <w:noWrap w:val="0"/>
            <w:vAlign w:val="center"/>
          </w:tcPr>
          <w:p w14:paraId="0D4E5BAA">
            <w:pPr>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验收监测依据</w:t>
            </w:r>
          </w:p>
        </w:tc>
        <w:tc>
          <w:tcPr>
            <w:tcW w:w="4115" w:type="pct"/>
            <w:gridSpan w:val="5"/>
            <w:noWrap w:val="0"/>
            <w:vAlign w:val="center"/>
          </w:tcPr>
          <w:p w14:paraId="037D6FF1">
            <w:pPr>
              <w:pStyle w:val="3"/>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1.1环境保护法律、法规</w:t>
            </w:r>
          </w:p>
          <w:p w14:paraId="7E7DA8A7">
            <w:pPr>
              <w:pStyle w:val="18"/>
              <w:ind w:firstLine="0" w:firstLineChars="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（1）《中华人民共和国环境保护法》（2015年1月1日施行）；</w:t>
            </w:r>
          </w:p>
          <w:p w14:paraId="2483DBBA">
            <w:pPr>
              <w:pStyle w:val="18"/>
              <w:ind w:firstLine="0" w:firstLineChars="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2</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《中华人民共和国环境影响评价法》（2018年12月29日修订）；</w:t>
            </w:r>
          </w:p>
          <w:p w14:paraId="0C784A54">
            <w:pPr>
              <w:pStyle w:val="18"/>
              <w:ind w:firstLine="0" w:firstLineChars="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《中华人民共和国大气污染防治法》（2018年10月26日修订）；</w:t>
            </w:r>
          </w:p>
          <w:p w14:paraId="5226AD26">
            <w:pPr>
              <w:pStyle w:val="18"/>
              <w:ind w:firstLine="0" w:firstLineChars="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4</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《中华人民共和国水污染防治法》（2017年6月27日修订）；</w:t>
            </w:r>
          </w:p>
          <w:p w14:paraId="0A3497C2">
            <w:pPr>
              <w:pStyle w:val="18"/>
              <w:ind w:firstLine="0" w:firstLineChars="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5</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《中华人民共和国环境噪声污染防治法》（2018年12月29日施行）；</w:t>
            </w:r>
          </w:p>
          <w:p w14:paraId="012C0D33">
            <w:pPr>
              <w:pStyle w:val="18"/>
              <w:ind w:firstLine="0" w:firstLineChars="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6</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《中华人民共和国固体废物污染环境防治法》（2020年4月29日修订）；</w:t>
            </w:r>
          </w:p>
          <w:p w14:paraId="180344CA">
            <w:pPr>
              <w:pStyle w:val="18"/>
              <w:ind w:firstLine="0" w:firstLineChars="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7</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《中华人民共和国水法》（2016年7月2日修订）；</w:t>
            </w:r>
          </w:p>
          <w:p w14:paraId="57DA9CCE">
            <w:pPr>
              <w:pStyle w:val="18"/>
              <w:ind w:firstLine="0" w:firstLineChars="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8</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《中华人民共和国环境保护法》（2015年1月1日）</w:t>
            </w:r>
          </w:p>
          <w:p w14:paraId="209EB06C">
            <w:pPr>
              <w:pStyle w:val="18"/>
              <w:ind w:firstLine="0" w:firstLineChars="0"/>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9</w:t>
            </w:r>
            <w:r>
              <w:rPr>
                <w:rFonts w:hint="default" w:ascii="Times New Roman" w:hAnsi="Times New Roman" w:eastAsia="宋体" w:cs="Times New Roman"/>
                <w:color w:val="auto"/>
                <w:sz w:val="24"/>
                <w:szCs w:val="24"/>
                <w:lang w:eastAsia="zh-CN"/>
              </w:rPr>
              <w:t>）《中华人民共和国长江保护法》（中华人民共和国主席令 第六十五号）</w:t>
            </w:r>
          </w:p>
          <w:p w14:paraId="722B14F7">
            <w:pPr>
              <w:pStyle w:val="3"/>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1.2环境保护行政法规和法规性文件</w:t>
            </w:r>
          </w:p>
          <w:p w14:paraId="6778F895">
            <w:pPr>
              <w:pStyle w:val="18"/>
              <w:ind w:firstLine="0" w:firstLineChars="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《建设项目环境保护管理条例》（国务院令第682号）；</w:t>
            </w:r>
          </w:p>
          <w:p w14:paraId="09C220A4">
            <w:pPr>
              <w:pStyle w:val="18"/>
              <w:ind w:firstLine="0" w:firstLineChars="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2</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《关于开展排污口规范化整治工作的通知》（环发[2011]38号）；</w:t>
            </w:r>
          </w:p>
          <w:p w14:paraId="6111F58F">
            <w:pPr>
              <w:pStyle w:val="18"/>
              <w:ind w:firstLine="0" w:firstLineChars="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《关于切实加强环境风险防范严格环境影响评价管理的通知》（环发[2012]77号）；</w:t>
            </w:r>
          </w:p>
          <w:p w14:paraId="05B8600A">
            <w:pPr>
              <w:pStyle w:val="18"/>
              <w:ind w:firstLine="0" w:firstLineChars="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4</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《国家危险废物名录（2021 年版）》。</w:t>
            </w:r>
          </w:p>
          <w:p w14:paraId="2AFF2671">
            <w:pPr>
              <w:pStyle w:val="3"/>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1.3地方性法规和文件</w:t>
            </w:r>
          </w:p>
          <w:p w14:paraId="1F466594">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（1）《重庆市环境保护条例》</w:t>
            </w:r>
            <w:bookmarkStart w:id="0" w:name="OLE_LINK12"/>
            <w:bookmarkStart w:id="1" w:name="OLE_LINK13"/>
            <w:r>
              <w:rPr>
                <w:rFonts w:hint="default" w:ascii="Times New Roman" w:hAnsi="Times New Roman" w:eastAsia="宋体" w:cs="Times New Roman"/>
                <w:sz w:val="24"/>
                <w:szCs w:val="24"/>
                <w:lang w:val="en-US" w:eastAsia="zh-CN"/>
              </w:rPr>
              <w:t>（2017年3月29日修订，2018年7月26日第二次修订）</w:t>
            </w:r>
            <w:bookmarkEnd w:id="0"/>
            <w:bookmarkEnd w:id="1"/>
            <w:r>
              <w:rPr>
                <w:rFonts w:hint="default" w:ascii="Times New Roman" w:hAnsi="Times New Roman" w:eastAsia="宋体" w:cs="Times New Roman"/>
                <w:sz w:val="24"/>
                <w:szCs w:val="24"/>
                <w:lang w:val="en-US" w:eastAsia="zh-CN"/>
              </w:rPr>
              <w:t>；</w:t>
            </w:r>
          </w:p>
          <w:p w14:paraId="18DE6E17">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（2）《重庆市大气污染防治条例》（2017年6月1日施行）；</w:t>
            </w:r>
          </w:p>
          <w:p w14:paraId="1C7D69B8">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（3）《重庆市环境噪声污染防治管理办法》（重庆市人民政府令270号）；</w:t>
            </w:r>
          </w:p>
          <w:p w14:paraId="2823C2DD">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lang w:val="en-US" w:eastAsia="zh-CN"/>
              </w:rPr>
              <w:t>）《重庆市人民政府关于印发重庆市环境空气质量功能区划分规定的通知》（渝府发〔2016〕19号）；</w:t>
            </w:r>
          </w:p>
          <w:p w14:paraId="3DB47627">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lang w:val="en-US" w:eastAsia="zh-CN"/>
              </w:rPr>
              <w:t>）《重庆市环境保护局关于印发重庆市工业企业排污权有偿使用和交易工作实施细则的通知》（渝环〔2017〕249号）；</w:t>
            </w:r>
          </w:p>
          <w:p w14:paraId="6A5E8410">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lang w:val="en-US" w:eastAsia="zh-CN"/>
              </w:rPr>
              <w:t>）《重庆市水污染防治条例》（2020.10.1施行）。</w:t>
            </w:r>
          </w:p>
          <w:p w14:paraId="35533A2C">
            <w:pPr>
              <w:pStyle w:val="3"/>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1.</w:t>
            </w:r>
            <w:r>
              <w:rPr>
                <w:rFonts w:hint="default" w:ascii="Times New Roman" w:hAnsi="Times New Roman" w:eastAsia="宋体" w:cs="Times New Roman"/>
                <w:sz w:val="24"/>
                <w:szCs w:val="24"/>
                <w:highlight w:val="none"/>
                <w:lang w:val="en-US" w:eastAsia="zh-CN"/>
              </w:rPr>
              <w:t>4</w:t>
            </w:r>
            <w:r>
              <w:rPr>
                <w:rFonts w:hint="default" w:ascii="Times New Roman" w:hAnsi="Times New Roman" w:eastAsia="宋体" w:cs="Times New Roman"/>
                <w:sz w:val="24"/>
                <w:szCs w:val="24"/>
                <w:highlight w:val="none"/>
              </w:rPr>
              <w:t>建设项目竣工环境保护验收技术规范</w:t>
            </w:r>
          </w:p>
          <w:p w14:paraId="095CB2EA">
            <w:pPr>
              <w:pStyle w:val="18"/>
              <w:ind w:firstLine="0" w:firstLineChars="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生态环境部公告2018年第9号《建设项目竣工环境保护验收技术指南 污染影响类》（2018年5月15日）；</w:t>
            </w:r>
          </w:p>
          <w:p w14:paraId="302F7677">
            <w:pPr>
              <w:pStyle w:val="18"/>
              <w:ind w:firstLine="0" w:firstLineChars="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2</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《建设项目竣工环境保护验收暂行办法》国环规环评[2017]4号；</w:t>
            </w:r>
          </w:p>
          <w:p w14:paraId="56C45D7D">
            <w:pPr>
              <w:pStyle w:val="18"/>
              <w:ind w:firstLine="0" w:firstLineChars="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渝环[2010]257号《重庆市环境保护局关于印发重庆市建设项目竣工环境保护验收技术规范的通知》（2010年9月15日）。</w:t>
            </w:r>
          </w:p>
          <w:p w14:paraId="0E56CE61">
            <w:pPr>
              <w:pStyle w:val="3"/>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1.</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4"/>
                <w:szCs w:val="24"/>
                <w:highlight w:val="none"/>
                <w14:textFill>
                  <w14:solidFill>
                    <w14:schemeClr w14:val="tx1"/>
                  </w14:solidFill>
                </w14:textFill>
              </w:rPr>
              <w:t>建设项目过程及环保手续履行情况</w:t>
            </w:r>
          </w:p>
          <w:p w14:paraId="5EAEB2B4">
            <w:pPr>
              <w:pStyle w:val="18"/>
              <w:ind w:firstLine="0" w:firstLineChars="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（1</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20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4"/>
                <w:szCs w:val="24"/>
                <w:highlight w:val="none"/>
                <w14:textFill>
                  <w14:solidFill>
                    <w14:schemeClr w14:val="tx1"/>
                  </w14:solidFill>
                </w14:textFill>
              </w:rPr>
              <w:t>年</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12</w:t>
            </w:r>
            <w:r>
              <w:rPr>
                <w:rFonts w:hint="default" w:ascii="Times New Roman" w:hAnsi="Times New Roman" w:eastAsia="宋体" w:cs="Times New Roman"/>
                <w:color w:val="000000" w:themeColor="text1"/>
                <w:sz w:val="24"/>
                <w:szCs w:val="24"/>
                <w:highlight w:val="none"/>
                <w14:textFill>
                  <w14:solidFill>
                    <w14:schemeClr w14:val="tx1"/>
                  </w14:solidFill>
                </w14:textFill>
              </w:rPr>
              <w:t>月，</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重庆东驰环保工程有限公司</w:t>
            </w:r>
            <w:r>
              <w:rPr>
                <w:rFonts w:hint="default" w:ascii="Times New Roman" w:hAnsi="Times New Roman" w:eastAsia="宋体" w:cs="Times New Roman"/>
                <w:color w:val="000000" w:themeColor="text1"/>
                <w:sz w:val="24"/>
                <w:szCs w:val="24"/>
                <w:highlight w:val="none"/>
                <w14:textFill>
                  <w14:solidFill>
                    <w14:schemeClr w14:val="tx1"/>
                  </w14:solidFill>
                </w14:textFill>
              </w:rPr>
              <w:t>编制完成了《</w:t>
            </w:r>
            <w:r>
              <w:rPr>
                <w:rFonts w:hint="eastAsia" w:ascii="Times New Roman" w:hAnsi="Times New Roman" w:eastAsia="宋体" w:cs="Times New Roman"/>
                <w:bCs/>
                <w:color w:val="000000" w:themeColor="text1"/>
                <w:sz w:val="24"/>
                <w:szCs w:val="24"/>
                <w:highlight w:val="none"/>
                <w:lang w:val="en-US" w:eastAsia="zh-CN"/>
                <w14:textFill>
                  <w14:solidFill>
                    <w14:schemeClr w14:val="tx1"/>
                  </w14:solidFill>
                </w14:textFill>
              </w:rPr>
              <w:t>重庆迎邦钙业有限公司</w:t>
            </w:r>
            <w:r>
              <w:rPr>
                <w:rFonts w:hint="eastAsia"/>
                <w:color w:val="000000" w:themeColor="text1"/>
                <w14:textFill>
                  <w14:solidFill>
                    <w14:schemeClr w14:val="tx1"/>
                  </w14:solidFill>
                </w14:textFill>
              </w:rPr>
              <w:t>氢氧化钙生产线扩建项目</w:t>
            </w:r>
            <w:r>
              <w:rPr>
                <w:rFonts w:hint="default" w:ascii="Times New Roman" w:hAnsi="Times New Roman" w:eastAsia="宋体" w:cs="Times New Roman"/>
                <w:color w:val="000000" w:themeColor="text1"/>
                <w:sz w:val="24"/>
                <w:szCs w:val="24"/>
                <w:highlight w:val="none"/>
                <w14:textFill>
                  <w14:solidFill>
                    <w14:schemeClr w14:val="tx1"/>
                  </w14:solidFill>
                </w14:textFill>
              </w:rPr>
              <w:t>环境影响报告</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表</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03E7E8B9">
            <w:pPr>
              <w:pStyle w:val="18"/>
              <w:ind w:firstLine="0" w:firstLineChars="0"/>
              <w:rPr>
                <w:rFonts w:hint="default" w:ascii="Times New Roman" w:hAnsi="Times New Roman" w:eastAsia="宋体" w:cs="Times New Roman"/>
                <w:color w:val="FF0000"/>
                <w:sz w:val="24"/>
                <w:szCs w:val="24"/>
                <w:highlight w:val="none"/>
                <w:lang w:eastAsia="zh-CN"/>
              </w:rPr>
            </w:pPr>
            <w:r>
              <w:rPr>
                <w:rFonts w:hint="default" w:ascii="Times New Roman" w:hAnsi="Times New Roman" w:eastAsia="宋体" w:cs="Times New Roman"/>
                <w:color w:val="000000" w:themeColor="text1"/>
                <w:sz w:val="24"/>
                <w:szCs w:val="24"/>
                <w:highlight w:val="none"/>
                <w14:textFill>
                  <w14:solidFill>
                    <w14:schemeClr w14:val="tx1"/>
                  </w14:solidFill>
                </w14:textFill>
              </w:rPr>
              <w:t>（2）</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20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25</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年</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12</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月</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日，重庆市</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万州区生态环境局</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下达了《重庆市建设项目环境影响评价文件批准书》（</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渝(万)环准〔2025】</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65</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号</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），同意本项目建设</w:t>
            </w:r>
            <w:r>
              <w:rPr>
                <w:rFonts w:hint="default" w:ascii="Times New Roman" w:hAnsi="Times New Roman" w:eastAsia="宋体" w:cs="Times New Roman"/>
                <w:color w:val="auto"/>
                <w:sz w:val="24"/>
                <w:szCs w:val="24"/>
                <w:highlight w:val="none"/>
                <w:lang w:eastAsia="zh-CN"/>
              </w:rPr>
              <w:t>；</w:t>
            </w:r>
          </w:p>
          <w:p w14:paraId="1C78709E">
            <w:pPr>
              <w:pStyle w:val="18"/>
              <w:ind w:firstLine="0" w:firstLineChars="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（3）20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4"/>
                <w:szCs w:val="24"/>
                <w:highlight w:val="none"/>
                <w14:textFill>
                  <w14:solidFill>
                    <w14:schemeClr w14:val="tx1"/>
                  </w14:solidFill>
                </w14:textFill>
              </w:rPr>
              <w:t>年</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12</w:t>
            </w:r>
            <w:r>
              <w:rPr>
                <w:rFonts w:hint="default" w:ascii="Times New Roman" w:hAnsi="Times New Roman" w:eastAsia="宋体" w:cs="Times New Roman"/>
                <w:color w:val="000000" w:themeColor="text1"/>
                <w:sz w:val="24"/>
                <w:szCs w:val="24"/>
                <w:highlight w:val="none"/>
                <w14:textFill>
                  <w14:solidFill>
                    <w14:schemeClr w14:val="tx1"/>
                  </w14:solidFill>
                </w14:textFill>
              </w:rPr>
              <w:t>月本项目开工建设，</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当月</w:t>
            </w:r>
            <w:r>
              <w:rPr>
                <w:rFonts w:hint="default" w:ascii="Times New Roman" w:hAnsi="Times New Roman" w:eastAsia="宋体" w:cs="Times New Roman"/>
                <w:color w:val="000000" w:themeColor="text1"/>
                <w:sz w:val="24"/>
                <w:szCs w:val="24"/>
                <w:highlight w:val="none"/>
                <w14:textFill>
                  <w14:solidFill>
                    <w14:schemeClr w14:val="tx1"/>
                  </w14:solidFill>
                </w14:textFill>
              </w:rPr>
              <w:t>建设完成进行调试；</w:t>
            </w:r>
          </w:p>
          <w:p w14:paraId="2A4F4D58">
            <w:pPr>
              <w:keepNext w:val="0"/>
              <w:keepLines w:val="0"/>
              <w:widowControl/>
              <w:suppressLineNumbers w:val="0"/>
              <w:jc w:val="left"/>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（4）</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202</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年</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取得了固定污染源排污</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许可证</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证书</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编</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号</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微软雅黑" w:cs="Times New Roman"/>
                <w:color w:val="000000" w:themeColor="text1"/>
                <w:kern w:val="0"/>
                <w:sz w:val="24"/>
                <w:szCs w:val="24"/>
                <w:lang w:val="en-US" w:eastAsia="zh-CN" w:bidi="ar"/>
                <w14:textFill>
                  <w14:solidFill>
                    <w14:schemeClr w14:val="tx1"/>
                  </w14:solidFill>
                </w14:textFill>
              </w:rPr>
              <w:t>91500101MA5UQ1Y39T001P</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5EC35690">
            <w:pPr>
              <w:pStyle w:val="18"/>
              <w:ind w:firstLine="0" w:firstLineChars="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highlight w:val="none"/>
              </w:rPr>
              <w:t>（5）</w:t>
            </w:r>
            <w:r>
              <w:rPr>
                <w:rFonts w:hint="default" w:ascii="Times New Roman" w:hAnsi="Times New Roman" w:eastAsia="宋体" w:cs="Times New Roman"/>
                <w:color w:val="auto"/>
                <w:sz w:val="24"/>
                <w:szCs w:val="24"/>
                <w:highlight w:val="none"/>
                <w:lang w:eastAsia="zh-CN"/>
              </w:rPr>
              <w:t>202</w:t>
            </w:r>
            <w:r>
              <w:rPr>
                <w:rFonts w:hint="eastAsia"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lang w:eastAsia="zh-CN"/>
              </w:rPr>
              <w:t>年</w:t>
            </w:r>
            <w:r>
              <w:rPr>
                <w:rFonts w:hint="eastAsia" w:ascii="Times New Roman" w:hAnsi="Times New Roman" w:eastAsia="宋体" w:cs="Times New Roman"/>
                <w:color w:val="auto"/>
                <w:sz w:val="24"/>
                <w:szCs w:val="24"/>
                <w:highlight w:val="none"/>
                <w:lang w:val="en-US" w:eastAsia="zh-CN"/>
              </w:rPr>
              <w:t>12</w:t>
            </w:r>
            <w:r>
              <w:rPr>
                <w:rFonts w:hint="default" w:ascii="Times New Roman" w:hAnsi="Times New Roman" w:eastAsia="宋体" w:cs="Times New Roman"/>
                <w:color w:val="auto"/>
                <w:sz w:val="24"/>
                <w:szCs w:val="24"/>
                <w:highlight w:val="none"/>
                <w:lang w:eastAsia="zh-CN"/>
              </w:rPr>
              <w:t>月</w:t>
            </w:r>
            <w:r>
              <w:rPr>
                <w:rFonts w:hint="eastAsia" w:ascii="Times New Roman" w:hAnsi="Times New Roman" w:eastAsia="宋体" w:cs="Times New Roman"/>
                <w:color w:val="auto"/>
                <w:sz w:val="24"/>
                <w:szCs w:val="24"/>
                <w:highlight w:val="none"/>
                <w:lang w:val="en-US" w:eastAsia="zh-CN"/>
              </w:rPr>
              <w:t>18</w:t>
            </w:r>
            <w:r>
              <w:rPr>
                <w:rFonts w:hint="default" w:ascii="Times New Roman" w:hAnsi="Times New Roman" w:eastAsia="宋体" w:cs="Times New Roman"/>
                <w:color w:val="auto"/>
                <w:sz w:val="24"/>
                <w:szCs w:val="24"/>
                <w:highlight w:val="none"/>
                <w:lang w:eastAsia="zh-CN"/>
              </w:rPr>
              <w:t>日~</w:t>
            </w:r>
            <w:r>
              <w:rPr>
                <w:rFonts w:hint="eastAsia" w:ascii="Times New Roman" w:hAnsi="Times New Roman" w:eastAsia="宋体" w:cs="Times New Roman"/>
                <w:color w:val="auto"/>
                <w:sz w:val="24"/>
                <w:szCs w:val="24"/>
                <w:highlight w:val="none"/>
                <w:lang w:val="en-US" w:eastAsia="zh-CN"/>
              </w:rPr>
              <w:t>12</w:t>
            </w:r>
            <w:r>
              <w:rPr>
                <w:rFonts w:hint="default" w:ascii="Times New Roman" w:hAnsi="Times New Roman" w:eastAsia="宋体" w:cs="Times New Roman"/>
                <w:color w:val="auto"/>
                <w:sz w:val="24"/>
                <w:szCs w:val="24"/>
                <w:highlight w:val="none"/>
                <w:lang w:eastAsia="zh-CN"/>
              </w:rPr>
              <w:t>月</w:t>
            </w:r>
            <w:r>
              <w:rPr>
                <w:rFonts w:hint="eastAsia" w:ascii="Times New Roman" w:hAnsi="Times New Roman" w:eastAsia="宋体" w:cs="Times New Roman"/>
                <w:color w:val="auto"/>
                <w:sz w:val="24"/>
                <w:szCs w:val="24"/>
                <w:highlight w:val="none"/>
                <w:lang w:val="en-US" w:eastAsia="zh-CN"/>
              </w:rPr>
              <w:t>19</w:t>
            </w:r>
            <w:r>
              <w:rPr>
                <w:rFonts w:hint="default" w:ascii="Times New Roman" w:hAnsi="Times New Roman" w:eastAsia="宋体" w:cs="Times New Roman"/>
                <w:color w:val="auto"/>
                <w:sz w:val="24"/>
                <w:szCs w:val="24"/>
                <w:highlight w:val="none"/>
                <w:lang w:eastAsia="zh-CN"/>
              </w:rPr>
              <w:t>日</w:t>
            </w:r>
            <w:r>
              <w:rPr>
                <w:rFonts w:hint="eastAsia" w:ascii="Times New Roman" w:hAnsi="Times New Roman" w:eastAsia="宋体" w:cs="Times New Roman"/>
                <w:color w:val="auto"/>
                <w:sz w:val="24"/>
                <w:szCs w:val="24"/>
                <w:highlight w:val="none"/>
                <w:lang w:eastAsia="zh-CN"/>
              </w:rPr>
              <w:t>，重庆东生笙环境监测有限公司</w:t>
            </w:r>
            <w:r>
              <w:rPr>
                <w:rFonts w:hint="default" w:ascii="Times New Roman" w:hAnsi="Times New Roman" w:eastAsia="宋体" w:cs="Times New Roman"/>
                <w:color w:val="auto"/>
                <w:sz w:val="24"/>
                <w:szCs w:val="24"/>
                <w:highlight w:val="none"/>
                <w:lang w:eastAsia="zh-CN"/>
              </w:rPr>
              <w:t>对该单位排放的废气、废水、噪声进行采样监测。</w:t>
            </w:r>
          </w:p>
        </w:tc>
      </w:tr>
      <w:tr w14:paraId="118994D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jc w:val="center"/>
        </w:trPr>
        <w:tc>
          <w:tcPr>
            <w:tcW w:w="884" w:type="pct"/>
            <w:noWrap w:val="0"/>
            <w:vAlign w:val="center"/>
          </w:tcPr>
          <w:p w14:paraId="790C13A6">
            <w:pPr>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验收监测评价标准、标号、级别、限值</w:t>
            </w:r>
          </w:p>
        </w:tc>
        <w:tc>
          <w:tcPr>
            <w:tcW w:w="4115" w:type="pct"/>
            <w:gridSpan w:val="5"/>
            <w:noWrap w:val="0"/>
            <w:vAlign w:val="center"/>
          </w:tcPr>
          <w:p w14:paraId="6999003E">
            <w:pPr>
              <w:pStyle w:val="3"/>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w:t>
            </w:r>
            <w:r>
              <w:rPr>
                <w:rFonts w:hint="default"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rPr>
              <w:t>质量标准</w:t>
            </w:r>
          </w:p>
          <w:p w14:paraId="34BE9941">
            <w:pPr>
              <w:pStyle w:val="17"/>
              <w:ind w:firstLine="480"/>
              <w:rPr>
                <w:color w:val="auto"/>
              </w:rPr>
            </w:pPr>
            <w:r>
              <w:rPr>
                <w:color w:val="auto"/>
              </w:rPr>
              <w:t>根据《重庆市环境空气质量功能区划分规定》（渝府发〔2016〕19号）、《重庆市人民政府关于印发重庆市环境空气质量功能区划分规定的通知》等相关规定，项目所在地环境空气功能区划为二类区，环境空气质量执行《环境空气质量标准》（GB3095-2012）及其修改单中的二级标准。</w:t>
            </w:r>
          </w:p>
          <w:p w14:paraId="64AB8992">
            <w:pPr>
              <w:keepNext w:val="0"/>
              <w:keepLines w:val="0"/>
              <w:pageBreakBefore w:val="0"/>
              <w:widowControl w:val="0"/>
              <w:kinsoku/>
              <w:wordWrap/>
              <w:overflowPunct/>
              <w:topLinePunct w:val="0"/>
              <w:autoSpaceDE/>
              <w:autoSpaceDN/>
              <w:bidi w:val="0"/>
              <w:spacing w:line="360" w:lineRule="auto"/>
              <w:ind w:left="0" w:leftChars="0" w:firstLine="480"/>
              <w:contextualSpacing/>
              <w:textAlignment w:val="auto"/>
              <w:rPr>
                <w:rFonts w:ascii="Times New Roman" w:hAnsi="Times New Roman"/>
                <w:color w:val="000000"/>
                <w:sz w:val="24"/>
                <w:szCs w:val="24"/>
              </w:rPr>
            </w:pPr>
            <w:r>
              <w:rPr>
                <w:rFonts w:ascii="Times New Roman" w:hAnsi="宋体"/>
                <w:b/>
                <w:bCs/>
                <w:color w:val="000000"/>
                <w:sz w:val="24"/>
                <w:szCs w:val="24"/>
              </w:rPr>
              <w:t>（</w:t>
            </w:r>
            <w:r>
              <w:rPr>
                <w:rFonts w:ascii="Times New Roman" w:hAnsi="Times New Roman"/>
                <w:b/>
                <w:bCs/>
                <w:color w:val="000000"/>
                <w:sz w:val="24"/>
                <w:szCs w:val="24"/>
              </w:rPr>
              <w:t>1</w:t>
            </w:r>
            <w:r>
              <w:rPr>
                <w:rFonts w:ascii="Times New Roman" w:hAnsi="宋体"/>
                <w:b/>
                <w:bCs/>
                <w:color w:val="000000"/>
                <w:sz w:val="24"/>
                <w:szCs w:val="24"/>
              </w:rPr>
              <w:t>）环境空气质量达标区判断</w:t>
            </w:r>
          </w:p>
          <w:p w14:paraId="0F0B9095">
            <w:pPr>
              <w:pStyle w:val="17"/>
              <w:ind w:firstLine="480"/>
              <w:rPr>
                <w:color w:val="auto"/>
              </w:rPr>
            </w:pPr>
            <w:r>
              <w:rPr>
                <w:color w:val="auto"/>
              </w:rPr>
              <w:t>根据《重庆市环境空气质量功能区划分规定》（渝府发〔2016〕19号）、《重庆市人民政府关于印发重庆市环境空气质量功能区划分规定的通知》等相关规定，项目所在地环境空气功能区划为二类区，环境空气质量执行《环境空气质量标准》（GB3095-2012）及其修改单中的二级标准。</w:t>
            </w:r>
          </w:p>
          <w:p w14:paraId="1CAB9A7D">
            <w:pPr>
              <w:pStyle w:val="17"/>
              <w:ind w:firstLine="480"/>
              <w:rPr>
                <w:color w:val="auto"/>
              </w:rPr>
            </w:pPr>
            <w:r>
              <w:rPr>
                <w:color w:val="auto"/>
              </w:rPr>
              <w:t>（1）环境空气质量达标区判定</w:t>
            </w:r>
          </w:p>
          <w:p w14:paraId="5BE0F7F5">
            <w:pPr>
              <w:pStyle w:val="17"/>
              <w:ind w:firstLine="480"/>
              <w:rPr>
                <w:rFonts w:eastAsia="仿宋"/>
                <w:bCs/>
                <w:color w:val="auto"/>
              </w:rPr>
            </w:pPr>
            <w:r>
              <w:rPr>
                <w:color w:val="auto"/>
              </w:rPr>
              <w:t>根据重庆市生态环境局发布的《20</w:t>
            </w:r>
            <w:r>
              <w:rPr>
                <w:rFonts w:hint="eastAsia"/>
                <w:color w:val="auto"/>
              </w:rPr>
              <w:t>24</w:t>
            </w:r>
            <w:r>
              <w:rPr>
                <w:color w:val="auto"/>
              </w:rPr>
              <w:t>年重庆市生态环境状况公报》，</w:t>
            </w:r>
            <w:r>
              <w:rPr>
                <w:rFonts w:hint="eastAsia"/>
                <w:color w:val="auto"/>
              </w:rPr>
              <w:t>万州</w:t>
            </w:r>
            <w:r>
              <w:rPr>
                <w:color w:val="auto"/>
              </w:rPr>
              <w:t>区环境空气质量现状评价结果见下表。</w:t>
            </w:r>
          </w:p>
          <w:p w14:paraId="0AA22E63">
            <w:pPr>
              <w:pStyle w:val="19"/>
              <w:rPr>
                <w:color w:val="auto"/>
              </w:rPr>
            </w:pPr>
            <w:r>
              <w:rPr>
                <w:color w:val="auto"/>
              </w:rPr>
              <w:t>表3-1  区域空气质量现状</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3"/>
              <w:gridCol w:w="2439"/>
              <w:gridCol w:w="1237"/>
              <w:gridCol w:w="1119"/>
              <w:gridCol w:w="1122"/>
              <w:gridCol w:w="1022"/>
            </w:tblGrid>
            <w:tr w14:paraId="461CD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570" w:type="pct"/>
                  <w:vAlign w:val="center"/>
                </w:tcPr>
                <w:p w14:paraId="14A6A9B5">
                  <w:pPr>
                    <w:pStyle w:val="30"/>
                    <w:rPr>
                      <w:color w:val="auto"/>
                    </w:rPr>
                  </w:pPr>
                  <w:r>
                    <w:rPr>
                      <w:color w:val="auto"/>
                    </w:rPr>
                    <w:t>污染物</w:t>
                  </w:r>
                </w:p>
              </w:tc>
              <w:tc>
                <w:tcPr>
                  <w:tcW w:w="1556" w:type="pct"/>
                  <w:vAlign w:val="center"/>
                </w:tcPr>
                <w:p w14:paraId="08E4498F">
                  <w:pPr>
                    <w:pStyle w:val="30"/>
                    <w:rPr>
                      <w:color w:val="auto"/>
                    </w:rPr>
                  </w:pPr>
                  <w:r>
                    <w:rPr>
                      <w:color w:val="auto"/>
                    </w:rPr>
                    <w:t>年评价指标</w:t>
                  </w:r>
                </w:p>
              </w:tc>
              <w:tc>
                <w:tcPr>
                  <w:tcW w:w="789" w:type="pct"/>
                  <w:vAlign w:val="center"/>
                </w:tcPr>
                <w:p w14:paraId="086B6895">
                  <w:pPr>
                    <w:pStyle w:val="30"/>
                    <w:rPr>
                      <w:color w:val="auto"/>
                    </w:rPr>
                  </w:pPr>
                  <w:r>
                    <w:rPr>
                      <w:color w:val="auto"/>
                    </w:rPr>
                    <w:t>现状浓度（μg/m</w:t>
                  </w:r>
                  <w:r>
                    <w:rPr>
                      <w:color w:val="auto"/>
                      <w:vertAlign w:val="superscript"/>
                    </w:rPr>
                    <w:t>3</w:t>
                  </w:r>
                  <w:r>
                    <w:rPr>
                      <w:color w:val="auto"/>
                    </w:rPr>
                    <w:t>）</w:t>
                  </w:r>
                </w:p>
              </w:tc>
              <w:tc>
                <w:tcPr>
                  <w:tcW w:w="714" w:type="pct"/>
                  <w:vAlign w:val="center"/>
                </w:tcPr>
                <w:p w14:paraId="0ABBE641">
                  <w:pPr>
                    <w:pStyle w:val="30"/>
                    <w:rPr>
                      <w:color w:val="auto"/>
                    </w:rPr>
                  </w:pPr>
                  <w:r>
                    <w:rPr>
                      <w:color w:val="auto"/>
                    </w:rPr>
                    <w:t>标准值（μg/m</w:t>
                  </w:r>
                  <w:r>
                    <w:rPr>
                      <w:color w:val="auto"/>
                      <w:vertAlign w:val="superscript"/>
                    </w:rPr>
                    <w:t>3</w:t>
                  </w:r>
                  <w:r>
                    <w:rPr>
                      <w:color w:val="auto"/>
                    </w:rPr>
                    <w:t>）</w:t>
                  </w:r>
                </w:p>
              </w:tc>
              <w:tc>
                <w:tcPr>
                  <w:tcW w:w="716" w:type="pct"/>
                  <w:vAlign w:val="center"/>
                </w:tcPr>
                <w:p w14:paraId="6AF72A5B">
                  <w:pPr>
                    <w:pStyle w:val="30"/>
                    <w:rPr>
                      <w:color w:val="auto"/>
                    </w:rPr>
                  </w:pPr>
                  <w:r>
                    <w:rPr>
                      <w:color w:val="auto"/>
                    </w:rPr>
                    <w:t>占标率（%）</w:t>
                  </w:r>
                </w:p>
              </w:tc>
              <w:tc>
                <w:tcPr>
                  <w:tcW w:w="652" w:type="pct"/>
                  <w:vAlign w:val="center"/>
                </w:tcPr>
                <w:p w14:paraId="66C5744E">
                  <w:pPr>
                    <w:pStyle w:val="30"/>
                    <w:rPr>
                      <w:color w:val="auto"/>
                    </w:rPr>
                  </w:pPr>
                  <w:r>
                    <w:rPr>
                      <w:color w:val="auto"/>
                    </w:rPr>
                    <w:t>达标情况</w:t>
                  </w:r>
                </w:p>
              </w:tc>
            </w:tr>
            <w:tr w14:paraId="5201E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570" w:type="pct"/>
                  <w:vAlign w:val="center"/>
                </w:tcPr>
                <w:p w14:paraId="2A62B55C">
                  <w:pPr>
                    <w:pStyle w:val="30"/>
                    <w:rPr>
                      <w:color w:val="auto"/>
                    </w:rPr>
                  </w:pPr>
                  <w:r>
                    <w:rPr>
                      <w:color w:val="auto"/>
                    </w:rPr>
                    <w:t>SO</w:t>
                  </w:r>
                  <w:r>
                    <w:rPr>
                      <w:color w:val="auto"/>
                      <w:vertAlign w:val="subscript"/>
                    </w:rPr>
                    <w:t>2</w:t>
                  </w:r>
                </w:p>
              </w:tc>
              <w:tc>
                <w:tcPr>
                  <w:tcW w:w="1556" w:type="pct"/>
                  <w:vAlign w:val="center"/>
                </w:tcPr>
                <w:p w14:paraId="6D9908C6">
                  <w:pPr>
                    <w:pStyle w:val="30"/>
                    <w:rPr>
                      <w:color w:val="auto"/>
                    </w:rPr>
                  </w:pPr>
                  <w:r>
                    <w:rPr>
                      <w:color w:val="auto"/>
                    </w:rPr>
                    <w:t>年平均质量浓度</w:t>
                  </w:r>
                </w:p>
              </w:tc>
              <w:tc>
                <w:tcPr>
                  <w:tcW w:w="789" w:type="pct"/>
                  <w:vAlign w:val="center"/>
                </w:tcPr>
                <w:p w14:paraId="1EF0DCEB">
                  <w:pPr>
                    <w:pStyle w:val="30"/>
                    <w:rPr>
                      <w:color w:val="auto"/>
                    </w:rPr>
                  </w:pPr>
                  <w:r>
                    <w:rPr>
                      <w:rFonts w:hint="eastAsia"/>
                      <w:color w:val="auto"/>
                    </w:rPr>
                    <w:t>11</w:t>
                  </w:r>
                </w:p>
              </w:tc>
              <w:tc>
                <w:tcPr>
                  <w:tcW w:w="714" w:type="pct"/>
                  <w:vAlign w:val="center"/>
                </w:tcPr>
                <w:p w14:paraId="4AD1F944">
                  <w:pPr>
                    <w:pStyle w:val="30"/>
                    <w:rPr>
                      <w:color w:val="auto"/>
                    </w:rPr>
                  </w:pPr>
                  <w:r>
                    <w:rPr>
                      <w:color w:val="auto"/>
                    </w:rPr>
                    <w:t>60</w:t>
                  </w:r>
                </w:p>
              </w:tc>
              <w:tc>
                <w:tcPr>
                  <w:tcW w:w="1220" w:type="dxa"/>
                  <w:vAlign w:val="center"/>
                </w:tcPr>
                <w:p w14:paraId="6007B3AC">
                  <w:pPr>
                    <w:pStyle w:val="30"/>
                    <w:rPr>
                      <w:color w:val="auto"/>
                    </w:rPr>
                  </w:pPr>
                  <w:r>
                    <w:rPr>
                      <w:rFonts w:hint="eastAsia"/>
                      <w:color w:val="auto"/>
                    </w:rPr>
                    <w:t>18</w:t>
                  </w:r>
                </w:p>
              </w:tc>
              <w:tc>
                <w:tcPr>
                  <w:tcW w:w="652" w:type="pct"/>
                  <w:vAlign w:val="center"/>
                </w:tcPr>
                <w:p w14:paraId="728AF797">
                  <w:pPr>
                    <w:pStyle w:val="30"/>
                    <w:rPr>
                      <w:color w:val="auto"/>
                    </w:rPr>
                  </w:pPr>
                  <w:r>
                    <w:rPr>
                      <w:color w:val="auto"/>
                    </w:rPr>
                    <w:t>达标</w:t>
                  </w:r>
                </w:p>
              </w:tc>
            </w:tr>
            <w:tr w14:paraId="5CA9D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70" w:type="pct"/>
                  <w:vAlign w:val="center"/>
                </w:tcPr>
                <w:p w14:paraId="607C42F0">
                  <w:pPr>
                    <w:pStyle w:val="30"/>
                    <w:rPr>
                      <w:color w:val="auto"/>
                    </w:rPr>
                  </w:pPr>
                  <w:r>
                    <w:rPr>
                      <w:color w:val="auto"/>
                    </w:rPr>
                    <w:t>NO</w:t>
                  </w:r>
                  <w:r>
                    <w:rPr>
                      <w:color w:val="auto"/>
                      <w:vertAlign w:val="subscript"/>
                    </w:rPr>
                    <w:t>2</w:t>
                  </w:r>
                </w:p>
              </w:tc>
              <w:tc>
                <w:tcPr>
                  <w:tcW w:w="1556" w:type="pct"/>
                  <w:vAlign w:val="center"/>
                </w:tcPr>
                <w:p w14:paraId="56B12D0F">
                  <w:pPr>
                    <w:pStyle w:val="30"/>
                    <w:rPr>
                      <w:color w:val="auto"/>
                    </w:rPr>
                  </w:pPr>
                  <w:r>
                    <w:rPr>
                      <w:color w:val="auto"/>
                    </w:rPr>
                    <w:t>年平均质量浓度</w:t>
                  </w:r>
                </w:p>
              </w:tc>
              <w:tc>
                <w:tcPr>
                  <w:tcW w:w="789" w:type="pct"/>
                  <w:vAlign w:val="center"/>
                </w:tcPr>
                <w:p w14:paraId="07E04633">
                  <w:pPr>
                    <w:pStyle w:val="30"/>
                    <w:rPr>
                      <w:color w:val="auto"/>
                    </w:rPr>
                  </w:pPr>
                  <w:r>
                    <w:rPr>
                      <w:rFonts w:hint="eastAsia"/>
                      <w:color w:val="auto"/>
                    </w:rPr>
                    <w:t>25</w:t>
                  </w:r>
                </w:p>
              </w:tc>
              <w:tc>
                <w:tcPr>
                  <w:tcW w:w="714" w:type="pct"/>
                  <w:vAlign w:val="center"/>
                </w:tcPr>
                <w:p w14:paraId="58A86905">
                  <w:pPr>
                    <w:pStyle w:val="30"/>
                    <w:rPr>
                      <w:color w:val="auto"/>
                    </w:rPr>
                  </w:pPr>
                  <w:r>
                    <w:rPr>
                      <w:color w:val="auto"/>
                    </w:rPr>
                    <w:t>40</w:t>
                  </w:r>
                </w:p>
              </w:tc>
              <w:tc>
                <w:tcPr>
                  <w:tcW w:w="1220" w:type="dxa"/>
                  <w:vAlign w:val="center"/>
                </w:tcPr>
                <w:p w14:paraId="37F0DF5C">
                  <w:pPr>
                    <w:pStyle w:val="30"/>
                    <w:rPr>
                      <w:color w:val="auto"/>
                    </w:rPr>
                  </w:pPr>
                  <w:r>
                    <w:rPr>
                      <w:rFonts w:hint="eastAsia"/>
                      <w:color w:val="auto"/>
                    </w:rPr>
                    <w:t>63</w:t>
                  </w:r>
                </w:p>
              </w:tc>
              <w:tc>
                <w:tcPr>
                  <w:tcW w:w="652" w:type="pct"/>
                  <w:vAlign w:val="center"/>
                </w:tcPr>
                <w:p w14:paraId="4A87305F">
                  <w:pPr>
                    <w:pStyle w:val="30"/>
                    <w:rPr>
                      <w:color w:val="auto"/>
                    </w:rPr>
                  </w:pPr>
                  <w:r>
                    <w:rPr>
                      <w:color w:val="auto"/>
                    </w:rPr>
                    <w:t>达标</w:t>
                  </w:r>
                </w:p>
              </w:tc>
            </w:tr>
            <w:tr w14:paraId="18D35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70" w:type="pct"/>
                  <w:vAlign w:val="center"/>
                </w:tcPr>
                <w:p w14:paraId="5803BACB">
                  <w:pPr>
                    <w:pStyle w:val="30"/>
                    <w:rPr>
                      <w:color w:val="auto"/>
                    </w:rPr>
                  </w:pPr>
                  <w:r>
                    <w:rPr>
                      <w:color w:val="auto"/>
                    </w:rPr>
                    <w:t>PM</w:t>
                  </w:r>
                  <w:r>
                    <w:rPr>
                      <w:color w:val="auto"/>
                      <w:vertAlign w:val="subscript"/>
                    </w:rPr>
                    <w:t>10</w:t>
                  </w:r>
                </w:p>
              </w:tc>
              <w:tc>
                <w:tcPr>
                  <w:tcW w:w="1556" w:type="pct"/>
                  <w:vAlign w:val="center"/>
                </w:tcPr>
                <w:p w14:paraId="06879C8A">
                  <w:pPr>
                    <w:pStyle w:val="30"/>
                    <w:rPr>
                      <w:color w:val="auto"/>
                    </w:rPr>
                  </w:pPr>
                  <w:r>
                    <w:rPr>
                      <w:color w:val="auto"/>
                    </w:rPr>
                    <w:t>年平均质量浓度</w:t>
                  </w:r>
                </w:p>
              </w:tc>
              <w:tc>
                <w:tcPr>
                  <w:tcW w:w="789" w:type="pct"/>
                  <w:vAlign w:val="center"/>
                </w:tcPr>
                <w:p w14:paraId="63D186DD">
                  <w:pPr>
                    <w:pStyle w:val="30"/>
                    <w:rPr>
                      <w:color w:val="auto"/>
                    </w:rPr>
                  </w:pPr>
                  <w:r>
                    <w:rPr>
                      <w:rFonts w:hint="eastAsia"/>
                      <w:color w:val="auto"/>
                    </w:rPr>
                    <w:t>41</w:t>
                  </w:r>
                </w:p>
              </w:tc>
              <w:tc>
                <w:tcPr>
                  <w:tcW w:w="714" w:type="pct"/>
                  <w:vAlign w:val="center"/>
                </w:tcPr>
                <w:p w14:paraId="3C6A1CB8">
                  <w:pPr>
                    <w:pStyle w:val="30"/>
                    <w:rPr>
                      <w:color w:val="auto"/>
                    </w:rPr>
                  </w:pPr>
                  <w:r>
                    <w:rPr>
                      <w:color w:val="auto"/>
                    </w:rPr>
                    <w:t>70</w:t>
                  </w:r>
                </w:p>
              </w:tc>
              <w:tc>
                <w:tcPr>
                  <w:tcW w:w="1220" w:type="dxa"/>
                  <w:vAlign w:val="center"/>
                </w:tcPr>
                <w:p w14:paraId="42E3D337">
                  <w:pPr>
                    <w:pStyle w:val="30"/>
                    <w:rPr>
                      <w:color w:val="auto"/>
                    </w:rPr>
                  </w:pPr>
                  <w:r>
                    <w:rPr>
                      <w:rFonts w:hint="eastAsia"/>
                      <w:color w:val="auto"/>
                    </w:rPr>
                    <w:t>59</w:t>
                  </w:r>
                </w:p>
              </w:tc>
              <w:tc>
                <w:tcPr>
                  <w:tcW w:w="652" w:type="pct"/>
                  <w:vAlign w:val="center"/>
                </w:tcPr>
                <w:p w14:paraId="38640E0A">
                  <w:pPr>
                    <w:pStyle w:val="30"/>
                    <w:rPr>
                      <w:color w:val="auto"/>
                    </w:rPr>
                  </w:pPr>
                  <w:r>
                    <w:rPr>
                      <w:color w:val="auto"/>
                    </w:rPr>
                    <w:t>达标</w:t>
                  </w:r>
                </w:p>
              </w:tc>
            </w:tr>
            <w:tr w14:paraId="0001D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70" w:type="pct"/>
                  <w:vAlign w:val="center"/>
                </w:tcPr>
                <w:p w14:paraId="03BBD496">
                  <w:pPr>
                    <w:pStyle w:val="30"/>
                    <w:rPr>
                      <w:color w:val="auto"/>
                    </w:rPr>
                  </w:pPr>
                  <w:r>
                    <w:rPr>
                      <w:color w:val="auto"/>
                    </w:rPr>
                    <w:t>PM</w:t>
                  </w:r>
                  <w:r>
                    <w:rPr>
                      <w:color w:val="auto"/>
                      <w:vertAlign w:val="subscript"/>
                    </w:rPr>
                    <w:t>2.5</w:t>
                  </w:r>
                </w:p>
              </w:tc>
              <w:tc>
                <w:tcPr>
                  <w:tcW w:w="1556" w:type="pct"/>
                  <w:vAlign w:val="center"/>
                </w:tcPr>
                <w:p w14:paraId="69CDED3B">
                  <w:pPr>
                    <w:pStyle w:val="30"/>
                    <w:rPr>
                      <w:color w:val="auto"/>
                    </w:rPr>
                  </w:pPr>
                  <w:r>
                    <w:rPr>
                      <w:color w:val="auto"/>
                    </w:rPr>
                    <w:t>年平均质量浓度</w:t>
                  </w:r>
                </w:p>
              </w:tc>
              <w:tc>
                <w:tcPr>
                  <w:tcW w:w="789" w:type="pct"/>
                  <w:vAlign w:val="center"/>
                </w:tcPr>
                <w:p w14:paraId="630E7DE9">
                  <w:pPr>
                    <w:pStyle w:val="30"/>
                    <w:rPr>
                      <w:color w:val="auto"/>
                    </w:rPr>
                  </w:pPr>
                  <w:r>
                    <w:rPr>
                      <w:rFonts w:hint="eastAsia"/>
                      <w:color w:val="auto"/>
                    </w:rPr>
                    <w:t>32.7</w:t>
                  </w:r>
                </w:p>
              </w:tc>
              <w:tc>
                <w:tcPr>
                  <w:tcW w:w="714" w:type="pct"/>
                  <w:vAlign w:val="center"/>
                </w:tcPr>
                <w:p w14:paraId="24427631">
                  <w:pPr>
                    <w:pStyle w:val="30"/>
                    <w:rPr>
                      <w:color w:val="auto"/>
                    </w:rPr>
                  </w:pPr>
                  <w:r>
                    <w:rPr>
                      <w:color w:val="auto"/>
                    </w:rPr>
                    <w:t>35</w:t>
                  </w:r>
                </w:p>
              </w:tc>
              <w:tc>
                <w:tcPr>
                  <w:tcW w:w="1220" w:type="dxa"/>
                  <w:vAlign w:val="center"/>
                </w:tcPr>
                <w:p w14:paraId="422D3E66">
                  <w:pPr>
                    <w:pStyle w:val="30"/>
                    <w:rPr>
                      <w:color w:val="auto"/>
                    </w:rPr>
                  </w:pPr>
                  <w:r>
                    <w:rPr>
                      <w:rFonts w:hint="eastAsia"/>
                      <w:color w:val="auto"/>
                    </w:rPr>
                    <w:t>93</w:t>
                  </w:r>
                </w:p>
              </w:tc>
              <w:tc>
                <w:tcPr>
                  <w:tcW w:w="652" w:type="pct"/>
                  <w:vAlign w:val="center"/>
                </w:tcPr>
                <w:p w14:paraId="5B869614">
                  <w:pPr>
                    <w:pStyle w:val="30"/>
                    <w:rPr>
                      <w:color w:val="auto"/>
                    </w:rPr>
                  </w:pPr>
                  <w:r>
                    <w:rPr>
                      <w:rFonts w:hint="eastAsia"/>
                      <w:color w:val="auto"/>
                    </w:rPr>
                    <w:t>达标</w:t>
                  </w:r>
                </w:p>
              </w:tc>
            </w:tr>
            <w:tr w14:paraId="23DB0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70" w:type="pct"/>
                  <w:vAlign w:val="center"/>
                </w:tcPr>
                <w:p w14:paraId="4D2A1C55">
                  <w:pPr>
                    <w:pStyle w:val="30"/>
                    <w:rPr>
                      <w:color w:val="auto"/>
                    </w:rPr>
                  </w:pPr>
                  <w:r>
                    <w:rPr>
                      <w:color w:val="auto"/>
                    </w:rPr>
                    <w:t>CO</w:t>
                  </w:r>
                </w:p>
              </w:tc>
              <w:tc>
                <w:tcPr>
                  <w:tcW w:w="1556" w:type="pct"/>
                  <w:vAlign w:val="center"/>
                </w:tcPr>
                <w:p w14:paraId="78908AEC">
                  <w:pPr>
                    <w:pStyle w:val="30"/>
                    <w:rPr>
                      <w:color w:val="auto"/>
                    </w:rPr>
                  </w:pPr>
                  <w:r>
                    <w:rPr>
                      <w:color w:val="auto"/>
                    </w:rPr>
                    <w:t>日均浓度的第95百分位数</w:t>
                  </w:r>
                </w:p>
              </w:tc>
              <w:tc>
                <w:tcPr>
                  <w:tcW w:w="789" w:type="pct"/>
                  <w:vAlign w:val="center"/>
                </w:tcPr>
                <w:p w14:paraId="0277851D">
                  <w:pPr>
                    <w:pStyle w:val="30"/>
                    <w:rPr>
                      <w:color w:val="auto"/>
                    </w:rPr>
                  </w:pPr>
                  <w:r>
                    <w:rPr>
                      <w:rFonts w:hint="eastAsia"/>
                      <w:color w:val="auto"/>
                    </w:rPr>
                    <w:t>0.8</w:t>
                  </w:r>
                  <w:r>
                    <w:rPr>
                      <w:color w:val="auto"/>
                    </w:rPr>
                    <w:t>（mg/m</w:t>
                  </w:r>
                  <w:r>
                    <w:rPr>
                      <w:color w:val="auto"/>
                      <w:vertAlign w:val="superscript"/>
                    </w:rPr>
                    <w:t>3</w:t>
                  </w:r>
                  <w:r>
                    <w:rPr>
                      <w:color w:val="auto"/>
                    </w:rPr>
                    <w:t>）</w:t>
                  </w:r>
                </w:p>
              </w:tc>
              <w:tc>
                <w:tcPr>
                  <w:tcW w:w="714" w:type="pct"/>
                  <w:vAlign w:val="center"/>
                </w:tcPr>
                <w:p w14:paraId="632CECAC">
                  <w:pPr>
                    <w:pStyle w:val="30"/>
                    <w:rPr>
                      <w:color w:val="auto"/>
                    </w:rPr>
                  </w:pPr>
                  <w:r>
                    <w:rPr>
                      <w:color w:val="auto"/>
                    </w:rPr>
                    <w:t>4（mg/m</w:t>
                  </w:r>
                  <w:r>
                    <w:rPr>
                      <w:color w:val="auto"/>
                      <w:vertAlign w:val="superscript"/>
                    </w:rPr>
                    <w:t>3</w:t>
                  </w:r>
                  <w:r>
                    <w:rPr>
                      <w:color w:val="auto"/>
                    </w:rPr>
                    <w:t>）</w:t>
                  </w:r>
                </w:p>
              </w:tc>
              <w:tc>
                <w:tcPr>
                  <w:tcW w:w="1220" w:type="dxa"/>
                  <w:vAlign w:val="center"/>
                </w:tcPr>
                <w:p w14:paraId="30AEE065">
                  <w:pPr>
                    <w:pStyle w:val="30"/>
                    <w:rPr>
                      <w:color w:val="auto"/>
                    </w:rPr>
                  </w:pPr>
                  <w:r>
                    <w:rPr>
                      <w:rFonts w:hint="eastAsia"/>
                      <w:color w:val="auto"/>
                    </w:rPr>
                    <w:t>20</w:t>
                  </w:r>
                </w:p>
              </w:tc>
              <w:tc>
                <w:tcPr>
                  <w:tcW w:w="652" w:type="pct"/>
                  <w:vAlign w:val="center"/>
                </w:tcPr>
                <w:p w14:paraId="6E7B9A42">
                  <w:pPr>
                    <w:pStyle w:val="30"/>
                    <w:rPr>
                      <w:color w:val="auto"/>
                    </w:rPr>
                  </w:pPr>
                  <w:r>
                    <w:rPr>
                      <w:color w:val="auto"/>
                    </w:rPr>
                    <w:t>达标</w:t>
                  </w:r>
                </w:p>
              </w:tc>
            </w:tr>
            <w:tr w14:paraId="23386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570" w:type="pct"/>
                  <w:vAlign w:val="center"/>
                </w:tcPr>
                <w:p w14:paraId="3838A534">
                  <w:pPr>
                    <w:pStyle w:val="30"/>
                    <w:rPr>
                      <w:color w:val="auto"/>
                    </w:rPr>
                  </w:pPr>
                  <w:r>
                    <w:rPr>
                      <w:color w:val="auto"/>
                    </w:rPr>
                    <w:t>O</w:t>
                  </w:r>
                  <w:r>
                    <w:rPr>
                      <w:color w:val="auto"/>
                      <w:vertAlign w:val="subscript"/>
                    </w:rPr>
                    <w:t>3</w:t>
                  </w:r>
                </w:p>
              </w:tc>
              <w:tc>
                <w:tcPr>
                  <w:tcW w:w="1556" w:type="pct"/>
                  <w:vAlign w:val="center"/>
                </w:tcPr>
                <w:p w14:paraId="6060ED56">
                  <w:pPr>
                    <w:pStyle w:val="30"/>
                    <w:rPr>
                      <w:color w:val="auto"/>
                    </w:rPr>
                  </w:pPr>
                  <w:r>
                    <w:rPr>
                      <w:color w:val="auto"/>
                    </w:rPr>
                    <w:t>日最大8小时平均浓度的第90百分位数</w:t>
                  </w:r>
                </w:p>
              </w:tc>
              <w:tc>
                <w:tcPr>
                  <w:tcW w:w="789" w:type="pct"/>
                  <w:vAlign w:val="center"/>
                </w:tcPr>
                <w:p w14:paraId="4E0A9937">
                  <w:pPr>
                    <w:pStyle w:val="30"/>
                    <w:rPr>
                      <w:color w:val="auto"/>
                    </w:rPr>
                  </w:pPr>
                  <w:r>
                    <w:rPr>
                      <w:rFonts w:hint="eastAsia"/>
                      <w:color w:val="auto"/>
                    </w:rPr>
                    <w:t>128</w:t>
                  </w:r>
                </w:p>
              </w:tc>
              <w:tc>
                <w:tcPr>
                  <w:tcW w:w="714" w:type="pct"/>
                  <w:vAlign w:val="center"/>
                </w:tcPr>
                <w:p w14:paraId="42642D10">
                  <w:pPr>
                    <w:pStyle w:val="30"/>
                    <w:rPr>
                      <w:color w:val="auto"/>
                    </w:rPr>
                  </w:pPr>
                  <w:r>
                    <w:rPr>
                      <w:color w:val="auto"/>
                    </w:rPr>
                    <w:t>160</w:t>
                  </w:r>
                </w:p>
              </w:tc>
              <w:tc>
                <w:tcPr>
                  <w:tcW w:w="1220" w:type="dxa"/>
                  <w:vAlign w:val="center"/>
                </w:tcPr>
                <w:p w14:paraId="11E04551">
                  <w:pPr>
                    <w:pStyle w:val="30"/>
                    <w:rPr>
                      <w:color w:val="auto"/>
                    </w:rPr>
                  </w:pPr>
                  <w:r>
                    <w:rPr>
                      <w:rFonts w:hint="eastAsia"/>
                      <w:color w:val="auto"/>
                    </w:rPr>
                    <w:t>80</w:t>
                  </w:r>
                </w:p>
              </w:tc>
              <w:tc>
                <w:tcPr>
                  <w:tcW w:w="652" w:type="pct"/>
                  <w:vAlign w:val="center"/>
                </w:tcPr>
                <w:p w14:paraId="0A60693E">
                  <w:pPr>
                    <w:pStyle w:val="30"/>
                    <w:rPr>
                      <w:color w:val="auto"/>
                    </w:rPr>
                  </w:pPr>
                  <w:r>
                    <w:rPr>
                      <w:color w:val="auto"/>
                    </w:rPr>
                    <w:t>达标</w:t>
                  </w:r>
                </w:p>
              </w:tc>
            </w:tr>
          </w:tbl>
          <w:p w14:paraId="71ADFCAD">
            <w:pPr>
              <w:pStyle w:val="17"/>
              <w:ind w:firstLine="480"/>
              <w:rPr>
                <w:color w:val="auto"/>
              </w:rPr>
            </w:pPr>
            <w:r>
              <w:rPr>
                <w:rFonts w:hint="eastAsia"/>
                <w:color w:val="auto"/>
              </w:rPr>
              <w:t>由上表可知，项目所在区域大气环境</w:t>
            </w:r>
            <w:r>
              <w:rPr>
                <w:color w:val="auto"/>
              </w:rPr>
              <w:t>SO</w:t>
            </w:r>
            <w:r>
              <w:rPr>
                <w:color w:val="auto"/>
                <w:vertAlign w:val="subscript"/>
              </w:rPr>
              <w:t>2</w:t>
            </w:r>
            <w:r>
              <w:rPr>
                <w:rFonts w:hint="eastAsia"/>
                <w:color w:val="auto"/>
              </w:rPr>
              <w:t>、</w:t>
            </w:r>
            <w:r>
              <w:rPr>
                <w:color w:val="auto"/>
              </w:rPr>
              <w:t>NO</w:t>
            </w:r>
            <w:r>
              <w:rPr>
                <w:color w:val="auto"/>
                <w:vertAlign w:val="subscript"/>
              </w:rPr>
              <w:t>2</w:t>
            </w:r>
            <w:r>
              <w:rPr>
                <w:rFonts w:hint="eastAsia"/>
                <w:color w:val="auto"/>
              </w:rPr>
              <w:t>、</w:t>
            </w:r>
            <w:r>
              <w:rPr>
                <w:color w:val="auto"/>
              </w:rPr>
              <w:t>PM</w:t>
            </w:r>
            <w:r>
              <w:rPr>
                <w:color w:val="auto"/>
                <w:vertAlign w:val="subscript"/>
              </w:rPr>
              <w:t>10</w:t>
            </w:r>
            <w:r>
              <w:rPr>
                <w:rFonts w:hint="eastAsia"/>
                <w:color w:val="auto"/>
              </w:rPr>
              <w:t>、</w:t>
            </w:r>
            <w:r>
              <w:rPr>
                <w:color w:val="auto"/>
              </w:rPr>
              <w:t>PM</w:t>
            </w:r>
            <w:r>
              <w:rPr>
                <w:color w:val="auto"/>
                <w:vertAlign w:val="subscript"/>
              </w:rPr>
              <w:t>2.5</w:t>
            </w:r>
            <w:r>
              <w:rPr>
                <w:rFonts w:hint="eastAsia"/>
                <w:color w:val="auto"/>
              </w:rPr>
              <w:t>、</w:t>
            </w:r>
            <w:r>
              <w:rPr>
                <w:color w:val="auto"/>
              </w:rPr>
              <w:t>CO</w:t>
            </w:r>
            <w:r>
              <w:rPr>
                <w:rFonts w:hint="eastAsia"/>
                <w:color w:val="auto"/>
              </w:rPr>
              <w:t>和</w:t>
            </w:r>
            <w:r>
              <w:rPr>
                <w:color w:val="auto"/>
              </w:rPr>
              <w:t>O</w:t>
            </w:r>
            <w:r>
              <w:rPr>
                <w:color w:val="auto"/>
                <w:vertAlign w:val="subscript"/>
              </w:rPr>
              <w:t>3</w:t>
            </w:r>
            <w:r>
              <w:rPr>
                <w:rFonts w:hint="eastAsia"/>
                <w:color w:val="auto"/>
              </w:rPr>
              <w:t>满足《环境空气质量标准》（</w:t>
            </w:r>
            <w:r>
              <w:rPr>
                <w:color w:val="auto"/>
              </w:rPr>
              <w:t>GB3095-2012</w:t>
            </w:r>
            <w:r>
              <w:rPr>
                <w:rFonts w:hint="eastAsia"/>
                <w:color w:val="auto"/>
              </w:rPr>
              <w:t>）二级标准。因此，判定项目所在区域环境空气质量为达标区域。</w:t>
            </w:r>
          </w:p>
          <w:p w14:paraId="505F2520">
            <w:pPr>
              <w:keepLines w:val="0"/>
              <w:pageBreakBefore w:val="0"/>
              <w:kinsoku/>
              <w:wordWrap/>
              <w:topLinePunct w:val="0"/>
              <w:bidi w:val="0"/>
              <w:spacing w:line="360" w:lineRule="auto"/>
              <w:ind w:left="0" w:leftChars="0"/>
              <w:contextualSpacing/>
              <w:rPr>
                <w:rFonts w:ascii="Times New Roman" w:hAnsi="宋体"/>
                <w:b/>
                <w:bCs/>
                <w:color w:val="000000"/>
                <w:sz w:val="24"/>
                <w:szCs w:val="24"/>
              </w:rPr>
            </w:pPr>
            <w:r>
              <w:rPr>
                <w:rFonts w:hint="eastAsia" w:ascii="Times New Roman" w:hAnsi="Times New Roman"/>
                <w:b/>
                <w:bCs/>
                <w:color w:val="000000"/>
                <w:sz w:val="24"/>
                <w:szCs w:val="24"/>
                <w:lang w:val="en-US" w:eastAsia="zh-CN"/>
              </w:rPr>
              <w:t>2、</w:t>
            </w:r>
            <w:r>
              <w:rPr>
                <w:rFonts w:ascii="Times New Roman" w:hAnsi="宋体"/>
                <w:b/>
                <w:bCs/>
                <w:color w:val="000000"/>
                <w:sz w:val="24"/>
                <w:szCs w:val="24"/>
              </w:rPr>
              <w:t>地表</w:t>
            </w:r>
            <w:r>
              <w:rPr>
                <w:rFonts w:ascii="Times New Roman" w:hAnsi="宋体"/>
                <w:b/>
                <w:color w:val="000000"/>
                <w:sz w:val="24"/>
                <w:szCs w:val="24"/>
              </w:rPr>
              <w:t>水环境质量现状评价</w:t>
            </w:r>
          </w:p>
          <w:p w14:paraId="0AE391BC">
            <w:pPr>
              <w:pStyle w:val="17"/>
              <w:ind w:firstLine="480"/>
              <w:rPr>
                <w:color w:val="auto"/>
              </w:rPr>
            </w:pPr>
            <w:r>
              <w:rPr>
                <w:rFonts w:hint="eastAsia"/>
                <w:color w:val="auto"/>
              </w:rPr>
              <w:t>根据</w:t>
            </w:r>
            <w:r>
              <w:rPr>
                <w:color w:val="auto"/>
              </w:rPr>
              <w:t>重庆市生态环境局发布的《20</w:t>
            </w:r>
            <w:r>
              <w:rPr>
                <w:rFonts w:hint="eastAsia"/>
                <w:color w:val="auto"/>
              </w:rPr>
              <w:t>24</w:t>
            </w:r>
            <w:r>
              <w:rPr>
                <w:color w:val="auto"/>
              </w:rPr>
              <w:t>年重庆市生态环境状况公报》</w:t>
            </w:r>
            <w:r>
              <w:rPr>
                <w:rFonts w:hint="eastAsia"/>
                <w:color w:val="auto"/>
              </w:rPr>
              <w:t>，全市地表水总体水质为优，238个监测断面中I~III类水质的断面比例为97.5%，水质满足水域功能要求的断面比例为99.2%。74个国控考核断面水质优良比例为100%，高于国家考核目标2.7个百分点。长江干流重庆段水质为优，20个监测断面水质均为Ⅱ类。</w:t>
            </w:r>
          </w:p>
          <w:p w14:paraId="500F6435">
            <w:pPr>
              <w:pStyle w:val="17"/>
              <w:ind w:firstLine="480"/>
              <w:rPr>
                <w:color w:val="auto"/>
              </w:rPr>
            </w:pPr>
            <w:r>
              <w:rPr>
                <w:rFonts w:hint="eastAsia"/>
                <w:color w:val="auto"/>
              </w:rPr>
              <w:t>长江支流总体水质为优，122条河流布设的218个监测断面中，I~Ⅲ类断面比例为97.2%；水质满足水域功能的断面占99.1%。其中，嘉陵江流域51个监测断面中，I~Ⅲ类水质比例为90.2%；乌江流域29个监测断面均达到或优于Ⅱ类水质。</w:t>
            </w:r>
          </w:p>
          <w:p w14:paraId="46A2F45B">
            <w:pPr>
              <w:pStyle w:val="17"/>
              <w:ind w:firstLine="480"/>
              <w:rPr>
                <w:color w:val="auto"/>
              </w:rPr>
            </w:pPr>
            <w:r>
              <w:rPr>
                <w:rFonts w:hint="eastAsia"/>
                <w:color w:val="auto"/>
                <w:kern w:val="44"/>
              </w:rPr>
              <w:t>本项目无新增废水外排。技改完成后，无生产废水外排。生活污水经化粪池收集后用于周边玉米、番薯地施肥浇灌，不外排。项目西北方向约700m处为天峰水库，属于Ⅲ类水域，不作为集中饮用水，主要用于灌溉。按照报告表编制技术指南要求，本次评价不对地表水环境质量现状进行监测。本项目的建设不会使水环境恶化，对水环境产生的影响很小。</w:t>
            </w:r>
          </w:p>
          <w:p w14:paraId="48604D81">
            <w:pPr>
              <w:keepLines w:val="0"/>
              <w:pageBreakBefore w:val="0"/>
              <w:kinsoku/>
              <w:wordWrap/>
              <w:topLinePunct w:val="0"/>
              <w:bidi w:val="0"/>
              <w:spacing w:line="360" w:lineRule="auto"/>
              <w:ind w:left="0" w:leftChars="0"/>
              <w:contextualSpacing/>
              <w:rPr>
                <w:rFonts w:ascii="Times New Roman" w:hAnsi="Times New Roman"/>
                <w:b/>
                <w:color w:val="000000"/>
                <w:sz w:val="24"/>
                <w:szCs w:val="24"/>
              </w:rPr>
            </w:pPr>
            <w:r>
              <w:rPr>
                <w:rFonts w:hint="eastAsia" w:ascii="Times New Roman" w:hAnsi="Times New Roman"/>
                <w:b/>
                <w:color w:val="000000"/>
                <w:sz w:val="24"/>
                <w:szCs w:val="24"/>
                <w:lang w:val="en-US" w:eastAsia="zh-CN"/>
              </w:rPr>
              <w:t>3、</w:t>
            </w:r>
            <w:r>
              <w:rPr>
                <w:rFonts w:ascii="Times New Roman" w:hAnsi="宋体"/>
                <w:b/>
                <w:color w:val="000000"/>
                <w:sz w:val="24"/>
                <w:szCs w:val="24"/>
              </w:rPr>
              <w:t>声环境质量现状及评价</w:t>
            </w:r>
          </w:p>
          <w:p w14:paraId="2C67EA75">
            <w:pPr>
              <w:spacing w:line="360" w:lineRule="auto"/>
              <w:ind w:firstLine="480" w:firstLineChars="200"/>
              <w:rPr>
                <w:rFonts w:eastAsia="宋体"/>
                <w:color w:val="auto"/>
                <w:kern w:val="44"/>
                <w:sz w:val="24"/>
              </w:rPr>
            </w:pPr>
            <w:r>
              <w:rPr>
                <w:rFonts w:hint="eastAsia" w:eastAsia="宋体"/>
                <w:color w:val="auto"/>
                <w:kern w:val="44"/>
                <w:sz w:val="24"/>
              </w:rPr>
              <w:t>本项目重庆市万州区茨竹乡盛家村五组，根据万州区生态环境局于2023年6月19日发布的《重庆市万州区声环境功能区划分调整方案》（2023年1月），项目所在地声环境执行《声环境质量标准》（GB3096-2008）中2类标准。</w:t>
            </w:r>
          </w:p>
          <w:p w14:paraId="20244332">
            <w:pPr>
              <w:pStyle w:val="17"/>
              <w:ind w:firstLine="480"/>
              <w:rPr>
                <w:color w:val="auto"/>
              </w:rPr>
            </w:pPr>
            <w:r>
              <w:rPr>
                <w:color w:val="auto"/>
              </w:rPr>
              <w:t>根据《建设项目环境影响报告表编制技术指南（污染影响类）（试行）》可知，声环境质量现状应监测项目厂界外周边50米范围内的声环境保护目标，本项目厂界外周边50m范围内无声环境保护目标，故本次不进行声环境质量现状监测。</w:t>
            </w:r>
          </w:p>
          <w:p w14:paraId="0C71B15F">
            <w:pPr>
              <w:keepLines w:val="0"/>
              <w:pageBreakBefore w:val="0"/>
              <w:kinsoku/>
              <w:wordWrap/>
              <w:topLinePunct w:val="0"/>
              <w:bidi w:val="0"/>
              <w:adjustRightInd w:val="0"/>
              <w:snapToGrid w:val="0"/>
              <w:spacing w:line="360" w:lineRule="auto"/>
              <w:jc w:val="left"/>
              <w:rPr>
                <w:rFonts w:hint="eastAsia" w:ascii="Times New Roman" w:hAnsi="宋体"/>
                <w:b/>
                <w:bCs/>
                <w:snapToGrid w:val="0"/>
                <w:color w:val="000000"/>
                <w:kern w:val="0"/>
                <w:sz w:val="24"/>
                <w:szCs w:val="24"/>
              </w:rPr>
            </w:pPr>
            <w:r>
              <w:rPr>
                <w:rFonts w:hint="eastAsia" w:ascii="Times New Roman" w:hAnsi="宋体"/>
                <w:b/>
                <w:bCs/>
                <w:snapToGrid w:val="0"/>
                <w:color w:val="000000"/>
                <w:kern w:val="0"/>
                <w:sz w:val="24"/>
                <w:szCs w:val="24"/>
                <w:lang w:val="en-US" w:eastAsia="zh-CN"/>
              </w:rPr>
              <w:t>4、</w:t>
            </w:r>
            <w:r>
              <w:rPr>
                <w:rFonts w:hint="eastAsia" w:ascii="Times New Roman" w:hAnsi="宋体"/>
                <w:b/>
                <w:bCs/>
                <w:snapToGrid w:val="0"/>
                <w:color w:val="000000"/>
                <w:kern w:val="0"/>
                <w:sz w:val="24"/>
                <w:szCs w:val="24"/>
              </w:rPr>
              <w:t>生态环境质量现状</w:t>
            </w:r>
          </w:p>
          <w:p w14:paraId="1CB956E7">
            <w:pPr>
              <w:pStyle w:val="17"/>
              <w:ind w:firstLine="480"/>
              <w:rPr>
                <w:color w:val="auto"/>
              </w:rPr>
            </w:pPr>
            <w:r>
              <w:rPr>
                <w:rFonts w:hint="eastAsia"/>
                <w:color w:val="auto"/>
              </w:rPr>
              <w:t>项目不新增用地，租赁场地为原采矿用地，项目范围内无生态环境敏感目标。周边分布有灌木林地和次生林，树木分布稀疏，无国家和地方保护性动植物和珍稀濒危动物分布，也没有特殊生物及特有物种。项目所在地周边500m范围内无重点文物保护单位、名胜古迹和珍稀野生动植物等其他环境敏感点。</w:t>
            </w:r>
          </w:p>
          <w:p w14:paraId="0F2BF8C5">
            <w:pPr>
              <w:keepLines w:val="0"/>
              <w:pageBreakBefore w:val="0"/>
              <w:kinsoku/>
              <w:wordWrap/>
              <w:topLinePunct w:val="0"/>
              <w:bidi w:val="0"/>
              <w:adjustRightInd w:val="0"/>
              <w:snapToGrid w:val="0"/>
              <w:spacing w:line="360" w:lineRule="auto"/>
              <w:jc w:val="left"/>
              <w:rPr>
                <w:rFonts w:hint="eastAsia" w:ascii="Times New Roman" w:hAnsi="宋体"/>
                <w:b/>
                <w:bCs/>
                <w:snapToGrid w:val="0"/>
                <w:color w:val="000000"/>
                <w:kern w:val="0"/>
                <w:sz w:val="24"/>
                <w:szCs w:val="24"/>
              </w:rPr>
            </w:pPr>
            <w:r>
              <w:rPr>
                <w:rFonts w:hint="eastAsia" w:ascii="Times New Roman" w:hAnsi="宋体"/>
                <w:b/>
                <w:bCs/>
                <w:snapToGrid w:val="0"/>
                <w:color w:val="000000"/>
                <w:kern w:val="0"/>
                <w:sz w:val="24"/>
                <w:szCs w:val="24"/>
                <w:lang w:val="en-US" w:eastAsia="zh-CN"/>
              </w:rPr>
              <w:t>5、</w:t>
            </w:r>
            <w:r>
              <w:rPr>
                <w:rFonts w:hint="eastAsia" w:ascii="Times New Roman" w:hAnsi="宋体"/>
                <w:b/>
                <w:bCs/>
                <w:snapToGrid w:val="0"/>
                <w:color w:val="000000"/>
                <w:kern w:val="0"/>
                <w:sz w:val="24"/>
                <w:szCs w:val="24"/>
              </w:rPr>
              <w:t>地下水、土壤环境质量现状</w:t>
            </w:r>
          </w:p>
          <w:p w14:paraId="1F860754">
            <w:pPr>
              <w:pStyle w:val="17"/>
              <w:keepNext w:val="0"/>
              <w:keepLines w:val="0"/>
              <w:pageBreakBefore w:val="0"/>
              <w:widowControl w:val="0"/>
              <w:kinsoku/>
              <w:wordWrap/>
              <w:overflowPunct/>
              <w:topLinePunct w:val="0"/>
              <w:autoSpaceDE/>
              <w:autoSpaceDN/>
              <w:bidi w:val="0"/>
              <w:spacing w:line="360" w:lineRule="auto"/>
              <w:ind w:firstLine="480"/>
              <w:textAlignment w:val="auto"/>
              <w:rPr>
                <w:rFonts w:hint="eastAsia"/>
                <w:color w:val="auto"/>
              </w:rPr>
            </w:pPr>
            <w:r>
              <w:rPr>
                <w:rFonts w:hint="eastAsia"/>
                <w:color w:val="auto"/>
              </w:rPr>
              <w:t>根据《建设项目环境影响报告表编制技术指南（污染影响类）（试行）》的要求，原则上不开展地下水和土壤环境质量现状调查。仅当建设项目存在地下水或土壤污染途径时，才需结合污染源及环境保护目标分布情况开展现状监测以留作背景值。</w:t>
            </w:r>
          </w:p>
          <w:p w14:paraId="4CEDB437">
            <w:pPr>
              <w:pStyle w:val="17"/>
              <w:keepNext w:val="0"/>
              <w:keepLines w:val="0"/>
              <w:pageBreakBefore w:val="0"/>
              <w:widowControl w:val="0"/>
              <w:kinsoku/>
              <w:wordWrap/>
              <w:overflowPunct/>
              <w:topLinePunct w:val="0"/>
              <w:autoSpaceDE/>
              <w:autoSpaceDN/>
              <w:bidi w:val="0"/>
              <w:spacing w:line="360" w:lineRule="auto"/>
              <w:ind w:firstLine="480"/>
              <w:textAlignment w:val="auto"/>
              <w:rPr>
                <w:rFonts w:hint="eastAsia"/>
                <w:color w:val="auto"/>
              </w:rPr>
            </w:pPr>
            <w:r>
              <w:rPr>
                <w:rFonts w:hint="eastAsia"/>
                <w:color w:val="auto"/>
              </w:rPr>
              <w:t>本项目生产过程在密闭设备内进行，主要工序物料为固态物质，正常工况下无</w:t>
            </w:r>
            <w:r>
              <w:rPr>
                <w:rFonts w:hint="eastAsia"/>
                <w:color w:val="auto"/>
                <w:lang w:val="en-US" w:eastAsia="zh-CN"/>
              </w:rPr>
              <w:t>生产</w:t>
            </w:r>
            <w:r>
              <w:rPr>
                <w:rFonts w:hint="eastAsia"/>
                <w:color w:val="auto"/>
              </w:rPr>
              <w:t>废水外排及无渗漏风险，经采取分区防渗措施后，不存在地下水和土壤的污染途径。同时，经查阅《地下水环境影响评价技术导则》（HJ 610</w:t>
            </w:r>
            <w:r>
              <w:rPr>
                <w:rFonts w:hint="eastAsia"/>
                <w:color w:val="auto"/>
                <w:lang w:val="en-US" w:eastAsia="zh-CN"/>
              </w:rPr>
              <w:t>-2016</w:t>
            </w:r>
            <w:r>
              <w:rPr>
                <w:rFonts w:hint="eastAsia"/>
                <w:color w:val="auto"/>
              </w:rPr>
              <w:t>）和《土壤环境影响评价技术导则（试行）》（HJ 964</w:t>
            </w:r>
            <w:r>
              <w:rPr>
                <w:rFonts w:hint="eastAsia"/>
                <w:color w:val="auto"/>
                <w:lang w:val="en-US" w:eastAsia="zh-CN"/>
              </w:rPr>
              <w:t>-2018</w:t>
            </w:r>
            <w:r>
              <w:rPr>
                <w:rFonts w:hint="eastAsia"/>
                <w:color w:val="auto"/>
              </w:rPr>
              <w:t>），以及对照《国民经济行业分类》（GB/T 4754—2017，2019年修订），本项目属于C3012石灰和石膏制造行业，不属于需开展地下水和土壤现状监测的行业类型。</w:t>
            </w:r>
          </w:p>
          <w:p w14:paraId="31BC5F6C">
            <w:pPr>
              <w:pStyle w:val="3"/>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w:t>
            </w:r>
            <w:r>
              <w:rPr>
                <w:rFonts w:hint="default" w:ascii="Times New Roman" w:hAnsi="Times New Roman" w:eastAsia="宋体" w:cs="Times New Roman"/>
                <w:sz w:val="24"/>
                <w:szCs w:val="24"/>
                <w:lang w:val="en-US" w:eastAsia="zh-CN"/>
              </w:rPr>
              <w:t>7</w:t>
            </w:r>
            <w:r>
              <w:rPr>
                <w:rFonts w:hint="default" w:ascii="Times New Roman" w:hAnsi="Times New Roman" w:eastAsia="宋体" w:cs="Times New Roman"/>
                <w:sz w:val="24"/>
                <w:szCs w:val="24"/>
              </w:rPr>
              <w:t>排放标准</w:t>
            </w:r>
          </w:p>
          <w:p w14:paraId="024D3660">
            <w:pPr>
              <w:keepLines w:val="0"/>
              <w:pageBreakBefore w:val="0"/>
              <w:kinsoku/>
              <w:wordWrap/>
              <w:topLinePunct w:val="0"/>
              <w:bidi w:val="0"/>
              <w:adjustRightInd w:val="0"/>
              <w:snapToGrid w:val="0"/>
              <w:spacing w:line="360" w:lineRule="auto"/>
              <w:ind w:left="0" w:leftChars="0" w:firstLine="480" w:firstLineChars="200"/>
              <w:jc w:val="left"/>
              <w:rPr>
                <w:rFonts w:hint="default" w:ascii="Times New Roman" w:hAnsi="宋体"/>
                <w:bCs/>
                <w:color w:val="000000"/>
                <w:sz w:val="24"/>
                <w:szCs w:val="24"/>
                <w:lang w:val="en-US" w:eastAsia="zh-CN"/>
              </w:rPr>
            </w:pPr>
            <w:r>
              <w:rPr>
                <w:rFonts w:hint="default" w:ascii="Times New Roman" w:hAnsi="宋体"/>
                <w:bCs/>
                <w:color w:val="000000"/>
                <w:sz w:val="24"/>
                <w:szCs w:val="24"/>
                <w:lang w:val="en-US" w:eastAsia="zh-CN"/>
              </w:rPr>
              <w:t>（1）环境空气</w:t>
            </w:r>
          </w:p>
          <w:p w14:paraId="6E735320">
            <w:pPr>
              <w:pStyle w:val="22"/>
              <w:wordWrap w:val="0"/>
              <w:ind w:firstLine="480"/>
              <w:rPr>
                <w:rFonts w:eastAsia="宋体"/>
                <w:color w:val="auto"/>
              </w:rPr>
            </w:pPr>
            <w:r>
              <w:rPr>
                <w:rFonts w:eastAsia="宋体"/>
                <w:color w:val="auto"/>
              </w:rPr>
              <w:t>本项目运营期排放的大气污染物执行《石灰、电石工业大气污染物排放标准》（GB41618-2022）</w:t>
            </w:r>
            <w:r>
              <w:rPr>
                <w:rFonts w:hint="eastAsia" w:eastAsia="宋体"/>
                <w:color w:val="auto"/>
              </w:rPr>
              <w:t>中</w:t>
            </w:r>
            <w:r>
              <w:rPr>
                <w:rFonts w:eastAsia="宋体"/>
                <w:color w:val="auto"/>
              </w:rPr>
              <w:t>相关</w:t>
            </w:r>
            <w:r>
              <w:rPr>
                <w:rFonts w:hint="eastAsia" w:eastAsia="宋体"/>
                <w:color w:val="auto"/>
              </w:rPr>
              <w:t>排放</w:t>
            </w:r>
            <w:r>
              <w:rPr>
                <w:rFonts w:eastAsia="宋体"/>
                <w:color w:val="auto"/>
              </w:rPr>
              <w:t>标准</w:t>
            </w:r>
            <w:r>
              <w:rPr>
                <w:rFonts w:eastAsia="宋体"/>
                <w:color w:val="auto"/>
                <w:lang w:val="zh-CN"/>
              </w:rPr>
              <w:t>，</w:t>
            </w:r>
            <w:r>
              <w:rPr>
                <w:rFonts w:eastAsia="宋体"/>
                <w:color w:val="auto"/>
                <w:kern w:val="0"/>
              </w:rPr>
              <w:t>具体</w:t>
            </w:r>
            <w:r>
              <w:rPr>
                <w:rFonts w:eastAsia="宋体"/>
                <w:color w:val="auto"/>
              </w:rPr>
              <w:t>标准值</w:t>
            </w:r>
            <w:r>
              <w:rPr>
                <w:rFonts w:hint="eastAsia" w:eastAsia="宋体"/>
                <w:color w:val="auto"/>
              </w:rPr>
              <w:t>见下表</w:t>
            </w:r>
            <w:r>
              <w:rPr>
                <w:rFonts w:eastAsia="宋体"/>
                <w:color w:val="auto"/>
              </w:rPr>
              <w:t>。</w:t>
            </w:r>
          </w:p>
          <w:p w14:paraId="3EADD4D4">
            <w:pPr>
              <w:pStyle w:val="49"/>
              <w:tabs>
                <w:tab w:val="left" w:pos="1182"/>
              </w:tabs>
              <w:autoSpaceDE w:val="0"/>
              <w:autoSpaceDN w:val="0"/>
              <w:ind w:firstLine="422"/>
              <w:jc w:val="center"/>
              <w:rPr>
                <w:rFonts w:eastAsia="宋体"/>
                <w:b/>
                <w:bCs/>
                <w:color w:val="auto"/>
                <w:szCs w:val="21"/>
                <w:highlight w:val="none"/>
              </w:rPr>
            </w:pPr>
            <w:r>
              <w:rPr>
                <w:rFonts w:eastAsia="宋体"/>
                <w:b/>
                <w:bCs/>
                <w:color w:val="auto"/>
                <w:szCs w:val="21"/>
                <w:highlight w:val="none"/>
              </w:rPr>
              <w:t>表3-</w:t>
            </w:r>
            <w:r>
              <w:rPr>
                <w:rFonts w:hint="eastAsia" w:eastAsia="宋体"/>
                <w:b/>
                <w:bCs/>
                <w:color w:val="auto"/>
                <w:szCs w:val="21"/>
                <w:highlight w:val="none"/>
                <w:lang w:val="en-US" w:eastAsia="zh-CN"/>
              </w:rPr>
              <w:t>4</w:t>
            </w:r>
            <w:r>
              <w:rPr>
                <w:rFonts w:eastAsia="宋体"/>
                <w:b/>
                <w:bCs/>
                <w:color w:val="auto"/>
                <w:szCs w:val="21"/>
                <w:highlight w:val="none"/>
              </w:rPr>
              <w:t xml:space="preserve">  《石灰、电石工业大气污染物排放标准》（GB41618-2022）</w:t>
            </w:r>
          </w:p>
          <w:tbl>
            <w:tblPr>
              <w:tblStyle w:val="13"/>
              <w:tblW w:w="4996"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7"/>
              <w:gridCol w:w="1715"/>
              <w:gridCol w:w="1164"/>
              <w:gridCol w:w="1443"/>
              <w:gridCol w:w="2650"/>
            </w:tblGrid>
            <w:tr w14:paraId="1B4F2A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8" w:hRule="atLeast"/>
              </w:trPr>
              <w:tc>
                <w:tcPr>
                  <w:tcW w:w="547" w:type="pct"/>
                  <w:vAlign w:val="center"/>
                </w:tcPr>
                <w:p w14:paraId="4AA66E29">
                  <w:pPr>
                    <w:pStyle w:val="37"/>
                    <w:adjustRightInd/>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排放方式</w:t>
                  </w:r>
                </w:p>
              </w:tc>
              <w:tc>
                <w:tcPr>
                  <w:tcW w:w="1095" w:type="pct"/>
                  <w:vAlign w:val="center"/>
                </w:tcPr>
                <w:p w14:paraId="4EBD89EB">
                  <w:pPr>
                    <w:pStyle w:val="37"/>
                    <w:adjustRightInd/>
                    <w:rPr>
                      <w:rFonts w:hint="default" w:ascii="Times New Roman" w:hAnsi="Times New Roman" w:eastAsia="宋体" w:cs="Times New Roman"/>
                      <w:bCs/>
                      <w:color w:val="auto"/>
                      <w:sz w:val="21"/>
                      <w:szCs w:val="21"/>
                      <w:lang w:val="en-US"/>
                    </w:rPr>
                  </w:pPr>
                  <w:r>
                    <w:rPr>
                      <w:rFonts w:hint="default" w:ascii="Times New Roman" w:hAnsi="Times New Roman" w:eastAsia="宋体" w:cs="Times New Roman"/>
                      <w:bCs/>
                      <w:color w:val="auto"/>
                      <w:sz w:val="21"/>
                      <w:szCs w:val="21"/>
                      <w:lang w:val="en-US"/>
                    </w:rPr>
                    <w:t>生产过程</w:t>
                  </w:r>
                </w:p>
              </w:tc>
              <w:tc>
                <w:tcPr>
                  <w:tcW w:w="743" w:type="pct"/>
                  <w:vAlign w:val="center"/>
                </w:tcPr>
                <w:p w14:paraId="134A291E">
                  <w:pPr>
                    <w:pStyle w:val="37"/>
                    <w:adjustRightInd/>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污染物</w:t>
                  </w:r>
                </w:p>
              </w:tc>
              <w:tc>
                <w:tcPr>
                  <w:tcW w:w="921" w:type="pct"/>
                  <w:vAlign w:val="center"/>
                </w:tcPr>
                <w:p w14:paraId="79B1D707">
                  <w:pPr>
                    <w:pStyle w:val="37"/>
                    <w:adjustRightInd/>
                    <w:rPr>
                      <w:rFonts w:hint="default" w:ascii="Times New Roman" w:hAnsi="Times New Roman" w:eastAsia="宋体" w:cs="Times New Roman"/>
                      <w:bCs/>
                      <w:color w:val="auto"/>
                      <w:sz w:val="21"/>
                      <w:szCs w:val="21"/>
                      <w:lang w:val="en-US"/>
                    </w:rPr>
                  </w:pPr>
                  <w:r>
                    <w:rPr>
                      <w:rFonts w:hint="default" w:ascii="Times New Roman" w:hAnsi="Times New Roman" w:eastAsia="宋体" w:cs="Times New Roman"/>
                      <w:bCs/>
                      <w:color w:val="auto"/>
                      <w:sz w:val="21"/>
                      <w:szCs w:val="21"/>
                      <w:lang w:val="en-US"/>
                    </w:rPr>
                    <w:t>排放限值</w:t>
                  </w:r>
                </w:p>
              </w:tc>
              <w:tc>
                <w:tcPr>
                  <w:tcW w:w="1692" w:type="pct"/>
                  <w:vAlign w:val="center"/>
                </w:tcPr>
                <w:p w14:paraId="66B1812F">
                  <w:pPr>
                    <w:pStyle w:val="37"/>
                    <w:adjustRightInd/>
                    <w:rPr>
                      <w:rFonts w:hint="default" w:ascii="Times New Roman" w:hAnsi="Times New Roman" w:eastAsia="宋体" w:cs="Times New Roman"/>
                      <w:bCs/>
                      <w:color w:val="auto"/>
                      <w:sz w:val="21"/>
                      <w:szCs w:val="21"/>
                      <w:lang w:val="en-US"/>
                    </w:rPr>
                  </w:pPr>
                  <w:r>
                    <w:rPr>
                      <w:rFonts w:hint="default" w:ascii="Times New Roman" w:hAnsi="Times New Roman" w:eastAsia="宋体" w:cs="Times New Roman"/>
                      <w:bCs/>
                      <w:color w:val="auto"/>
                      <w:sz w:val="21"/>
                      <w:szCs w:val="21"/>
                      <w:lang w:val="en-US"/>
                    </w:rPr>
                    <w:t>污染物排放监控位置</w:t>
                  </w:r>
                </w:p>
              </w:tc>
            </w:tr>
            <w:tr w14:paraId="0CDF48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547" w:type="pct"/>
                  <w:vMerge w:val="restart"/>
                  <w:vAlign w:val="center"/>
                </w:tcPr>
                <w:p w14:paraId="53C2B8E3">
                  <w:pPr>
                    <w:jc w:val="center"/>
                    <w:rPr>
                      <w:rStyle w:val="29"/>
                      <w:rFonts w:hint="eastAsia" w:ascii="Times New Roman" w:hAnsi="Times New Roman" w:eastAsia="宋体" w:cs="Times New Roman"/>
                      <w:color w:val="auto"/>
                      <w:sz w:val="21"/>
                      <w:szCs w:val="21"/>
                      <w:lang w:val="en-US" w:eastAsia="zh-CN"/>
                    </w:rPr>
                  </w:pPr>
                  <w:r>
                    <w:rPr>
                      <w:rStyle w:val="29"/>
                      <w:rFonts w:hint="eastAsia" w:ascii="Times New Roman" w:hAnsi="Times New Roman" w:eastAsia="宋体" w:cs="Times New Roman"/>
                      <w:color w:val="auto"/>
                      <w:sz w:val="21"/>
                      <w:szCs w:val="21"/>
                      <w:lang w:val="en-US" w:eastAsia="zh-CN"/>
                    </w:rPr>
                    <w:t>有组织</w:t>
                  </w:r>
                </w:p>
              </w:tc>
              <w:tc>
                <w:tcPr>
                  <w:tcW w:w="1095" w:type="pct"/>
                  <w:vMerge w:val="restart"/>
                  <w:vAlign w:val="center"/>
                </w:tcPr>
                <w:p w14:paraId="53B70088">
                  <w:pPr>
                    <w:jc w:val="center"/>
                    <w:rPr>
                      <w:rFonts w:hint="default" w:ascii="Times New Roman" w:hAnsi="Times New Roman" w:eastAsia="宋体" w:cs="Times New Roman"/>
                      <w:color w:val="auto"/>
                      <w:sz w:val="21"/>
                      <w:szCs w:val="21"/>
                      <w:lang w:val="en-US"/>
                    </w:rPr>
                  </w:pPr>
                  <w:r>
                    <w:rPr>
                      <w:rStyle w:val="29"/>
                      <w:rFonts w:hint="default" w:ascii="Times New Roman" w:hAnsi="Times New Roman" w:eastAsia="宋体" w:cs="Times New Roman"/>
                      <w:color w:val="auto"/>
                      <w:sz w:val="21"/>
                      <w:szCs w:val="21"/>
                    </w:rPr>
                    <w:t>煅烧尾气DA001</w:t>
                  </w:r>
                </w:p>
              </w:tc>
              <w:tc>
                <w:tcPr>
                  <w:tcW w:w="743" w:type="pct"/>
                  <w:vAlign w:val="center"/>
                </w:tcPr>
                <w:p w14:paraId="15D5B572">
                  <w:pPr>
                    <w:pStyle w:val="37"/>
                    <w:adjustRightInd/>
                    <w:rPr>
                      <w:rFonts w:hint="default" w:ascii="Times New Roman" w:hAnsi="Times New Roman" w:eastAsia="宋体" w:cs="Times New Roman"/>
                      <w:color w:val="auto"/>
                      <w:sz w:val="21"/>
                      <w:szCs w:val="21"/>
                    </w:rPr>
                  </w:pPr>
                  <w:r>
                    <w:rPr>
                      <w:rStyle w:val="29"/>
                      <w:color w:val="auto"/>
                    </w:rPr>
                    <w:t>颗粒物</w:t>
                  </w:r>
                </w:p>
              </w:tc>
              <w:tc>
                <w:tcPr>
                  <w:tcW w:w="921" w:type="pct"/>
                  <w:vAlign w:val="center"/>
                </w:tcPr>
                <w:p w14:paraId="60C51019">
                  <w:pPr>
                    <w:pStyle w:val="37"/>
                    <w:adjustRightInd/>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lang w:val="en-US"/>
                    </w:rPr>
                    <w:t>0mg/m</w:t>
                  </w:r>
                  <w:r>
                    <w:rPr>
                      <w:rFonts w:hint="default" w:ascii="Times New Roman" w:hAnsi="Times New Roman" w:eastAsia="宋体" w:cs="Times New Roman"/>
                      <w:color w:val="auto"/>
                      <w:sz w:val="21"/>
                      <w:szCs w:val="21"/>
                      <w:vertAlign w:val="superscript"/>
                      <w:lang w:val="en-US"/>
                    </w:rPr>
                    <w:t>3</w:t>
                  </w:r>
                </w:p>
              </w:tc>
              <w:tc>
                <w:tcPr>
                  <w:tcW w:w="1692" w:type="pct"/>
                  <w:vMerge w:val="restart"/>
                  <w:vAlign w:val="center"/>
                </w:tcPr>
                <w:p w14:paraId="2A883C2E">
                  <w:pPr>
                    <w:pStyle w:val="37"/>
                    <w:adjustRightInd/>
                    <w:rPr>
                      <w:rFonts w:hint="default" w:ascii="Times New Roman" w:hAnsi="Times New Roman" w:eastAsia="宋体" w:cs="Times New Roman"/>
                      <w:color w:val="auto"/>
                      <w:sz w:val="21"/>
                      <w:szCs w:val="21"/>
                      <w:lang w:val="en-US"/>
                    </w:rPr>
                  </w:pPr>
                  <w:r>
                    <w:rPr>
                      <w:rStyle w:val="29"/>
                      <w:rFonts w:hint="default" w:ascii="Times New Roman" w:hAnsi="Times New Roman" w:eastAsia="宋体" w:cs="Times New Roman"/>
                      <w:color w:val="auto"/>
                      <w:sz w:val="21"/>
                      <w:szCs w:val="21"/>
                    </w:rPr>
                    <w:t>煅烧尾气</w:t>
                  </w:r>
                  <w:r>
                    <w:rPr>
                      <w:rFonts w:hint="default" w:ascii="Times New Roman" w:hAnsi="Times New Roman" w:eastAsia="宋体" w:cs="Times New Roman"/>
                      <w:color w:val="auto"/>
                      <w:sz w:val="21"/>
                      <w:szCs w:val="21"/>
                      <w:lang w:val="en-US"/>
                    </w:rPr>
                    <w:t>排气筒</w:t>
                  </w:r>
                </w:p>
                <w:p w14:paraId="36C7A414">
                  <w:pPr>
                    <w:pStyle w:val="37"/>
                    <w:adjustRightInd/>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DA001（已有）</w:t>
                  </w:r>
                </w:p>
              </w:tc>
            </w:tr>
            <w:tr w14:paraId="4CB2E5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547" w:type="pct"/>
                  <w:vMerge w:val="continue"/>
                  <w:vAlign w:val="center"/>
                </w:tcPr>
                <w:p w14:paraId="73C19449">
                  <w:pPr>
                    <w:pStyle w:val="30"/>
                    <w:rPr>
                      <w:rFonts w:hint="default" w:ascii="Times New Roman" w:hAnsi="Times New Roman" w:eastAsia="宋体" w:cs="Times New Roman"/>
                      <w:color w:val="auto"/>
                      <w:sz w:val="21"/>
                      <w:szCs w:val="21"/>
                      <w:lang w:val="en-US"/>
                    </w:rPr>
                  </w:pPr>
                </w:p>
              </w:tc>
              <w:tc>
                <w:tcPr>
                  <w:tcW w:w="1095" w:type="pct"/>
                  <w:vMerge w:val="continue"/>
                  <w:vAlign w:val="center"/>
                </w:tcPr>
                <w:p w14:paraId="35B17E9C">
                  <w:pPr>
                    <w:pStyle w:val="30"/>
                    <w:rPr>
                      <w:rFonts w:hint="default" w:ascii="Times New Roman" w:hAnsi="Times New Roman" w:eastAsia="宋体" w:cs="Times New Roman"/>
                      <w:color w:val="auto"/>
                      <w:sz w:val="21"/>
                      <w:szCs w:val="21"/>
                      <w:lang w:val="en-US"/>
                    </w:rPr>
                  </w:pPr>
                </w:p>
              </w:tc>
              <w:tc>
                <w:tcPr>
                  <w:tcW w:w="743" w:type="pct"/>
                  <w:vAlign w:val="center"/>
                </w:tcPr>
                <w:p w14:paraId="790615CC">
                  <w:pPr>
                    <w:pStyle w:val="37"/>
                    <w:adjustRightInd/>
                    <w:rPr>
                      <w:rFonts w:hint="default" w:ascii="Times New Roman" w:hAnsi="Times New Roman" w:eastAsia="宋体" w:cs="Times New Roman"/>
                      <w:color w:val="auto"/>
                      <w:sz w:val="21"/>
                      <w:szCs w:val="21"/>
                      <w:lang w:val="en-US"/>
                    </w:rPr>
                  </w:pPr>
                  <w:r>
                    <w:rPr>
                      <w:rStyle w:val="29"/>
                      <w:color w:val="auto"/>
                    </w:rPr>
                    <w:t>SO</w:t>
                  </w:r>
                  <w:r>
                    <w:rPr>
                      <w:rStyle w:val="29"/>
                      <w:color w:val="auto"/>
                      <w:vertAlign w:val="subscript"/>
                    </w:rPr>
                    <w:t>2</w:t>
                  </w:r>
                </w:p>
              </w:tc>
              <w:tc>
                <w:tcPr>
                  <w:tcW w:w="921" w:type="pct"/>
                  <w:vAlign w:val="center"/>
                </w:tcPr>
                <w:p w14:paraId="4AAE0C6D">
                  <w:pPr>
                    <w:pStyle w:val="37"/>
                    <w:adjustRightInd/>
                    <w:rPr>
                      <w:rFonts w:hint="default" w:ascii="Times New Roman" w:hAnsi="Times New Roman" w:eastAsia="宋体" w:cs="Times New Roman"/>
                      <w:color w:val="auto"/>
                      <w:sz w:val="21"/>
                      <w:szCs w:val="21"/>
                      <w:lang w:val="en-US"/>
                    </w:rPr>
                  </w:pPr>
                  <w:r>
                    <w:rPr>
                      <w:rFonts w:hint="default" w:ascii="Times New Roman" w:hAnsi="Times New Roman" w:eastAsia="宋体" w:cs="Times New Roman"/>
                      <w:color w:val="auto"/>
                      <w:sz w:val="21"/>
                      <w:szCs w:val="21"/>
                      <w:lang w:val="en-US"/>
                    </w:rPr>
                    <w:t>20</w:t>
                  </w:r>
                  <w:r>
                    <w:rPr>
                      <w:rFonts w:hint="eastAsia"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lang w:val="en-US"/>
                    </w:rPr>
                    <w:t>mg/m</w:t>
                  </w:r>
                  <w:r>
                    <w:rPr>
                      <w:rFonts w:hint="default" w:ascii="Times New Roman" w:hAnsi="Times New Roman" w:eastAsia="宋体" w:cs="Times New Roman"/>
                      <w:color w:val="auto"/>
                      <w:sz w:val="21"/>
                      <w:szCs w:val="21"/>
                      <w:vertAlign w:val="superscript"/>
                      <w:lang w:val="en-US"/>
                    </w:rPr>
                    <w:t>3</w:t>
                  </w:r>
                </w:p>
              </w:tc>
              <w:tc>
                <w:tcPr>
                  <w:tcW w:w="1692" w:type="pct"/>
                  <w:vMerge w:val="continue"/>
                  <w:vAlign w:val="center"/>
                </w:tcPr>
                <w:p w14:paraId="2993AFA4">
                  <w:pPr>
                    <w:pStyle w:val="37"/>
                    <w:adjustRightInd/>
                    <w:rPr>
                      <w:rFonts w:hint="default" w:ascii="Times New Roman" w:hAnsi="Times New Roman" w:eastAsia="宋体" w:cs="Times New Roman"/>
                      <w:color w:val="auto"/>
                      <w:sz w:val="21"/>
                      <w:szCs w:val="21"/>
                      <w:lang w:val="en-US"/>
                    </w:rPr>
                  </w:pPr>
                </w:p>
              </w:tc>
            </w:tr>
            <w:tr w14:paraId="11EFFF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547" w:type="pct"/>
                  <w:vMerge w:val="continue"/>
                  <w:vAlign w:val="center"/>
                </w:tcPr>
                <w:p w14:paraId="1D87DF3B">
                  <w:pPr>
                    <w:pStyle w:val="30"/>
                    <w:rPr>
                      <w:rFonts w:hint="default" w:ascii="Times New Roman" w:hAnsi="Times New Roman" w:eastAsia="宋体" w:cs="Times New Roman"/>
                      <w:color w:val="auto"/>
                      <w:sz w:val="21"/>
                      <w:szCs w:val="21"/>
                      <w:lang w:val="en-US"/>
                    </w:rPr>
                  </w:pPr>
                </w:p>
              </w:tc>
              <w:tc>
                <w:tcPr>
                  <w:tcW w:w="1095" w:type="pct"/>
                  <w:vMerge w:val="continue"/>
                  <w:vAlign w:val="center"/>
                </w:tcPr>
                <w:p w14:paraId="6ADDDFA3">
                  <w:pPr>
                    <w:pStyle w:val="30"/>
                    <w:rPr>
                      <w:rFonts w:hint="default" w:ascii="Times New Roman" w:hAnsi="Times New Roman" w:eastAsia="宋体" w:cs="Times New Roman"/>
                      <w:color w:val="auto"/>
                      <w:sz w:val="21"/>
                      <w:szCs w:val="21"/>
                      <w:lang w:val="en-US"/>
                    </w:rPr>
                  </w:pPr>
                </w:p>
              </w:tc>
              <w:tc>
                <w:tcPr>
                  <w:tcW w:w="743" w:type="pct"/>
                  <w:vAlign w:val="center"/>
                </w:tcPr>
                <w:p w14:paraId="271BFCBE">
                  <w:pPr>
                    <w:pStyle w:val="37"/>
                    <w:adjustRightInd/>
                    <w:rPr>
                      <w:rFonts w:hint="default" w:ascii="Times New Roman" w:hAnsi="Times New Roman" w:eastAsia="宋体" w:cs="Times New Roman"/>
                      <w:color w:val="auto"/>
                      <w:sz w:val="21"/>
                      <w:szCs w:val="21"/>
                      <w:lang w:val="en-US"/>
                    </w:rPr>
                  </w:pPr>
                  <w:r>
                    <w:rPr>
                      <w:rStyle w:val="29"/>
                      <w:color w:val="auto"/>
                    </w:rPr>
                    <w:t>NO</w:t>
                  </w:r>
                  <w:r>
                    <w:rPr>
                      <w:rStyle w:val="29"/>
                      <w:color w:val="auto"/>
                      <w:vertAlign w:val="subscript"/>
                    </w:rPr>
                    <w:t>X</w:t>
                  </w:r>
                </w:p>
              </w:tc>
              <w:tc>
                <w:tcPr>
                  <w:tcW w:w="921" w:type="pct"/>
                  <w:vAlign w:val="center"/>
                </w:tcPr>
                <w:p w14:paraId="715BAD49">
                  <w:pPr>
                    <w:pStyle w:val="37"/>
                    <w:adjustRightInd/>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30</w:t>
                  </w:r>
                  <w:r>
                    <w:rPr>
                      <w:rFonts w:hint="default" w:ascii="Times New Roman" w:hAnsi="Times New Roman" w:eastAsia="宋体" w:cs="Times New Roman"/>
                      <w:color w:val="auto"/>
                      <w:sz w:val="21"/>
                      <w:szCs w:val="21"/>
                      <w:lang w:val="en-US"/>
                    </w:rPr>
                    <w:t>0mg/m</w:t>
                  </w:r>
                  <w:r>
                    <w:rPr>
                      <w:rFonts w:hint="default" w:ascii="Times New Roman" w:hAnsi="Times New Roman" w:eastAsia="宋体" w:cs="Times New Roman"/>
                      <w:color w:val="auto"/>
                      <w:sz w:val="21"/>
                      <w:szCs w:val="21"/>
                      <w:vertAlign w:val="superscript"/>
                      <w:lang w:val="en-US"/>
                    </w:rPr>
                    <w:t>3</w:t>
                  </w:r>
                </w:p>
              </w:tc>
              <w:tc>
                <w:tcPr>
                  <w:tcW w:w="1692" w:type="pct"/>
                  <w:vMerge w:val="continue"/>
                  <w:vAlign w:val="center"/>
                </w:tcPr>
                <w:p w14:paraId="505AA74F">
                  <w:pPr>
                    <w:pStyle w:val="37"/>
                    <w:adjustRightInd/>
                    <w:rPr>
                      <w:rFonts w:hint="default" w:ascii="Times New Roman" w:hAnsi="Times New Roman" w:eastAsia="宋体" w:cs="Times New Roman"/>
                      <w:color w:val="auto"/>
                      <w:sz w:val="21"/>
                      <w:szCs w:val="21"/>
                      <w:lang w:val="en-US"/>
                    </w:rPr>
                  </w:pPr>
                </w:p>
              </w:tc>
            </w:tr>
            <w:tr w14:paraId="1DB71C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547" w:type="pct"/>
                  <w:vMerge w:val="continue"/>
                  <w:vAlign w:val="center"/>
                </w:tcPr>
                <w:p w14:paraId="0D00B0A5">
                  <w:pPr>
                    <w:pStyle w:val="37"/>
                    <w:adjustRightInd/>
                    <w:rPr>
                      <w:rStyle w:val="29"/>
                      <w:rFonts w:hint="eastAsia" w:ascii="Times New Roman" w:hAnsi="Times New Roman" w:eastAsia="宋体" w:cs="Times New Roman"/>
                      <w:color w:val="auto"/>
                      <w:sz w:val="21"/>
                      <w:szCs w:val="21"/>
                      <w:lang w:val="en-US" w:eastAsia="zh-CN"/>
                    </w:rPr>
                  </w:pPr>
                </w:p>
              </w:tc>
              <w:tc>
                <w:tcPr>
                  <w:tcW w:w="1095" w:type="pct"/>
                  <w:vAlign w:val="center"/>
                </w:tcPr>
                <w:p w14:paraId="2C37358B">
                  <w:pPr>
                    <w:pStyle w:val="37"/>
                    <w:adjustRightInd/>
                    <w:rPr>
                      <w:rFonts w:hint="default" w:ascii="Times New Roman" w:hAnsi="Times New Roman" w:eastAsia="宋体" w:cs="Times New Roman"/>
                      <w:color w:val="auto"/>
                      <w:sz w:val="21"/>
                      <w:szCs w:val="21"/>
                      <w:lang w:val="en-US"/>
                    </w:rPr>
                  </w:pPr>
                  <w:r>
                    <w:rPr>
                      <w:rStyle w:val="29"/>
                      <w:rFonts w:hint="eastAsia" w:ascii="Times New Roman" w:hAnsi="Times New Roman" w:eastAsia="宋体" w:cs="Times New Roman"/>
                      <w:color w:val="auto"/>
                      <w:sz w:val="21"/>
                      <w:szCs w:val="21"/>
                      <w:lang w:val="en-US" w:eastAsia="zh-CN"/>
                    </w:rPr>
                    <w:t>生</w:t>
                  </w:r>
                  <w:r>
                    <w:rPr>
                      <w:rStyle w:val="29"/>
                      <w:rFonts w:hint="default" w:ascii="Times New Roman" w:hAnsi="Times New Roman" w:eastAsia="宋体" w:cs="Times New Roman"/>
                      <w:color w:val="auto"/>
                      <w:sz w:val="21"/>
                      <w:szCs w:val="21"/>
                    </w:rPr>
                    <w:t>石灰分选DA002</w:t>
                  </w:r>
                </w:p>
              </w:tc>
              <w:tc>
                <w:tcPr>
                  <w:tcW w:w="743" w:type="pct"/>
                  <w:vAlign w:val="center"/>
                </w:tcPr>
                <w:p w14:paraId="54DA4063">
                  <w:pPr>
                    <w:pStyle w:val="37"/>
                    <w:adjustRightInd/>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w:t>
                  </w:r>
                </w:p>
              </w:tc>
              <w:tc>
                <w:tcPr>
                  <w:tcW w:w="921" w:type="pct"/>
                  <w:vAlign w:val="center"/>
                </w:tcPr>
                <w:p w14:paraId="53FB2B1A">
                  <w:pPr>
                    <w:pStyle w:val="37"/>
                    <w:adjustRightInd/>
                    <w:rPr>
                      <w:rFonts w:hint="default" w:ascii="Times New Roman" w:hAnsi="Times New Roman" w:eastAsia="宋体" w:cs="Times New Roman"/>
                      <w:color w:val="auto"/>
                      <w:sz w:val="21"/>
                      <w:szCs w:val="21"/>
                      <w:lang w:val="en-US"/>
                    </w:rPr>
                  </w:pPr>
                  <w:r>
                    <w:rPr>
                      <w:rFonts w:hint="default" w:ascii="Times New Roman" w:hAnsi="Times New Roman" w:eastAsia="宋体" w:cs="Times New Roman"/>
                      <w:color w:val="auto"/>
                      <w:sz w:val="21"/>
                      <w:szCs w:val="21"/>
                      <w:lang w:val="en-US"/>
                    </w:rPr>
                    <w:t>20mg/m</w:t>
                  </w:r>
                  <w:r>
                    <w:rPr>
                      <w:rFonts w:hint="default" w:ascii="Times New Roman" w:hAnsi="Times New Roman" w:eastAsia="宋体" w:cs="Times New Roman"/>
                      <w:color w:val="auto"/>
                      <w:sz w:val="21"/>
                      <w:szCs w:val="21"/>
                      <w:vertAlign w:val="superscript"/>
                      <w:lang w:val="en-US"/>
                    </w:rPr>
                    <w:t>3</w:t>
                  </w:r>
                </w:p>
              </w:tc>
              <w:tc>
                <w:tcPr>
                  <w:tcW w:w="1692" w:type="pct"/>
                  <w:vAlign w:val="center"/>
                </w:tcPr>
                <w:p w14:paraId="47D74B3A">
                  <w:pPr>
                    <w:pStyle w:val="37"/>
                    <w:adjustRightInd/>
                    <w:rPr>
                      <w:rFonts w:hint="default" w:ascii="Times New Roman" w:hAnsi="Times New Roman" w:eastAsia="宋体" w:cs="Times New Roman"/>
                      <w:color w:val="auto"/>
                      <w:sz w:val="21"/>
                      <w:szCs w:val="21"/>
                      <w:lang w:val="en-US"/>
                    </w:rPr>
                  </w:pPr>
                  <w:r>
                    <w:rPr>
                      <w:rStyle w:val="29"/>
                      <w:rFonts w:hint="eastAsia" w:ascii="Times New Roman" w:hAnsi="Times New Roman" w:eastAsia="宋体" w:cs="Times New Roman"/>
                      <w:color w:val="auto"/>
                      <w:sz w:val="21"/>
                      <w:szCs w:val="21"/>
                      <w:lang w:val="en-US" w:eastAsia="zh-CN"/>
                    </w:rPr>
                    <w:t>生</w:t>
                  </w:r>
                  <w:r>
                    <w:rPr>
                      <w:rStyle w:val="29"/>
                      <w:rFonts w:hint="default" w:ascii="Times New Roman" w:hAnsi="Times New Roman" w:eastAsia="宋体" w:cs="Times New Roman"/>
                      <w:color w:val="auto"/>
                      <w:sz w:val="21"/>
                      <w:szCs w:val="21"/>
                    </w:rPr>
                    <w:t>石灰分选</w:t>
                  </w:r>
                  <w:r>
                    <w:rPr>
                      <w:rFonts w:hint="default" w:ascii="Times New Roman" w:hAnsi="Times New Roman" w:eastAsia="宋体" w:cs="Times New Roman"/>
                      <w:color w:val="auto"/>
                      <w:sz w:val="21"/>
                      <w:szCs w:val="21"/>
                      <w:lang w:val="en-US"/>
                    </w:rPr>
                    <w:t>排气筒</w:t>
                  </w:r>
                </w:p>
                <w:p w14:paraId="66E9EC3B">
                  <w:pPr>
                    <w:pStyle w:val="37"/>
                    <w:adjustRightInd/>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DA002（已有）</w:t>
                  </w:r>
                </w:p>
              </w:tc>
            </w:tr>
            <w:tr w14:paraId="1AC2E4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547" w:type="pct"/>
                  <w:vMerge w:val="continue"/>
                  <w:vAlign w:val="center"/>
                </w:tcPr>
                <w:p w14:paraId="1D2B6CC6">
                  <w:pPr>
                    <w:jc w:val="center"/>
                    <w:rPr>
                      <w:rFonts w:hint="default" w:ascii="Times New Roman" w:hAnsi="Times New Roman" w:eastAsia="宋体" w:cs="Times New Roman"/>
                      <w:color w:val="auto"/>
                      <w:sz w:val="21"/>
                      <w:szCs w:val="21"/>
                    </w:rPr>
                  </w:pPr>
                </w:p>
              </w:tc>
              <w:tc>
                <w:tcPr>
                  <w:tcW w:w="1095" w:type="pct"/>
                  <w:vAlign w:val="center"/>
                </w:tcPr>
                <w:p w14:paraId="16B56066">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分选</w:t>
                  </w:r>
                </w:p>
              </w:tc>
              <w:tc>
                <w:tcPr>
                  <w:tcW w:w="743" w:type="pct"/>
                  <w:vMerge w:val="restart"/>
                  <w:vAlign w:val="center"/>
                </w:tcPr>
                <w:p w14:paraId="647DE942">
                  <w:pPr>
                    <w:pStyle w:val="37"/>
                    <w:adjustRightInd/>
                    <w:rPr>
                      <w:rFonts w:hint="default" w:ascii="Times New Roman" w:hAnsi="Times New Roman" w:eastAsia="宋体" w:cs="Times New Roman"/>
                      <w:color w:val="auto"/>
                      <w:kern w:val="2"/>
                      <w:sz w:val="21"/>
                      <w:szCs w:val="21"/>
                      <w:lang w:val="en-US" w:eastAsia="zh-CN" w:bidi="zh-CN"/>
                    </w:rPr>
                  </w:pPr>
                  <w:r>
                    <w:rPr>
                      <w:rFonts w:hint="default" w:ascii="Times New Roman" w:hAnsi="Times New Roman" w:eastAsia="宋体" w:cs="Times New Roman"/>
                      <w:color w:val="auto"/>
                      <w:sz w:val="21"/>
                      <w:szCs w:val="21"/>
                      <w:lang w:val="en-US"/>
                    </w:rPr>
                    <w:t>颗粒物</w:t>
                  </w:r>
                </w:p>
              </w:tc>
              <w:tc>
                <w:tcPr>
                  <w:tcW w:w="921" w:type="pct"/>
                  <w:vMerge w:val="restart"/>
                  <w:vAlign w:val="center"/>
                </w:tcPr>
                <w:p w14:paraId="65187507">
                  <w:pPr>
                    <w:pStyle w:val="37"/>
                    <w:adjustRightInd/>
                    <w:rPr>
                      <w:rFonts w:hint="default" w:ascii="Times New Roman" w:hAnsi="Times New Roman" w:eastAsia="宋体" w:cs="Times New Roman"/>
                      <w:color w:val="auto"/>
                      <w:kern w:val="2"/>
                      <w:sz w:val="21"/>
                      <w:szCs w:val="21"/>
                      <w:lang w:val="en-US" w:eastAsia="zh-CN" w:bidi="zh-CN"/>
                    </w:rPr>
                  </w:pPr>
                  <w:r>
                    <w:rPr>
                      <w:rFonts w:hint="default" w:ascii="Times New Roman" w:hAnsi="Times New Roman" w:eastAsia="宋体" w:cs="Times New Roman"/>
                      <w:color w:val="auto"/>
                      <w:sz w:val="21"/>
                      <w:szCs w:val="21"/>
                      <w:lang w:val="en-US"/>
                    </w:rPr>
                    <w:t>20mg/m</w:t>
                  </w:r>
                  <w:r>
                    <w:rPr>
                      <w:rFonts w:hint="default" w:ascii="Times New Roman" w:hAnsi="Times New Roman" w:eastAsia="宋体" w:cs="Times New Roman"/>
                      <w:color w:val="auto"/>
                      <w:sz w:val="21"/>
                      <w:szCs w:val="21"/>
                      <w:vertAlign w:val="superscript"/>
                      <w:lang w:val="en-US"/>
                    </w:rPr>
                    <w:t>3</w:t>
                  </w:r>
                </w:p>
              </w:tc>
              <w:tc>
                <w:tcPr>
                  <w:tcW w:w="1692" w:type="pct"/>
                  <w:vMerge w:val="restart"/>
                  <w:vAlign w:val="center"/>
                </w:tcPr>
                <w:p w14:paraId="1259D508">
                  <w:pPr>
                    <w:pStyle w:val="37"/>
                    <w:adjustRightInd/>
                    <w:rPr>
                      <w:rFonts w:hint="default" w:ascii="Times New Roman" w:hAnsi="Times New Roman" w:eastAsia="宋体" w:cs="Times New Roman"/>
                      <w:color w:val="auto"/>
                      <w:sz w:val="21"/>
                      <w:szCs w:val="21"/>
                      <w:lang w:val="en-US"/>
                    </w:rPr>
                  </w:pPr>
                  <w:r>
                    <w:rPr>
                      <w:rFonts w:hint="default" w:ascii="Times New Roman" w:hAnsi="Times New Roman" w:eastAsia="宋体" w:cs="Times New Roman"/>
                      <w:color w:val="auto"/>
                      <w:sz w:val="21"/>
                      <w:szCs w:val="21"/>
                      <w:lang w:val="en-US"/>
                    </w:rPr>
                    <w:t>生产设施排气筒</w:t>
                  </w:r>
                </w:p>
                <w:p w14:paraId="23A130C7">
                  <w:pPr>
                    <w:pStyle w:val="37"/>
                    <w:adjustRightInd/>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DA003（本项目新增）</w:t>
                  </w:r>
                </w:p>
              </w:tc>
            </w:tr>
            <w:tr w14:paraId="5C27BB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547" w:type="pct"/>
                  <w:vMerge w:val="continue"/>
                  <w:vAlign w:val="center"/>
                </w:tcPr>
                <w:p w14:paraId="4D2BCFA8">
                  <w:pPr>
                    <w:pStyle w:val="30"/>
                    <w:rPr>
                      <w:rFonts w:hint="default" w:ascii="Times New Roman" w:hAnsi="Times New Roman" w:eastAsia="宋体" w:cs="Times New Roman"/>
                      <w:color w:val="auto"/>
                      <w:sz w:val="21"/>
                      <w:szCs w:val="21"/>
                    </w:rPr>
                  </w:pPr>
                </w:p>
              </w:tc>
              <w:tc>
                <w:tcPr>
                  <w:tcW w:w="1095" w:type="pct"/>
                  <w:vAlign w:val="center"/>
                </w:tcPr>
                <w:p w14:paraId="3C2A708D">
                  <w:pPr>
                    <w:pStyle w:val="30"/>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color w:val="auto"/>
                      <w:sz w:val="21"/>
                      <w:szCs w:val="21"/>
                    </w:rPr>
                    <w:t>研磨</w:t>
                  </w:r>
                </w:p>
              </w:tc>
              <w:tc>
                <w:tcPr>
                  <w:tcW w:w="743" w:type="pct"/>
                  <w:vMerge w:val="continue"/>
                  <w:vAlign w:val="center"/>
                </w:tcPr>
                <w:p w14:paraId="4292E8DE">
                  <w:pPr>
                    <w:pStyle w:val="37"/>
                    <w:adjustRightInd/>
                    <w:rPr>
                      <w:rFonts w:hint="default" w:ascii="Times New Roman" w:hAnsi="Times New Roman" w:eastAsia="宋体" w:cs="Times New Roman"/>
                      <w:color w:val="auto"/>
                      <w:kern w:val="2"/>
                      <w:sz w:val="21"/>
                      <w:szCs w:val="21"/>
                      <w:lang w:val="en-US" w:eastAsia="zh-CN" w:bidi="zh-CN"/>
                    </w:rPr>
                  </w:pPr>
                </w:p>
              </w:tc>
              <w:tc>
                <w:tcPr>
                  <w:tcW w:w="921" w:type="pct"/>
                  <w:vMerge w:val="continue"/>
                  <w:vAlign w:val="center"/>
                </w:tcPr>
                <w:p w14:paraId="35675595">
                  <w:pPr>
                    <w:pStyle w:val="37"/>
                    <w:adjustRightInd/>
                    <w:rPr>
                      <w:rFonts w:hint="default" w:ascii="Times New Roman" w:hAnsi="Times New Roman" w:eastAsia="宋体" w:cs="Times New Roman"/>
                      <w:color w:val="auto"/>
                      <w:kern w:val="2"/>
                      <w:sz w:val="21"/>
                      <w:szCs w:val="21"/>
                      <w:lang w:val="en-US" w:eastAsia="zh-CN" w:bidi="zh-CN"/>
                    </w:rPr>
                  </w:pPr>
                </w:p>
              </w:tc>
              <w:tc>
                <w:tcPr>
                  <w:tcW w:w="1692" w:type="pct"/>
                  <w:vMerge w:val="continue"/>
                  <w:vAlign w:val="center"/>
                </w:tcPr>
                <w:p w14:paraId="3E442F4C">
                  <w:pPr>
                    <w:pStyle w:val="37"/>
                    <w:adjustRightInd/>
                    <w:rPr>
                      <w:rFonts w:hint="default" w:ascii="Times New Roman" w:hAnsi="Times New Roman" w:eastAsia="宋体" w:cs="Times New Roman"/>
                      <w:color w:val="auto"/>
                      <w:kern w:val="2"/>
                      <w:sz w:val="21"/>
                      <w:szCs w:val="21"/>
                      <w:lang w:val="en-US" w:eastAsia="zh-CN" w:bidi="zh-CN"/>
                    </w:rPr>
                  </w:pPr>
                </w:p>
              </w:tc>
            </w:tr>
            <w:tr w14:paraId="14FE07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547" w:type="pct"/>
                  <w:vMerge w:val="continue"/>
                  <w:vAlign w:val="center"/>
                </w:tcPr>
                <w:p w14:paraId="16177C00">
                  <w:pPr>
                    <w:pStyle w:val="30"/>
                    <w:rPr>
                      <w:rFonts w:hint="default" w:ascii="Times New Roman" w:hAnsi="Times New Roman" w:eastAsia="宋体" w:cs="Times New Roman"/>
                      <w:color w:val="auto"/>
                      <w:sz w:val="21"/>
                      <w:szCs w:val="21"/>
                    </w:rPr>
                  </w:pPr>
                </w:p>
              </w:tc>
              <w:tc>
                <w:tcPr>
                  <w:tcW w:w="1095" w:type="pct"/>
                  <w:vAlign w:val="center"/>
                </w:tcPr>
                <w:p w14:paraId="099AFC79">
                  <w:pPr>
                    <w:pStyle w:val="30"/>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color w:val="auto"/>
                      <w:sz w:val="21"/>
                      <w:szCs w:val="21"/>
                    </w:rPr>
                    <w:t>输送提升</w:t>
                  </w:r>
                </w:p>
              </w:tc>
              <w:tc>
                <w:tcPr>
                  <w:tcW w:w="743" w:type="pct"/>
                  <w:vMerge w:val="continue"/>
                  <w:vAlign w:val="center"/>
                </w:tcPr>
                <w:p w14:paraId="07E92F59">
                  <w:pPr>
                    <w:pStyle w:val="37"/>
                    <w:adjustRightInd/>
                    <w:rPr>
                      <w:rFonts w:hint="default" w:ascii="Times New Roman" w:hAnsi="Times New Roman" w:eastAsia="宋体" w:cs="Times New Roman"/>
                      <w:color w:val="auto"/>
                      <w:kern w:val="2"/>
                      <w:sz w:val="21"/>
                      <w:szCs w:val="21"/>
                      <w:lang w:val="en-US" w:eastAsia="zh-CN" w:bidi="zh-CN"/>
                    </w:rPr>
                  </w:pPr>
                </w:p>
              </w:tc>
              <w:tc>
                <w:tcPr>
                  <w:tcW w:w="921" w:type="pct"/>
                  <w:vMerge w:val="continue"/>
                  <w:vAlign w:val="center"/>
                </w:tcPr>
                <w:p w14:paraId="4FB0D6B2">
                  <w:pPr>
                    <w:pStyle w:val="37"/>
                    <w:adjustRightInd/>
                    <w:rPr>
                      <w:rFonts w:hint="default" w:ascii="Times New Roman" w:hAnsi="Times New Roman" w:eastAsia="宋体" w:cs="Times New Roman"/>
                      <w:color w:val="auto"/>
                      <w:kern w:val="2"/>
                      <w:sz w:val="21"/>
                      <w:szCs w:val="21"/>
                      <w:lang w:val="en-US" w:eastAsia="zh-CN" w:bidi="zh-CN"/>
                    </w:rPr>
                  </w:pPr>
                </w:p>
              </w:tc>
              <w:tc>
                <w:tcPr>
                  <w:tcW w:w="1692" w:type="pct"/>
                  <w:vMerge w:val="continue"/>
                  <w:vAlign w:val="center"/>
                </w:tcPr>
                <w:p w14:paraId="1D19BF39">
                  <w:pPr>
                    <w:pStyle w:val="37"/>
                    <w:adjustRightInd/>
                    <w:rPr>
                      <w:rFonts w:hint="default" w:ascii="Times New Roman" w:hAnsi="Times New Roman" w:eastAsia="宋体" w:cs="Times New Roman"/>
                      <w:color w:val="auto"/>
                      <w:kern w:val="2"/>
                      <w:sz w:val="21"/>
                      <w:szCs w:val="21"/>
                      <w:lang w:val="en-US" w:eastAsia="zh-CN" w:bidi="zh-CN"/>
                    </w:rPr>
                  </w:pPr>
                </w:p>
              </w:tc>
            </w:tr>
            <w:tr w14:paraId="58610A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547" w:type="pct"/>
                  <w:vAlign w:val="center"/>
                </w:tcPr>
                <w:p w14:paraId="3A5289BA">
                  <w:pPr>
                    <w:pStyle w:val="30"/>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无组织</w:t>
                  </w:r>
                </w:p>
              </w:tc>
              <w:tc>
                <w:tcPr>
                  <w:tcW w:w="1095" w:type="pct"/>
                  <w:vAlign w:val="center"/>
                </w:tcPr>
                <w:p w14:paraId="5068F740">
                  <w:pPr>
                    <w:pStyle w:val="30"/>
                    <w:rPr>
                      <w:rFonts w:hint="default" w:ascii="Times New Roman" w:hAnsi="Times New Roman" w:eastAsia="宋体" w:cs="Times New Roman"/>
                      <w:bCs/>
                      <w:color w:val="auto"/>
                      <w:kern w:val="2"/>
                      <w:sz w:val="21"/>
                      <w:szCs w:val="21"/>
                      <w:lang w:val="en-US" w:eastAsia="zh-CN" w:bidi="ar-SA"/>
                    </w:rPr>
                  </w:pPr>
                  <w:r>
                    <w:rPr>
                      <w:rFonts w:hint="eastAsia"/>
                      <w:color w:val="auto"/>
                      <w:lang w:val="en-US" w:eastAsia="zh-CN"/>
                    </w:rPr>
                    <w:t>生产</w:t>
                  </w:r>
                </w:p>
              </w:tc>
              <w:tc>
                <w:tcPr>
                  <w:tcW w:w="743" w:type="pct"/>
                  <w:vAlign w:val="center"/>
                </w:tcPr>
                <w:p w14:paraId="162FE2B3">
                  <w:pPr>
                    <w:pStyle w:val="37"/>
                    <w:adjustRightInd/>
                    <w:rPr>
                      <w:rFonts w:hint="default" w:ascii="Times New Roman" w:hAnsi="Times New Roman" w:eastAsia="宋体" w:cs="Times New Roman"/>
                      <w:color w:val="auto"/>
                      <w:kern w:val="2"/>
                      <w:sz w:val="21"/>
                      <w:szCs w:val="21"/>
                      <w:lang w:val="en-US" w:eastAsia="zh-CN" w:bidi="zh-CN"/>
                    </w:rPr>
                  </w:pPr>
                  <w:r>
                    <w:rPr>
                      <w:rFonts w:hint="default" w:ascii="Times New Roman" w:hAnsi="Times New Roman" w:eastAsia="宋体" w:cs="Times New Roman"/>
                      <w:color w:val="auto"/>
                      <w:sz w:val="21"/>
                      <w:szCs w:val="21"/>
                      <w:lang w:val="en-US"/>
                    </w:rPr>
                    <w:t>颗粒物</w:t>
                  </w:r>
                </w:p>
              </w:tc>
              <w:tc>
                <w:tcPr>
                  <w:tcW w:w="921" w:type="pct"/>
                  <w:vAlign w:val="center"/>
                </w:tcPr>
                <w:p w14:paraId="274AB32E">
                  <w:pPr>
                    <w:pStyle w:val="37"/>
                    <w:adjustRightInd/>
                    <w:rPr>
                      <w:rFonts w:hint="default" w:ascii="Times New Roman" w:hAnsi="Times New Roman" w:eastAsia="宋体" w:cs="Times New Roman"/>
                      <w:color w:val="auto"/>
                      <w:kern w:val="2"/>
                      <w:sz w:val="21"/>
                      <w:szCs w:val="21"/>
                      <w:lang w:val="en-US" w:eastAsia="zh-CN" w:bidi="zh-CN"/>
                    </w:rPr>
                  </w:pPr>
                  <w:r>
                    <w:rPr>
                      <w:rFonts w:hint="default" w:ascii="Times New Roman" w:hAnsi="Times New Roman" w:eastAsia="宋体" w:cs="Times New Roman"/>
                      <w:color w:val="auto"/>
                      <w:sz w:val="21"/>
                      <w:szCs w:val="21"/>
                      <w:lang w:val="en-US"/>
                    </w:rPr>
                    <w:t>5mg/m</w:t>
                  </w:r>
                  <w:r>
                    <w:rPr>
                      <w:rFonts w:hint="default" w:ascii="Times New Roman" w:hAnsi="Times New Roman" w:eastAsia="宋体" w:cs="Times New Roman"/>
                      <w:color w:val="auto"/>
                      <w:sz w:val="21"/>
                      <w:szCs w:val="21"/>
                      <w:vertAlign w:val="superscript"/>
                      <w:lang w:val="en-US"/>
                    </w:rPr>
                    <w:t>3</w:t>
                  </w:r>
                </w:p>
              </w:tc>
              <w:tc>
                <w:tcPr>
                  <w:tcW w:w="1692" w:type="pct"/>
                  <w:vAlign w:val="center"/>
                </w:tcPr>
                <w:p w14:paraId="77F2ED10">
                  <w:pPr>
                    <w:pStyle w:val="30"/>
                    <w:rPr>
                      <w:rFonts w:hint="default" w:ascii="Times New Roman" w:hAnsi="Times New Roman" w:eastAsia="宋体" w:cs="Times New Roman"/>
                      <w:color w:val="auto"/>
                      <w:kern w:val="2"/>
                      <w:sz w:val="21"/>
                      <w:szCs w:val="21"/>
                      <w:lang w:val="en-US" w:eastAsia="zh-CN" w:bidi="zh-CN"/>
                    </w:rPr>
                  </w:pPr>
                  <w:r>
                    <w:rPr>
                      <w:rFonts w:hint="eastAsia"/>
                      <w:color w:val="auto"/>
                      <w:lang w:val="en-US" w:eastAsia="zh-CN"/>
                    </w:rPr>
                    <w:t>项目厂房外</w:t>
                  </w:r>
                </w:p>
              </w:tc>
            </w:tr>
          </w:tbl>
          <w:p w14:paraId="51D3E009">
            <w:pPr>
              <w:keepLines w:val="0"/>
              <w:pageBreakBefore w:val="0"/>
              <w:kinsoku/>
              <w:wordWrap/>
              <w:topLinePunct w:val="0"/>
              <w:bidi w:val="0"/>
              <w:adjustRightInd w:val="0"/>
              <w:snapToGrid w:val="0"/>
              <w:spacing w:line="360" w:lineRule="auto"/>
              <w:ind w:left="0" w:leftChars="0" w:firstLine="480" w:firstLineChars="200"/>
              <w:jc w:val="left"/>
              <w:rPr>
                <w:rFonts w:hint="default" w:ascii="Times New Roman" w:hAnsi="宋体"/>
                <w:bCs/>
                <w:color w:val="000000"/>
                <w:sz w:val="24"/>
                <w:szCs w:val="24"/>
                <w:lang w:val="en-US" w:eastAsia="zh-CN"/>
              </w:rPr>
            </w:pPr>
            <w:r>
              <w:rPr>
                <w:rFonts w:hint="default" w:ascii="Times New Roman" w:hAnsi="宋体"/>
                <w:bCs/>
                <w:color w:val="000000"/>
                <w:sz w:val="24"/>
                <w:szCs w:val="24"/>
                <w:lang w:val="en-US" w:eastAsia="zh-CN"/>
              </w:rPr>
              <w:t>（2）地表水</w:t>
            </w:r>
          </w:p>
          <w:p w14:paraId="4D715A34">
            <w:pPr>
              <w:pStyle w:val="17"/>
              <w:ind w:firstLine="480"/>
              <w:rPr>
                <w:color w:val="auto"/>
              </w:rPr>
            </w:pPr>
            <w:r>
              <w:rPr>
                <w:rFonts w:hint="eastAsia"/>
                <w:color w:val="auto"/>
              </w:rPr>
              <w:t>本项目职工由厂区现有职工调配，不新增生活污水。无生产废水外排。</w:t>
            </w:r>
          </w:p>
          <w:p w14:paraId="42993083">
            <w:pPr>
              <w:keepLines w:val="0"/>
              <w:pageBreakBefore w:val="0"/>
              <w:kinsoku/>
              <w:wordWrap/>
              <w:topLinePunct w:val="0"/>
              <w:bidi w:val="0"/>
              <w:adjustRightInd w:val="0"/>
              <w:snapToGrid w:val="0"/>
              <w:spacing w:line="360" w:lineRule="auto"/>
              <w:ind w:left="0" w:leftChars="0" w:firstLine="480" w:firstLineChars="200"/>
              <w:jc w:val="left"/>
              <w:rPr>
                <w:rFonts w:hint="default" w:ascii="Times New Roman" w:hAnsi="宋体"/>
                <w:bCs/>
                <w:color w:val="000000"/>
                <w:sz w:val="24"/>
                <w:szCs w:val="24"/>
                <w:lang w:val="en-US" w:eastAsia="zh-CN"/>
              </w:rPr>
            </w:pPr>
            <w:r>
              <w:rPr>
                <w:rFonts w:hint="default" w:ascii="Times New Roman" w:hAnsi="宋体"/>
                <w:bCs/>
                <w:color w:val="000000"/>
                <w:sz w:val="24"/>
                <w:szCs w:val="24"/>
                <w:lang w:val="en-US" w:eastAsia="zh-CN"/>
              </w:rPr>
              <w:t>（3）地下水</w:t>
            </w:r>
          </w:p>
          <w:p w14:paraId="78F02C4E">
            <w:pPr>
              <w:pStyle w:val="17"/>
              <w:ind w:firstLine="480"/>
              <w:rPr>
                <w:color w:val="auto"/>
              </w:rPr>
            </w:pPr>
            <w:r>
              <w:rPr>
                <w:rFonts w:hint="eastAsia"/>
                <w:color w:val="auto"/>
              </w:rPr>
              <w:t>本项目职工由厂区现有职工调配，不新增生活污水。无生产废水外排。</w:t>
            </w:r>
          </w:p>
          <w:p w14:paraId="2E458C4A">
            <w:pPr>
              <w:keepLines w:val="0"/>
              <w:pageBreakBefore w:val="0"/>
              <w:kinsoku/>
              <w:wordWrap/>
              <w:topLinePunct w:val="0"/>
              <w:bidi w:val="0"/>
              <w:adjustRightInd w:val="0"/>
              <w:snapToGrid w:val="0"/>
              <w:spacing w:line="360" w:lineRule="auto"/>
              <w:ind w:left="0" w:leftChars="0" w:firstLine="480" w:firstLineChars="200"/>
              <w:jc w:val="left"/>
              <w:rPr>
                <w:rFonts w:hint="default" w:ascii="Times New Roman" w:hAnsi="宋体"/>
                <w:bCs/>
                <w:color w:val="000000"/>
                <w:sz w:val="24"/>
                <w:szCs w:val="24"/>
                <w:lang w:val="en-US" w:eastAsia="zh-CN"/>
              </w:rPr>
            </w:pPr>
            <w:r>
              <w:rPr>
                <w:rFonts w:hint="default" w:ascii="Times New Roman" w:hAnsi="宋体"/>
                <w:bCs/>
                <w:color w:val="000000"/>
                <w:sz w:val="24"/>
                <w:szCs w:val="24"/>
                <w:lang w:val="en-US" w:eastAsia="zh-CN"/>
              </w:rPr>
              <w:t>（4）声环境</w:t>
            </w:r>
          </w:p>
          <w:p w14:paraId="41E63CE8">
            <w:pPr>
              <w:pStyle w:val="17"/>
              <w:ind w:firstLine="480"/>
              <w:rPr>
                <w:rFonts w:eastAsia="仿宋"/>
                <w:color w:val="auto"/>
              </w:rPr>
            </w:pPr>
            <w:r>
              <w:rPr>
                <w:rFonts w:hint="eastAsia"/>
                <w:color w:val="auto"/>
              </w:rPr>
              <w:t>项目</w:t>
            </w:r>
            <w:r>
              <w:rPr>
                <w:color w:val="auto"/>
              </w:rPr>
              <w:t>运营期厂界噪声执行《工业企业厂界环境噪声排放标准》（GB12348-2008）</w:t>
            </w:r>
            <w:r>
              <w:rPr>
                <w:rFonts w:hint="eastAsia"/>
                <w:color w:val="auto"/>
              </w:rPr>
              <w:t>2</w:t>
            </w:r>
            <w:r>
              <w:rPr>
                <w:color w:val="auto"/>
              </w:rPr>
              <w:t>类标准。</w:t>
            </w:r>
            <w:r>
              <w:rPr>
                <w:rStyle w:val="29"/>
                <w:color w:val="auto"/>
              </w:rPr>
              <w:t>具体的噪声标准限值，见下表。</w:t>
            </w:r>
          </w:p>
          <w:p w14:paraId="294E3383">
            <w:pPr>
              <w:pStyle w:val="19"/>
              <w:rPr>
                <w:color w:val="auto"/>
              </w:rPr>
            </w:pPr>
            <w:r>
              <w:rPr>
                <w:color w:val="auto"/>
              </w:rPr>
              <w:t>表3-</w:t>
            </w:r>
            <w:r>
              <w:rPr>
                <w:rFonts w:hint="eastAsia"/>
                <w:color w:val="auto"/>
                <w:lang w:val="en-US" w:eastAsia="zh-CN"/>
              </w:rPr>
              <w:t>5</w:t>
            </w:r>
            <w:r>
              <w:rPr>
                <w:color w:val="auto"/>
              </w:rPr>
              <w:t xml:space="preserve">   噪声控制标准限值    单位：dB（A）</w:t>
            </w:r>
          </w:p>
          <w:tbl>
            <w:tblPr>
              <w:tblStyle w:val="1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4"/>
              <w:gridCol w:w="3203"/>
              <w:gridCol w:w="1688"/>
              <w:gridCol w:w="1688"/>
            </w:tblGrid>
            <w:tr w14:paraId="42285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1" w:type="pct"/>
                  <w:vMerge w:val="restart"/>
                  <w:vAlign w:val="center"/>
                </w:tcPr>
                <w:p w14:paraId="1B69DE22">
                  <w:pPr>
                    <w:pStyle w:val="30"/>
                    <w:rPr>
                      <w:color w:val="auto"/>
                    </w:rPr>
                  </w:pPr>
                  <w:r>
                    <w:rPr>
                      <w:color w:val="auto"/>
                    </w:rPr>
                    <w:t>时段</w:t>
                  </w:r>
                </w:p>
              </w:tc>
              <w:tc>
                <w:tcPr>
                  <w:tcW w:w="2044" w:type="pct"/>
                  <w:vMerge w:val="restart"/>
                  <w:vAlign w:val="center"/>
                </w:tcPr>
                <w:p w14:paraId="02CE0A2F">
                  <w:pPr>
                    <w:pStyle w:val="30"/>
                    <w:rPr>
                      <w:color w:val="auto"/>
                    </w:rPr>
                  </w:pPr>
                  <w:r>
                    <w:rPr>
                      <w:color w:val="auto"/>
                    </w:rPr>
                    <w:t>执行标准</w:t>
                  </w:r>
                </w:p>
              </w:tc>
              <w:tc>
                <w:tcPr>
                  <w:tcW w:w="2154" w:type="pct"/>
                  <w:gridSpan w:val="2"/>
                  <w:vAlign w:val="center"/>
                </w:tcPr>
                <w:p w14:paraId="2D62AC36">
                  <w:pPr>
                    <w:pStyle w:val="30"/>
                    <w:rPr>
                      <w:color w:val="auto"/>
                    </w:rPr>
                  </w:pPr>
                  <w:r>
                    <w:rPr>
                      <w:color w:val="auto"/>
                    </w:rPr>
                    <w:t>标准限值</w:t>
                  </w:r>
                </w:p>
              </w:tc>
            </w:tr>
            <w:tr w14:paraId="03FF3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1" w:type="pct"/>
                  <w:vMerge w:val="continue"/>
                  <w:vAlign w:val="center"/>
                </w:tcPr>
                <w:p w14:paraId="420AFEB2">
                  <w:pPr>
                    <w:pStyle w:val="30"/>
                    <w:rPr>
                      <w:color w:val="auto"/>
                    </w:rPr>
                  </w:pPr>
                </w:p>
              </w:tc>
              <w:tc>
                <w:tcPr>
                  <w:tcW w:w="2044" w:type="pct"/>
                  <w:vMerge w:val="continue"/>
                  <w:vAlign w:val="center"/>
                </w:tcPr>
                <w:p w14:paraId="09297E3C">
                  <w:pPr>
                    <w:pStyle w:val="30"/>
                    <w:rPr>
                      <w:color w:val="auto"/>
                    </w:rPr>
                  </w:pPr>
                </w:p>
              </w:tc>
              <w:tc>
                <w:tcPr>
                  <w:tcW w:w="1077" w:type="pct"/>
                  <w:vAlign w:val="center"/>
                </w:tcPr>
                <w:p w14:paraId="14F0A793">
                  <w:pPr>
                    <w:pStyle w:val="30"/>
                    <w:rPr>
                      <w:color w:val="auto"/>
                    </w:rPr>
                  </w:pPr>
                  <w:r>
                    <w:rPr>
                      <w:color w:val="auto"/>
                    </w:rPr>
                    <w:t>昼间</w:t>
                  </w:r>
                </w:p>
              </w:tc>
              <w:tc>
                <w:tcPr>
                  <w:tcW w:w="1076" w:type="pct"/>
                  <w:vAlign w:val="center"/>
                </w:tcPr>
                <w:p w14:paraId="2D00365A">
                  <w:pPr>
                    <w:pStyle w:val="30"/>
                    <w:rPr>
                      <w:color w:val="auto"/>
                    </w:rPr>
                  </w:pPr>
                  <w:r>
                    <w:rPr>
                      <w:color w:val="auto"/>
                    </w:rPr>
                    <w:t>夜间</w:t>
                  </w:r>
                </w:p>
              </w:tc>
            </w:tr>
            <w:tr w14:paraId="33567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1" w:type="pct"/>
                  <w:vAlign w:val="center"/>
                </w:tcPr>
                <w:p w14:paraId="7E325EA0">
                  <w:pPr>
                    <w:pStyle w:val="30"/>
                    <w:rPr>
                      <w:color w:val="auto"/>
                    </w:rPr>
                  </w:pPr>
                  <w:r>
                    <w:rPr>
                      <w:color w:val="auto"/>
                    </w:rPr>
                    <w:t>运营期</w:t>
                  </w:r>
                </w:p>
              </w:tc>
              <w:tc>
                <w:tcPr>
                  <w:tcW w:w="2044" w:type="pct"/>
                  <w:vAlign w:val="center"/>
                </w:tcPr>
                <w:p w14:paraId="44F7D34B">
                  <w:pPr>
                    <w:pStyle w:val="30"/>
                    <w:rPr>
                      <w:color w:val="auto"/>
                    </w:rPr>
                  </w:pPr>
                  <w:r>
                    <w:rPr>
                      <w:color w:val="auto"/>
                    </w:rPr>
                    <w:t>《工业企业厂界环境噪声排放标准》（GB12348-2008）</w:t>
                  </w:r>
                  <w:r>
                    <w:rPr>
                      <w:rFonts w:hint="eastAsia"/>
                      <w:color w:val="auto"/>
                    </w:rPr>
                    <w:t>2</w:t>
                  </w:r>
                  <w:r>
                    <w:rPr>
                      <w:color w:val="auto"/>
                    </w:rPr>
                    <w:t>类标准</w:t>
                  </w:r>
                </w:p>
              </w:tc>
              <w:tc>
                <w:tcPr>
                  <w:tcW w:w="1077" w:type="pct"/>
                  <w:vAlign w:val="center"/>
                </w:tcPr>
                <w:p w14:paraId="66EBAED6">
                  <w:pPr>
                    <w:pStyle w:val="30"/>
                    <w:rPr>
                      <w:color w:val="auto"/>
                    </w:rPr>
                  </w:pPr>
                  <w:r>
                    <w:rPr>
                      <w:rFonts w:hint="eastAsia"/>
                      <w:color w:val="auto"/>
                    </w:rPr>
                    <w:t>60</w:t>
                  </w:r>
                </w:p>
              </w:tc>
              <w:tc>
                <w:tcPr>
                  <w:tcW w:w="1076" w:type="pct"/>
                  <w:vAlign w:val="center"/>
                </w:tcPr>
                <w:p w14:paraId="7BDA192D">
                  <w:pPr>
                    <w:pStyle w:val="30"/>
                    <w:rPr>
                      <w:color w:val="auto"/>
                    </w:rPr>
                  </w:pPr>
                  <w:r>
                    <w:rPr>
                      <w:rFonts w:hint="eastAsia"/>
                      <w:color w:val="auto"/>
                    </w:rPr>
                    <w:t>50</w:t>
                  </w:r>
                </w:p>
              </w:tc>
            </w:tr>
          </w:tbl>
          <w:p w14:paraId="4F25CB6E">
            <w:pPr>
              <w:pStyle w:val="20"/>
              <w:rPr>
                <w:color w:val="auto"/>
              </w:rPr>
            </w:pPr>
            <w:r>
              <w:rPr>
                <w:rFonts w:hint="default" w:ascii="Times New Roman" w:hAnsi="宋体"/>
                <w:bCs/>
                <w:color w:val="000000"/>
                <w:sz w:val="24"/>
                <w:szCs w:val="24"/>
                <w:lang w:val="en-US" w:eastAsia="zh-CN"/>
              </w:rPr>
              <w:t>（5）</w:t>
            </w:r>
            <w:r>
              <w:rPr>
                <w:color w:val="auto"/>
              </w:rPr>
              <w:t>固体废物控制标准</w:t>
            </w:r>
          </w:p>
          <w:p w14:paraId="77703E50">
            <w:pPr>
              <w:pStyle w:val="17"/>
              <w:wordWrap w:val="0"/>
              <w:ind w:firstLine="480"/>
              <w:rPr>
                <w:color w:val="auto"/>
              </w:rPr>
            </w:pPr>
            <w:r>
              <w:rPr>
                <w:rFonts w:hint="eastAsia"/>
                <w:color w:val="auto"/>
              </w:rPr>
              <w:t>根据《一般工业固体废物贮存和填埋污染控制标准》GB 18599-2020，采用库房、包装工具（罐、桶、包装袋等）贮存一般工业固体废物过程的污染控制，不适用本标准，其贮存过程参照执行相应防渗漏、防雨淋、防扬尘等环境保护要求，委托他人运输、利用、处置工业固体废物时，应当对受托方的主体资格和技术能力进行核实。同时一般固体废物分类执行《一般固体废物分类与代码》（GB/T39198-2020）相关要求。</w:t>
            </w:r>
          </w:p>
          <w:p w14:paraId="67743AA1">
            <w:pPr>
              <w:keepLines w:val="0"/>
              <w:pageBreakBefore w:val="0"/>
              <w:kinsoku/>
              <w:wordWrap/>
              <w:topLinePunct w:val="0"/>
              <w:bidi w:val="0"/>
              <w:adjustRightInd w:val="0"/>
              <w:snapToGrid w:val="0"/>
              <w:spacing w:line="360" w:lineRule="auto"/>
              <w:ind w:left="0" w:leftChars="0" w:firstLine="480" w:firstLineChars="200"/>
              <w:jc w:val="left"/>
              <w:rPr>
                <w:rFonts w:hint="default" w:ascii="Times New Roman" w:hAnsi="Times New Roman" w:eastAsia="宋体" w:cstheme="minorBidi"/>
                <w:color w:val="auto"/>
                <w:kern w:val="2"/>
                <w:sz w:val="24"/>
                <w:szCs w:val="24"/>
                <w:lang w:val="en-US" w:eastAsia="zh-CN" w:bidi="ar-SA"/>
              </w:rPr>
            </w:pPr>
            <w:r>
              <w:rPr>
                <w:rFonts w:hint="eastAsia" w:ascii="Times New Roman" w:hAnsi="Times New Roman" w:eastAsia="宋体" w:cstheme="minorBidi"/>
                <w:color w:val="auto"/>
                <w:kern w:val="2"/>
                <w:sz w:val="24"/>
                <w:szCs w:val="24"/>
                <w:lang w:val="en-US" w:eastAsia="zh-CN" w:bidi="ar-SA"/>
              </w:rPr>
              <w:t>危险废物暂存要求按照《危险废物贮存污染控制标准》（GB18597-2023）执行；危险废物转移按照《危险废物转移管理办法》（部令第23 号）执行转移制度。</w:t>
            </w:r>
          </w:p>
          <w:p w14:paraId="5A142F42">
            <w:pPr>
              <w:rPr>
                <w:rFonts w:hint="default" w:ascii="Times New Roman" w:hAnsi="Times New Roman" w:eastAsia="宋体" w:cs="Times New Roman"/>
                <w:sz w:val="24"/>
                <w:szCs w:val="24"/>
              </w:rPr>
            </w:pPr>
          </w:p>
        </w:tc>
      </w:tr>
    </w:tbl>
    <w:p w14:paraId="79BAAE74"/>
    <w:p w14:paraId="22A1B7A0">
      <w:pPr>
        <w:pStyle w:val="2"/>
      </w:pPr>
    </w:p>
    <w:p w14:paraId="0BE083CF">
      <w:pPr>
        <w:pStyle w:val="10"/>
        <w:widowControl w:val="0"/>
        <w:numPr>
          <w:ilvl w:val="0"/>
          <w:numId w:val="0"/>
        </w:numPr>
        <w:jc w:val="both"/>
      </w:pPr>
    </w:p>
    <w:p w14:paraId="7CC0409B">
      <w:pPr>
        <w:pStyle w:val="10"/>
        <w:widowControl w:val="0"/>
        <w:numPr>
          <w:ilvl w:val="0"/>
          <w:numId w:val="0"/>
        </w:numPr>
        <w:jc w:val="both"/>
      </w:pPr>
    </w:p>
    <w:p w14:paraId="48CBD029">
      <w:pPr>
        <w:pStyle w:val="10"/>
        <w:widowControl w:val="0"/>
        <w:numPr>
          <w:ilvl w:val="0"/>
          <w:numId w:val="0"/>
        </w:numPr>
        <w:jc w:val="both"/>
      </w:pPr>
    </w:p>
    <w:p w14:paraId="25390979">
      <w:pPr>
        <w:pStyle w:val="10"/>
        <w:widowControl w:val="0"/>
        <w:numPr>
          <w:ilvl w:val="0"/>
          <w:numId w:val="0"/>
        </w:numPr>
        <w:jc w:val="both"/>
      </w:pPr>
    </w:p>
    <w:p w14:paraId="4C23D274">
      <w:pPr>
        <w:pStyle w:val="10"/>
        <w:widowControl w:val="0"/>
        <w:numPr>
          <w:ilvl w:val="0"/>
          <w:numId w:val="0"/>
        </w:numPr>
        <w:jc w:val="both"/>
      </w:pPr>
    </w:p>
    <w:p w14:paraId="2CB3228D">
      <w:pPr>
        <w:pStyle w:val="10"/>
        <w:widowControl w:val="0"/>
        <w:numPr>
          <w:ilvl w:val="0"/>
          <w:numId w:val="0"/>
        </w:numPr>
        <w:jc w:val="both"/>
      </w:pPr>
    </w:p>
    <w:p w14:paraId="2F37C230">
      <w:pPr>
        <w:pStyle w:val="10"/>
        <w:widowControl w:val="0"/>
        <w:numPr>
          <w:ilvl w:val="0"/>
          <w:numId w:val="0"/>
        </w:numPr>
        <w:jc w:val="both"/>
      </w:pPr>
    </w:p>
    <w:p w14:paraId="3BEC3877">
      <w:pPr>
        <w:pStyle w:val="10"/>
        <w:widowControl w:val="0"/>
        <w:numPr>
          <w:ilvl w:val="0"/>
          <w:numId w:val="0"/>
        </w:numPr>
        <w:jc w:val="both"/>
      </w:pPr>
    </w:p>
    <w:p w14:paraId="143C9BF4">
      <w:pPr>
        <w:pStyle w:val="10"/>
        <w:widowControl w:val="0"/>
        <w:numPr>
          <w:ilvl w:val="0"/>
          <w:numId w:val="0"/>
        </w:numPr>
        <w:jc w:val="both"/>
      </w:pPr>
    </w:p>
    <w:p w14:paraId="0BF4902B">
      <w:pPr>
        <w:pStyle w:val="10"/>
        <w:widowControl w:val="0"/>
        <w:numPr>
          <w:ilvl w:val="0"/>
          <w:numId w:val="0"/>
        </w:numPr>
        <w:jc w:val="both"/>
      </w:pPr>
    </w:p>
    <w:p w14:paraId="1A5EFBC2">
      <w:pPr>
        <w:pStyle w:val="10"/>
        <w:widowControl w:val="0"/>
        <w:numPr>
          <w:ilvl w:val="0"/>
          <w:numId w:val="0"/>
        </w:numPr>
        <w:jc w:val="both"/>
      </w:pPr>
    </w:p>
    <w:p w14:paraId="07F679F0">
      <w:pPr>
        <w:pStyle w:val="10"/>
        <w:widowControl w:val="0"/>
        <w:numPr>
          <w:ilvl w:val="0"/>
          <w:numId w:val="0"/>
        </w:numPr>
        <w:jc w:val="both"/>
      </w:pPr>
    </w:p>
    <w:tbl>
      <w:tblPr>
        <w:tblStyle w:val="13"/>
        <w:tblW w:w="5741"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9785"/>
      </w:tblGrid>
      <w:tr w14:paraId="70A4569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3571" w:hRule="atLeast"/>
          <w:jc w:val="center"/>
        </w:trPr>
        <w:tc>
          <w:tcPr>
            <w:tcW w:w="5000" w:type="pct"/>
            <w:noWrap w:val="0"/>
            <w:vAlign w:val="top"/>
          </w:tcPr>
          <w:p w14:paraId="7AD9A45E">
            <w:pPr>
              <w:pStyle w:val="17"/>
              <w:bidi w:val="0"/>
              <w:ind w:left="0" w:leftChars="0" w:firstLine="0" w:firstLineChars="0"/>
              <w:jc w:val="both"/>
              <w:rPr>
                <w:b/>
                <w:bCs/>
              </w:rPr>
            </w:pPr>
            <w:r>
              <w:rPr>
                <w:rFonts w:hint="eastAsia"/>
                <w:b/>
                <w:bCs/>
                <w:lang w:val="en-US" w:eastAsia="zh-CN"/>
              </w:rPr>
              <w:t>2</w:t>
            </w:r>
            <w:r>
              <w:rPr>
                <w:rFonts w:hint="default"/>
                <w:b/>
                <w:bCs/>
              </w:rPr>
              <w:t>.1</w:t>
            </w:r>
            <w:r>
              <w:rPr>
                <w:rFonts w:hint="eastAsia"/>
                <w:b/>
                <w:bCs/>
                <w:lang w:val="en-US" w:eastAsia="zh-CN"/>
              </w:rPr>
              <w:t>工程建设内容</w:t>
            </w:r>
          </w:p>
          <w:p w14:paraId="6D45B354">
            <w:pPr>
              <w:jc w:val="both"/>
              <w:rPr>
                <w:rFonts w:hint="eastAsia"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2.1.1 地理位置及平面布置</w:t>
            </w:r>
          </w:p>
          <w:p w14:paraId="22A6FF9C">
            <w:pPr>
              <w:pStyle w:val="17"/>
              <w:numPr>
                <w:ilvl w:val="0"/>
                <w:numId w:val="0"/>
              </w:numPr>
              <w:bidi w:val="0"/>
              <w:ind w:firstLine="480" w:firstLineChars="200"/>
              <w:rPr>
                <w:rFonts w:hint="eastAsia" w:ascii="Times New Roman" w:hAnsi="Times New Roman" w:eastAsia="宋体"/>
                <w:b w:val="0"/>
                <w:bCs w:val="0"/>
                <w:color w:val="000000" w:themeColor="text1"/>
                <w:lang w:val="en-US" w:eastAsia="zh-CN"/>
                <w14:textFill>
                  <w14:solidFill>
                    <w14:schemeClr w14:val="tx1"/>
                  </w14:solidFill>
                </w14:textFill>
              </w:rPr>
            </w:pPr>
            <w:r>
              <w:rPr>
                <w:rFonts w:hint="eastAsia" w:ascii="Times New Roman" w:hAnsi="Times New Roman" w:eastAsia="宋体"/>
                <w:b w:val="0"/>
                <w:bCs w:val="0"/>
                <w:color w:val="000000" w:themeColor="text1"/>
                <w:lang w:val="en-US" w:eastAsia="zh-CN"/>
                <w14:textFill>
                  <w14:solidFill>
                    <w14:schemeClr w14:val="tx1"/>
                  </w14:solidFill>
                </w14:textFill>
              </w:rPr>
              <w:t>（1）地理位置及周边环境敏感目标调查</w:t>
            </w:r>
          </w:p>
          <w:p w14:paraId="74C37056">
            <w:pPr>
              <w:pStyle w:val="17"/>
              <w:ind w:firstLine="480"/>
              <w:rPr>
                <w:color w:val="auto"/>
              </w:rPr>
            </w:pPr>
            <w:r>
              <w:rPr>
                <w:rFonts w:hint="eastAsia"/>
                <w:color w:val="auto"/>
                <w:kern w:val="44"/>
              </w:rPr>
              <w:t>本项目位于重庆市万州区茨竹乡盛家村五组（原项目</w:t>
            </w:r>
            <w:r>
              <w:rPr>
                <w:rFonts w:hint="eastAsia"/>
                <w:color w:val="auto"/>
              </w:rPr>
              <w:t>租赁重庆市江南采矿有限公司场地），不新增占地。</w:t>
            </w:r>
            <w:r>
              <w:rPr>
                <w:color w:val="auto"/>
              </w:rPr>
              <w:t>用地性质为</w:t>
            </w:r>
            <w:r>
              <w:rPr>
                <w:rFonts w:hint="eastAsia"/>
                <w:color w:val="auto"/>
              </w:rPr>
              <w:t>采矿用地</w:t>
            </w:r>
            <w:r>
              <w:rPr>
                <w:color w:val="auto"/>
              </w:rPr>
              <w:t>，项目</w:t>
            </w:r>
            <w:r>
              <w:rPr>
                <w:rFonts w:hint="eastAsia"/>
                <w:color w:val="auto"/>
              </w:rPr>
              <w:t>周边为农村环境</w:t>
            </w:r>
            <w:r>
              <w:rPr>
                <w:color w:val="auto"/>
              </w:rPr>
              <w:t>。</w:t>
            </w:r>
            <w:r>
              <w:rPr>
                <w:rFonts w:hint="eastAsia"/>
                <w:color w:val="auto"/>
              </w:rPr>
              <w:t>项目四周均为山体，</w:t>
            </w:r>
            <w:r>
              <w:rPr>
                <w:rFonts w:hint="eastAsia"/>
                <w:color w:val="auto"/>
                <w:kern w:val="44"/>
              </w:rPr>
              <w:t>西北方向约700m处为天峰水库，东侧山上有下茶沟坝住户</w:t>
            </w:r>
            <w:r>
              <w:rPr>
                <w:rFonts w:hint="eastAsia"/>
                <w:color w:val="auto"/>
              </w:rPr>
              <w:t>约10户，</w:t>
            </w:r>
            <w:r>
              <w:rPr>
                <w:rFonts w:hint="eastAsia"/>
                <w:color w:val="auto"/>
                <w:kern w:val="44"/>
              </w:rPr>
              <w:t>距本项目约230~280m，</w:t>
            </w:r>
            <w:r>
              <w:rPr>
                <w:rFonts w:hint="eastAsia"/>
                <w:color w:val="auto"/>
              </w:rPr>
              <w:t>高差约60m。项目不涉及自然保护区、风景名胜区、世界文化和自然遗产地、饮用水水源保护区等环境敏感区，不属于生态敏感与脆弱区，周边无野生动物重要栖息地、重点保护野生植物生长繁殖地分布，无文物保护单位分布。</w:t>
            </w:r>
          </w:p>
          <w:p w14:paraId="1065E83A">
            <w:pPr>
              <w:pStyle w:val="17"/>
              <w:bidi w:val="0"/>
              <w:rPr>
                <w:rFonts w:hint="eastAsia" w:ascii="Times New Roman" w:hAnsi="Times New Roman" w:eastAsia="宋体"/>
                <w:b w:val="0"/>
                <w:bCs w:val="0"/>
                <w:color w:val="000000" w:themeColor="text1"/>
                <w:lang w:val="en-US" w:eastAsia="zh-CN"/>
                <w14:textFill>
                  <w14:solidFill>
                    <w14:schemeClr w14:val="tx1"/>
                  </w14:solidFill>
                </w14:textFill>
              </w:rPr>
            </w:pPr>
            <w:r>
              <w:rPr>
                <w:rFonts w:hint="eastAsia" w:ascii="Times New Roman" w:hAnsi="Times New Roman" w:eastAsia="宋体"/>
                <w:b w:val="0"/>
                <w:bCs w:val="0"/>
                <w:color w:val="000000" w:themeColor="text1"/>
                <w:lang w:val="en-US" w:eastAsia="zh-CN"/>
                <w14:textFill>
                  <w14:solidFill>
                    <w14:schemeClr w14:val="tx1"/>
                  </w14:solidFill>
                </w14:textFill>
              </w:rPr>
              <w:t>项目地理位置图详见附图1</w:t>
            </w:r>
          </w:p>
          <w:p w14:paraId="7644E98B">
            <w:pPr>
              <w:pStyle w:val="17"/>
              <w:numPr>
                <w:ilvl w:val="0"/>
                <w:numId w:val="3"/>
              </w:numPr>
              <w:bidi w:val="0"/>
              <w:rPr>
                <w:rFonts w:hint="eastAsia" w:ascii="Times New Roman" w:hAnsi="Times New Roman" w:eastAsia="宋体"/>
                <w:b w:val="0"/>
                <w:bCs w:val="0"/>
                <w:color w:val="000000" w:themeColor="text1"/>
                <w:lang w:val="en-US" w:eastAsia="zh-CN"/>
                <w14:textFill>
                  <w14:solidFill>
                    <w14:schemeClr w14:val="tx1"/>
                  </w14:solidFill>
                </w14:textFill>
              </w:rPr>
            </w:pPr>
            <w:r>
              <w:rPr>
                <w:rFonts w:hint="eastAsia" w:ascii="Times New Roman" w:hAnsi="Times New Roman" w:eastAsia="宋体"/>
                <w:b w:val="0"/>
                <w:bCs w:val="0"/>
                <w:color w:val="000000" w:themeColor="text1"/>
                <w:lang w:val="en-US" w:eastAsia="zh-CN"/>
                <w14:textFill>
                  <w14:solidFill>
                    <w14:schemeClr w14:val="tx1"/>
                  </w14:solidFill>
                </w14:textFill>
              </w:rPr>
              <w:t>平面布置</w:t>
            </w:r>
          </w:p>
          <w:p w14:paraId="6CFD0424">
            <w:pPr>
              <w:pStyle w:val="17"/>
              <w:ind w:firstLine="480"/>
              <w:rPr>
                <w:color w:val="auto"/>
              </w:rPr>
            </w:pPr>
            <w:r>
              <w:rPr>
                <w:color w:val="auto"/>
              </w:rPr>
              <w:t>本项目为</w:t>
            </w:r>
            <w:r>
              <w:rPr>
                <w:rFonts w:hint="eastAsia"/>
                <w:color w:val="auto"/>
              </w:rPr>
              <w:t>扩建技改</w:t>
            </w:r>
            <w:r>
              <w:rPr>
                <w:color w:val="auto"/>
              </w:rPr>
              <w:t>项目，位于万州区茨竹乡</w:t>
            </w:r>
            <w:r>
              <w:rPr>
                <w:rFonts w:hint="eastAsia"/>
                <w:color w:val="auto"/>
              </w:rPr>
              <w:t>盛家村五组，在原项目的基础上新增设备，不新增占地。原项目租用重庆市江南矿业有限公司采矿区内场地建设，用地性质为采矿用地，占地面积1200m</w:t>
            </w:r>
            <w:r>
              <w:rPr>
                <w:rFonts w:hint="eastAsia"/>
                <w:color w:val="auto"/>
                <w:vertAlign w:val="superscript"/>
              </w:rPr>
              <w:t>2</w:t>
            </w:r>
            <w:r>
              <w:rPr>
                <w:rFonts w:hint="eastAsia"/>
                <w:color w:val="auto"/>
              </w:rPr>
              <w:t>。</w:t>
            </w:r>
          </w:p>
          <w:p w14:paraId="6DFF6A81">
            <w:pPr>
              <w:pStyle w:val="17"/>
              <w:ind w:firstLine="480"/>
              <w:rPr>
                <w:color w:val="auto"/>
              </w:rPr>
            </w:pPr>
            <w:r>
              <w:rPr>
                <w:rFonts w:hint="eastAsia"/>
                <w:color w:val="auto"/>
              </w:rPr>
              <w:t>项目厂区南侧布设为原项目设备，原项目主要进行生石灰生产，东西两侧各设置1座Ф5.5×16.5m的石灰窑，燃烧无烟煤作为能源。无烟煤堆场和石灰石堆场设置在2座窑北侧，产品库位于东侧窑北部（本项目建设过程中将拆除），东侧窑再向东，布置为集水池和脱硫沉淀池。厂区北侧为租用的办公区，办公区北侧为食堂。</w:t>
            </w:r>
          </w:p>
          <w:p w14:paraId="11E1C078">
            <w:pPr>
              <w:pStyle w:val="17"/>
              <w:ind w:firstLine="480"/>
              <w:rPr>
                <w:color w:val="auto"/>
              </w:rPr>
            </w:pPr>
            <w:r>
              <w:rPr>
                <w:rFonts w:hint="eastAsia"/>
                <w:color w:val="auto"/>
              </w:rPr>
              <w:t>本项目布设于厂区北侧，中间设置原料仓一座，原料仓西侧布设石灰消化器，北侧布置为筛分器和分选器，分选器东侧布置为中转仓1座，东侧布设选磨一体机，选磨一体机东侧布设4座成品仓。各生产设备均带有自带的脉冲式布袋除尘器，另外再设置一套脉冲式布袋除尘器位于北侧厂区，收集输送提升粉尘。</w:t>
            </w:r>
            <w:r>
              <w:rPr>
                <w:rFonts w:hint="eastAsia"/>
                <w:color w:val="auto"/>
                <w:lang w:eastAsia="zh-CN"/>
              </w:rPr>
              <w:t>危险废物贮存点</w:t>
            </w:r>
            <w:r>
              <w:rPr>
                <w:rFonts w:hint="eastAsia"/>
                <w:color w:val="auto"/>
              </w:rPr>
              <w:t>布设于食堂北侧。</w:t>
            </w:r>
          </w:p>
          <w:p w14:paraId="50C91178">
            <w:pPr>
              <w:pStyle w:val="17"/>
              <w:numPr>
                <w:ilvl w:val="0"/>
                <w:numId w:val="0"/>
              </w:numPr>
              <w:bidi w:val="0"/>
              <w:rPr>
                <w:rFonts w:hint="eastAsia"/>
                <w:color w:val="auto"/>
              </w:rPr>
            </w:pPr>
            <w:r>
              <w:rPr>
                <w:color w:val="auto"/>
              </w:rPr>
              <w:t>项目总平面布置充分考虑储存区、生产区和辅助设置区等布局的合理性，力求物流线路短捷、平行作业方便</w:t>
            </w:r>
            <w:r>
              <w:rPr>
                <w:rFonts w:hint="eastAsia"/>
                <w:color w:val="auto"/>
              </w:rPr>
              <w:t>。</w:t>
            </w:r>
          </w:p>
          <w:p w14:paraId="4D6A8D18">
            <w:pPr>
              <w:pStyle w:val="17"/>
              <w:numPr>
                <w:ilvl w:val="0"/>
                <w:numId w:val="0"/>
              </w:numPr>
              <w:bidi w:val="0"/>
              <w:rPr>
                <w:rFonts w:hint="default" w:ascii="Times New Roman" w:hAnsi="Times New Roman" w:eastAsia="宋体"/>
                <w:b w:val="0"/>
                <w:bCs w:val="0"/>
                <w:color w:val="000000" w:themeColor="text1"/>
                <w:lang w:val="en-US" w:eastAsia="zh-CN"/>
                <w14:textFill>
                  <w14:solidFill>
                    <w14:schemeClr w14:val="tx1"/>
                  </w14:solidFill>
                </w14:textFill>
              </w:rPr>
            </w:pPr>
            <w:r>
              <w:rPr>
                <w:rFonts w:hint="default" w:ascii="Times New Roman" w:hAnsi="Times New Roman" w:eastAsia="宋体"/>
                <w:b w:val="0"/>
                <w:bCs w:val="0"/>
                <w:color w:val="000000" w:themeColor="text1"/>
                <w:lang w:val="en-US" w:eastAsia="zh-CN"/>
                <w14:textFill>
                  <w14:solidFill>
                    <w14:schemeClr w14:val="tx1"/>
                  </w14:solidFill>
                </w14:textFill>
              </w:rPr>
              <w:t>2.1.2 项目建设内容</w:t>
            </w:r>
          </w:p>
          <w:p w14:paraId="785224A7">
            <w:pPr>
              <w:pStyle w:val="22"/>
              <w:keepNext w:val="0"/>
              <w:keepLines w:val="0"/>
              <w:pageBreakBefore w:val="0"/>
              <w:widowControl w:val="0"/>
              <w:kinsoku/>
              <w:wordWrap/>
              <w:overflowPunct/>
              <w:topLinePunct w:val="0"/>
              <w:autoSpaceDE/>
              <w:autoSpaceDN/>
              <w:bidi w:val="0"/>
              <w:adjustRightInd/>
              <w:snapToGrid/>
              <w:ind w:left="0" w:leftChars="0" w:firstLine="480"/>
              <w:textAlignment w:val="auto"/>
              <w:rPr>
                <w:rFonts w:hint="eastAsia"/>
                <w:b w:val="0"/>
                <w:bCs w:val="0"/>
                <w:color w:val="000000" w:themeColor="text1"/>
                <w:lang w:val="en-US" w:eastAsia="zh-CN"/>
                <w14:textFill>
                  <w14:solidFill>
                    <w14:schemeClr w14:val="tx1"/>
                  </w14:solidFill>
                </w14:textFill>
              </w:rPr>
            </w:pPr>
          </w:p>
          <w:p w14:paraId="798DC908">
            <w:pPr>
              <w:pStyle w:val="17"/>
              <w:ind w:firstLine="480"/>
              <w:rPr>
                <w:b w:val="0"/>
                <w:bCs w:val="0"/>
                <w:color w:val="000000" w:themeColor="text1"/>
                <w14:textFill>
                  <w14:solidFill>
                    <w14:schemeClr w14:val="tx1"/>
                  </w14:solidFill>
                </w14:textFill>
              </w:rPr>
            </w:pPr>
            <w:r>
              <w:rPr>
                <w:b w:val="0"/>
                <w:bCs w:val="0"/>
                <w:color w:val="000000" w:themeColor="text1"/>
                <w14:textFill>
                  <w14:solidFill>
                    <w14:schemeClr w14:val="tx1"/>
                  </w14:solidFill>
                </w14:textFill>
              </w:rPr>
              <w:t>项目主要建设内容如下：</w:t>
            </w:r>
          </w:p>
          <w:p w14:paraId="6B683FF6">
            <w:pPr>
              <w:adjustRightInd w:val="0"/>
              <w:snapToGrid w:val="0"/>
              <w:jc w:val="center"/>
              <w:rPr>
                <w:rFonts w:eastAsia="宋体"/>
                <w:b/>
                <w:bCs/>
                <w:color w:val="auto"/>
                <w:szCs w:val="21"/>
              </w:rPr>
            </w:pPr>
            <w:r>
              <w:rPr>
                <w:rFonts w:hint="eastAsia"/>
                <w:color w:val="auto"/>
                <w:lang w:val="en-US" w:eastAsia="zh-CN"/>
              </w:rPr>
              <w:t>表2-3</w:t>
            </w:r>
            <w:r>
              <w:rPr>
                <w:rFonts w:hint="default" w:ascii="Times New Roman" w:hAnsi="Times New Roman" w:cs="Times New Roman"/>
                <w:b/>
                <w:bCs/>
                <w:color w:val="000000"/>
                <w:sz w:val="24"/>
                <w:szCs w:val="24"/>
                <w:u w:val="none"/>
              </w:rPr>
              <w:t xml:space="preserve"> </w:t>
            </w:r>
            <w:r>
              <w:rPr>
                <w:rFonts w:eastAsia="宋体"/>
                <w:b/>
                <w:bCs/>
                <w:color w:val="auto"/>
                <w:szCs w:val="21"/>
              </w:rPr>
              <w:t>技改项目建成前后对照表</w:t>
            </w:r>
          </w:p>
          <w:tbl>
            <w:tblPr>
              <w:tblStyle w:val="13"/>
              <w:tblW w:w="4998"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451"/>
              <w:gridCol w:w="698"/>
              <w:gridCol w:w="1883"/>
              <w:gridCol w:w="1399"/>
              <w:gridCol w:w="1527"/>
              <w:gridCol w:w="1456"/>
              <w:gridCol w:w="1068"/>
              <w:gridCol w:w="1068"/>
            </w:tblGrid>
            <w:tr w14:paraId="2BF495E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405" w:hRule="atLeast"/>
                <w:jc w:val="center"/>
              </w:trPr>
              <w:tc>
                <w:tcPr>
                  <w:tcW w:w="601" w:type="pct"/>
                  <w:gridSpan w:val="2"/>
                  <w:tcBorders>
                    <w:bottom w:val="single" w:color="auto" w:sz="4" w:space="0"/>
                  </w:tcBorders>
                  <w:vAlign w:val="center"/>
                </w:tcPr>
                <w:p w14:paraId="443F839C">
                  <w:pPr>
                    <w:wordWrap w:val="0"/>
                    <w:adjustRightInd w:val="0"/>
                    <w:snapToGrid w:val="0"/>
                    <w:jc w:val="center"/>
                    <w:rPr>
                      <w:rFonts w:eastAsia="宋体"/>
                      <w:snapToGrid w:val="0"/>
                      <w:color w:val="auto"/>
                      <w:szCs w:val="21"/>
                    </w:rPr>
                  </w:pPr>
                  <w:r>
                    <w:rPr>
                      <w:rFonts w:eastAsia="宋体"/>
                      <w:snapToGrid w:val="0"/>
                      <w:color w:val="auto"/>
                      <w:szCs w:val="21"/>
                    </w:rPr>
                    <w:t>项目</w:t>
                  </w:r>
                </w:p>
              </w:tc>
              <w:tc>
                <w:tcPr>
                  <w:tcW w:w="1717" w:type="pct"/>
                  <w:gridSpan w:val="2"/>
                  <w:vAlign w:val="center"/>
                </w:tcPr>
                <w:p w14:paraId="5AF142F9">
                  <w:pPr>
                    <w:wordWrap w:val="0"/>
                    <w:adjustRightInd w:val="0"/>
                    <w:snapToGrid w:val="0"/>
                    <w:jc w:val="center"/>
                    <w:rPr>
                      <w:rFonts w:eastAsia="宋体"/>
                      <w:snapToGrid w:val="0"/>
                      <w:color w:val="auto"/>
                      <w:szCs w:val="21"/>
                    </w:rPr>
                  </w:pPr>
                  <w:r>
                    <w:rPr>
                      <w:rFonts w:eastAsia="宋体"/>
                      <w:snapToGrid w:val="0"/>
                      <w:color w:val="auto"/>
                      <w:szCs w:val="21"/>
                    </w:rPr>
                    <w:t>原项目</w:t>
                  </w:r>
                </w:p>
              </w:tc>
              <w:tc>
                <w:tcPr>
                  <w:tcW w:w="1561" w:type="pct"/>
                  <w:gridSpan w:val="2"/>
                  <w:tcBorders>
                    <w:right w:val="single" w:color="auto" w:sz="4" w:space="0"/>
                  </w:tcBorders>
                  <w:vAlign w:val="center"/>
                </w:tcPr>
                <w:p w14:paraId="4D8E4CC0">
                  <w:pPr>
                    <w:wordWrap w:val="0"/>
                    <w:adjustRightInd w:val="0"/>
                    <w:snapToGrid w:val="0"/>
                    <w:jc w:val="center"/>
                    <w:rPr>
                      <w:rFonts w:eastAsia="宋体"/>
                      <w:snapToGrid w:val="0"/>
                      <w:color w:val="auto"/>
                      <w:szCs w:val="21"/>
                    </w:rPr>
                  </w:pPr>
                  <w:r>
                    <w:rPr>
                      <w:rFonts w:eastAsia="宋体"/>
                      <w:snapToGrid w:val="0"/>
                      <w:color w:val="auto"/>
                      <w:szCs w:val="21"/>
                    </w:rPr>
                    <w:t>技改后</w:t>
                  </w:r>
                </w:p>
              </w:tc>
              <w:tc>
                <w:tcPr>
                  <w:tcW w:w="559" w:type="pct"/>
                  <w:tcBorders>
                    <w:left w:val="single" w:color="auto" w:sz="4" w:space="0"/>
                  </w:tcBorders>
                  <w:vAlign w:val="center"/>
                </w:tcPr>
                <w:p w14:paraId="122F5974">
                  <w:pPr>
                    <w:wordWrap w:val="0"/>
                    <w:adjustRightInd w:val="0"/>
                    <w:snapToGrid w:val="0"/>
                    <w:jc w:val="center"/>
                    <w:rPr>
                      <w:rFonts w:eastAsia="宋体"/>
                      <w:snapToGrid w:val="0"/>
                      <w:color w:val="auto"/>
                      <w:szCs w:val="21"/>
                    </w:rPr>
                  </w:pPr>
                  <w:r>
                    <w:rPr>
                      <w:rFonts w:eastAsia="宋体"/>
                      <w:snapToGrid w:val="0"/>
                      <w:color w:val="auto"/>
                      <w:szCs w:val="21"/>
                    </w:rPr>
                    <w:t>变化情况</w:t>
                  </w:r>
                </w:p>
              </w:tc>
              <w:tc>
                <w:tcPr>
                  <w:tcW w:w="559" w:type="pct"/>
                  <w:tcBorders>
                    <w:left w:val="single" w:color="auto" w:sz="4" w:space="0"/>
                  </w:tcBorders>
                  <w:vAlign w:val="center"/>
                </w:tcPr>
                <w:p w14:paraId="0DD6BBF8">
                  <w:pPr>
                    <w:wordWrap w:val="0"/>
                    <w:adjustRightInd w:val="0"/>
                    <w:snapToGrid w:val="0"/>
                    <w:jc w:val="center"/>
                    <w:rPr>
                      <w:rFonts w:hint="default" w:eastAsia="宋体"/>
                      <w:snapToGrid w:val="0"/>
                      <w:color w:val="auto"/>
                      <w:szCs w:val="21"/>
                      <w:lang w:val="en-US" w:eastAsia="zh-CN"/>
                    </w:rPr>
                  </w:pPr>
                  <w:r>
                    <w:rPr>
                      <w:rFonts w:hint="eastAsia" w:eastAsia="宋体"/>
                      <w:snapToGrid w:val="0"/>
                      <w:color w:val="auto"/>
                      <w:szCs w:val="21"/>
                      <w:lang w:val="en-US" w:eastAsia="zh-CN"/>
                    </w:rPr>
                    <w:t>与环评变动情况</w:t>
                  </w:r>
                </w:p>
              </w:tc>
            </w:tr>
            <w:tr w14:paraId="1431EF0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601" w:type="pct"/>
                  <w:gridSpan w:val="2"/>
                  <w:vAlign w:val="center"/>
                </w:tcPr>
                <w:p w14:paraId="1834FDEF">
                  <w:pPr>
                    <w:wordWrap w:val="0"/>
                    <w:adjustRightInd w:val="0"/>
                    <w:snapToGrid w:val="0"/>
                    <w:jc w:val="center"/>
                    <w:rPr>
                      <w:rFonts w:eastAsia="宋体"/>
                      <w:snapToGrid w:val="0"/>
                      <w:color w:val="auto"/>
                      <w:szCs w:val="21"/>
                    </w:rPr>
                  </w:pPr>
                  <w:r>
                    <w:rPr>
                      <w:rFonts w:eastAsia="宋体"/>
                      <w:snapToGrid w:val="0"/>
                      <w:color w:val="auto"/>
                      <w:szCs w:val="21"/>
                    </w:rPr>
                    <w:t>生产规模及产品方案</w:t>
                  </w:r>
                </w:p>
              </w:tc>
              <w:tc>
                <w:tcPr>
                  <w:tcW w:w="1717" w:type="pct"/>
                  <w:gridSpan w:val="2"/>
                  <w:vAlign w:val="center"/>
                </w:tcPr>
                <w:p w14:paraId="01314BAF">
                  <w:pPr>
                    <w:wordWrap w:val="0"/>
                    <w:adjustRightInd w:val="0"/>
                    <w:snapToGrid w:val="0"/>
                    <w:jc w:val="center"/>
                    <w:rPr>
                      <w:rFonts w:eastAsia="宋体"/>
                      <w:snapToGrid w:val="0"/>
                      <w:color w:val="auto"/>
                      <w:szCs w:val="21"/>
                    </w:rPr>
                  </w:pPr>
                  <w:r>
                    <w:rPr>
                      <w:rFonts w:eastAsia="宋体"/>
                      <w:snapToGrid w:val="0"/>
                      <w:color w:val="auto"/>
                      <w:szCs w:val="21"/>
                    </w:rPr>
                    <w:t>年产2万吨氧化钙</w:t>
                  </w:r>
                </w:p>
              </w:tc>
              <w:tc>
                <w:tcPr>
                  <w:tcW w:w="1561" w:type="pct"/>
                  <w:gridSpan w:val="2"/>
                  <w:tcBorders>
                    <w:right w:val="single" w:color="auto" w:sz="4" w:space="0"/>
                  </w:tcBorders>
                  <w:vAlign w:val="center"/>
                </w:tcPr>
                <w:p w14:paraId="4F4FE275">
                  <w:pPr>
                    <w:wordWrap w:val="0"/>
                    <w:adjustRightInd w:val="0"/>
                    <w:snapToGrid w:val="0"/>
                    <w:jc w:val="center"/>
                    <w:rPr>
                      <w:rFonts w:eastAsia="宋体"/>
                      <w:snapToGrid w:val="0"/>
                      <w:color w:val="auto"/>
                      <w:szCs w:val="21"/>
                    </w:rPr>
                  </w:pPr>
                  <w:r>
                    <w:rPr>
                      <w:rFonts w:eastAsia="宋体"/>
                      <w:snapToGrid w:val="0"/>
                      <w:color w:val="auto"/>
                      <w:szCs w:val="21"/>
                    </w:rPr>
                    <w:t>年产2.5万t氢氧化钙</w:t>
                  </w:r>
                </w:p>
              </w:tc>
              <w:tc>
                <w:tcPr>
                  <w:tcW w:w="559" w:type="pct"/>
                  <w:tcBorders>
                    <w:left w:val="single" w:color="auto" w:sz="4" w:space="0"/>
                  </w:tcBorders>
                  <w:vAlign w:val="center"/>
                </w:tcPr>
                <w:p w14:paraId="2610CE74">
                  <w:pPr>
                    <w:wordWrap w:val="0"/>
                    <w:adjustRightInd w:val="0"/>
                    <w:snapToGrid w:val="0"/>
                    <w:jc w:val="center"/>
                    <w:rPr>
                      <w:rFonts w:eastAsia="宋体"/>
                      <w:snapToGrid w:val="0"/>
                      <w:color w:val="auto"/>
                      <w:szCs w:val="21"/>
                    </w:rPr>
                  </w:pPr>
                  <w:r>
                    <w:rPr>
                      <w:rFonts w:eastAsia="宋体"/>
                      <w:snapToGrid w:val="0"/>
                      <w:color w:val="auto"/>
                      <w:szCs w:val="21"/>
                    </w:rPr>
                    <w:t>增加且产品变化</w:t>
                  </w:r>
                </w:p>
              </w:tc>
              <w:tc>
                <w:tcPr>
                  <w:tcW w:w="559" w:type="pct"/>
                  <w:tcBorders>
                    <w:left w:val="single" w:color="auto" w:sz="4" w:space="0"/>
                  </w:tcBorders>
                  <w:vAlign w:val="center"/>
                </w:tcPr>
                <w:p w14:paraId="3CFC3C38">
                  <w:pPr>
                    <w:wordWrap w:val="0"/>
                    <w:adjustRightInd w:val="0"/>
                    <w:snapToGrid w:val="0"/>
                    <w:jc w:val="center"/>
                    <w:rPr>
                      <w:rFonts w:hint="eastAsia" w:eastAsia="宋体"/>
                      <w:snapToGrid w:val="0"/>
                      <w:color w:val="auto"/>
                      <w:szCs w:val="21"/>
                      <w:lang w:val="en-US" w:eastAsia="zh-CN"/>
                    </w:rPr>
                  </w:pPr>
                  <w:r>
                    <w:rPr>
                      <w:rFonts w:hint="eastAsia" w:eastAsia="宋体"/>
                      <w:snapToGrid w:val="0"/>
                      <w:color w:val="auto"/>
                      <w:szCs w:val="21"/>
                      <w:lang w:val="en-US" w:eastAsia="zh-CN"/>
                    </w:rPr>
                    <w:t>无变动</w:t>
                  </w:r>
                </w:p>
              </w:tc>
            </w:tr>
            <w:tr w14:paraId="23BEF4C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601" w:type="pct"/>
                  <w:gridSpan w:val="2"/>
                  <w:vMerge w:val="restart"/>
                  <w:vAlign w:val="center"/>
                </w:tcPr>
                <w:p w14:paraId="2383A47F">
                  <w:pPr>
                    <w:wordWrap w:val="0"/>
                    <w:adjustRightInd w:val="0"/>
                    <w:snapToGrid w:val="0"/>
                    <w:jc w:val="center"/>
                    <w:rPr>
                      <w:rFonts w:eastAsia="宋体"/>
                      <w:snapToGrid w:val="0"/>
                      <w:color w:val="auto"/>
                      <w:szCs w:val="21"/>
                    </w:rPr>
                  </w:pPr>
                  <w:r>
                    <w:rPr>
                      <w:rFonts w:eastAsia="宋体"/>
                      <w:snapToGrid w:val="0"/>
                      <w:color w:val="auto"/>
                      <w:szCs w:val="21"/>
                    </w:rPr>
                    <w:t>主要建设内容</w:t>
                  </w:r>
                </w:p>
              </w:tc>
              <w:tc>
                <w:tcPr>
                  <w:tcW w:w="1717" w:type="pct"/>
                  <w:gridSpan w:val="2"/>
                  <w:vAlign w:val="center"/>
                </w:tcPr>
                <w:p w14:paraId="4FB112AD">
                  <w:pPr>
                    <w:wordWrap w:val="0"/>
                    <w:adjustRightInd w:val="0"/>
                    <w:snapToGrid w:val="0"/>
                    <w:jc w:val="center"/>
                    <w:rPr>
                      <w:rFonts w:eastAsia="宋体"/>
                      <w:snapToGrid w:val="0"/>
                      <w:color w:val="auto"/>
                      <w:szCs w:val="21"/>
                    </w:rPr>
                  </w:pPr>
                  <w:r>
                    <w:rPr>
                      <w:rFonts w:eastAsia="宋体"/>
                      <w:snapToGrid w:val="0"/>
                      <w:color w:val="auto"/>
                      <w:szCs w:val="21"/>
                    </w:rPr>
                    <w:t>建设有2座Ф5.5×16.5m石灰窑，高径比3：1，吨石灰耗煤量100kg。包括煅烧系统、成品输送、成品分选系统等。</w:t>
                  </w:r>
                </w:p>
              </w:tc>
              <w:tc>
                <w:tcPr>
                  <w:tcW w:w="1561" w:type="pct"/>
                  <w:gridSpan w:val="2"/>
                  <w:tcBorders>
                    <w:right w:val="single" w:color="auto" w:sz="4" w:space="0"/>
                  </w:tcBorders>
                  <w:vAlign w:val="center"/>
                </w:tcPr>
                <w:p w14:paraId="25CF4CC6">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429BDA7D">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28F279F8">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02A7100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601" w:type="pct"/>
                  <w:gridSpan w:val="2"/>
                  <w:vMerge w:val="continue"/>
                  <w:vAlign w:val="center"/>
                </w:tcPr>
                <w:p w14:paraId="2C4C4997">
                  <w:pPr>
                    <w:wordWrap w:val="0"/>
                    <w:adjustRightInd w:val="0"/>
                    <w:snapToGrid w:val="0"/>
                    <w:jc w:val="center"/>
                    <w:rPr>
                      <w:rFonts w:eastAsia="宋体"/>
                      <w:snapToGrid w:val="0"/>
                      <w:color w:val="auto"/>
                      <w:szCs w:val="21"/>
                    </w:rPr>
                  </w:pPr>
                </w:p>
              </w:tc>
              <w:tc>
                <w:tcPr>
                  <w:tcW w:w="1717" w:type="pct"/>
                  <w:gridSpan w:val="2"/>
                  <w:vAlign w:val="center"/>
                </w:tcPr>
                <w:p w14:paraId="1B5C547C">
                  <w:pPr>
                    <w:wordWrap w:val="0"/>
                    <w:adjustRightInd w:val="0"/>
                    <w:snapToGrid w:val="0"/>
                    <w:jc w:val="center"/>
                    <w:rPr>
                      <w:rFonts w:eastAsia="宋体"/>
                      <w:snapToGrid w:val="0"/>
                      <w:color w:val="auto"/>
                      <w:szCs w:val="21"/>
                    </w:rPr>
                  </w:pPr>
                  <w:r>
                    <w:rPr>
                      <w:rFonts w:eastAsia="宋体"/>
                      <w:snapToGrid w:val="0"/>
                      <w:color w:val="auto"/>
                      <w:szCs w:val="21"/>
                    </w:rPr>
                    <w:t>无</w:t>
                  </w:r>
                </w:p>
              </w:tc>
              <w:tc>
                <w:tcPr>
                  <w:tcW w:w="1561" w:type="pct"/>
                  <w:gridSpan w:val="2"/>
                  <w:tcBorders>
                    <w:right w:val="single" w:color="auto" w:sz="4" w:space="0"/>
                  </w:tcBorders>
                  <w:vAlign w:val="center"/>
                </w:tcPr>
                <w:p w14:paraId="2AFB76FB">
                  <w:pPr>
                    <w:wordWrap w:val="0"/>
                    <w:adjustRightInd w:val="0"/>
                    <w:snapToGrid w:val="0"/>
                    <w:jc w:val="left"/>
                    <w:rPr>
                      <w:rFonts w:eastAsia="宋体"/>
                      <w:snapToGrid w:val="0"/>
                      <w:color w:val="auto"/>
                      <w:szCs w:val="21"/>
                    </w:rPr>
                  </w:pPr>
                  <w:r>
                    <w:rPr>
                      <w:rFonts w:eastAsia="宋体"/>
                      <w:snapToGrid w:val="0"/>
                      <w:color w:val="auto"/>
                      <w:szCs w:val="21"/>
                    </w:rPr>
                    <w:t>场地北侧面积约660m</w:t>
                  </w:r>
                  <w:r>
                    <w:rPr>
                      <w:rFonts w:eastAsia="宋体"/>
                      <w:snapToGrid w:val="0"/>
                      <w:color w:val="auto"/>
                      <w:szCs w:val="21"/>
                      <w:vertAlign w:val="superscript"/>
                    </w:rPr>
                    <w:t>2</w:t>
                  </w:r>
                  <w:r>
                    <w:rPr>
                      <w:rFonts w:eastAsia="宋体"/>
                      <w:snapToGrid w:val="0"/>
                      <w:color w:val="auto"/>
                      <w:szCs w:val="21"/>
                    </w:rPr>
                    <w:t>，布置氢氧化钙线生产线1条，安装原料仓1座，消化机1台、中转仓1座、成品仓4座、分选机1台、选磨一体机1台、螺旋输送机5台、提升机5台等设备。</w:t>
                  </w:r>
                </w:p>
              </w:tc>
              <w:tc>
                <w:tcPr>
                  <w:tcW w:w="559" w:type="pct"/>
                  <w:tcBorders>
                    <w:left w:val="single" w:color="auto" w:sz="4" w:space="0"/>
                  </w:tcBorders>
                  <w:vAlign w:val="center"/>
                </w:tcPr>
                <w:p w14:paraId="5EA8CDCB">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08CF9046">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369AAE2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601" w:type="pct"/>
                  <w:gridSpan w:val="2"/>
                  <w:vMerge w:val="continue"/>
                  <w:vAlign w:val="center"/>
                </w:tcPr>
                <w:p w14:paraId="0E4B0988">
                  <w:pPr>
                    <w:wordWrap w:val="0"/>
                    <w:adjustRightInd w:val="0"/>
                    <w:snapToGrid w:val="0"/>
                    <w:jc w:val="center"/>
                    <w:rPr>
                      <w:rFonts w:eastAsia="宋体"/>
                      <w:snapToGrid w:val="0"/>
                      <w:color w:val="auto"/>
                      <w:szCs w:val="21"/>
                    </w:rPr>
                  </w:pPr>
                </w:p>
              </w:tc>
              <w:tc>
                <w:tcPr>
                  <w:tcW w:w="1717" w:type="pct"/>
                  <w:gridSpan w:val="2"/>
                  <w:vAlign w:val="center"/>
                </w:tcPr>
                <w:p w14:paraId="125D823C">
                  <w:pPr>
                    <w:adjustRightInd w:val="0"/>
                    <w:snapToGrid w:val="0"/>
                    <w:jc w:val="center"/>
                    <w:rPr>
                      <w:rFonts w:eastAsia="宋体"/>
                      <w:snapToGrid w:val="0"/>
                      <w:color w:val="auto"/>
                      <w:szCs w:val="21"/>
                    </w:rPr>
                  </w:pPr>
                  <w:r>
                    <w:rPr>
                      <w:rFonts w:eastAsia="宋体"/>
                      <w:color w:val="auto"/>
                    </w:rPr>
                    <w:t>石灰石堆场，占地面积为200m</w:t>
                  </w:r>
                  <w:r>
                    <w:rPr>
                      <w:rFonts w:eastAsia="宋体"/>
                      <w:color w:val="auto"/>
                      <w:vertAlign w:val="superscript"/>
                    </w:rPr>
                    <w:t>2</w:t>
                  </w:r>
                  <w:r>
                    <w:rPr>
                      <w:rFonts w:eastAsia="宋体"/>
                      <w:color w:val="auto"/>
                    </w:rPr>
                    <w:t>，带顶棚</w:t>
                  </w:r>
                </w:p>
              </w:tc>
              <w:tc>
                <w:tcPr>
                  <w:tcW w:w="1561" w:type="pct"/>
                  <w:gridSpan w:val="2"/>
                  <w:tcBorders>
                    <w:right w:val="single" w:color="auto" w:sz="4" w:space="0"/>
                  </w:tcBorders>
                  <w:vAlign w:val="center"/>
                </w:tcPr>
                <w:p w14:paraId="53AD59B9">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2DA59DC9">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68D2840B">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25D3C2A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601" w:type="pct"/>
                  <w:gridSpan w:val="2"/>
                  <w:vMerge w:val="continue"/>
                  <w:vAlign w:val="center"/>
                </w:tcPr>
                <w:p w14:paraId="37E4EE2F">
                  <w:pPr>
                    <w:wordWrap w:val="0"/>
                    <w:adjustRightInd w:val="0"/>
                    <w:snapToGrid w:val="0"/>
                    <w:jc w:val="center"/>
                    <w:rPr>
                      <w:rFonts w:eastAsia="宋体"/>
                      <w:snapToGrid w:val="0"/>
                      <w:color w:val="auto"/>
                      <w:szCs w:val="21"/>
                    </w:rPr>
                  </w:pPr>
                </w:p>
              </w:tc>
              <w:tc>
                <w:tcPr>
                  <w:tcW w:w="1717" w:type="pct"/>
                  <w:gridSpan w:val="2"/>
                  <w:vAlign w:val="center"/>
                </w:tcPr>
                <w:p w14:paraId="05518961">
                  <w:pPr>
                    <w:adjustRightInd w:val="0"/>
                    <w:snapToGrid w:val="0"/>
                    <w:jc w:val="center"/>
                    <w:rPr>
                      <w:rFonts w:eastAsia="宋体"/>
                      <w:snapToGrid w:val="0"/>
                      <w:color w:val="auto"/>
                      <w:szCs w:val="21"/>
                    </w:rPr>
                  </w:pPr>
                  <w:r>
                    <w:rPr>
                      <w:rFonts w:eastAsia="宋体"/>
                      <w:color w:val="auto"/>
                    </w:rPr>
                    <w:t>无烟煤堆场，占地面积为200m</w:t>
                  </w:r>
                  <w:r>
                    <w:rPr>
                      <w:rFonts w:eastAsia="宋体"/>
                      <w:color w:val="auto"/>
                      <w:vertAlign w:val="superscript"/>
                    </w:rPr>
                    <w:t>2</w:t>
                  </w:r>
                  <w:r>
                    <w:rPr>
                      <w:rFonts w:eastAsia="宋体"/>
                      <w:color w:val="auto"/>
                    </w:rPr>
                    <w:t>，带顶棚</w:t>
                  </w:r>
                </w:p>
              </w:tc>
              <w:tc>
                <w:tcPr>
                  <w:tcW w:w="1561" w:type="pct"/>
                  <w:gridSpan w:val="2"/>
                  <w:tcBorders>
                    <w:right w:val="single" w:color="auto" w:sz="4" w:space="0"/>
                  </w:tcBorders>
                  <w:vAlign w:val="center"/>
                </w:tcPr>
                <w:p w14:paraId="48E781B9">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4D473417">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2EB4CE7C">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56602B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601" w:type="pct"/>
                  <w:gridSpan w:val="2"/>
                  <w:vMerge w:val="continue"/>
                  <w:vAlign w:val="center"/>
                </w:tcPr>
                <w:p w14:paraId="362B6A3B">
                  <w:pPr>
                    <w:wordWrap w:val="0"/>
                    <w:adjustRightInd w:val="0"/>
                    <w:snapToGrid w:val="0"/>
                    <w:jc w:val="center"/>
                    <w:rPr>
                      <w:rFonts w:eastAsia="宋体"/>
                      <w:snapToGrid w:val="0"/>
                      <w:color w:val="auto"/>
                      <w:szCs w:val="21"/>
                    </w:rPr>
                  </w:pPr>
                </w:p>
              </w:tc>
              <w:tc>
                <w:tcPr>
                  <w:tcW w:w="1717" w:type="pct"/>
                  <w:gridSpan w:val="2"/>
                  <w:vAlign w:val="center"/>
                </w:tcPr>
                <w:p w14:paraId="61FE34A6">
                  <w:pPr>
                    <w:adjustRightInd w:val="0"/>
                    <w:snapToGrid w:val="0"/>
                    <w:jc w:val="center"/>
                    <w:rPr>
                      <w:rFonts w:eastAsia="宋体"/>
                      <w:snapToGrid w:val="0"/>
                      <w:color w:val="auto"/>
                      <w:szCs w:val="21"/>
                    </w:rPr>
                  </w:pPr>
                  <w:r>
                    <w:rPr>
                      <w:rFonts w:eastAsia="宋体"/>
                      <w:color w:val="auto"/>
                    </w:rPr>
                    <w:t>密闭石灰库，占地面积300m</w:t>
                  </w:r>
                  <w:r>
                    <w:rPr>
                      <w:rFonts w:eastAsia="宋体"/>
                      <w:color w:val="auto"/>
                      <w:vertAlign w:val="superscript"/>
                    </w:rPr>
                    <w:t>2</w:t>
                  </w:r>
                </w:p>
              </w:tc>
              <w:tc>
                <w:tcPr>
                  <w:tcW w:w="1561" w:type="pct"/>
                  <w:gridSpan w:val="2"/>
                  <w:tcBorders>
                    <w:right w:val="single" w:color="auto" w:sz="4" w:space="0"/>
                  </w:tcBorders>
                  <w:vAlign w:val="center"/>
                </w:tcPr>
                <w:p w14:paraId="3EB5B9C5">
                  <w:pPr>
                    <w:wordWrap w:val="0"/>
                    <w:adjustRightInd w:val="0"/>
                    <w:snapToGrid w:val="0"/>
                    <w:jc w:val="left"/>
                    <w:rPr>
                      <w:rFonts w:eastAsia="宋体"/>
                      <w:snapToGrid w:val="0"/>
                      <w:color w:val="auto"/>
                      <w:szCs w:val="21"/>
                    </w:rPr>
                  </w:pPr>
                  <w:r>
                    <w:rPr>
                      <w:rFonts w:eastAsia="宋体"/>
                      <w:snapToGrid w:val="0"/>
                      <w:color w:val="auto"/>
                      <w:szCs w:val="21"/>
                    </w:rPr>
                    <w:t>作为成品氢氧化钙成品仓安置处</w:t>
                  </w:r>
                </w:p>
              </w:tc>
              <w:tc>
                <w:tcPr>
                  <w:tcW w:w="559" w:type="pct"/>
                  <w:tcBorders>
                    <w:left w:val="single" w:color="auto" w:sz="4" w:space="0"/>
                  </w:tcBorders>
                  <w:vAlign w:val="center"/>
                </w:tcPr>
                <w:p w14:paraId="11EB76D9">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221D8870">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6413AE2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601" w:type="pct"/>
                  <w:gridSpan w:val="2"/>
                  <w:vAlign w:val="center"/>
                </w:tcPr>
                <w:p w14:paraId="6505136A">
                  <w:pPr>
                    <w:adjustRightInd w:val="0"/>
                    <w:snapToGrid w:val="0"/>
                    <w:jc w:val="center"/>
                    <w:rPr>
                      <w:rFonts w:eastAsia="宋体"/>
                      <w:snapToGrid w:val="0"/>
                      <w:color w:val="auto"/>
                      <w:szCs w:val="21"/>
                    </w:rPr>
                  </w:pPr>
                  <w:r>
                    <w:rPr>
                      <w:rFonts w:eastAsia="宋体"/>
                      <w:color w:val="auto"/>
                      <w:szCs w:val="21"/>
                    </w:rPr>
                    <w:t>办公区</w:t>
                  </w:r>
                </w:p>
              </w:tc>
              <w:tc>
                <w:tcPr>
                  <w:tcW w:w="1717" w:type="pct"/>
                  <w:gridSpan w:val="2"/>
                  <w:vAlign w:val="center"/>
                </w:tcPr>
                <w:p w14:paraId="7CC045CE">
                  <w:pPr>
                    <w:adjustRightInd w:val="0"/>
                    <w:snapToGrid w:val="0"/>
                    <w:jc w:val="center"/>
                    <w:rPr>
                      <w:rFonts w:eastAsia="宋体"/>
                      <w:snapToGrid w:val="0"/>
                      <w:color w:val="auto"/>
                      <w:szCs w:val="21"/>
                    </w:rPr>
                  </w:pPr>
                  <w:r>
                    <w:rPr>
                      <w:rFonts w:eastAsia="宋体"/>
                      <w:color w:val="auto"/>
                      <w:szCs w:val="21"/>
                    </w:rPr>
                    <w:t>租赁江南矿业3间办公室24m</w:t>
                  </w:r>
                  <w:r>
                    <w:rPr>
                      <w:rFonts w:eastAsia="宋体"/>
                      <w:color w:val="auto"/>
                      <w:szCs w:val="21"/>
                      <w:vertAlign w:val="superscript"/>
                    </w:rPr>
                    <w:t>2</w:t>
                  </w:r>
                </w:p>
              </w:tc>
              <w:tc>
                <w:tcPr>
                  <w:tcW w:w="1561" w:type="pct"/>
                  <w:gridSpan w:val="2"/>
                  <w:tcBorders>
                    <w:right w:val="single" w:color="auto" w:sz="4" w:space="0"/>
                  </w:tcBorders>
                  <w:vAlign w:val="center"/>
                </w:tcPr>
                <w:p w14:paraId="6BE2D880">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6FAD2D07">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7B49A4CA">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3680600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601" w:type="pct"/>
                  <w:gridSpan w:val="2"/>
                  <w:vAlign w:val="center"/>
                </w:tcPr>
                <w:p w14:paraId="4347D9BF">
                  <w:pPr>
                    <w:adjustRightInd w:val="0"/>
                    <w:snapToGrid w:val="0"/>
                    <w:jc w:val="center"/>
                    <w:rPr>
                      <w:rFonts w:eastAsia="宋体"/>
                      <w:snapToGrid w:val="0"/>
                      <w:color w:val="auto"/>
                      <w:szCs w:val="21"/>
                    </w:rPr>
                  </w:pPr>
                  <w:r>
                    <w:rPr>
                      <w:rFonts w:eastAsia="宋体"/>
                      <w:color w:val="auto"/>
                      <w:szCs w:val="21"/>
                    </w:rPr>
                    <w:t>食堂</w:t>
                  </w:r>
                </w:p>
              </w:tc>
              <w:tc>
                <w:tcPr>
                  <w:tcW w:w="1717" w:type="pct"/>
                  <w:gridSpan w:val="2"/>
                  <w:vAlign w:val="center"/>
                </w:tcPr>
                <w:p w14:paraId="5EC7933E">
                  <w:pPr>
                    <w:adjustRightInd w:val="0"/>
                    <w:snapToGrid w:val="0"/>
                    <w:jc w:val="center"/>
                    <w:rPr>
                      <w:rFonts w:eastAsia="宋体"/>
                      <w:snapToGrid w:val="0"/>
                      <w:color w:val="auto"/>
                      <w:szCs w:val="21"/>
                    </w:rPr>
                  </w:pPr>
                  <w:r>
                    <w:rPr>
                      <w:rFonts w:eastAsia="宋体"/>
                      <w:color w:val="auto"/>
                      <w:szCs w:val="21"/>
                    </w:rPr>
                    <w:t>设有食堂1座，位于办公区北侧</w:t>
                  </w:r>
                </w:p>
              </w:tc>
              <w:tc>
                <w:tcPr>
                  <w:tcW w:w="1561" w:type="pct"/>
                  <w:gridSpan w:val="2"/>
                  <w:tcBorders>
                    <w:right w:val="single" w:color="auto" w:sz="4" w:space="0"/>
                  </w:tcBorders>
                  <w:vAlign w:val="center"/>
                </w:tcPr>
                <w:p w14:paraId="28DDD238">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4D27C97A">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50159E11">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0B494C3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601" w:type="pct"/>
                  <w:gridSpan w:val="2"/>
                  <w:vAlign w:val="center"/>
                </w:tcPr>
                <w:p w14:paraId="1B1E83B7">
                  <w:pPr>
                    <w:adjustRightInd w:val="0"/>
                    <w:snapToGrid w:val="0"/>
                    <w:jc w:val="center"/>
                    <w:rPr>
                      <w:rFonts w:eastAsia="宋体"/>
                      <w:snapToGrid w:val="0"/>
                      <w:color w:val="auto"/>
                      <w:szCs w:val="21"/>
                    </w:rPr>
                  </w:pPr>
                  <w:r>
                    <w:rPr>
                      <w:rFonts w:eastAsia="宋体"/>
                      <w:color w:val="auto"/>
                      <w:szCs w:val="21"/>
                    </w:rPr>
                    <w:t>供电</w:t>
                  </w:r>
                </w:p>
              </w:tc>
              <w:tc>
                <w:tcPr>
                  <w:tcW w:w="1717" w:type="pct"/>
                  <w:gridSpan w:val="2"/>
                  <w:vAlign w:val="center"/>
                </w:tcPr>
                <w:p w14:paraId="2A97DD0D">
                  <w:pPr>
                    <w:adjustRightInd w:val="0"/>
                    <w:snapToGrid w:val="0"/>
                    <w:jc w:val="center"/>
                    <w:rPr>
                      <w:rFonts w:eastAsia="宋体"/>
                      <w:snapToGrid w:val="0"/>
                      <w:color w:val="auto"/>
                      <w:szCs w:val="21"/>
                    </w:rPr>
                  </w:pPr>
                  <w:r>
                    <w:rPr>
                      <w:rFonts w:eastAsia="宋体"/>
                      <w:color w:val="auto"/>
                      <w:szCs w:val="21"/>
                    </w:rPr>
                    <w:t>来自厂区外部引一路250kv电源供电给厂区高压变电所</w:t>
                  </w:r>
                </w:p>
              </w:tc>
              <w:tc>
                <w:tcPr>
                  <w:tcW w:w="1561" w:type="pct"/>
                  <w:gridSpan w:val="2"/>
                  <w:tcBorders>
                    <w:right w:val="single" w:color="auto" w:sz="4" w:space="0"/>
                  </w:tcBorders>
                  <w:vAlign w:val="center"/>
                </w:tcPr>
                <w:p w14:paraId="270B349C">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214BDC92">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395AF8E9">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421495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601" w:type="pct"/>
                  <w:gridSpan w:val="2"/>
                  <w:vAlign w:val="center"/>
                </w:tcPr>
                <w:p w14:paraId="3B82A2FF">
                  <w:pPr>
                    <w:adjustRightInd w:val="0"/>
                    <w:snapToGrid w:val="0"/>
                    <w:jc w:val="center"/>
                    <w:rPr>
                      <w:rFonts w:eastAsia="宋体"/>
                      <w:snapToGrid w:val="0"/>
                      <w:color w:val="auto"/>
                      <w:szCs w:val="21"/>
                    </w:rPr>
                  </w:pPr>
                  <w:r>
                    <w:rPr>
                      <w:rFonts w:eastAsia="宋体"/>
                      <w:color w:val="auto"/>
                      <w:szCs w:val="21"/>
                    </w:rPr>
                    <w:t>供水</w:t>
                  </w:r>
                </w:p>
              </w:tc>
              <w:tc>
                <w:tcPr>
                  <w:tcW w:w="1717" w:type="pct"/>
                  <w:gridSpan w:val="2"/>
                  <w:vAlign w:val="center"/>
                </w:tcPr>
                <w:p w14:paraId="64B1F534">
                  <w:pPr>
                    <w:adjustRightInd w:val="0"/>
                    <w:snapToGrid w:val="0"/>
                    <w:jc w:val="center"/>
                    <w:rPr>
                      <w:rFonts w:eastAsia="宋体"/>
                      <w:snapToGrid w:val="0"/>
                      <w:color w:val="auto"/>
                      <w:szCs w:val="21"/>
                    </w:rPr>
                  </w:pPr>
                  <w:r>
                    <w:rPr>
                      <w:rFonts w:eastAsia="宋体"/>
                      <w:color w:val="auto"/>
                      <w:szCs w:val="21"/>
                    </w:rPr>
                    <w:t>生产用水来自山泉水，修建有集水池1座（4m×3m×3m）；生活用水来自于市政供水。</w:t>
                  </w:r>
                </w:p>
              </w:tc>
              <w:tc>
                <w:tcPr>
                  <w:tcW w:w="1561" w:type="pct"/>
                  <w:gridSpan w:val="2"/>
                  <w:tcBorders>
                    <w:right w:val="single" w:color="auto" w:sz="4" w:space="0"/>
                  </w:tcBorders>
                  <w:vAlign w:val="center"/>
                </w:tcPr>
                <w:p w14:paraId="1BA94899">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4267D304">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2804E3F8">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3712EC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601" w:type="pct"/>
                  <w:gridSpan w:val="2"/>
                  <w:vAlign w:val="center"/>
                </w:tcPr>
                <w:p w14:paraId="379CCB94">
                  <w:pPr>
                    <w:adjustRightInd w:val="0"/>
                    <w:snapToGrid w:val="0"/>
                    <w:jc w:val="center"/>
                    <w:rPr>
                      <w:rFonts w:eastAsia="宋体"/>
                      <w:snapToGrid w:val="0"/>
                      <w:color w:val="auto"/>
                      <w:szCs w:val="21"/>
                    </w:rPr>
                  </w:pPr>
                  <w:r>
                    <w:rPr>
                      <w:rFonts w:eastAsia="宋体"/>
                      <w:color w:val="auto"/>
                      <w:szCs w:val="21"/>
                    </w:rPr>
                    <w:t>排水</w:t>
                  </w:r>
                </w:p>
              </w:tc>
              <w:tc>
                <w:tcPr>
                  <w:tcW w:w="1717" w:type="pct"/>
                  <w:gridSpan w:val="2"/>
                  <w:vAlign w:val="center"/>
                </w:tcPr>
                <w:p w14:paraId="0886D27C">
                  <w:pPr>
                    <w:adjustRightInd w:val="0"/>
                    <w:snapToGrid w:val="0"/>
                    <w:jc w:val="center"/>
                    <w:rPr>
                      <w:rFonts w:eastAsia="宋体"/>
                      <w:snapToGrid w:val="0"/>
                      <w:color w:val="auto"/>
                      <w:szCs w:val="21"/>
                    </w:rPr>
                  </w:pPr>
                  <w:r>
                    <w:rPr>
                      <w:rFonts w:eastAsia="宋体"/>
                      <w:color w:val="auto"/>
                      <w:szCs w:val="21"/>
                    </w:rPr>
                    <w:t>脱硫装置废水经沉淀池（20m</w:t>
                  </w:r>
                  <w:r>
                    <w:rPr>
                      <w:rFonts w:eastAsia="宋体"/>
                      <w:color w:val="auto"/>
                      <w:szCs w:val="21"/>
                      <w:vertAlign w:val="superscript"/>
                    </w:rPr>
                    <w:t>3</w:t>
                  </w:r>
                  <w:r>
                    <w:rPr>
                      <w:rFonts w:eastAsia="宋体"/>
                      <w:color w:val="auto"/>
                      <w:szCs w:val="21"/>
                    </w:rPr>
                    <w:t>/d）沉淀后回用不外排；生活污水经旱厕（30m</w:t>
                  </w:r>
                  <w:r>
                    <w:rPr>
                      <w:rFonts w:eastAsia="宋体"/>
                      <w:color w:val="auto"/>
                      <w:szCs w:val="21"/>
                      <w:vertAlign w:val="superscript"/>
                    </w:rPr>
                    <w:t>3</w:t>
                  </w:r>
                  <w:r>
                    <w:rPr>
                      <w:rFonts w:eastAsia="宋体"/>
                      <w:color w:val="auto"/>
                      <w:szCs w:val="21"/>
                    </w:rPr>
                    <w:t>/d）收集后用于周边玉米、番薯地施肥浇灌。</w:t>
                  </w:r>
                </w:p>
              </w:tc>
              <w:tc>
                <w:tcPr>
                  <w:tcW w:w="1561" w:type="pct"/>
                  <w:gridSpan w:val="2"/>
                  <w:tcBorders>
                    <w:right w:val="single" w:color="auto" w:sz="4" w:space="0"/>
                  </w:tcBorders>
                  <w:vAlign w:val="center"/>
                </w:tcPr>
                <w:p w14:paraId="4671AC4F">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33B075AF">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11A0BB9D">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65ABDDF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843" w:hRule="atLeast"/>
                <w:jc w:val="center"/>
              </w:trPr>
              <w:tc>
                <w:tcPr>
                  <w:tcW w:w="601" w:type="pct"/>
                  <w:gridSpan w:val="2"/>
                  <w:vMerge w:val="restart"/>
                  <w:vAlign w:val="center"/>
                </w:tcPr>
                <w:p w14:paraId="4F6870A0">
                  <w:pPr>
                    <w:wordWrap w:val="0"/>
                    <w:adjustRightInd w:val="0"/>
                    <w:snapToGrid w:val="0"/>
                    <w:jc w:val="center"/>
                    <w:rPr>
                      <w:rFonts w:eastAsia="宋体"/>
                      <w:snapToGrid w:val="0"/>
                      <w:color w:val="auto"/>
                      <w:szCs w:val="21"/>
                    </w:rPr>
                  </w:pPr>
                  <w:r>
                    <w:rPr>
                      <w:rFonts w:eastAsia="宋体"/>
                      <w:snapToGrid w:val="0"/>
                      <w:color w:val="auto"/>
                      <w:szCs w:val="21"/>
                    </w:rPr>
                    <w:t>主要生产设备</w:t>
                  </w:r>
                </w:p>
              </w:tc>
              <w:tc>
                <w:tcPr>
                  <w:tcW w:w="1717" w:type="pct"/>
                  <w:gridSpan w:val="2"/>
                  <w:vAlign w:val="center"/>
                </w:tcPr>
                <w:p w14:paraId="5A2472DC">
                  <w:pPr>
                    <w:wordWrap w:val="0"/>
                    <w:adjustRightInd w:val="0"/>
                    <w:snapToGrid w:val="0"/>
                    <w:jc w:val="center"/>
                    <w:rPr>
                      <w:rFonts w:eastAsia="宋体"/>
                      <w:snapToGrid w:val="0"/>
                      <w:color w:val="auto"/>
                      <w:szCs w:val="21"/>
                    </w:rPr>
                  </w:pPr>
                  <w:r>
                    <w:rPr>
                      <w:rFonts w:eastAsia="宋体"/>
                      <w:snapToGrid w:val="0"/>
                      <w:color w:val="auto"/>
                      <w:szCs w:val="21"/>
                    </w:rPr>
                    <w:t>石灰窑2座、固定篦板推料棒式冷却机、风机2台、皮带输送机、圆形振动筛、挖掘机、发电机</w:t>
                  </w:r>
                </w:p>
              </w:tc>
              <w:tc>
                <w:tcPr>
                  <w:tcW w:w="1561" w:type="pct"/>
                  <w:gridSpan w:val="2"/>
                  <w:tcBorders>
                    <w:right w:val="single" w:color="auto" w:sz="4" w:space="0"/>
                  </w:tcBorders>
                  <w:vAlign w:val="center"/>
                </w:tcPr>
                <w:p w14:paraId="6BA0C31F">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315D289B">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5EA027BA">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55334D4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601" w:type="pct"/>
                  <w:gridSpan w:val="2"/>
                  <w:vMerge w:val="continue"/>
                  <w:vAlign w:val="center"/>
                </w:tcPr>
                <w:p w14:paraId="4F512F9B">
                  <w:pPr>
                    <w:wordWrap w:val="0"/>
                    <w:adjustRightInd w:val="0"/>
                    <w:snapToGrid w:val="0"/>
                    <w:jc w:val="center"/>
                    <w:rPr>
                      <w:rFonts w:eastAsia="宋体"/>
                      <w:snapToGrid w:val="0"/>
                      <w:color w:val="auto"/>
                      <w:szCs w:val="21"/>
                    </w:rPr>
                  </w:pPr>
                </w:p>
              </w:tc>
              <w:tc>
                <w:tcPr>
                  <w:tcW w:w="1717" w:type="pct"/>
                  <w:gridSpan w:val="2"/>
                  <w:vAlign w:val="center"/>
                </w:tcPr>
                <w:p w14:paraId="7F9C24A4">
                  <w:pPr>
                    <w:wordWrap w:val="0"/>
                    <w:adjustRightInd w:val="0"/>
                    <w:snapToGrid w:val="0"/>
                    <w:jc w:val="center"/>
                    <w:rPr>
                      <w:rFonts w:eastAsia="宋体"/>
                      <w:snapToGrid w:val="0"/>
                      <w:color w:val="auto"/>
                      <w:szCs w:val="21"/>
                    </w:rPr>
                  </w:pPr>
                  <w:r>
                    <w:rPr>
                      <w:rFonts w:eastAsia="宋体"/>
                      <w:snapToGrid w:val="0"/>
                      <w:color w:val="auto"/>
                      <w:szCs w:val="21"/>
                    </w:rPr>
                    <w:t>无</w:t>
                  </w:r>
                </w:p>
              </w:tc>
              <w:tc>
                <w:tcPr>
                  <w:tcW w:w="1561" w:type="pct"/>
                  <w:gridSpan w:val="2"/>
                  <w:tcBorders>
                    <w:right w:val="single" w:color="auto" w:sz="4" w:space="0"/>
                  </w:tcBorders>
                  <w:vAlign w:val="center"/>
                </w:tcPr>
                <w:p w14:paraId="13323EB7">
                  <w:pPr>
                    <w:wordWrap w:val="0"/>
                    <w:adjustRightInd w:val="0"/>
                    <w:snapToGrid w:val="0"/>
                    <w:jc w:val="left"/>
                    <w:rPr>
                      <w:rFonts w:eastAsia="宋体"/>
                      <w:snapToGrid w:val="0"/>
                      <w:color w:val="auto"/>
                      <w:szCs w:val="21"/>
                    </w:rPr>
                  </w:pPr>
                  <w:r>
                    <w:rPr>
                      <w:rFonts w:eastAsia="宋体"/>
                      <w:snapToGrid w:val="0"/>
                      <w:color w:val="auto"/>
                      <w:szCs w:val="21"/>
                    </w:rPr>
                    <w:t>原料仓1座，中转仓1座，成品仓4座，石灰消化器1套、选粉机1台、滚筒筛1台、选磨一体机1台及配套的提升机和输送机</w:t>
                  </w:r>
                </w:p>
              </w:tc>
              <w:tc>
                <w:tcPr>
                  <w:tcW w:w="559" w:type="pct"/>
                  <w:tcBorders>
                    <w:left w:val="single" w:color="auto" w:sz="4" w:space="0"/>
                  </w:tcBorders>
                  <w:vAlign w:val="center"/>
                </w:tcPr>
                <w:p w14:paraId="6BCF3B68">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5B01238E">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4600077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601" w:type="pct"/>
                  <w:gridSpan w:val="2"/>
                  <w:vMerge w:val="restart"/>
                  <w:vAlign w:val="center"/>
                </w:tcPr>
                <w:p w14:paraId="719AC09F">
                  <w:pPr>
                    <w:wordWrap w:val="0"/>
                    <w:adjustRightInd w:val="0"/>
                    <w:snapToGrid w:val="0"/>
                    <w:jc w:val="center"/>
                    <w:rPr>
                      <w:rFonts w:eastAsia="宋体"/>
                      <w:snapToGrid w:val="0"/>
                      <w:color w:val="auto"/>
                      <w:szCs w:val="21"/>
                    </w:rPr>
                  </w:pPr>
                  <w:r>
                    <w:rPr>
                      <w:rFonts w:eastAsia="宋体"/>
                      <w:snapToGrid w:val="0"/>
                      <w:color w:val="auto"/>
                      <w:szCs w:val="21"/>
                    </w:rPr>
                    <w:t>主要原料</w:t>
                  </w:r>
                </w:p>
              </w:tc>
              <w:tc>
                <w:tcPr>
                  <w:tcW w:w="985" w:type="pct"/>
                  <w:vAlign w:val="center"/>
                </w:tcPr>
                <w:p w14:paraId="789A4668">
                  <w:pPr>
                    <w:widowControl/>
                    <w:jc w:val="center"/>
                    <w:textAlignment w:val="center"/>
                    <w:rPr>
                      <w:rFonts w:eastAsia="宋体"/>
                      <w:snapToGrid w:val="0"/>
                      <w:color w:val="auto"/>
                      <w:szCs w:val="21"/>
                    </w:rPr>
                  </w:pPr>
                  <w:r>
                    <w:rPr>
                      <w:rFonts w:eastAsia="宋体"/>
                      <w:color w:val="auto"/>
                      <w:szCs w:val="21"/>
                    </w:rPr>
                    <w:t>石灰石</w:t>
                  </w:r>
                </w:p>
              </w:tc>
              <w:tc>
                <w:tcPr>
                  <w:tcW w:w="731" w:type="pct"/>
                  <w:vAlign w:val="center"/>
                </w:tcPr>
                <w:p w14:paraId="09D02D77">
                  <w:pPr>
                    <w:widowControl/>
                    <w:jc w:val="center"/>
                    <w:textAlignment w:val="center"/>
                    <w:rPr>
                      <w:rFonts w:eastAsia="宋体"/>
                      <w:snapToGrid w:val="0"/>
                      <w:color w:val="auto"/>
                      <w:szCs w:val="21"/>
                    </w:rPr>
                  </w:pPr>
                  <w:r>
                    <w:rPr>
                      <w:rFonts w:eastAsia="宋体"/>
                      <w:color w:val="auto"/>
                      <w:szCs w:val="21"/>
                    </w:rPr>
                    <w:t>32000</w:t>
                  </w:r>
                </w:p>
              </w:tc>
              <w:tc>
                <w:tcPr>
                  <w:tcW w:w="799" w:type="pct"/>
                  <w:tcBorders>
                    <w:right w:val="single" w:color="auto" w:sz="4" w:space="0"/>
                  </w:tcBorders>
                  <w:vAlign w:val="center"/>
                </w:tcPr>
                <w:p w14:paraId="22EE3C84">
                  <w:pPr>
                    <w:pStyle w:val="17"/>
                    <w:wordWrap w:val="0"/>
                    <w:spacing w:line="240" w:lineRule="auto"/>
                    <w:ind w:firstLine="0" w:firstLineChars="0"/>
                    <w:jc w:val="center"/>
                    <w:rPr>
                      <w:snapToGrid w:val="0"/>
                      <w:color w:val="auto"/>
                      <w:sz w:val="21"/>
                      <w:szCs w:val="21"/>
                    </w:rPr>
                  </w:pPr>
                  <w:r>
                    <w:rPr>
                      <w:color w:val="auto"/>
                      <w:sz w:val="21"/>
                      <w:szCs w:val="21"/>
                    </w:rPr>
                    <w:t>生石灰</w:t>
                  </w:r>
                </w:p>
              </w:tc>
              <w:tc>
                <w:tcPr>
                  <w:tcW w:w="762" w:type="pct"/>
                  <w:tcBorders>
                    <w:right w:val="single" w:color="auto" w:sz="4" w:space="0"/>
                  </w:tcBorders>
                  <w:vAlign w:val="center"/>
                </w:tcPr>
                <w:p w14:paraId="7963577E">
                  <w:pPr>
                    <w:widowControl/>
                    <w:jc w:val="center"/>
                    <w:textAlignment w:val="center"/>
                    <w:rPr>
                      <w:rFonts w:eastAsia="宋体"/>
                      <w:snapToGrid w:val="0"/>
                      <w:color w:val="auto"/>
                      <w:szCs w:val="21"/>
                    </w:rPr>
                  </w:pPr>
                  <w:r>
                    <w:rPr>
                      <w:rFonts w:eastAsia="宋体"/>
                      <w:color w:val="auto"/>
                      <w:kern w:val="0"/>
                      <w:szCs w:val="21"/>
                    </w:rPr>
                    <w:t>20000</w:t>
                  </w:r>
                </w:p>
              </w:tc>
              <w:tc>
                <w:tcPr>
                  <w:tcW w:w="559" w:type="pct"/>
                  <w:tcBorders>
                    <w:left w:val="single" w:color="auto" w:sz="4" w:space="0"/>
                  </w:tcBorders>
                  <w:vAlign w:val="center"/>
                </w:tcPr>
                <w:p w14:paraId="2604D1C8">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262F8352">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413608C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601" w:type="pct"/>
                  <w:gridSpan w:val="2"/>
                  <w:vMerge w:val="continue"/>
                  <w:vAlign w:val="center"/>
                </w:tcPr>
                <w:p w14:paraId="36E63D41">
                  <w:pPr>
                    <w:wordWrap w:val="0"/>
                    <w:adjustRightInd w:val="0"/>
                    <w:snapToGrid w:val="0"/>
                    <w:jc w:val="center"/>
                    <w:rPr>
                      <w:rFonts w:eastAsia="宋体"/>
                      <w:snapToGrid w:val="0"/>
                      <w:color w:val="auto"/>
                      <w:szCs w:val="21"/>
                    </w:rPr>
                  </w:pPr>
                </w:p>
              </w:tc>
              <w:tc>
                <w:tcPr>
                  <w:tcW w:w="985" w:type="pct"/>
                  <w:vAlign w:val="center"/>
                </w:tcPr>
                <w:p w14:paraId="5CD191C9">
                  <w:pPr>
                    <w:widowControl/>
                    <w:jc w:val="center"/>
                    <w:textAlignment w:val="center"/>
                    <w:rPr>
                      <w:rFonts w:eastAsia="宋体"/>
                      <w:snapToGrid w:val="0"/>
                      <w:color w:val="auto"/>
                      <w:szCs w:val="21"/>
                    </w:rPr>
                  </w:pPr>
                  <w:r>
                    <w:rPr>
                      <w:rFonts w:eastAsia="宋体"/>
                      <w:color w:val="auto"/>
                      <w:szCs w:val="21"/>
                    </w:rPr>
                    <w:t>水</w:t>
                  </w:r>
                </w:p>
              </w:tc>
              <w:tc>
                <w:tcPr>
                  <w:tcW w:w="731" w:type="pct"/>
                  <w:vAlign w:val="center"/>
                </w:tcPr>
                <w:p w14:paraId="7702E71F">
                  <w:pPr>
                    <w:widowControl/>
                    <w:jc w:val="center"/>
                    <w:textAlignment w:val="center"/>
                    <w:rPr>
                      <w:rFonts w:eastAsia="宋体"/>
                      <w:snapToGrid w:val="0"/>
                      <w:color w:val="auto"/>
                      <w:szCs w:val="21"/>
                    </w:rPr>
                  </w:pPr>
                  <w:r>
                    <w:rPr>
                      <w:rFonts w:eastAsia="宋体"/>
                      <w:color w:val="auto"/>
                      <w:szCs w:val="21"/>
                    </w:rPr>
                    <w:t>3165</w:t>
                  </w:r>
                </w:p>
              </w:tc>
              <w:tc>
                <w:tcPr>
                  <w:tcW w:w="799" w:type="pct"/>
                  <w:tcBorders>
                    <w:right w:val="single" w:color="auto" w:sz="4" w:space="0"/>
                  </w:tcBorders>
                  <w:vAlign w:val="center"/>
                </w:tcPr>
                <w:p w14:paraId="1B13E429">
                  <w:pPr>
                    <w:pStyle w:val="17"/>
                    <w:wordWrap w:val="0"/>
                    <w:spacing w:line="240" w:lineRule="auto"/>
                    <w:ind w:firstLine="0" w:firstLineChars="0"/>
                    <w:jc w:val="center"/>
                    <w:rPr>
                      <w:snapToGrid w:val="0"/>
                      <w:color w:val="auto"/>
                      <w:sz w:val="21"/>
                      <w:szCs w:val="21"/>
                    </w:rPr>
                  </w:pPr>
                  <w:r>
                    <w:rPr>
                      <w:color w:val="auto"/>
                      <w:sz w:val="21"/>
                      <w:szCs w:val="21"/>
                    </w:rPr>
                    <w:t>水</w:t>
                  </w:r>
                </w:p>
              </w:tc>
              <w:tc>
                <w:tcPr>
                  <w:tcW w:w="762" w:type="pct"/>
                  <w:tcBorders>
                    <w:right w:val="single" w:color="auto" w:sz="4" w:space="0"/>
                  </w:tcBorders>
                  <w:vAlign w:val="center"/>
                </w:tcPr>
                <w:p w14:paraId="497CBC9E">
                  <w:pPr>
                    <w:widowControl/>
                    <w:jc w:val="center"/>
                    <w:textAlignment w:val="center"/>
                    <w:rPr>
                      <w:rFonts w:eastAsia="宋体"/>
                      <w:snapToGrid w:val="0"/>
                      <w:color w:val="auto"/>
                      <w:szCs w:val="21"/>
                    </w:rPr>
                  </w:pPr>
                  <w:r>
                    <w:rPr>
                      <w:rFonts w:eastAsia="宋体"/>
                      <w:color w:val="auto"/>
                      <w:kern w:val="0"/>
                      <w:szCs w:val="21"/>
                    </w:rPr>
                    <w:t>6426</w:t>
                  </w:r>
                </w:p>
              </w:tc>
              <w:tc>
                <w:tcPr>
                  <w:tcW w:w="559" w:type="pct"/>
                  <w:tcBorders>
                    <w:left w:val="single" w:color="auto" w:sz="4" w:space="0"/>
                  </w:tcBorders>
                  <w:vAlign w:val="center"/>
                </w:tcPr>
                <w:p w14:paraId="4778F413">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2D7C16CF">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050643F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601" w:type="pct"/>
                  <w:gridSpan w:val="2"/>
                  <w:vMerge w:val="continue"/>
                  <w:vAlign w:val="center"/>
                </w:tcPr>
                <w:p w14:paraId="6114F5AD">
                  <w:pPr>
                    <w:wordWrap w:val="0"/>
                    <w:adjustRightInd w:val="0"/>
                    <w:snapToGrid w:val="0"/>
                    <w:jc w:val="center"/>
                    <w:rPr>
                      <w:rFonts w:eastAsia="宋体"/>
                      <w:snapToGrid w:val="0"/>
                      <w:color w:val="auto"/>
                      <w:szCs w:val="21"/>
                    </w:rPr>
                  </w:pPr>
                </w:p>
              </w:tc>
              <w:tc>
                <w:tcPr>
                  <w:tcW w:w="985" w:type="pct"/>
                  <w:vAlign w:val="center"/>
                </w:tcPr>
                <w:p w14:paraId="12B16059">
                  <w:pPr>
                    <w:widowControl/>
                    <w:jc w:val="center"/>
                    <w:textAlignment w:val="center"/>
                    <w:rPr>
                      <w:rFonts w:eastAsia="宋体"/>
                      <w:snapToGrid w:val="0"/>
                      <w:color w:val="auto"/>
                      <w:szCs w:val="21"/>
                    </w:rPr>
                  </w:pPr>
                  <w:r>
                    <w:rPr>
                      <w:rFonts w:eastAsia="宋体"/>
                      <w:color w:val="auto"/>
                      <w:szCs w:val="21"/>
                    </w:rPr>
                    <w:t>煤</w:t>
                  </w:r>
                </w:p>
              </w:tc>
              <w:tc>
                <w:tcPr>
                  <w:tcW w:w="731" w:type="pct"/>
                  <w:vAlign w:val="center"/>
                </w:tcPr>
                <w:p w14:paraId="74459D4B">
                  <w:pPr>
                    <w:widowControl/>
                    <w:jc w:val="center"/>
                    <w:textAlignment w:val="center"/>
                    <w:rPr>
                      <w:rFonts w:eastAsia="宋体"/>
                      <w:snapToGrid w:val="0"/>
                      <w:color w:val="auto"/>
                      <w:szCs w:val="21"/>
                    </w:rPr>
                  </w:pPr>
                  <w:r>
                    <w:rPr>
                      <w:rFonts w:eastAsia="宋体"/>
                      <w:color w:val="auto"/>
                      <w:szCs w:val="21"/>
                    </w:rPr>
                    <w:t>2000</w:t>
                  </w:r>
                </w:p>
              </w:tc>
              <w:tc>
                <w:tcPr>
                  <w:tcW w:w="799" w:type="pct"/>
                  <w:tcBorders>
                    <w:right w:val="single" w:color="auto" w:sz="4" w:space="0"/>
                  </w:tcBorders>
                  <w:vAlign w:val="center"/>
                </w:tcPr>
                <w:p w14:paraId="4AC877F5">
                  <w:pPr>
                    <w:wordWrap w:val="0"/>
                    <w:adjustRightInd w:val="0"/>
                    <w:snapToGrid w:val="0"/>
                    <w:jc w:val="center"/>
                    <w:rPr>
                      <w:rFonts w:eastAsia="宋体"/>
                      <w:snapToGrid w:val="0"/>
                      <w:color w:val="auto"/>
                      <w:szCs w:val="21"/>
                    </w:rPr>
                  </w:pPr>
                  <w:r>
                    <w:rPr>
                      <w:rFonts w:eastAsia="宋体"/>
                      <w:snapToGrid w:val="0"/>
                      <w:color w:val="auto"/>
                      <w:szCs w:val="21"/>
                    </w:rPr>
                    <w:t>/</w:t>
                  </w:r>
                </w:p>
              </w:tc>
              <w:tc>
                <w:tcPr>
                  <w:tcW w:w="762" w:type="pct"/>
                  <w:tcBorders>
                    <w:right w:val="single" w:color="auto" w:sz="4" w:space="0"/>
                  </w:tcBorders>
                  <w:vAlign w:val="center"/>
                </w:tcPr>
                <w:p w14:paraId="1862491D">
                  <w:pPr>
                    <w:wordWrap w:val="0"/>
                    <w:adjustRightInd w:val="0"/>
                    <w:snapToGrid w:val="0"/>
                    <w:jc w:val="center"/>
                    <w:rPr>
                      <w:rFonts w:eastAsia="宋体"/>
                      <w:snapToGrid w:val="0"/>
                      <w:color w:val="auto"/>
                      <w:szCs w:val="21"/>
                    </w:rPr>
                  </w:pPr>
                  <w:r>
                    <w:rPr>
                      <w:rFonts w:eastAsia="宋体"/>
                      <w:snapToGrid w:val="0"/>
                      <w:color w:val="auto"/>
                      <w:szCs w:val="21"/>
                    </w:rPr>
                    <w:t>/</w:t>
                  </w:r>
                </w:p>
              </w:tc>
              <w:tc>
                <w:tcPr>
                  <w:tcW w:w="559" w:type="pct"/>
                  <w:tcBorders>
                    <w:left w:val="single" w:color="auto" w:sz="4" w:space="0"/>
                  </w:tcBorders>
                  <w:vAlign w:val="center"/>
                </w:tcPr>
                <w:p w14:paraId="1D0034E0">
                  <w:pPr>
                    <w:wordWrap w:val="0"/>
                    <w:adjustRightInd w:val="0"/>
                    <w:snapToGrid w:val="0"/>
                    <w:jc w:val="center"/>
                    <w:rPr>
                      <w:rFonts w:eastAsia="宋体"/>
                      <w:snapToGrid w:val="0"/>
                      <w:color w:val="auto"/>
                      <w:szCs w:val="21"/>
                    </w:rPr>
                  </w:pPr>
                </w:p>
              </w:tc>
              <w:tc>
                <w:tcPr>
                  <w:tcW w:w="559" w:type="pct"/>
                  <w:tcBorders>
                    <w:left w:val="single" w:color="auto" w:sz="4" w:space="0"/>
                  </w:tcBorders>
                  <w:vAlign w:val="center"/>
                </w:tcPr>
                <w:p w14:paraId="5435FE50">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0399C46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601" w:type="pct"/>
                  <w:gridSpan w:val="2"/>
                  <w:vAlign w:val="center"/>
                </w:tcPr>
                <w:p w14:paraId="024E4A56">
                  <w:pPr>
                    <w:wordWrap w:val="0"/>
                    <w:adjustRightInd w:val="0"/>
                    <w:snapToGrid w:val="0"/>
                    <w:jc w:val="center"/>
                    <w:rPr>
                      <w:rFonts w:eastAsia="宋体"/>
                      <w:snapToGrid w:val="0"/>
                      <w:color w:val="auto"/>
                      <w:szCs w:val="21"/>
                    </w:rPr>
                  </w:pPr>
                  <w:r>
                    <w:rPr>
                      <w:rFonts w:eastAsia="宋体"/>
                      <w:snapToGrid w:val="0"/>
                      <w:color w:val="auto"/>
                      <w:szCs w:val="21"/>
                    </w:rPr>
                    <w:t>工作制度和劳动定员</w:t>
                  </w:r>
                </w:p>
              </w:tc>
              <w:tc>
                <w:tcPr>
                  <w:tcW w:w="1717" w:type="pct"/>
                  <w:gridSpan w:val="2"/>
                  <w:vAlign w:val="center"/>
                </w:tcPr>
                <w:p w14:paraId="24A94320">
                  <w:pPr>
                    <w:wordWrap w:val="0"/>
                    <w:adjustRightInd w:val="0"/>
                    <w:snapToGrid w:val="0"/>
                    <w:jc w:val="center"/>
                    <w:rPr>
                      <w:rFonts w:eastAsia="宋体"/>
                      <w:snapToGrid w:val="0"/>
                      <w:color w:val="auto"/>
                      <w:szCs w:val="21"/>
                    </w:rPr>
                  </w:pPr>
                  <w:r>
                    <w:rPr>
                      <w:rFonts w:eastAsia="宋体"/>
                      <w:snapToGrid w:val="0"/>
                      <w:color w:val="auto"/>
                      <w:szCs w:val="21"/>
                    </w:rPr>
                    <w:t>员工10人，年生产天数为300天，每天工作8小时。</w:t>
                  </w:r>
                </w:p>
              </w:tc>
              <w:tc>
                <w:tcPr>
                  <w:tcW w:w="1561" w:type="pct"/>
                  <w:gridSpan w:val="2"/>
                  <w:tcBorders>
                    <w:right w:val="single" w:color="auto" w:sz="4" w:space="0"/>
                  </w:tcBorders>
                  <w:vAlign w:val="center"/>
                </w:tcPr>
                <w:p w14:paraId="3A8BCF87">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11D66E20">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6DB04D6D">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5FCF035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restart"/>
                  <w:vAlign w:val="center"/>
                </w:tcPr>
                <w:p w14:paraId="08FD6926">
                  <w:pPr>
                    <w:wordWrap w:val="0"/>
                    <w:adjustRightInd w:val="0"/>
                    <w:snapToGrid w:val="0"/>
                    <w:jc w:val="center"/>
                    <w:rPr>
                      <w:rFonts w:eastAsia="宋体"/>
                      <w:snapToGrid w:val="0"/>
                      <w:color w:val="auto"/>
                      <w:szCs w:val="21"/>
                    </w:rPr>
                  </w:pPr>
                  <w:r>
                    <w:rPr>
                      <w:rFonts w:eastAsia="宋体"/>
                      <w:snapToGrid w:val="0"/>
                      <w:color w:val="auto"/>
                      <w:szCs w:val="21"/>
                    </w:rPr>
                    <w:t>环保工程</w:t>
                  </w:r>
                </w:p>
              </w:tc>
              <w:tc>
                <w:tcPr>
                  <w:tcW w:w="364" w:type="pct"/>
                  <w:vMerge w:val="restart"/>
                  <w:vAlign w:val="center"/>
                </w:tcPr>
                <w:p w14:paraId="0229940B">
                  <w:pPr>
                    <w:wordWrap w:val="0"/>
                    <w:adjustRightInd w:val="0"/>
                    <w:snapToGrid w:val="0"/>
                    <w:jc w:val="center"/>
                    <w:rPr>
                      <w:rFonts w:eastAsia="宋体"/>
                      <w:snapToGrid w:val="0"/>
                      <w:color w:val="auto"/>
                      <w:szCs w:val="21"/>
                    </w:rPr>
                  </w:pPr>
                  <w:r>
                    <w:rPr>
                      <w:rFonts w:eastAsia="宋体"/>
                      <w:snapToGrid w:val="0"/>
                      <w:color w:val="auto"/>
                      <w:szCs w:val="21"/>
                    </w:rPr>
                    <w:t>废气处理</w:t>
                  </w:r>
                </w:p>
              </w:tc>
              <w:tc>
                <w:tcPr>
                  <w:tcW w:w="1717" w:type="pct"/>
                  <w:gridSpan w:val="2"/>
                  <w:vAlign w:val="center"/>
                </w:tcPr>
                <w:p w14:paraId="2D520681">
                  <w:pPr>
                    <w:adjustRightInd w:val="0"/>
                    <w:snapToGrid w:val="0"/>
                    <w:jc w:val="center"/>
                    <w:rPr>
                      <w:rFonts w:eastAsia="宋体"/>
                      <w:snapToGrid w:val="0"/>
                      <w:color w:val="auto"/>
                      <w:szCs w:val="21"/>
                    </w:rPr>
                  </w:pPr>
                  <w:r>
                    <w:rPr>
                      <w:rFonts w:eastAsia="宋体"/>
                      <w:color w:val="auto"/>
                      <w:szCs w:val="21"/>
                    </w:rPr>
                    <w:t>成品石灰分选、储存和装卸时产生的含尘废气：经集气罩收集后，由1台脉冲式布袋除尘器（风量12000m</w:t>
                  </w:r>
                  <w:r>
                    <w:rPr>
                      <w:rFonts w:eastAsia="宋体"/>
                      <w:color w:val="auto"/>
                      <w:szCs w:val="21"/>
                      <w:vertAlign w:val="superscript"/>
                    </w:rPr>
                    <w:t>3</w:t>
                  </w:r>
                  <w:r>
                    <w:rPr>
                      <w:rFonts w:eastAsia="宋体"/>
                      <w:color w:val="auto"/>
                      <w:szCs w:val="21"/>
                    </w:rPr>
                    <w:t>/h）处理后，经由15m高的排气筒（DA002）排放。</w:t>
                  </w:r>
                </w:p>
              </w:tc>
              <w:tc>
                <w:tcPr>
                  <w:tcW w:w="1561" w:type="pct"/>
                  <w:gridSpan w:val="2"/>
                  <w:tcBorders>
                    <w:right w:val="single" w:color="auto" w:sz="4" w:space="0"/>
                  </w:tcBorders>
                  <w:vAlign w:val="center"/>
                </w:tcPr>
                <w:p w14:paraId="5CE25DA3">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75D4FA6B">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7F7FE0F3">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049BA66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2D3BB53C">
                  <w:pPr>
                    <w:wordWrap w:val="0"/>
                    <w:adjustRightInd w:val="0"/>
                    <w:snapToGrid w:val="0"/>
                    <w:jc w:val="center"/>
                    <w:rPr>
                      <w:rFonts w:eastAsia="宋体"/>
                      <w:snapToGrid w:val="0"/>
                      <w:color w:val="auto"/>
                      <w:szCs w:val="21"/>
                    </w:rPr>
                  </w:pPr>
                </w:p>
              </w:tc>
              <w:tc>
                <w:tcPr>
                  <w:tcW w:w="364" w:type="pct"/>
                  <w:vMerge w:val="continue"/>
                  <w:vAlign w:val="center"/>
                </w:tcPr>
                <w:p w14:paraId="0B3C6270">
                  <w:pPr>
                    <w:wordWrap w:val="0"/>
                    <w:adjustRightInd w:val="0"/>
                    <w:snapToGrid w:val="0"/>
                    <w:jc w:val="center"/>
                    <w:rPr>
                      <w:rFonts w:eastAsia="宋体"/>
                      <w:snapToGrid w:val="0"/>
                      <w:color w:val="auto"/>
                      <w:szCs w:val="21"/>
                    </w:rPr>
                  </w:pPr>
                </w:p>
              </w:tc>
              <w:tc>
                <w:tcPr>
                  <w:tcW w:w="1717" w:type="pct"/>
                  <w:gridSpan w:val="2"/>
                  <w:vAlign w:val="center"/>
                </w:tcPr>
                <w:p w14:paraId="405F68F8">
                  <w:pPr>
                    <w:adjustRightInd w:val="0"/>
                    <w:snapToGrid w:val="0"/>
                    <w:jc w:val="center"/>
                    <w:rPr>
                      <w:rFonts w:eastAsia="宋体"/>
                      <w:color w:val="auto"/>
                      <w:szCs w:val="21"/>
                    </w:rPr>
                  </w:pPr>
                  <w:r>
                    <w:rPr>
                      <w:rFonts w:eastAsia="宋体"/>
                      <w:color w:val="auto"/>
                      <w:szCs w:val="21"/>
                    </w:rPr>
                    <w:t>石灰窑尾气：全封闭集气罩收集后，引至1套湿式旋流脱硫除尘器处理（风量30000m</w:t>
                  </w:r>
                  <w:r>
                    <w:rPr>
                      <w:rFonts w:eastAsia="宋体"/>
                      <w:color w:val="auto"/>
                      <w:szCs w:val="21"/>
                      <w:vertAlign w:val="superscript"/>
                    </w:rPr>
                    <w:t>3</w:t>
                  </w:r>
                  <w:r>
                    <w:rPr>
                      <w:rFonts w:eastAsia="宋体"/>
                      <w:color w:val="auto"/>
                      <w:szCs w:val="21"/>
                    </w:rPr>
                    <w:t>/h），经由18m高的排气筒（DA001）排放。</w:t>
                  </w:r>
                </w:p>
              </w:tc>
              <w:tc>
                <w:tcPr>
                  <w:tcW w:w="1561" w:type="pct"/>
                  <w:gridSpan w:val="2"/>
                  <w:tcBorders>
                    <w:right w:val="single" w:color="auto" w:sz="4" w:space="0"/>
                  </w:tcBorders>
                  <w:vAlign w:val="center"/>
                </w:tcPr>
                <w:p w14:paraId="13FCAD78">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1B6549C2">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589CA94D">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11CC9D2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4272289C">
                  <w:pPr>
                    <w:wordWrap w:val="0"/>
                    <w:adjustRightInd w:val="0"/>
                    <w:snapToGrid w:val="0"/>
                    <w:jc w:val="center"/>
                    <w:rPr>
                      <w:rFonts w:eastAsia="宋体"/>
                      <w:snapToGrid w:val="0"/>
                      <w:color w:val="auto"/>
                      <w:szCs w:val="21"/>
                    </w:rPr>
                  </w:pPr>
                </w:p>
              </w:tc>
              <w:tc>
                <w:tcPr>
                  <w:tcW w:w="364" w:type="pct"/>
                  <w:vMerge w:val="continue"/>
                  <w:vAlign w:val="center"/>
                </w:tcPr>
                <w:p w14:paraId="33784BEA">
                  <w:pPr>
                    <w:wordWrap w:val="0"/>
                    <w:adjustRightInd w:val="0"/>
                    <w:snapToGrid w:val="0"/>
                    <w:jc w:val="center"/>
                    <w:rPr>
                      <w:rFonts w:eastAsia="宋体"/>
                      <w:snapToGrid w:val="0"/>
                      <w:color w:val="auto"/>
                      <w:szCs w:val="21"/>
                    </w:rPr>
                  </w:pPr>
                </w:p>
              </w:tc>
              <w:tc>
                <w:tcPr>
                  <w:tcW w:w="1717" w:type="pct"/>
                  <w:gridSpan w:val="2"/>
                  <w:vAlign w:val="center"/>
                </w:tcPr>
                <w:p w14:paraId="45EE398F">
                  <w:pPr>
                    <w:adjustRightInd w:val="0"/>
                    <w:snapToGrid w:val="0"/>
                    <w:jc w:val="center"/>
                    <w:rPr>
                      <w:rFonts w:eastAsia="宋体"/>
                      <w:color w:val="auto"/>
                      <w:szCs w:val="21"/>
                    </w:rPr>
                  </w:pPr>
                  <w:r>
                    <w:rPr>
                      <w:rFonts w:eastAsia="宋体"/>
                      <w:snapToGrid w:val="0"/>
                      <w:color w:val="auto"/>
                      <w:szCs w:val="21"/>
                    </w:rPr>
                    <w:t>无</w:t>
                  </w:r>
                </w:p>
              </w:tc>
              <w:tc>
                <w:tcPr>
                  <w:tcW w:w="1561" w:type="pct"/>
                  <w:gridSpan w:val="2"/>
                  <w:tcBorders>
                    <w:right w:val="single" w:color="auto" w:sz="4" w:space="0"/>
                  </w:tcBorders>
                  <w:vAlign w:val="center"/>
                </w:tcPr>
                <w:p w14:paraId="45C356DE">
                  <w:pPr>
                    <w:pStyle w:val="30"/>
                    <w:wordWrap w:val="0"/>
                    <w:jc w:val="left"/>
                    <w:rPr>
                      <w:snapToGrid w:val="0"/>
                      <w:color w:val="auto"/>
                    </w:rPr>
                  </w:pPr>
                  <w:r>
                    <w:rPr>
                      <w:color w:val="auto"/>
                    </w:rPr>
                    <w:t>原料仓废气：经1#脉冲式布袋除尘器处理后，无组织排放，风量20000m</w:t>
                  </w:r>
                  <w:r>
                    <w:rPr>
                      <w:color w:val="auto"/>
                      <w:vertAlign w:val="superscript"/>
                    </w:rPr>
                    <w:t>3</w:t>
                  </w:r>
                  <w:r>
                    <w:rPr>
                      <w:color w:val="auto"/>
                    </w:rPr>
                    <w:t>/h。</w:t>
                  </w:r>
                </w:p>
              </w:tc>
              <w:tc>
                <w:tcPr>
                  <w:tcW w:w="559" w:type="pct"/>
                  <w:tcBorders>
                    <w:left w:val="single" w:color="auto" w:sz="4" w:space="0"/>
                  </w:tcBorders>
                  <w:vAlign w:val="center"/>
                </w:tcPr>
                <w:p w14:paraId="47CF8BD9">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2F85D2BB">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1F4E909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90" w:hRule="atLeast"/>
                <w:jc w:val="center"/>
              </w:trPr>
              <w:tc>
                <w:tcPr>
                  <w:tcW w:w="236" w:type="pct"/>
                  <w:vMerge w:val="continue"/>
                  <w:vAlign w:val="center"/>
                </w:tcPr>
                <w:p w14:paraId="0C663E7E">
                  <w:pPr>
                    <w:wordWrap w:val="0"/>
                    <w:adjustRightInd w:val="0"/>
                    <w:snapToGrid w:val="0"/>
                    <w:jc w:val="center"/>
                    <w:rPr>
                      <w:rFonts w:eastAsia="宋体"/>
                      <w:snapToGrid w:val="0"/>
                      <w:color w:val="auto"/>
                      <w:szCs w:val="21"/>
                    </w:rPr>
                  </w:pPr>
                </w:p>
              </w:tc>
              <w:tc>
                <w:tcPr>
                  <w:tcW w:w="364" w:type="pct"/>
                  <w:vMerge w:val="continue"/>
                  <w:vAlign w:val="center"/>
                </w:tcPr>
                <w:p w14:paraId="399B72C2">
                  <w:pPr>
                    <w:wordWrap w:val="0"/>
                    <w:adjustRightInd w:val="0"/>
                    <w:snapToGrid w:val="0"/>
                    <w:jc w:val="center"/>
                    <w:rPr>
                      <w:rFonts w:eastAsia="宋体"/>
                      <w:snapToGrid w:val="0"/>
                      <w:color w:val="auto"/>
                      <w:szCs w:val="21"/>
                    </w:rPr>
                  </w:pPr>
                </w:p>
              </w:tc>
              <w:tc>
                <w:tcPr>
                  <w:tcW w:w="1717" w:type="pct"/>
                  <w:gridSpan w:val="2"/>
                  <w:vAlign w:val="center"/>
                </w:tcPr>
                <w:p w14:paraId="7C596BB7">
                  <w:pPr>
                    <w:adjustRightInd w:val="0"/>
                    <w:snapToGrid w:val="0"/>
                    <w:jc w:val="center"/>
                    <w:rPr>
                      <w:rFonts w:eastAsia="宋体"/>
                      <w:color w:val="auto"/>
                      <w:szCs w:val="21"/>
                    </w:rPr>
                  </w:pPr>
                  <w:r>
                    <w:rPr>
                      <w:rFonts w:eastAsia="宋体"/>
                      <w:snapToGrid w:val="0"/>
                      <w:color w:val="auto"/>
                      <w:szCs w:val="21"/>
                    </w:rPr>
                    <w:t>无</w:t>
                  </w:r>
                </w:p>
              </w:tc>
              <w:tc>
                <w:tcPr>
                  <w:tcW w:w="1561" w:type="pct"/>
                  <w:gridSpan w:val="2"/>
                  <w:tcBorders>
                    <w:right w:val="single" w:color="auto" w:sz="4" w:space="0"/>
                  </w:tcBorders>
                  <w:vAlign w:val="center"/>
                </w:tcPr>
                <w:p w14:paraId="25FD0F1F">
                  <w:pPr>
                    <w:pStyle w:val="30"/>
                    <w:wordWrap w:val="0"/>
                    <w:jc w:val="left"/>
                    <w:rPr>
                      <w:snapToGrid w:val="0"/>
                      <w:color w:val="auto"/>
                    </w:rPr>
                  </w:pPr>
                  <w:r>
                    <w:rPr>
                      <w:color w:val="auto"/>
                    </w:rPr>
                    <w:t>中转仓废气：经2#脉冲式布袋除尘器处理后，无组织排放，风量2000m</w:t>
                  </w:r>
                  <w:r>
                    <w:rPr>
                      <w:color w:val="auto"/>
                      <w:vertAlign w:val="superscript"/>
                    </w:rPr>
                    <w:t>3</w:t>
                  </w:r>
                  <w:r>
                    <w:rPr>
                      <w:color w:val="auto"/>
                    </w:rPr>
                    <w:t>/h。</w:t>
                  </w:r>
                </w:p>
              </w:tc>
              <w:tc>
                <w:tcPr>
                  <w:tcW w:w="559" w:type="pct"/>
                  <w:tcBorders>
                    <w:left w:val="single" w:color="auto" w:sz="4" w:space="0"/>
                  </w:tcBorders>
                  <w:vAlign w:val="center"/>
                </w:tcPr>
                <w:p w14:paraId="02856DA0">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0FFFD559">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6BAFE81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631A9411">
                  <w:pPr>
                    <w:wordWrap w:val="0"/>
                    <w:adjustRightInd w:val="0"/>
                    <w:snapToGrid w:val="0"/>
                    <w:jc w:val="center"/>
                    <w:rPr>
                      <w:rFonts w:eastAsia="宋体"/>
                      <w:snapToGrid w:val="0"/>
                      <w:color w:val="auto"/>
                      <w:szCs w:val="21"/>
                    </w:rPr>
                  </w:pPr>
                </w:p>
              </w:tc>
              <w:tc>
                <w:tcPr>
                  <w:tcW w:w="364" w:type="pct"/>
                  <w:vMerge w:val="continue"/>
                  <w:vAlign w:val="center"/>
                </w:tcPr>
                <w:p w14:paraId="659B1242">
                  <w:pPr>
                    <w:wordWrap w:val="0"/>
                    <w:adjustRightInd w:val="0"/>
                    <w:snapToGrid w:val="0"/>
                    <w:jc w:val="center"/>
                    <w:rPr>
                      <w:rFonts w:eastAsia="宋体"/>
                      <w:snapToGrid w:val="0"/>
                      <w:color w:val="auto"/>
                      <w:szCs w:val="21"/>
                    </w:rPr>
                  </w:pPr>
                </w:p>
              </w:tc>
              <w:tc>
                <w:tcPr>
                  <w:tcW w:w="1717" w:type="pct"/>
                  <w:gridSpan w:val="2"/>
                  <w:vAlign w:val="center"/>
                </w:tcPr>
                <w:p w14:paraId="295DD12D">
                  <w:pPr>
                    <w:adjustRightInd w:val="0"/>
                    <w:snapToGrid w:val="0"/>
                    <w:jc w:val="center"/>
                    <w:rPr>
                      <w:rFonts w:eastAsia="宋体"/>
                      <w:color w:val="auto"/>
                      <w:szCs w:val="21"/>
                    </w:rPr>
                  </w:pPr>
                  <w:r>
                    <w:rPr>
                      <w:rFonts w:eastAsia="宋体"/>
                      <w:snapToGrid w:val="0"/>
                      <w:color w:val="auto"/>
                      <w:szCs w:val="21"/>
                    </w:rPr>
                    <w:t>无</w:t>
                  </w:r>
                </w:p>
              </w:tc>
              <w:tc>
                <w:tcPr>
                  <w:tcW w:w="1561" w:type="pct"/>
                  <w:gridSpan w:val="2"/>
                  <w:tcBorders>
                    <w:right w:val="single" w:color="auto" w:sz="4" w:space="0"/>
                  </w:tcBorders>
                  <w:vAlign w:val="center"/>
                </w:tcPr>
                <w:p w14:paraId="3840FCAB">
                  <w:pPr>
                    <w:pStyle w:val="30"/>
                    <w:wordWrap w:val="0"/>
                    <w:jc w:val="left"/>
                    <w:rPr>
                      <w:snapToGrid w:val="0"/>
                      <w:color w:val="auto"/>
                    </w:rPr>
                  </w:pPr>
                  <w:r>
                    <w:rPr>
                      <w:color w:val="auto"/>
                    </w:rPr>
                    <w:t>1#成品仓废气：经3#脉冲式布袋除尘器处理后，无组织排放，风量5000m</w:t>
                  </w:r>
                  <w:r>
                    <w:rPr>
                      <w:color w:val="auto"/>
                      <w:vertAlign w:val="superscript"/>
                    </w:rPr>
                    <w:t>3</w:t>
                  </w:r>
                  <w:r>
                    <w:rPr>
                      <w:color w:val="auto"/>
                    </w:rPr>
                    <w:t>/h。</w:t>
                  </w:r>
                </w:p>
              </w:tc>
              <w:tc>
                <w:tcPr>
                  <w:tcW w:w="559" w:type="pct"/>
                  <w:tcBorders>
                    <w:left w:val="single" w:color="auto" w:sz="4" w:space="0"/>
                  </w:tcBorders>
                  <w:vAlign w:val="center"/>
                </w:tcPr>
                <w:p w14:paraId="3D306D8B">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7C7C13EA">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7FF039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0261AF32">
                  <w:pPr>
                    <w:wordWrap w:val="0"/>
                    <w:adjustRightInd w:val="0"/>
                    <w:snapToGrid w:val="0"/>
                    <w:jc w:val="center"/>
                    <w:rPr>
                      <w:rFonts w:eastAsia="宋体"/>
                      <w:snapToGrid w:val="0"/>
                      <w:color w:val="auto"/>
                      <w:szCs w:val="21"/>
                    </w:rPr>
                  </w:pPr>
                </w:p>
              </w:tc>
              <w:tc>
                <w:tcPr>
                  <w:tcW w:w="364" w:type="pct"/>
                  <w:vMerge w:val="continue"/>
                  <w:vAlign w:val="center"/>
                </w:tcPr>
                <w:p w14:paraId="5FB683D1">
                  <w:pPr>
                    <w:wordWrap w:val="0"/>
                    <w:adjustRightInd w:val="0"/>
                    <w:snapToGrid w:val="0"/>
                    <w:jc w:val="center"/>
                    <w:rPr>
                      <w:rFonts w:eastAsia="宋体"/>
                      <w:snapToGrid w:val="0"/>
                      <w:color w:val="auto"/>
                      <w:szCs w:val="21"/>
                    </w:rPr>
                  </w:pPr>
                </w:p>
              </w:tc>
              <w:tc>
                <w:tcPr>
                  <w:tcW w:w="1717" w:type="pct"/>
                  <w:gridSpan w:val="2"/>
                  <w:vAlign w:val="center"/>
                </w:tcPr>
                <w:p w14:paraId="5E2BECA1">
                  <w:pPr>
                    <w:adjustRightInd w:val="0"/>
                    <w:snapToGrid w:val="0"/>
                    <w:jc w:val="center"/>
                    <w:rPr>
                      <w:rFonts w:eastAsia="宋体"/>
                      <w:color w:val="auto"/>
                      <w:szCs w:val="21"/>
                    </w:rPr>
                  </w:pPr>
                  <w:r>
                    <w:rPr>
                      <w:rFonts w:eastAsia="宋体"/>
                      <w:snapToGrid w:val="0"/>
                      <w:color w:val="auto"/>
                      <w:szCs w:val="21"/>
                    </w:rPr>
                    <w:t>无</w:t>
                  </w:r>
                </w:p>
              </w:tc>
              <w:tc>
                <w:tcPr>
                  <w:tcW w:w="1561" w:type="pct"/>
                  <w:gridSpan w:val="2"/>
                  <w:tcBorders>
                    <w:right w:val="single" w:color="auto" w:sz="4" w:space="0"/>
                  </w:tcBorders>
                  <w:vAlign w:val="center"/>
                </w:tcPr>
                <w:p w14:paraId="18CF2637">
                  <w:pPr>
                    <w:pStyle w:val="30"/>
                    <w:wordWrap w:val="0"/>
                    <w:jc w:val="left"/>
                    <w:rPr>
                      <w:snapToGrid w:val="0"/>
                      <w:color w:val="auto"/>
                    </w:rPr>
                  </w:pPr>
                  <w:r>
                    <w:rPr>
                      <w:color w:val="auto"/>
                    </w:rPr>
                    <w:t>2#成品仓废气：经4#脉冲式布袋除尘器处理后，无组织排放，风量5000m</w:t>
                  </w:r>
                  <w:r>
                    <w:rPr>
                      <w:color w:val="auto"/>
                      <w:vertAlign w:val="superscript"/>
                    </w:rPr>
                    <w:t>3</w:t>
                  </w:r>
                  <w:r>
                    <w:rPr>
                      <w:color w:val="auto"/>
                    </w:rPr>
                    <w:t>/h。</w:t>
                  </w:r>
                </w:p>
              </w:tc>
              <w:tc>
                <w:tcPr>
                  <w:tcW w:w="559" w:type="pct"/>
                  <w:tcBorders>
                    <w:left w:val="single" w:color="auto" w:sz="4" w:space="0"/>
                  </w:tcBorders>
                  <w:vAlign w:val="center"/>
                </w:tcPr>
                <w:p w14:paraId="557EA8A8">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39118DAD">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468B2E8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546277ED">
                  <w:pPr>
                    <w:wordWrap w:val="0"/>
                    <w:adjustRightInd w:val="0"/>
                    <w:snapToGrid w:val="0"/>
                    <w:jc w:val="center"/>
                    <w:rPr>
                      <w:rFonts w:eastAsia="宋体"/>
                      <w:snapToGrid w:val="0"/>
                      <w:color w:val="auto"/>
                      <w:szCs w:val="21"/>
                    </w:rPr>
                  </w:pPr>
                </w:p>
              </w:tc>
              <w:tc>
                <w:tcPr>
                  <w:tcW w:w="364" w:type="pct"/>
                  <w:vMerge w:val="continue"/>
                  <w:vAlign w:val="center"/>
                </w:tcPr>
                <w:p w14:paraId="35D36421">
                  <w:pPr>
                    <w:wordWrap w:val="0"/>
                    <w:adjustRightInd w:val="0"/>
                    <w:snapToGrid w:val="0"/>
                    <w:jc w:val="center"/>
                    <w:rPr>
                      <w:rFonts w:eastAsia="宋体"/>
                      <w:snapToGrid w:val="0"/>
                      <w:color w:val="auto"/>
                      <w:szCs w:val="21"/>
                    </w:rPr>
                  </w:pPr>
                </w:p>
              </w:tc>
              <w:tc>
                <w:tcPr>
                  <w:tcW w:w="1717" w:type="pct"/>
                  <w:gridSpan w:val="2"/>
                  <w:vAlign w:val="center"/>
                </w:tcPr>
                <w:p w14:paraId="09789FA0">
                  <w:pPr>
                    <w:adjustRightInd w:val="0"/>
                    <w:snapToGrid w:val="0"/>
                    <w:jc w:val="center"/>
                    <w:rPr>
                      <w:rFonts w:eastAsia="宋体"/>
                      <w:color w:val="auto"/>
                      <w:szCs w:val="21"/>
                    </w:rPr>
                  </w:pPr>
                  <w:r>
                    <w:rPr>
                      <w:rFonts w:eastAsia="宋体"/>
                      <w:snapToGrid w:val="0"/>
                      <w:color w:val="auto"/>
                      <w:szCs w:val="21"/>
                    </w:rPr>
                    <w:t>无</w:t>
                  </w:r>
                </w:p>
              </w:tc>
              <w:tc>
                <w:tcPr>
                  <w:tcW w:w="1561" w:type="pct"/>
                  <w:gridSpan w:val="2"/>
                  <w:tcBorders>
                    <w:right w:val="single" w:color="auto" w:sz="4" w:space="0"/>
                  </w:tcBorders>
                  <w:vAlign w:val="center"/>
                </w:tcPr>
                <w:p w14:paraId="4A2120EC">
                  <w:pPr>
                    <w:pStyle w:val="30"/>
                    <w:wordWrap w:val="0"/>
                    <w:jc w:val="left"/>
                    <w:rPr>
                      <w:snapToGrid w:val="0"/>
                      <w:color w:val="auto"/>
                    </w:rPr>
                  </w:pPr>
                  <w:r>
                    <w:rPr>
                      <w:color w:val="auto"/>
                    </w:rPr>
                    <w:t>3#成品仓废气：经5#脉冲式布袋除尘器处理后，无组织排放，风量5000m</w:t>
                  </w:r>
                  <w:r>
                    <w:rPr>
                      <w:color w:val="auto"/>
                      <w:vertAlign w:val="superscript"/>
                    </w:rPr>
                    <w:t>3</w:t>
                  </w:r>
                  <w:r>
                    <w:rPr>
                      <w:color w:val="auto"/>
                    </w:rPr>
                    <w:t>/h。</w:t>
                  </w:r>
                </w:p>
              </w:tc>
              <w:tc>
                <w:tcPr>
                  <w:tcW w:w="559" w:type="pct"/>
                  <w:tcBorders>
                    <w:left w:val="single" w:color="auto" w:sz="4" w:space="0"/>
                  </w:tcBorders>
                  <w:vAlign w:val="center"/>
                </w:tcPr>
                <w:p w14:paraId="2E95C84D">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4C802AB3">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7DDC4D5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30A2A365">
                  <w:pPr>
                    <w:wordWrap w:val="0"/>
                    <w:adjustRightInd w:val="0"/>
                    <w:snapToGrid w:val="0"/>
                    <w:jc w:val="center"/>
                    <w:rPr>
                      <w:rFonts w:eastAsia="宋体"/>
                      <w:snapToGrid w:val="0"/>
                      <w:color w:val="auto"/>
                      <w:szCs w:val="21"/>
                    </w:rPr>
                  </w:pPr>
                </w:p>
              </w:tc>
              <w:tc>
                <w:tcPr>
                  <w:tcW w:w="364" w:type="pct"/>
                  <w:vMerge w:val="continue"/>
                  <w:vAlign w:val="center"/>
                </w:tcPr>
                <w:p w14:paraId="15A83E0C">
                  <w:pPr>
                    <w:wordWrap w:val="0"/>
                    <w:adjustRightInd w:val="0"/>
                    <w:snapToGrid w:val="0"/>
                    <w:jc w:val="center"/>
                    <w:rPr>
                      <w:rFonts w:eastAsia="宋体"/>
                      <w:snapToGrid w:val="0"/>
                      <w:color w:val="auto"/>
                      <w:szCs w:val="21"/>
                    </w:rPr>
                  </w:pPr>
                </w:p>
              </w:tc>
              <w:tc>
                <w:tcPr>
                  <w:tcW w:w="1717" w:type="pct"/>
                  <w:gridSpan w:val="2"/>
                  <w:vAlign w:val="center"/>
                </w:tcPr>
                <w:p w14:paraId="7D4AA517">
                  <w:pPr>
                    <w:adjustRightInd w:val="0"/>
                    <w:snapToGrid w:val="0"/>
                    <w:jc w:val="center"/>
                    <w:rPr>
                      <w:rFonts w:eastAsia="宋体"/>
                      <w:color w:val="auto"/>
                      <w:szCs w:val="21"/>
                    </w:rPr>
                  </w:pPr>
                  <w:r>
                    <w:rPr>
                      <w:rFonts w:eastAsia="宋体"/>
                      <w:snapToGrid w:val="0"/>
                      <w:color w:val="auto"/>
                      <w:szCs w:val="21"/>
                    </w:rPr>
                    <w:t>无</w:t>
                  </w:r>
                </w:p>
              </w:tc>
              <w:tc>
                <w:tcPr>
                  <w:tcW w:w="1561" w:type="pct"/>
                  <w:gridSpan w:val="2"/>
                  <w:tcBorders>
                    <w:right w:val="single" w:color="auto" w:sz="4" w:space="0"/>
                  </w:tcBorders>
                  <w:vAlign w:val="center"/>
                </w:tcPr>
                <w:p w14:paraId="64AC43FC">
                  <w:pPr>
                    <w:pStyle w:val="30"/>
                    <w:wordWrap w:val="0"/>
                    <w:jc w:val="left"/>
                    <w:rPr>
                      <w:snapToGrid w:val="0"/>
                      <w:color w:val="auto"/>
                    </w:rPr>
                  </w:pPr>
                  <w:r>
                    <w:rPr>
                      <w:color w:val="auto"/>
                    </w:rPr>
                    <w:t>4#成品仓废气：经6#脉冲式布袋除尘器处理后，无组织排放，风量5000m</w:t>
                  </w:r>
                  <w:r>
                    <w:rPr>
                      <w:color w:val="auto"/>
                      <w:vertAlign w:val="superscript"/>
                    </w:rPr>
                    <w:t>3</w:t>
                  </w:r>
                  <w:r>
                    <w:rPr>
                      <w:color w:val="auto"/>
                    </w:rPr>
                    <w:t>/h。</w:t>
                  </w:r>
                </w:p>
              </w:tc>
              <w:tc>
                <w:tcPr>
                  <w:tcW w:w="559" w:type="pct"/>
                  <w:tcBorders>
                    <w:left w:val="single" w:color="auto" w:sz="4" w:space="0"/>
                  </w:tcBorders>
                  <w:vAlign w:val="center"/>
                </w:tcPr>
                <w:p w14:paraId="0170CA35">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08743F73">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14C0091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3B7FC928">
                  <w:pPr>
                    <w:wordWrap w:val="0"/>
                    <w:adjustRightInd w:val="0"/>
                    <w:snapToGrid w:val="0"/>
                    <w:jc w:val="center"/>
                    <w:rPr>
                      <w:rFonts w:eastAsia="宋体"/>
                      <w:snapToGrid w:val="0"/>
                      <w:color w:val="auto"/>
                      <w:szCs w:val="21"/>
                    </w:rPr>
                  </w:pPr>
                </w:p>
              </w:tc>
              <w:tc>
                <w:tcPr>
                  <w:tcW w:w="364" w:type="pct"/>
                  <w:vMerge w:val="continue"/>
                  <w:vAlign w:val="center"/>
                </w:tcPr>
                <w:p w14:paraId="308AD04B">
                  <w:pPr>
                    <w:wordWrap w:val="0"/>
                    <w:adjustRightInd w:val="0"/>
                    <w:snapToGrid w:val="0"/>
                    <w:jc w:val="center"/>
                    <w:rPr>
                      <w:rFonts w:eastAsia="宋体"/>
                      <w:snapToGrid w:val="0"/>
                      <w:color w:val="auto"/>
                      <w:szCs w:val="21"/>
                    </w:rPr>
                  </w:pPr>
                </w:p>
              </w:tc>
              <w:tc>
                <w:tcPr>
                  <w:tcW w:w="1717" w:type="pct"/>
                  <w:gridSpan w:val="2"/>
                  <w:vAlign w:val="center"/>
                </w:tcPr>
                <w:p w14:paraId="6083C399">
                  <w:pPr>
                    <w:adjustRightInd w:val="0"/>
                    <w:snapToGrid w:val="0"/>
                    <w:jc w:val="center"/>
                    <w:rPr>
                      <w:rFonts w:eastAsia="宋体"/>
                      <w:color w:val="auto"/>
                      <w:szCs w:val="21"/>
                    </w:rPr>
                  </w:pPr>
                  <w:r>
                    <w:rPr>
                      <w:rFonts w:eastAsia="宋体"/>
                      <w:snapToGrid w:val="0"/>
                      <w:color w:val="auto"/>
                      <w:szCs w:val="21"/>
                    </w:rPr>
                    <w:t>无</w:t>
                  </w:r>
                </w:p>
              </w:tc>
              <w:tc>
                <w:tcPr>
                  <w:tcW w:w="1561" w:type="pct"/>
                  <w:gridSpan w:val="2"/>
                  <w:tcBorders>
                    <w:right w:val="single" w:color="auto" w:sz="4" w:space="0"/>
                  </w:tcBorders>
                  <w:vAlign w:val="center"/>
                </w:tcPr>
                <w:p w14:paraId="7BE4F252">
                  <w:pPr>
                    <w:pStyle w:val="30"/>
                    <w:wordWrap w:val="0"/>
                    <w:jc w:val="left"/>
                    <w:rPr>
                      <w:snapToGrid w:val="0"/>
                      <w:color w:val="auto"/>
                    </w:rPr>
                  </w:pPr>
                  <w:r>
                    <w:rPr>
                      <w:color w:val="auto"/>
                    </w:rPr>
                    <w:t>消化仓废气：经7#脉冲式布袋除尘器处理后，无组织排放，风量20000m</w:t>
                  </w:r>
                  <w:r>
                    <w:rPr>
                      <w:color w:val="auto"/>
                      <w:vertAlign w:val="superscript"/>
                    </w:rPr>
                    <w:t>3</w:t>
                  </w:r>
                  <w:r>
                    <w:rPr>
                      <w:color w:val="auto"/>
                    </w:rPr>
                    <w:t>/h。</w:t>
                  </w:r>
                </w:p>
              </w:tc>
              <w:tc>
                <w:tcPr>
                  <w:tcW w:w="559" w:type="pct"/>
                  <w:tcBorders>
                    <w:left w:val="single" w:color="auto" w:sz="4" w:space="0"/>
                  </w:tcBorders>
                  <w:vAlign w:val="center"/>
                </w:tcPr>
                <w:p w14:paraId="3B177404">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6E39E8DB">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2F8B3D3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7F4B2480">
                  <w:pPr>
                    <w:wordWrap w:val="0"/>
                    <w:adjustRightInd w:val="0"/>
                    <w:snapToGrid w:val="0"/>
                    <w:jc w:val="center"/>
                    <w:rPr>
                      <w:rFonts w:eastAsia="宋体"/>
                      <w:snapToGrid w:val="0"/>
                      <w:color w:val="auto"/>
                      <w:szCs w:val="21"/>
                    </w:rPr>
                  </w:pPr>
                </w:p>
              </w:tc>
              <w:tc>
                <w:tcPr>
                  <w:tcW w:w="364" w:type="pct"/>
                  <w:vMerge w:val="continue"/>
                  <w:vAlign w:val="center"/>
                </w:tcPr>
                <w:p w14:paraId="3616BCBC">
                  <w:pPr>
                    <w:wordWrap w:val="0"/>
                    <w:adjustRightInd w:val="0"/>
                    <w:snapToGrid w:val="0"/>
                    <w:jc w:val="center"/>
                    <w:rPr>
                      <w:rFonts w:eastAsia="宋体"/>
                      <w:snapToGrid w:val="0"/>
                      <w:color w:val="auto"/>
                      <w:szCs w:val="21"/>
                    </w:rPr>
                  </w:pPr>
                </w:p>
              </w:tc>
              <w:tc>
                <w:tcPr>
                  <w:tcW w:w="1717" w:type="pct"/>
                  <w:gridSpan w:val="2"/>
                  <w:vAlign w:val="center"/>
                </w:tcPr>
                <w:p w14:paraId="195AFB75">
                  <w:pPr>
                    <w:adjustRightInd w:val="0"/>
                    <w:snapToGrid w:val="0"/>
                    <w:jc w:val="center"/>
                    <w:rPr>
                      <w:rFonts w:eastAsia="宋体"/>
                      <w:color w:val="auto"/>
                      <w:szCs w:val="21"/>
                    </w:rPr>
                  </w:pPr>
                  <w:r>
                    <w:rPr>
                      <w:rFonts w:eastAsia="宋体"/>
                      <w:snapToGrid w:val="0"/>
                      <w:color w:val="auto"/>
                      <w:szCs w:val="21"/>
                    </w:rPr>
                    <w:t>无</w:t>
                  </w:r>
                </w:p>
              </w:tc>
              <w:tc>
                <w:tcPr>
                  <w:tcW w:w="1561" w:type="pct"/>
                  <w:gridSpan w:val="2"/>
                  <w:tcBorders>
                    <w:right w:val="single" w:color="auto" w:sz="4" w:space="0"/>
                  </w:tcBorders>
                  <w:vAlign w:val="center"/>
                </w:tcPr>
                <w:p w14:paraId="02BCF659">
                  <w:pPr>
                    <w:pStyle w:val="30"/>
                    <w:wordWrap w:val="0"/>
                    <w:jc w:val="left"/>
                    <w:rPr>
                      <w:snapToGrid w:val="0"/>
                      <w:color w:val="auto"/>
                    </w:rPr>
                  </w:pPr>
                  <w:r>
                    <w:rPr>
                      <w:rFonts w:hint="eastAsia"/>
                      <w:color w:val="auto"/>
                    </w:rPr>
                    <w:t>分选废气：经8#脉冲式布袋除尘器</w:t>
                  </w:r>
                  <w:r>
                    <w:rPr>
                      <w:rFonts w:hint="eastAsia"/>
                      <w:color w:val="auto"/>
                      <w:lang w:eastAsia="zh-CN"/>
                    </w:rPr>
                    <w:t>（</w:t>
                  </w:r>
                  <w:r>
                    <w:rPr>
                      <w:rFonts w:hint="eastAsia"/>
                      <w:color w:val="auto"/>
                    </w:rPr>
                    <w:t>风量20000m</w:t>
                  </w:r>
                  <w:r>
                    <w:rPr>
                      <w:rFonts w:hint="eastAsia"/>
                      <w:color w:val="auto"/>
                      <w:vertAlign w:val="superscript"/>
                    </w:rPr>
                    <w:t>3</w:t>
                  </w:r>
                  <w:r>
                    <w:rPr>
                      <w:rFonts w:hint="eastAsia"/>
                      <w:color w:val="auto"/>
                    </w:rPr>
                    <w:t>/h</w:t>
                  </w:r>
                  <w:r>
                    <w:rPr>
                      <w:rFonts w:hint="eastAsia"/>
                      <w:color w:val="auto"/>
                      <w:lang w:eastAsia="zh-CN"/>
                    </w:rPr>
                    <w:t>）</w:t>
                  </w:r>
                  <w:r>
                    <w:rPr>
                      <w:rFonts w:hint="eastAsia"/>
                      <w:color w:val="auto"/>
                    </w:rPr>
                    <w:t>处理后，经由15m高排气筒</w:t>
                  </w:r>
                  <w:r>
                    <w:rPr>
                      <w:rFonts w:hint="eastAsia"/>
                      <w:color w:val="auto"/>
                      <w:lang w:eastAsia="zh-CN"/>
                    </w:rPr>
                    <w:t>（</w:t>
                  </w:r>
                  <w:r>
                    <w:rPr>
                      <w:rFonts w:hint="eastAsia"/>
                      <w:color w:val="auto"/>
                      <w:lang w:val="en-US" w:eastAsia="zh-CN"/>
                    </w:rPr>
                    <w:t>DA003</w:t>
                  </w:r>
                  <w:r>
                    <w:rPr>
                      <w:rFonts w:hint="eastAsia"/>
                      <w:color w:val="auto"/>
                      <w:lang w:eastAsia="zh-CN"/>
                    </w:rPr>
                    <w:t>）</w:t>
                  </w:r>
                  <w:r>
                    <w:rPr>
                      <w:rFonts w:hint="eastAsia"/>
                      <w:color w:val="auto"/>
                    </w:rPr>
                    <w:t>排放。</w:t>
                  </w:r>
                </w:p>
              </w:tc>
              <w:tc>
                <w:tcPr>
                  <w:tcW w:w="559" w:type="pct"/>
                  <w:tcBorders>
                    <w:left w:val="single" w:color="auto" w:sz="4" w:space="0"/>
                  </w:tcBorders>
                  <w:vAlign w:val="center"/>
                </w:tcPr>
                <w:p w14:paraId="349321BF">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3E7DF8B1">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60A818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727B349B">
                  <w:pPr>
                    <w:wordWrap w:val="0"/>
                    <w:adjustRightInd w:val="0"/>
                    <w:snapToGrid w:val="0"/>
                    <w:jc w:val="center"/>
                    <w:rPr>
                      <w:rFonts w:eastAsia="宋体"/>
                      <w:snapToGrid w:val="0"/>
                      <w:color w:val="auto"/>
                      <w:szCs w:val="21"/>
                    </w:rPr>
                  </w:pPr>
                </w:p>
              </w:tc>
              <w:tc>
                <w:tcPr>
                  <w:tcW w:w="364" w:type="pct"/>
                  <w:vMerge w:val="continue"/>
                  <w:vAlign w:val="center"/>
                </w:tcPr>
                <w:p w14:paraId="47E16679">
                  <w:pPr>
                    <w:wordWrap w:val="0"/>
                    <w:adjustRightInd w:val="0"/>
                    <w:snapToGrid w:val="0"/>
                    <w:jc w:val="center"/>
                    <w:rPr>
                      <w:rFonts w:eastAsia="宋体"/>
                      <w:snapToGrid w:val="0"/>
                      <w:color w:val="auto"/>
                      <w:szCs w:val="21"/>
                    </w:rPr>
                  </w:pPr>
                </w:p>
              </w:tc>
              <w:tc>
                <w:tcPr>
                  <w:tcW w:w="1717" w:type="pct"/>
                  <w:gridSpan w:val="2"/>
                  <w:vAlign w:val="center"/>
                </w:tcPr>
                <w:p w14:paraId="6A7A0147">
                  <w:pPr>
                    <w:adjustRightInd w:val="0"/>
                    <w:snapToGrid w:val="0"/>
                    <w:jc w:val="center"/>
                    <w:rPr>
                      <w:rFonts w:eastAsia="宋体"/>
                      <w:color w:val="auto"/>
                      <w:szCs w:val="21"/>
                    </w:rPr>
                  </w:pPr>
                  <w:r>
                    <w:rPr>
                      <w:rFonts w:eastAsia="宋体"/>
                      <w:snapToGrid w:val="0"/>
                      <w:color w:val="auto"/>
                      <w:szCs w:val="21"/>
                    </w:rPr>
                    <w:t>无</w:t>
                  </w:r>
                </w:p>
              </w:tc>
              <w:tc>
                <w:tcPr>
                  <w:tcW w:w="1561" w:type="pct"/>
                  <w:gridSpan w:val="2"/>
                  <w:tcBorders>
                    <w:right w:val="single" w:color="auto" w:sz="4" w:space="0"/>
                  </w:tcBorders>
                  <w:vAlign w:val="center"/>
                </w:tcPr>
                <w:p w14:paraId="6A078596">
                  <w:pPr>
                    <w:pStyle w:val="30"/>
                    <w:wordWrap w:val="0"/>
                    <w:jc w:val="left"/>
                    <w:rPr>
                      <w:snapToGrid w:val="0"/>
                      <w:color w:val="auto"/>
                    </w:rPr>
                  </w:pPr>
                  <w:r>
                    <w:rPr>
                      <w:rFonts w:hint="eastAsia"/>
                      <w:color w:val="auto"/>
                    </w:rPr>
                    <w:t>研磨废气：经9#脉冲式布袋除尘器</w:t>
                  </w:r>
                  <w:r>
                    <w:rPr>
                      <w:rFonts w:hint="eastAsia"/>
                      <w:color w:val="auto"/>
                      <w:lang w:eastAsia="zh-CN"/>
                    </w:rPr>
                    <w:t>（</w:t>
                  </w:r>
                  <w:r>
                    <w:rPr>
                      <w:rFonts w:hint="eastAsia"/>
                      <w:color w:val="auto"/>
                    </w:rPr>
                    <w:t>风量5000m</w:t>
                  </w:r>
                  <w:r>
                    <w:rPr>
                      <w:rFonts w:hint="eastAsia"/>
                      <w:color w:val="auto"/>
                      <w:vertAlign w:val="superscript"/>
                    </w:rPr>
                    <w:t>3</w:t>
                  </w:r>
                  <w:r>
                    <w:rPr>
                      <w:rFonts w:hint="eastAsia"/>
                      <w:color w:val="auto"/>
                    </w:rPr>
                    <w:t>/h</w:t>
                  </w:r>
                  <w:r>
                    <w:rPr>
                      <w:rFonts w:hint="eastAsia"/>
                      <w:color w:val="auto"/>
                      <w:lang w:eastAsia="zh-CN"/>
                    </w:rPr>
                    <w:t>）</w:t>
                  </w:r>
                  <w:r>
                    <w:rPr>
                      <w:rFonts w:hint="eastAsia"/>
                      <w:color w:val="auto"/>
                    </w:rPr>
                    <w:t>处理后，经由15m高排气筒</w:t>
                  </w:r>
                  <w:r>
                    <w:rPr>
                      <w:rFonts w:hint="eastAsia"/>
                      <w:color w:val="auto"/>
                      <w:lang w:eastAsia="zh-CN"/>
                    </w:rPr>
                    <w:t>（</w:t>
                  </w:r>
                  <w:r>
                    <w:rPr>
                      <w:rFonts w:hint="eastAsia"/>
                      <w:color w:val="auto"/>
                      <w:lang w:val="en-US" w:eastAsia="zh-CN"/>
                    </w:rPr>
                    <w:t>DA003</w:t>
                  </w:r>
                  <w:r>
                    <w:rPr>
                      <w:rFonts w:hint="eastAsia"/>
                      <w:color w:val="auto"/>
                      <w:lang w:eastAsia="zh-CN"/>
                    </w:rPr>
                    <w:t>）</w:t>
                  </w:r>
                  <w:r>
                    <w:rPr>
                      <w:rFonts w:hint="eastAsia"/>
                      <w:color w:val="auto"/>
                    </w:rPr>
                    <w:t>排放。</w:t>
                  </w:r>
                </w:p>
              </w:tc>
              <w:tc>
                <w:tcPr>
                  <w:tcW w:w="559" w:type="pct"/>
                  <w:tcBorders>
                    <w:left w:val="single" w:color="auto" w:sz="4" w:space="0"/>
                  </w:tcBorders>
                  <w:vAlign w:val="center"/>
                </w:tcPr>
                <w:p w14:paraId="0F505226">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5C71B935">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75861CB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5E01E5B0">
                  <w:pPr>
                    <w:wordWrap w:val="0"/>
                    <w:adjustRightInd w:val="0"/>
                    <w:snapToGrid w:val="0"/>
                    <w:jc w:val="center"/>
                    <w:rPr>
                      <w:rFonts w:eastAsia="宋体"/>
                      <w:snapToGrid w:val="0"/>
                      <w:color w:val="auto"/>
                      <w:szCs w:val="21"/>
                    </w:rPr>
                  </w:pPr>
                </w:p>
              </w:tc>
              <w:tc>
                <w:tcPr>
                  <w:tcW w:w="364" w:type="pct"/>
                  <w:vMerge w:val="continue"/>
                  <w:vAlign w:val="center"/>
                </w:tcPr>
                <w:p w14:paraId="69A58352">
                  <w:pPr>
                    <w:wordWrap w:val="0"/>
                    <w:adjustRightInd w:val="0"/>
                    <w:snapToGrid w:val="0"/>
                    <w:jc w:val="center"/>
                    <w:rPr>
                      <w:rFonts w:eastAsia="宋体"/>
                      <w:snapToGrid w:val="0"/>
                      <w:color w:val="auto"/>
                      <w:szCs w:val="21"/>
                    </w:rPr>
                  </w:pPr>
                </w:p>
              </w:tc>
              <w:tc>
                <w:tcPr>
                  <w:tcW w:w="1717" w:type="pct"/>
                  <w:gridSpan w:val="2"/>
                  <w:vAlign w:val="center"/>
                </w:tcPr>
                <w:p w14:paraId="1D46277C">
                  <w:pPr>
                    <w:adjustRightInd w:val="0"/>
                    <w:snapToGrid w:val="0"/>
                    <w:jc w:val="center"/>
                    <w:rPr>
                      <w:rFonts w:eastAsia="宋体"/>
                      <w:color w:val="auto"/>
                      <w:szCs w:val="21"/>
                    </w:rPr>
                  </w:pPr>
                  <w:r>
                    <w:rPr>
                      <w:rFonts w:eastAsia="宋体"/>
                      <w:snapToGrid w:val="0"/>
                      <w:color w:val="auto"/>
                      <w:szCs w:val="21"/>
                    </w:rPr>
                    <w:t>无</w:t>
                  </w:r>
                </w:p>
              </w:tc>
              <w:tc>
                <w:tcPr>
                  <w:tcW w:w="1561" w:type="pct"/>
                  <w:gridSpan w:val="2"/>
                  <w:tcBorders>
                    <w:right w:val="single" w:color="auto" w:sz="4" w:space="0"/>
                  </w:tcBorders>
                  <w:vAlign w:val="center"/>
                </w:tcPr>
                <w:p w14:paraId="18C87A86">
                  <w:pPr>
                    <w:pStyle w:val="30"/>
                    <w:wordWrap w:val="0"/>
                    <w:jc w:val="left"/>
                    <w:rPr>
                      <w:snapToGrid w:val="0"/>
                      <w:color w:val="auto"/>
                    </w:rPr>
                  </w:pPr>
                  <w:r>
                    <w:rPr>
                      <w:rFonts w:hint="eastAsia"/>
                      <w:color w:val="auto"/>
                    </w:rPr>
                    <w:t>输送提升废气：经4个集气罩收集后，经由10#布袋式除尘器</w:t>
                  </w:r>
                  <w:r>
                    <w:rPr>
                      <w:rFonts w:hint="eastAsia"/>
                      <w:color w:val="auto"/>
                      <w:lang w:eastAsia="zh-CN"/>
                    </w:rPr>
                    <w:t>（</w:t>
                  </w:r>
                  <w:r>
                    <w:rPr>
                      <w:rFonts w:hint="eastAsia"/>
                      <w:color w:val="auto"/>
                    </w:rPr>
                    <w:t>风量11000m</w:t>
                  </w:r>
                  <w:r>
                    <w:rPr>
                      <w:rFonts w:hint="eastAsia"/>
                      <w:color w:val="auto"/>
                      <w:vertAlign w:val="superscript"/>
                    </w:rPr>
                    <w:t>3</w:t>
                  </w:r>
                  <w:r>
                    <w:rPr>
                      <w:rFonts w:hint="eastAsia"/>
                      <w:color w:val="auto"/>
                    </w:rPr>
                    <w:t>/h</w:t>
                  </w:r>
                  <w:r>
                    <w:rPr>
                      <w:rFonts w:hint="eastAsia"/>
                      <w:color w:val="auto"/>
                      <w:lang w:eastAsia="zh-CN"/>
                    </w:rPr>
                    <w:t>）</w:t>
                  </w:r>
                  <w:r>
                    <w:rPr>
                      <w:rFonts w:hint="eastAsia"/>
                      <w:color w:val="auto"/>
                    </w:rPr>
                    <w:t>处理后，经由15m高排气筒</w:t>
                  </w:r>
                  <w:r>
                    <w:rPr>
                      <w:rFonts w:hint="eastAsia"/>
                      <w:color w:val="auto"/>
                      <w:lang w:eastAsia="zh-CN"/>
                    </w:rPr>
                    <w:t>（</w:t>
                  </w:r>
                  <w:r>
                    <w:rPr>
                      <w:rFonts w:hint="eastAsia"/>
                      <w:color w:val="auto"/>
                      <w:lang w:val="en-US" w:eastAsia="zh-CN"/>
                    </w:rPr>
                    <w:t>DA003</w:t>
                  </w:r>
                  <w:r>
                    <w:rPr>
                      <w:rFonts w:hint="eastAsia"/>
                      <w:color w:val="auto"/>
                      <w:lang w:eastAsia="zh-CN"/>
                    </w:rPr>
                    <w:t>）</w:t>
                  </w:r>
                  <w:r>
                    <w:rPr>
                      <w:rFonts w:hint="eastAsia"/>
                      <w:color w:val="auto"/>
                    </w:rPr>
                    <w:t>排放。</w:t>
                  </w:r>
                </w:p>
              </w:tc>
              <w:tc>
                <w:tcPr>
                  <w:tcW w:w="559" w:type="pct"/>
                  <w:tcBorders>
                    <w:left w:val="single" w:color="auto" w:sz="4" w:space="0"/>
                  </w:tcBorders>
                  <w:vAlign w:val="center"/>
                </w:tcPr>
                <w:p w14:paraId="1F4854C2">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4E7052F4">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2FFC761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575EB980">
                  <w:pPr>
                    <w:wordWrap w:val="0"/>
                    <w:adjustRightInd w:val="0"/>
                    <w:snapToGrid w:val="0"/>
                    <w:jc w:val="center"/>
                    <w:rPr>
                      <w:rFonts w:eastAsia="宋体"/>
                      <w:snapToGrid w:val="0"/>
                      <w:color w:val="auto"/>
                      <w:szCs w:val="21"/>
                    </w:rPr>
                  </w:pPr>
                </w:p>
              </w:tc>
              <w:tc>
                <w:tcPr>
                  <w:tcW w:w="364" w:type="pct"/>
                  <w:vMerge w:val="continue"/>
                  <w:vAlign w:val="center"/>
                </w:tcPr>
                <w:p w14:paraId="12BBB916">
                  <w:pPr>
                    <w:wordWrap w:val="0"/>
                    <w:adjustRightInd w:val="0"/>
                    <w:snapToGrid w:val="0"/>
                    <w:jc w:val="center"/>
                    <w:rPr>
                      <w:rFonts w:eastAsia="宋体"/>
                      <w:snapToGrid w:val="0"/>
                      <w:color w:val="auto"/>
                      <w:szCs w:val="21"/>
                    </w:rPr>
                  </w:pPr>
                </w:p>
              </w:tc>
              <w:tc>
                <w:tcPr>
                  <w:tcW w:w="1717" w:type="pct"/>
                  <w:gridSpan w:val="2"/>
                  <w:vAlign w:val="center"/>
                </w:tcPr>
                <w:p w14:paraId="1FA13A66">
                  <w:pPr>
                    <w:adjustRightInd w:val="0"/>
                    <w:snapToGrid w:val="0"/>
                    <w:jc w:val="center"/>
                    <w:rPr>
                      <w:rFonts w:eastAsia="宋体"/>
                      <w:color w:val="auto"/>
                      <w:szCs w:val="21"/>
                    </w:rPr>
                  </w:pPr>
                  <w:r>
                    <w:rPr>
                      <w:rFonts w:eastAsia="宋体"/>
                      <w:snapToGrid w:val="0"/>
                      <w:color w:val="auto"/>
                      <w:szCs w:val="21"/>
                    </w:rPr>
                    <w:t>无</w:t>
                  </w:r>
                </w:p>
              </w:tc>
              <w:tc>
                <w:tcPr>
                  <w:tcW w:w="1561" w:type="pct"/>
                  <w:gridSpan w:val="2"/>
                  <w:tcBorders>
                    <w:right w:val="single" w:color="auto" w:sz="4" w:space="0"/>
                  </w:tcBorders>
                  <w:vAlign w:val="center"/>
                </w:tcPr>
                <w:p w14:paraId="73D0986C">
                  <w:pPr>
                    <w:pStyle w:val="30"/>
                    <w:wordWrap w:val="0"/>
                    <w:jc w:val="left"/>
                    <w:rPr>
                      <w:snapToGrid w:val="0"/>
                      <w:color w:val="auto"/>
                    </w:rPr>
                  </w:pPr>
                  <w:r>
                    <w:rPr>
                      <w:color w:val="auto"/>
                    </w:rPr>
                    <w:t>食堂油烟：油烟经集气罩收集并送至油烟净化器净化后通过排烟风管送至屋顶排放。</w:t>
                  </w:r>
                </w:p>
              </w:tc>
              <w:tc>
                <w:tcPr>
                  <w:tcW w:w="559" w:type="pct"/>
                  <w:tcBorders>
                    <w:left w:val="single" w:color="auto" w:sz="4" w:space="0"/>
                  </w:tcBorders>
                  <w:vAlign w:val="center"/>
                </w:tcPr>
                <w:p w14:paraId="7DC92364">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2A77644B">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1844C1D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6909CCC2">
                  <w:pPr>
                    <w:wordWrap w:val="0"/>
                    <w:adjustRightInd w:val="0"/>
                    <w:snapToGrid w:val="0"/>
                    <w:jc w:val="center"/>
                    <w:rPr>
                      <w:rFonts w:eastAsia="宋体"/>
                      <w:snapToGrid w:val="0"/>
                      <w:color w:val="auto"/>
                      <w:szCs w:val="21"/>
                    </w:rPr>
                  </w:pPr>
                </w:p>
              </w:tc>
              <w:tc>
                <w:tcPr>
                  <w:tcW w:w="364" w:type="pct"/>
                  <w:vMerge w:val="restart"/>
                  <w:vAlign w:val="center"/>
                </w:tcPr>
                <w:p w14:paraId="7E8FD0BF">
                  <w:pPr>
                    <w:wordWrap w:val="0"/>
                    <w:adjustRightInd w:val="0"/>
                    <w:snapToGrid w:val="0"/>
                    <w:jc w:val="center"/>
                    <w:rPr>
                      <w:rFonts w:eastAsia="宋体"/>
                      <w:snapToGrid w:val="0"/>
                      <w:color w:val="auto"/>
                      <w:szCs w:val="21"/>
                    </w:rPr>
                  </w:pPr>
                  <w:r>
                    <w:rPr>
                      <w:rFonts w:eastAsia="宋体"/>
                      <w:snapToGrid w:val="0"/>
                      <w:color w:val="auto"/>
                      <w:szCs w:val="21"/>
                    </w:rPr>
                    <w:t>废水处理</w:t>
                  </w:r>
                </w:p>
              </w:tc>
              <w:tc>
                <w:tcPr>
                  <w:tcW w:w="1717" w:type="pct"/>
                  <w:gridSpan w:val="2"/>
                  <w:vAlign w:val="center"/>
                </w:tcPr>
                <w:p w14:paraId="35609A0C">
                  <w:pPr>
                    <w:pStyle w:val="50"/>
                    <w:wordWrap w:val="0"/>
                    <w:jc w:val="left"/>
                    <w:rPr>
                      <w:color w:val="auto"/>
                      <w:sz w:val="21"/>
                      <w:szCs w:val="21"/>
                    </w:rPr>
                  </w:pPr>
                  <w:r>
                    <w:rPr>
                      <w:color w:val="auto"/>
                      <w:sz w:val="21"/>
                      <w:szCs w:val="21"/>
                    </w:rPr>
                    <w:t>生活废水经化粪池（30m</w:t>
                  </w:r>
                  <w:r>
                    <w:rPr>
                      <w:color w:val="auto"/>
                      <w:sz w:val="21"/>
                      <w:szCs w:val="21"/>
                      <w:vertAlign w:val="superscript"/>
                    </w:rPr>
                    <w:t>3</w:t>
                  </w:r>
                  <w:r>
                    <w:rPr>
                      <w:color w:val="auto"/>
                      <w:sz w:val="21"/>
                      <w:szCs w:val="21"/>
                    </w:rPr>
                    <w:t>/d）处理后用作周边玉米、番薯地施肥浇灌，不外排。</w:t>
                  </w:r>
                </w:p>
              </w:tc>
              <w:tc>
                <w:tcPr>
                  <w:tcW w:w="1561" w:type="pct"/>
                  <w:gridSpan w:val="2"/>
                  <w:tcBorders>
                    <w:right w:val="single" w:color="auto" w:sz="4" w:space="0"/>
                  </w:tcBorders>
                  <w:vAlign w:val="center"/>
                </w:tcPr>
                <w:p w14:paraId="518B6E75">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621D4986">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71CA725D">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0541F7F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1FC7E45E">
                  <w:pPr>
                    <w:wordWrap w:val="0"/>
                    <w:adjustRightInd w:val="0"/>
                    <w:snapToGrid w:val="0"/>
                    <w:jc w:val="center"/>
                    <w:rPr>
                      <w:rFonts w:eastAsia="宋体"/>
                      <w:snapToGrid w:val="0"/>
                      <w:color w:val="auto"/>
                      <w:szCs w:val="21"/>
                    </w:rPr>
                  </w:pPr>
                </w:p>
              </w:tc>
              <w:tc>
                <w:tcPr>
                  <w:tcW w:w="364" w:type="pct"/>
                  <w:vMerge w:val="continue"/>
                  <w:vAlign w:val="center"/>
                </w:tcPr>
                <w:p w14:paraId="57871D82">
                  <w:pPr>
                    <w:wordWrap w:val="0"/>
                    <w:adjustRightInd w:val="0"/>
                    <w:snapToGrid w:val="0"/>
                    <w:jc w:val="center"/>
                    <w:rPr>
                      <w:rFonts w:eastAsia="宋体"/>
                      <w:snapToGrid w:val="0"/>
                      <w:color w:val="auto"/>
                      <w:szCs w:val="21"/>
                    </w:rPr>
                  </w:pPr>
                </w:p>
              </w:tc>
              <w:tc>
                <w:tcPr>
                  <w:tcW w:w="1717" w:type="pct"/>
                  <w:gridSpan w:val="2"/>
                  <w:vAlign w:val="center"/>
                </w:tcPr>
                <w:p w14:paraId="41EA30EA">
                  <w:pPr>
                    <w:pStyle w:val="50"/>
                    <w:wordWrap w:val="0"/>
                    <w:jc w:val="left"/>
                    <w:rPr>
                      <w:color w:val="auto"/>
                      <w:sz w:val="21"/>
                      <w:szCs w:val="21"/>
                    </w:rPr>
                  </w:pPr>
                  <w:r>
                    <w:rPr>
                      <w:color w:val="auto"/>
                      <w:sz w:val="21"/>
                      <w:szCs w:val="21"/>
                    </w:rPr>
                    <w:t>脱硫装置废水经沉淀池（20m</w:t>
                  </w:r>
                  <w:r>
                    <w:rPr>
                      <w:color w:val="auto"/>
                      <w:sz w:val="21"/>
                      <w:szCs w:val="21"/>
                      <w:vertAlign w:val="superscript"/>
                    </w:rPr>
                    <w:t>3</w:t>
                  </w:r>
                  <w:r>
                    <w:rPr>
                      <w:color w:val="auto"/>
                      <w:sz w:val="21"/>
                      <w:szCs w:val="21"/>
                    </w:rPr>
                    <w:t>/d）沉淀后回用不外排。</w:t>
                  </w:r>
                </w:p>
              </w:tc>
              <w:tc>
                <w:tcPr>
                  <w:tcW w:w="1561" w:type="pct"/>
                  <w:gridSpan w:val="2"/>
                  <w:tcBorders>
                    <w:right w:val="single" w:color="auto" w:sz="4" w:space="0"/>
                  </w:tcBorders>
                  <w:vAlign w:val="center"/>
                </w:tcPr>
                <w:p w14:paraId="3AE054D2">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65BE9F10">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5BDA5AD0">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73C3E05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3EC5A270">
                  <w:pPr>
                    <w:wordWrap w:val="0"/>
                    <w:adjustRightInd w:val="0"/>
                    <w:snapToGrid w:val="0"/>
                    <w:jc w:val="center"/>
                    <w:rPr>
                      <w:rFonts w:eastAsia="宋体"/>
                      <w:snapToGrid w:val="0"/>
                      <w:color w:val="auto"/>
                      <w:szCs w:val="21"/>
                    </w:rPr>
                  </w:pPr>
                </w:p>
              </w:tc>
              <w:tc>
                <w:tcPr>
                  <w:tcW w:w="364" w:type="pct"/>
                  <w:vMerge w:val="continue"/>
                  <w:vAlign w:val="center"/>
                </w:tcPr>
                <w:p w14:paraId="152C22F9">
                  <w:pPr>
                    <w:wordWrap w:val="0"/>
                    <w:adjustRightInd w:val="0"/>
                    <w:snapToGrid w:val="0"/>
                    <w:jc w:val="center"/>
                    <w:rPr>
                      <w:rFonts w:eastAsia="宋体"/>
                      <w:snapToGrid w:val="0"/>
                      <w:color w:val="auto"/>
                      <w:szCs w:val="21"/>
                    </w:rPr>
                  </w:pPr>
                </w:p>
              </w:tc>
              <w:tc>
                <w:tcPr>
                  <w:tcW w:w="1717" w:type="pct"/>
                  <w:gridSpan w:val="2"/>
                  <w:vAlign w:val="center"/>
                </w:tcPr>
                <w:p w14:paraId="70A99828">
                  <w:pPr>
                    <w:adjustRightInd w:val="0"/>
                    <w:snapToGrid w:val="0"/>
                    <w:jc w:val="center"/>
                    <w:rPr>
                      <w:color w:val="auto"/>
                      <w:szCs w:val="21"/>
                    </w:rPr>
                  </w:pPr>
                  <w:r>
                    <w:rPr>
                      <w:rFonts w:eastAsia="宋体"/>
                      <w:snapToGrid w:val="0"/>
                      <w:color w:val="auto"/>
                      <w:szCs w:val="21"/>
                    </w:rPr>
                    <w:t>无</w:t>
                  </w:r>
                </w:p>
              </w:tc>
              <w:tc>
                <w:tcPr>
                  <w:tcW w:w="1561" w:type="pct"/>
                  <w:gridSpan w:val="2"/>
                  <w:tcBorders>
                    <w:right w:val="single" w:color="auto" w:sz="4" w:space="0"/>
                  </w:tcBorders>
                  <w:vAlign w:val="center"/>
                </w:tcPr>
                <w:p w14:paraId="61CE5422">
                  <w:pPr>
                    <w:wordWrap w:val="0"/>
                    <w:adjustRightInd w:val="0"/>
                    <w:snapToGrid w:val="0"/>
                    <w:jc w:val="left"/>
                    <w:rPr>
                      <w:rFonts w:eastAsia="宋体"/>
                      <w:snapToGrid w:val="0"/>
                      <w:color w:val="auto"/>
                      <w:szCs w:val="21"/>
                    </w:rPr>
                  </w:pPr>
                  <w:r>
                    <w:rPr>
                      <w:rFonts w:eastAsia="宋体"/>
                      <w:snapToGrid w:val="0"/>
                      <w:color w:val="auto"/>
                      <w:szCs w:val="21"/>
                    </w:rPr>
                    <w:t>场地冲洗废水和设备清洗废水经集水池沉淀后回用于生产，不外排。</w:t>
                  </w:r>
                </w:p>
              </w:tc>
              <w:tc>
                <w:tcPr>
                  <w:tcW w:w="559" w:type="pct"/>
                  <w:tcBorders>
                    <w:left w:val="single" w:color="auto" w:sz="4" w:space="0"/>
                  </w:tcBorders>
                  <w:vAlign w:val="center"/>
                </w:tcPr>
                <w:p w14:paraId="53B143E2">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6249C89C">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1A19179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165D9164">
                  <w:pPr>
                    <w:wordWrap w:val="0"/>
                    <w:adjustRightInd w:val="0"/>
                    <w:snapToGrid w:val="0"/>
                    <w:jc w:val="center"/>
                    <w:rPr>
                      <w:rFonts w:eastAsia="宋体"/>
                      <w:snapToGrid w:val="0"/>
                      <w:color w:val="auto"/>
                      <w:szCs w:val="21"/>
                    </w:rPr>
                  </w:pPr>
                </w:p>
              </w:tc>
              <w:tc>
                <w:tcPr>
                  <w:tcW w:w="364" w:type="pct"/>
                  <w:vMerge w:val="continue"/>
                  <w:vAlign w:val="center"/>
                </w:tcPr>
                <w:p w14:paraId="3BEE2E61">
                  <w:pPr>
                    <w:wordWrap w:val="0"/>
                    <w:adjustRightInd w:val="0"/>
                    <w:snapToGrid w:val="0"/>
                    <w:jc w:val="center"/>
                    <w:rPr>
                      <w:rFonts w:eastAsia="宋体"/>
                      <w:snapToGrid w:val="0"/>
                      <w:color w:val="auto"/>
                      <w:szCs w:val="21"/>
                    </w:rPr>
                  </w:pPr>
                </w:p>
              </w:tc>
              <w:tc>
                <w:tcPr>
                  <w:tcW w:w="1717" w:type="pct"/>
                  <w:gridSpan w:val="2"/>
                  <w:vAlign w:val="center"/>
                </w:tcPr>
                <w:p w14:paraId="0275E0F4">
                  <w:pPr>
                    <w:pStyle w:val="50"/>
                    <w:wordWrap w:val="0"/>
                    <w:jc w:val="left"/>
                    <w:rPr>
                      <w:color w:val="auto"/>
                      <w:sz w:val="21"/>
                      <w:szCs w:val="21"/>
                    </w:rPr>
                  </w:pPr>
                  <w:r>
                    <w:rPr>
                      <w:color w:val="auto"/>
                      <w:sz w:val="21"/>
                      <w:szCs w:val="21"/>
                    </w:rPr>
                    <w:t>原项目进出车辆冲洗，依托重庆市江南矿业有限公司现有车辆冲洗设施进行。原项目租用江南矿业有限公司采矿区内场地，因此，在项目运营期间，进出项目的车辆将统一利用江南矿业在其矿区公路与乡道交汇处设置的车辆冲洗平台，对车辆轮胎进行冲洗。该冲洗平台配备有4m³简易隔油沉淀池，冲洗废水经沉淀处理后循环使用，不外排。此部分车辆冲洗用水及相关设施的运行、管理均由江南矿业有限公司负责。本项目车辆冲洗用水不单独计量，也不产生额外的冲洗废水外排。</w:t>
                  </w:r>
                </w:p>
              </w:tc>
              <w:tc>
                <w:tcPr>
                  <w:tcW w:w="1561" w:type="pct"/>
                  <w:gridSpan w:val="2"/>
                  <w:tcBorders>
                    <w:right w:val="single" w:color="auto" w:sz="4" w:space="0"/>
                  </w:tcBorders>
                  <w:vAlign w:val="center"/>
                </w:tcPr>
                <w:p w14:paraId="47364017">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0185BA5F">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362CEA97">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5067614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30B1FC02">
                  <w:pPr>
                    <w:wordWrap w:val="0"/>
                    <w:adjustRightInd w:val="0"/>
                    <w:snapToGrid w:val="0"/>
                    <w:jc w:val="center"/>
                    <w:rPr>
                      <w:rFonts w:eastAsia="宋体"/>
                      <w:snapToGrid w:val="0"/>
                      <w:color w:val="auto"/>
                      <w:szCs w:val="21"/>
                    </w:rPr>
                  </w:pPr>
                </w:p>
              </w:tc>
              <w:tc>
                <w:tcPr>
                  <w:tcW w:w="364" w:type="pct"/>
                  <w:vMerge w:val="continue"/>
                  <w:vAlign w:val="center"/>
                </w:tcPr>
                <w:p w14:paraId="2E51DEDE">
                  <w:pPr>
                    <w:wordWrap w:val="0"/>
                    <w:adjustRightInd w:val="0"/>
                    <w:snapToGrid w:val="0"/>
                    <w:jc w:val="center"/>
                    <w:rPr>
                      <w:rFonts w:eastAsia="宋体"/>
                      <w:snapToGrid w:val="0"/>
                      <w:color w:val="auto"/>
                      <w:szCs w:val="21"/>
                    </w:rPr>
                  </w:pPr>
                </w:p>
              </w:tc>
              <w:tc>
                <w:tcPr>
                  <w:tcW w:w="1717" w:type="pct"/>
                  <w:gridSpan w:val="2"/>
                  <w:vAlign w:val="center"/>
                </w:tcPr>
                <w:p w14:paraId="5E4A664F">
                  <w:pPr>
                    <w:pStyle w:val="50"/>
                    <w:wordWrap w:val="0"/>
                    <w:jc w:val="left"/>
                    <w:rPr>
                      <w:color w:val="auto"/>
                      <w:sz w:val="21"/>
                      <w:szCs w:val="21"/>
                    </w:rPr>
                  </w:pPr>
                  <w:r>
                    <w:rPr>
                      <w:color w:val="auto"/>
                      <w:sz w:val="21"/>
                      <w:szCs w:val="21"/>
                    </w:rPr>
                    <w:t>原项目在运营中，全面依托重庆市江南矿业有限公司现有的雨水径流控制和处理系统。原项目利用江南矿业在采矿区上游设置的截洪沟来阻止外来雨水进入项目作业区，通过现有排水沟系统收集项目区内的雨水，并将其初期径流导入江南矿业已建的雨水沉砂池进行沉淀处理。处理后的初期雨水将循环用于江南矿区及场内运输道路的洒水降尘，实现零外排。后期雨水则通过既有截水沟安全导出场区。所有雨水设施的所有权、运行和管理均归属于江南矿业有限公司，原项目不新建独立设施，也不新增任何雨水外排。</w:t>
                  </w:r>
                </w:p>
              </w:tc>
              <w:tc>
                <w:tcPr>
                  <w:tcW w:w="1561" w:type="pct"/>
                  <w:gridSpan w:val="2"/>
                  <w:tcBorders>
                    <w:right w:val="single" w:color="auto" w:sz="4" w:space="0"/>
                  </w:tcBorders>
                  <w:vAlign w:val="center"/>
                </w:tcPr>
                <w:p w14:paraId="04C45EBC">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05430785">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6228A65B">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72E432B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7CEFC050">
                  <w:pPr>
                    <w:wordWrap w:val="0"/>
                    <w:adjustRightInd w:val="0"/>
                    <w:snapToGrid w:val="0"/>
                    <w:jc w:val="center"/>
                    <w:rPr>
                      <w:rFonts w:eastAsia="宋体"/>
                      <w:snapToGrid w:val="0"/>
                      <w:color w:val="auto"/>
                      <w:szCs w:val="21"/>
                    </w:rPr>
                  </w:pPr>
                </w:p>
              </w:tc>
              <w:tc>
                <w:tcPr>
                  <w:tcW w:w="364" w:type="pct"/>
                  <w:vAlign w:val="center"/>
                </w:tcPr>
                <w:p w14:paraId="321777F8">
                  <w:pPr>
                    <w:wordWrap w:val="0"/>
                    <w:adjustRightInd w:val="0"/>
                    <w:snapToGrid w:val="0"/>
                    <w:jc w:val="center"/>
                    <w:rPr>
                      <w:rFonts w:eastAsia="宋体"/>
                      <w:snapToGrid w:val="0"/>
                      <w:color w:val="auto"/>
                      <w:szCs w:val="21"/>
                    </w:rPr>
                  </w:pPr>
                  <w:r>
                    <w:rPr>
                      <w:rFonts w:eastAsia="宋体"/>
                      <w:snapToGrid w:val="0"/>
                      <w:color w:val="auto"/>
                      <w:szCs w:val="21"/>
                    </w:rPr>
                    <w:t>噪声防治</w:t>
                  </w:r>
                </w:p>
              </w:tc>
              <w:tc>
                <w:tcPr>
                  <w:tcW w:w="1717" w:type="pct"/>
                  <w:gridSpan w:val="2"/>
                  <w:vAlign w:val="center"/>
                </w:tcPr>
                <w:p w14:paraId="11BEC437">
                  <w:pPr>
                    <w:adjustRightInd w:val="0"/>
                    <w:snapToGrid w:val="0"/>
                    <w:jc w:val="left"/>
                    <w:rPr>
                      <w:rFonts w:eastAsia="宋体"/>
                      <w:color w:val="auto"/>
                      <w:szCs w:val="21"/>
                    </w:rPr>
                  </w:pPr>
                  <w:r>
                    <w:rPr>
                      <w:rFonts w:eastAsia="宋体"/>
                      <w:color w:val="auto"/>
                      <w:szCs w:val="21"/>
                    </w:rPr>
                    <w:t>采取墙体隔声、基础减振、消声等隔声降噪措施。</w:t>
                  </w:r>
                </w:p>
              </w:tc>
              <w:tc>
                <w:tcPr>
                  <w:tcW w:w="1561" w:type="pct"/>
                  <w:gridSpan w:val="2"/>
                  <w:tcBorders>
                    <w:right w:val="single" w:color="auto" w:sz="4" w:space="0"/>
                  </w:tcBorders>
                  <w:vAlign w:val="center"/>
                </w:tcPr>
                <w:p w14:paraId="060C3222">
                  <w:pPr>
                    <w:wordWrap w:val="0"/>
                    <w:adjustRightInd w:val="0"/>
                    <w:snapToGrid w:val="0"/>
                    <w:jc w:val="left"/>
                    <w:rPr>
                      <w:rFonts w:eastAsia="宋体"/>
                      <w:snapToGrid w:val="0"/>
                      <w:color w:val="auto"/>
                      <w:szCs w:val="21"/>
                    </w:rPr>
                  </w:pPr>
                  <w:r>
                    <w:rPr>
                      <w:rFonts w:eastAsia="宋体"/>
                      <w:snapToGrid w:val="0"/>
                      <w:color w:val="auto"/>
                      <w:szCs w:val="21"/>
                    </w:rPr>
                    <w:t>技改前后新增设备同样</w:t>
                  </w:r>
                  <w:r>
                    <w:rPr>
                      <w:rFonts w:eastAsia="宋体"/>
                      <w:color w:val="auto"/>
                      <w:szCs w:val="21"/>
                    </w:rPr>
                    <w:t>采取墙体隔声、基础减振、消声等隔声降噪措施</w:t>
                  </w:r>
                </w:p>
              </w:tc>
              <w:tc>
                <w:tcPr>
                  <w:tcW w:w="559" w:type="pct"/>
                  <w:tcBorders>
                    <w:left w:val="single" w:color="auto" w:sz="4" w:space="0"/>
                  </w:tcBorders>
                  <w:vAlign w:val="center"/>
                </w:tcPr>
                <w:p w14:paraId="7650B7C3">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1380094E">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59DA03D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2C4C406F">
                  <w:pPr>
                    <w:wordWrap w:val="0"/>
                    <w:adjustRightInd w:val="0"/>
                    <w:snapToGrid w:val="0"/>
                    <w:jc w:val="center"/>
                    <w:rPr>
                      <w:rFonts w:eastAsia="宋体"/>
                      <w:snapToGrid w:val="0"/>
                      <w:color w:val="auto"/>
                      <w:szCs w:val="21"/>
                    </w:rPr>
                  </w:pPr>
                </w:p>
              </w:tc>
              <w:tc>
                <w:tcPr>
                  <w:tcW w:w="364" w:type="pct"/>
                  <w:vMerge w:val="restart"/>
                  <w:vAlign w:val="center"/>
                </w:tcPr>
                <w:p w14:paraId="5636FDB9">
                  <w:pPr>
                    <w:wordWrap w:val="0"/>
                    <w:adjustRightInd w:val="0"/>
                    <w:snapToGrid w:val="0"/>
                    <w:jc w:val="center"/>
                    <w:rPr>
                      <w:rFonts w:eastAsia="宋体"/>
                      <w:snapToGrid w:val="0"/>
                      <w:color w:val="auto"/>
                      <w:szCs w:val="21"/>
                    </w:rPr>
                  </w:pPr>
                  <w:r>
                    <w:rPr>
                      <w:rFonts w:eastAsia="宋体"/>
                      <w:snapToGrid w:val="0"/>
                      <w:color w:val="auto"/>
                      <w:szCs w:val="21"/>
                    </w:rPr>
                    <w:t>固体废物</w:t>
                  </w:r>
                </w:p>
              </w:tc>
              <w:tc>
                <w:tcPr>
                  <w:tcW w:w="1717" w:type="pct"/>
                  <w:gridSpan w:val="2"/>
                  <w:vAlign w:val="center"/>
                </w:tcPr>
                <w:p w14:paraId="695EA0EE">
                  <w:pPr>
                    <w:pStyle w:val="30"/>
                    <w:wordWrap w:val="0"/>
                    <w:jc w:val="left"/>
                    <w:rPr>
                      <w:color w:val="auto"/>
                    </w:rPr>
                  </w:pPr>
                  <w:r>
                    <w:rPr>
                      <w:color w:val="auto"/>
                    </w:rPr>
                    <w:t>生活垃圾交由环卫部门处置。</w:t>
                  </w:r>
                </w:p>
              </w:tc>
              <w:tc>
                <w:tcPr>
                  <w:tcW w:w="1561" w:type="pct"/>
                  <w:gridSpan w:val="2"/>
                  <w:tcBorders>
                    <w:right w:val="single" w:color="auto" w:sz="4" w:space="0"/>
                  </w:tcBorders>
                  <w:vAlign w:val="center"/>
                </w:tcPr>
                <w:p w14:paraId="72CD07EB">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237FB442">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015BBA20">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3796C0C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53A589AC">
                  <w:pPr>
                    <w:wordWrap w:val="0"/>
                    <w:adjustRightInd w:val="0"/>
                    <w:snapToGrid w:val="0"/>
                    <w:jc w:val="center"/>
                    <w:rPr>
                      <w:rFonts w:eastAsia="宋体"/>
                      <w:snapToGrid w:val="0"/>
                      <w:color w:val="auto"/>
                      <w:szCs w:val="21"/>
                    </w:rPr>
                  </w:pPr>
                </w:p>
              </w:tc>
              <w:tc>
                <w:tcPr>
                  <w:tcW w:w="364" w:type="pct"/>
                  <w:vMerge w:val="continue"/>
                  <w:vAlign w:val="center"/>
                </w:tcPr>
                <w:p w14:paraId="77E14E87">
                  <w:pPr>
                    <w:wordWrap w:val="0"/>
                    <w:adjustRightInd w:val="0"/>
                    <w:snapToGrid w:val="0"/>
                    <w:jc w:val="center"/>
                    <w:rPr>
                      <w:rFonts w:eastAsia="宋体"/>
                      <w:snapToGrid w:val="0"/>
                      <w:color w:val="auto"/>
                      <w:szCs w:val="21"/>
                    </w:rPr>
                  </w:pPr>
                </w:p>
              </w:tc>
              <w:tc>
                <w:tcPr>
                  <w:tcW w:w="1717" w:type="pct"/>
                  <w:gridSpan w:val="2"/>
                  <w:vAlign w:val="center"/>
                </w:tcPr>
                <w:p w14:paraId="738ED4C3">
                  <w:pPr>
                    <w:pStyle w:val="30"/>
                    <w:wordWrap w:val="0"/>
                    <w:jc w:val="left"/>
                    <w:rPr>
                      <w:color w:val="auto"/>
                    </w:rPr>
                  </w:pPr>
                  <w:r>
                    <w:rPr>
                      <w:color w:val="auto"/>
                    </w:rPr>
                    <w:t>煅烧的窑渣、石灰石废渣、煤渣、脱硫装置沉淀池沉渣定期清掏后，外售综合利用。不在厂区内贮存。</w:t>
                  </w:r>
                </w:p>
              </w:tc>
              <w:tc>
                <w:tcPr>
                  <w:tcW w:w="1561" w:type="pct"/>
                  <w:gridSpan w:val="2"/>
                  <w:tcBorders>
                    <w:right w:val="single" w:color="auto" w:sz="4" w:space="0"/>
                  </w:tcBorders>
                  <w:vAlign w:val="center"/>
                </w:tcPr>
                <w:p w14:paraId="21041CE4">
                  <w:pPr>
                    <w:wordWrap w:val="0"/>
                    <w:adjustRightInd w:val="0"/>
                    <w:snapToGrid w:val="0"/>
                    <w:jc w:val="center"/>
                    <w:rPr>
                      <w:rFonts w:eastAsia="宋体"/>
                      <w:snapToGrid w:val="0"/>
                      <w:color w:val="auto"/>
                      <w:szCs w:val="21"/>
                    </w:rPr>
                  </w:pPr>
                  <w:r>
                    <w:rPr>
                      <w:rFonts w:eastAsia="宋体"/>
                      <w:snapToGrid w:val="0"/>
                      <w:color w:val="auto"/>
                      <w:szCs w:val="21"/>
                    </w:rPr>
                    <w:t>同技改前</w:t>
                  </w:r>
                </w:p>
              </w:tc>
              <w:tc>
                <w:tcPr>
                  <w:tcW w:w="559" w:type="pct"/>
                  <w:tcBorders>
                    <w:left w:val="single" w:color="auto" w:sz="4" w:space="0"/>
                  </w:tcBorders>
                  <w:vAlign w:val="center"/>
                </w:tcPr>
                <w:p w14:paraId="0AC8B413">
                  <w:pPr>
                    <w:wordWrap w:val="0"/>
                    <w:adjustRightInd w:val="0"/>
                    <w:snapToGrid w:val="0"/>
                    <w:jc w:val="center"/>
                    <w:rPr>
                      <w:rFonts w:eastAsia="宋体"/>
                      <w:snapToGrid w:val="0"/>
                      <w:color w:val="auto"/>
                      <w:szCs w:val="21"/>
                    </w:rPr>
                  </w:pPr>
                  <w:r>
                    <w:rPr>
                      <w:rFonts w:eastAsia="宋体"/>
                      <w:snapToGrid w:val="0"/>
                      <w:color w:val="auto"/>
                      <w:szCs w:val="21"/>
                    </w:rPr>
                    <w:t>不变</w:t>
                  </w:r>
                </w:p>
              </w:tc>
              <w:tc>
                <w:tcPr>
                  <w:tcW w:w="559" w:type="pct"/>
                  <w:tcBorders>
                    <w:left w:val="single" w:color="auto" w:sz="4" w:space="0"/>
                  </w:tcBorders>
                  <w:vAlign w:val="center"/>
                </w:tcPr>
                <w:p w14:paraId="53497BFE">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685947B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0E076803">
                  <w:pPr>
                    <w:wordWrap w:val="0"/>
                    <w:adjustRightInd w:val="0"/>
                    <w:snapToGrid w:val="0"/>
                    <w:jc w:val="center"/>
                    <w:rPr>
                      <w:rFonts w:eastAsia="宋体"/>
                      <w:snapToGrid w:val="0"/>
                      <w:color w:val="auto"/>
                      <w:szCs w:val="21"/>
                    </w:rPr>
                  </w:pPr>
                </w:p>
              </w:tc>
              <w:tc>
                <w:tcPr>
                  <w:tcW w:w="364" w:type="pct"/>
                  <w:vMerge w:val="continue"/>
                  <w:vAlign w:val="center"/>
                </w:tcPr>
                <w:p w14:paraId="7E892637">
                  <w:pPr>
                    <w:wordWrap w:val="0"/>
                    <w:adjustRightInd w:val="0"/>
                    <w:snapToGrid w:val="0"/>
                    <w:jc w:val="center"/>
                    <w:rPr>
                      <w:rFonts w:eastAsia="宋体"/>
                      <w:snapToGrid w:val="0"/>
                      <w:color w:val="auto"/>
                      <w:szCs w:val="21"/>
                    </w:rPr>
                  </w:pPr>
                </w:p>
              </w:tc>
              <w:tc>
                <w:tcPr>
                  <w:tcW w:w="1717" w:type="pct"/>
                  <w:gridSpan w:val="2"/>
                  <w:vAlign w:val="center"/>
                </w:tcPr>
                <w:p w14:paraId="7FAD761E">
                  <w:pPr>
                    <w:adjustRightInd w:val="0"/>
                    <w:snapToGrid w:val="0"/>
                    <w:jc w:val="center"/>
                    <w:rPr>
                      <w:rFonts w:eastAsia="宋体"/>
                      <w:color w:val="auto"/>
                      <w:szCs w:val="21"/>
                    </w:rPr>
                  </w:pPr>
                  <w:r>
                    <w:rPr>
                      <w:rFonts w:eastAsia="宋体"/>
                      <w:color w:val="auto"/>
                      <w:szCs w:val="21"/>
                    </w:rPr>
                    <w:t>无</w:t>
                  </w:r>
                </w:p>
              </w:tc>
              <w:tc>
                <w:tcPr>
                  <w:tcW w:w="1561" w:type="pct"/>
                  <w:gridSpan w:val="2"/>
                  <w:tcBorders>
                    <w:right w:val="single" w:color="auto" w:sz="4" w:space="0"/>
                  </w:tcBorders>
                  <w:vAlign w:val="center"/>
                </w:tcPr>
                <w:p w14:paraId="52585BCD">
                  <w:pPr>
                    <w:wordWrap w:val="0"/>
                    <w:adjustRightInd w:val="0"/>
                    <w:snapToGrid w:val="0"/>
                    <w:jc w:val="left"/>
                    <w:rPr>
                      <w:rFonts w:eastAsia="宋体"/>
                      <w:snapToGrid w:val="0"/>
                      <w:color w:val="auto"/>
                      <w:szCs w:val="21"/>
                    </w:rPr>
                  </w:pPr>
                  <w:r>
                    <w:rPr>
                      <w:rFonts w:eastAsia="宋体"/>
                      <w:snapToGrid w:val="0"/>
                      <w:color w:val="auto"/>
                      <w:szCs w:val="21"/>
                    </w:rPr>
                    <w:t>除尘装置收集灰（氧化钙）收集后回用于生产，除尘装置收集灰（氢氧化钙）收集后进入成品仓外售。不在厂区内贮存。</w:t>
                  </w:r>
                </w:p>
              </w:tc>
              <w:tc>
                <w:tcPr>
                  <w:tcW w:w="559" w:type="pct"/>
                  <w:tcBorders>
                    <w:left w:val="single" w:color="auto" w:sz="4" w:space="0"/>
                  </w:tcBorders>
                  <w:vAlign w:val="center"/>
                </w:tcPr>
                <w:p w14:paraId="407C80B7">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058F1C52">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7FD3E11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65A15921">
                  <w:pPr>
                    <w:wordWrap w:val="0"/>
                    <w:adjustRightInd w:val="0"/>
                    <w:snapToGrid w:val="0"/>
                    <w:jc w:val="center"/>
                    <w:rPr>
                      <w:rFonts w:eastAsia="宋体"/>
                      <w:snapToGrid w:val="0"/>
                      <w:color w:val="auto"/>
                      <w:szCs w:val="21"/>
                    </w:rPr>
                  </w:pPr>
                </w:p>
              </w:tc>
              <w:tc>
                <w:tcPr>
                  <w:tcW w:w="364" w:type="pct"/>
                  <w:vMerge w:val="continue"/>
                  <w:vAlign w:val="center"/>
                </w:tcPr>
                <w:p w14:paraId="4F5A1E72">
                  <w:pPr>
                    <w:wordWrap w:val="0"/>
                    <w:adjustRightInd w:val="0"/>
                    <w:snapToGrid w:val="0"/>
                    <w:jc w:val="center"/>
                    <w:rPr>
                      <w:rFonts w:eastAsia="宋体"/>
                      <w:snapToGrid w:val="0"/>
                      <w:color w:val="auto"/>
                      <w:szCs w:val="21"/>
                    </w:rPr>
                  </w:pPr>
                </w:p>
              </w:tc>
              <w:tc>
                <w:tcPr>
                  <w:tcW w:w="1717" w:type="pct"/>
                  <w:gridSpan w:val="2"/>
                  <w:vAlign w:val="center"/>
                </w:tcPr>
                <w:p w14:paraId="6F8AD8B6">
                  <w:pPr>
                    <w:adjustRightInd w:val="0"/>
                    <w:snapToGrid w:val="0"/>
                    <w:jc w:val="center"/>
                    <w:rPr>
                      <w:rFonts w:eastAsia="宋体"/>
                      <w:color w:val="auto"/>
                      <w:szCs w:val="21"/>
                    </w:rPr>
                  </w:pPr>
                  <w:r>
                    <w:rPr>
                      <w:rFonts w:eastAsia="宋体"/>
                      <w:color w:val="auto"/>
                      <w:szCs w:val="21"/>
                    </w:rPr>
                    <w:t>无</w:t>
                  </w:r>
                </w:p>
              </w:tc>
              <w:tc>
                <w:tcPr>
                  <w:tcW w:w="1561" w:type="pct"/>
                  <w:gridSpan w:val="2"/>
                  <w:tcBorders>
                    <w:right w:val="single" w:color="auto" w:sz="4" w:space="0"/>
                  </w:tcBorders>
                  <w:vAlign w:val="center"/>
                </w:tcPr>
                <w:p w14:paraId="3E792A74">
                  <w:pPr>
                    <w:wordWrap w:val="0"/>
                    <w:adjustRightInd w:val="0"/>
                    <w:snapToGrid w:val="0"/>
                    <w:jc w:val="left"/>
                    <w:rPr>
                      <w:rFonts w:eastAsia="宋体"/>
                      <w:snapToGrid w:val="0"/>
                      <w:color w:val="auto"/>
                      <w:szCs w:val="21"/>
                    </w:rPr>
                  </w:pPr>
                  <w:r>
                    <w:rPr>
                      <w:rFonts w:eastAsia="宋体"/>
                      <w:snapToGrid w:val="0"/>
                      <w:color w:val="auto"/>
                      <w:szCs w:val="21"/>
                    </w:rPr>
                    <w:t>设置</w:t>
                  </w:r>
                  <w:r>
                    <w:rPr>
                      <w:rFonts w:hint="eastAsia" w:eastAsia="宋体"/>
                      <w:snapToGrid w:val="0"/>
                      <w:color w:val="auto"/>
                      <w:szCs w:val="21"/>
                      <w:lang w:eastAsia="zh-CN"/>
                    </w:rPr>
                    <w:t>危险废物贮存点</w:t>
                  </w:r>
                  <w:r>
                    <w:rPr>
                      <w:rFonts w:eastAsia="宋体"/>
                      <w:snapToGrid w:val="0"/>
                      <w:color w:val="auto"/>
                      <w:szCs w:val="21"/>
                    </w:rPr>
                    <w:t>（面积10m</w:t>
                  </w:r>
                  <w:r>
                    <w:rPr>
                      <w:rFonts w:eastAsia="宋体"/>
                      <w:snapToGrid w:val="0"/>
                      <w:color w:val="auto"/>
                      <w:szCs w:val="21"/>
                      <w:vertAlign w:val="superscript"/>
                    </w:rPr>
                    <w:t>2</w:t>
                  </w:r>
                  <w:r>
                    <w:rPr>
                      <w:rFonts w:eastAsia="宋体"/>
                      <w:snapToGrid w:val="0"/>
                      <w:color w:val="auto"/>
                      <w:szCs w:val="21"/>
                    </w:rPr>
                    <w:t>）1座，位于食堂北侧空房内，废机油、废机油桶、含油棉纱手套等危险废物经分类收集暂存后交有危废处置资质单位处理，设置标识标牌，对</w:t>
                  </w:r>
                  <w:r>
                    <w:rPr>
                      <w:rFonts w:hint="eastAsia" w:eastAsia="宋体"/>
                      <w:snapToGrid w:val="0"/>
                      <w:color w:val="auto"/>
                      <w:szCs w:val="21"/>
                      <w:lang w:eastAsia="zh-CN"/>
                    </w:rPr>
                    <w:t>危险废物贮存点</w:t>
                  </w:r>
                  <w:r>
                    <w:rPr>
                      <w:rFonts w:eastAsia="宋体"/>
                      <w:snapToGrid w:val="0"/>
                      <w:color w:val="auto"/>
                      <w:szCs w:val="21"/>
                    </w:rPr>
                    <w:t>进行重点防渗，采取防风、防晒、防雨、防漏、防渗、防腐措施。</w:t>
                  </w:r>
                </w:p>
              </w:tc>
              <w:tc>
                <w:tcPr>
                  <w:tcW w:w="559" w:type="pct"/>
                  <w:tcBorders>
                    <w:left w:val="single" w:color="auto" w:sz="4" w:space="0"/>
                  </w:tcBorders>
                  <w:vAlign w:val="center"/>
                </w:tcPr>
                <w:p w14:paraId="03EF8BB8">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5FE49B42">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77A11A6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7B78F369">
                  <w:pPr>
                    <w:wordWrap w:val="0"/>
                    <w:adjustRightInd w:val="0"/>
                    <w:snapToGrid w:val="0"/>
                    <w:jc w:val="center"/>
                    <w:rPr>
                      <w:rFonts w:eastAsia="宋体"/>
                      <w:snapToGrid w:val="0"/>
                      <w:color w:val="auto"/>
                      <w:szCs w:val="21"/>
                    </w:rPr>
                  </w:pPr>
                </w:p>
              </w:tc>
              <w:tc>
                <w:tcPr>
                  <w:tcW w:w="364" w:type="pct"/>
                  <w:vAlign w:val="center"/>
                </w:tcPr>
                <w:p w14:paraId="5228F1CF">
                  <w:pPr>
                    <w:wordWrap w:val="0"/>
                    <w:adjustRightInd w:val="0"/>
                    <w:snapToGrid w:val="0"/>
                    <w:jc w:val="center"/>
                    <w:rPr>
                      <w:rFonts w:eastAsia="宋体"/>
                      <w:snapToGrid w:val="0"/>
                      <w:color w:val="auto"/>
                      <w:szCs w:val="21"/>
                    </w:rPr>
                  </w:pPr>
                  <w:r>
                    <w:rPr>
                      <w:rFonts w:eastAsia="宋体"/>
                      <w:snapToGrid w:val="0"/>
                      <w:color w:val="auto"/>
                      <w:szCs w:val="21"/>
                    </w:rPr>
                    <w:t>分区防渗措施</w:t>
                  </w:r>
                </w:p>
              </w:tc>
              <w:tc>
                <w:tcPr>
                  <w:tcW w:w="1717" w:type="pct"/>
                  <w:gridSpan w:val="2"/>
                  <w:vAlign w:val="center"/>
                </w:tcPr>
                <w:p w14:paraId="19158243">
                  <w:pPr>
                    <w:adjustRightInd w:val="0"/>
                    <w:snapToGrid w:val="0"/>
                    <w:jc w:val="center"/>
                    <w:rPr>
                      <w:rFonts w:eastAsia="宋体"/>
                      <w:color w:val="auto"/>
                      <w:szCs w:val="21"/>
                    </w:rPr>
                  </w:pPr>
                  <w:r>
                    <w:rPr>
                      <w:rFonts w:eastAsia="宋体"/>
                      <w:color w:val="auto"/>
                      <w:szCs w:val="21"/>
                    </w:rPr>
                    <w:t>无</w:t>
                  </w:r>
                </w:p>
              </w:tc>
              <w:tc>
                <w:tcPr>
                  <w:tcW w:w="1561" w:type="pct"/>
                  <w:gridSpan w:val="2"/>
                  <w:tcBorders>
                    <w:right w:val="single" w:color="auto" w:sz="4" w:space="0"/>
                  </w:tcBorders>
                  <w:vAlign w:val="center"/>
                </w:tcPr>
                <w:p w14:paraId="319BD12E">
                  <w:pPr>
                    <w:wordWrap w:val="0"/>
                    <w:adjustRightInd w:val="0"/>
                    <w:snapToGrid w:val="0"/>
                    <w:jc w:val="left"/>
                    <w:rPr>
                      <w:rFonts w:eastAsia="宋体"/>
                      <w:snapToGrid w:val="0"/>
                      <w:color w:val="auto"/>
                      <w:szCs w:val="21"/>
                    </w:rPr>
                  </w:pPr>
                  <w:r>
                    <w:rPr>
                      <w:rFonts w:eastAsia="宋体"/>
                      <w:snapToGrid w:val="0"/>
                      <w:color w:val="auto"/>
                      <w:szCs w:val="21"/>
                    </w:rPr>
                    <w:t>采取分区防渗措施：</w:t>
                  </w:r>
                  <w:r>
                    <w:rPr>
                      <w:rFonts w:hint="eastAsia" w:eastAsia="宋体"/>
                      <w:snapToGrid w:val="0"/>
                      <w:color w:val="auto"/>
                      <w:szCs w:val="21"/>
                      <w:lang w:eastAsia="zh-CN"/>
                    </w:rPr>
                    <w:t>危险废物贮存点</w:t>
                  </w:r>
                  <w:r>
                    <w:rPr>
                      <w:rFonts w:eastAsia="宋体"/>
                      <w:snapToGrid w:val="0"/>
                      <w:color w:val="auto"/>
                      <w:szCs w:val="21"/>
                    </w:rPr>
                    <w:t>、原脱硫废水沉淀池，设为重点防渗区，采取重点防渗措施；生产区、集水池设为一般防渗区，采取一般防渗措施；其他区域设为简单防渗区，采用地面硬化。</w:t>
                  </w:r>
                </w:p>
              </w:tc>
              <w:tc>
                <w:tcPr>
                  <w:tcW w:w="559" w:type="pct"/>
                  <w:tcBorders>
                    <w:left w:val="single" w:color="auto" w:sz="4" w:space="0"/>
                  </w:tcBorders>
                  <w:vAlign w:val="center"/>
                </w:tcPr>
                <w:p w14:paraId="0E7F5891">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4D5DB103">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72679E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restart"/>
                  <w:vAlign w:val="center"/>
                </w:tcPr>
                <w:p w14:paraId="7C82467E">
                  <w:pPr>
                    <w:wordWrap w:val="0"/>
                    <w:adjustRightInd w:val="0"/>
                    <w:snapToGrid w:val="0"/>
                    <w:jc w:val="center"/>
                    <w:rPr>
                      <w:rFonts w:hint="default" w:eastAsia="宋体"/>
                      <w:snapToGrid w:val="0"/>
                      <w:color w:val="auto"/>
                      <w:szCs w:val="21"/>
                      <w:lang w:val="en-US" w:eastAsia="zh-CN"/>
                    </w:rPr>
                  </w:pPr>
                  <w:r>
                    <w:rPr>
                      <w:rFonts w:hint="eastAsia" w:eastAsia="宋体"/>
                      <w:snapToGrid w:val="0"/>
                      <w:color w:val="auto"/>
                      <w:szCs w:val="21"/>
                      <w:lang w:val="en-US" w:eastAsia="zh-CN"/>
                    </w:rPr>
                    <w:t>环保工程</w:t>
                  </w:r>
                </w:p>
              </w:tc>
              <w:tc>
                <w:tcPr>
                  <w:tcW w:w="364" w:type="pct"/>
                  <w:vMerge w:val="restart"/>
                  <w:vAlign w:val="center"/>
                </w:tcPr>
                <w:p w14:paraId="0372FC21">
                  <w:pPr>
                    <w:wordWrap w:val="0"/>
                    <w:adjustRightInd w:val="0"/>
                    <w:snapToGrid w:val="0"/>
                    <w:jc w:val="center"/>
                    <w:rPr>
                      <w:rFonts w:eastAsia="宋体"/>
                      <w:snapToGrid w:val="0"/>
                      <w:color w:val="auto"/>
                      <w:szCs w:val="21"/>
                    </w:rPr>
                  </w:pPr>
                  <w:r>
                    <w:rPr>
                      <w:rFonts w:eastAsia="宋体"/>
                      <w:snapToGrid w:val="0"/>
                      <w:color w:val="auto"/>
                      <w:szCs w:val="21"/>
                    </w:rPr>
                    <w:t>环境管理措施</w:t>
                  </w:r>
                </w:p>
              </w:tc>
              <w:tc>
                <w:tcPr>
                  <w:tcW w:w="1717" w:type="pct"/>
                  <w:gridSpan w:val="2"/>
                  <w:vAlign w:val="center"/>
                </w:tcPr>
                <w:p w14:paraId="7997BD62">
                  <w:pPr>
                    <w:adjustRightInd w:val="0"/>
                    <w:snapToGrid w:val="0"/>
                    <w:jc w:val="center"/>
                    <w:rPr>
                      <w:rFonts w:eastAsia="宋体"/>
                      <w:color w:val="auto"/>
                      <w:szCs w:val="21"/>
                    </w:rPr>
                  </w:pPr>
                  <w:r>
                    <w:rPr>
                      <w:rFonts w:eastAsia="宋体"/>
                      <w:color w:val="auto"/>
                      <w:szCs w:val="21"/>
                    </w:rPr>
                    <w:t>未编制突发环境事件应急预案，未开展风险评估、安全评价工作。安全台账不完整，缺少设备检修及巡检记录。</w:t>
                  </w:r>
                </w:p>
              </w:tc>
              <w:tc>
                <w:tcPr>
                  <w:tcW w:w="1561" w:type="pct"/>
                  <w:gridSpan w:val="2"/>
                  <w:tcBorders>
                    <w:right w:val="single" w:color="auto" w:sz="4" w:space="0"/>
                  </w:tcBorders>
                  <w:vAlign w:val="center"/>
                </w:tcPr>
                <w:p w14:paraId="06A082FB">
                  <w:pPr>
                    <w:wordWrap w:val="0"/>
                    <w:adjustRightInd w:val="0"/>
                    <w:snapToGrid w:val="0"/>
                    <w:jc w:val="left"/>
                    <w:rPr>
                      <w:rFonts w:eastAsia="宋体"/>
                      <w:snapToGrid w:val="0"/>
                      <w:color w:val="auto"/>
                      <w:szCs w:val="21"/>
                    </w:rPr>
                  </w:pPr>
                  <w:r>
                    <w:rPr>
                      <w:rFonts w:eastAsia="宋体"/>
                      <w:snapToGrid w:val="0"/>
                      <w:color w:val="auto"/>
                      <w:szCs w:val="21"/>
                    </w:rPr>
                    <w:t>委托具备资质的第三方机构编制《安全评价报告》、《风险评估报告》及《突发环境事件应急预案》，完成专家评审及备案。建立健全安全台账制度，完善设备检修、巡查记录，严格落实安全生产责任制，消除潜在风险隐患。</w:t>
                  </w:r>
                </w:p>
              </w:tc>
              <w:tc>
                <w:tcPr>
                  <w:tcW w:w="559" w:type="pct"/>
                  <w:tcBorders>
                    <w:left w:val="single" w:color="auto" w:sz="4" w:space="0"/>
                  </w:tcBorders>
                  <w:vAlign w:val="center"/>
                </w:tcPr>
                <w:p w14:paraId="6F4831C6">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07B84657">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702B34E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69822CFD">
                  <w:pPr>
                    <w:wordWrap w:val="0"/>
                    <w:adjustRightInd w:val="0"/>
                    <w:snapToGrid w:val="0"/>
                    <w:jc w:val="center"/>
                    <w:rPr>
                      <w:rFonts w:eastAsia="宋体"/>
                      <w:snapToGrid w:val="0"/>
                      <w:color w:val="auto"/>
                      <w:szCs w:val="21"/>
                    </w:rPr>
                  </w:pPr>
                </w:p>
              </w:tc>
              <w:tc>
                <w:tcPr>
                  <w:tcW w:w="364" w:type="pct"/>
                  <w:vMerge w:val="continue"/>
                  <w:vAlign w:val="center"/>
                </w:tcPr>
                <w:p w14:paraId="2882474B">
                  <w:pPr>
                    <w:wordWrap w:val="0"/>
                    <w:adjustRightInd w:val="0"/>
                    <w:snapToGrid w:val="0"/>
                    <w:jc w:val="center"/>
                    <w:rPr>
                      <w:rFonts w:eastAsia="宋体"/>
                      <w:snapToGrid w:val="0"/>
                      <w:color w:val="auto"/>
                      <w:szCs w:val="21"/>
                    </w:rPr>
                  </w:pPr>
                </w:p>
              </w:tc>
              <w:tc>
                <w:tcPr>
                  <w:tcW w:w="1717" w:type="pct"/>
                  <w:gridSpan w:val="2"/>
                  <w:vAlign w:val="center"/>
                </w:tcPr>
                <w:p w14:paraId="33AB78D3">
                  <w:pPr>
                    <w:adjustRightInd w:val="0"/>
                    <w:snapToGrid w:val="0"/>
                    <w:jc w:val="center"/>
                    <w:rPr>
                      <w:rFonts w:eastAsia="宋体"/>
                      <w:color w:val="auto"/>
                      <w:szCs w:val="21"/>
                    </w:rPr>
                  </w:pPr>
                  <w:r>
                    <w:rPr>
                      <w:rFonts w:eastAsia="宋体"/>
                      <w:color w:val="auto"/>
                      <w:szCs w:val="21"/>
                    </w:rPr>
                    <w:t>自行监测制度不完善，监测记录不全。环境管理制度及档案不健全。</w:t>
                  </w:r>
                </w:p>
              </w:tc>
              <w:tc>
                <w:tcPr>
                  <w:tcW w:w="1561" w:type="pct"/>
                  <w:gridSpan w:val="2"/>
                  <w:tcBorders>
                    <w:right w:val="single" w:color="auto" w:sz="4" w:space="0"/>
                  </w:tcBorders>
                  <w:vAlign w:val="center"/>
                </w:tcPr>
                <w:p w14:paraId="41C8AE72">
                  <w:pPr>
                    <w:wordWrap w:val="0"/>
                    <w:adjustRightInd w:val="0"/>
                    <w:snapToGrid w:val="0"/>
                    <w:jc w:val="left"/>
                    <w:rPr>
                      <w:rFonts w:eastAsia="宋体"/>
                      <w:snapToGrid w:val="0"/>
                      <w:color w:val="auto"/>
                      <w:szCs w:val="21"/>
                    </w:rPr>
                  </w:pPr>
                  <w:r>
                    <w:rPr>
                      <w:rFonts w:eastAsia="宋体"/>
                      <w:snapToGrid w:val="0"/>
                      <w:color w:val="auto"/>
                      <w:szCs w:val="21"/>
                    </w:rPr>
                    <w:t>制定《环境保护管理制度》和《自行监测计划》，明确监测内容、频次及责任人，定期对废气排放口、无组织排放点及厂界环境质量开展自行监测，并形成记录台账。建立完善的环保档案，包括原始监测记录、设备运行日志、维护记录及异常情况处置记录。</w:t>
                  </w:r>
                </w:p>
              </w:tc>
              <w:tc>
                <w:tcPr>
                  <w:tcW w:w="559" w:type="pct"/>
                  <w:tcBorders>
                    <w:left w:val="single" w:color="auto" w:sz="4" w:space="0"/>
                  </w:tcBorders>
                  <w:vAlign w:val="center"/>
                </w:tcPr>
                <w:p w14:paraId="57434AEE">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48EA7231">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7AE9335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4E211511">
                  <w:pPr>
                    <w:wordWrap w:val="0"/>
                    <w:adjustRightInd w:val="0"/>
                    <w:snapToGrid w:val="0"/>
                    <w:jc w:val="center"/>
                    <w:rPr>
                      <w:rFonts w:eastAsia="宋体"/>
                      <w:snapToGrid w:val="0"/>
                      <w:color w:val="auto"/>
                      <w:szCs w:val="21"/>
                    </w:rPr>
                  </w:pPr>
                </w:p>
              </w:tc>
              <w:tc>
                <w:tcPr>
                  <w:tcW w:w="364" w:type="pct"/>
                  <w:vMerge w:val="continue"/>
                  <w:vAlign w:val="center"/>
                </w:tcPr>
                <w:p w14:paraId="798510CE">
                  <w:pPr>
                    <w:wordWrap w:val="0"/>
                    <w:adjustRightInd w:val="0"/>
                    <w:snapToGrid w:val="0"/>
                    <w:jc w:val="center"/>
                    <w:rPr>
                      <w:rFonts w:eastAsia="宋体"/>
                      <w:snapToGrid w:val="0"/>
                      <w:color w:val="auto"/>
                      <w:szCs w:val="21"/>
                    </w:rPr>
                  </w:pPr>
                </w:p>
              </w:tc>
              <w:tc>
                <w:tcPr>
                  <w:tcW w:w="1717" w:type="pct"/>
                  <w:gridSpan w:val="2"/>
                  <w:vAlign w:val="center"/>
                </w:tcPr>
                <w:p w14:paraId="1156E73B">
                  <w:pPr>
                    <w:adjustRightInd w:val="0"/>
                    <w:snapToGrid w:val="0"/>
                    <w:jc w:val="center"/>
                    <w:rPr>
                      <w:rFonts w:eastAsia="宋体"/>
                      <w:color w:val="auto"/>
                      <w:szCs w:val="21"/>
                    </w:rPr>
                  </w:pPr>
                  <w:r>
                    <w:rPr>
                      <w:rFonts w:eastAsia="宋体"/>
                      <w:color w:val="auto"/>
                      <w:szCs w:val="21"/>
                    </w:rPr>
                    <w:t>石灰产品未制定临时堆放和出库制度。</w:t>
                  </w:r>
                </w:p>
              </w:tc>
              <w:tc>
                <w:tcPr>
                  <w:tcW w:w="1561" w:type="pct"/>
                  <w:gridSpan w:val="2"/>
                  <w:tcBorders>
                    <w:right w:val="single" w:color="auto" w:sz="4" w:space="0"/>
                  </w:tcBorders>
                  <w:vAlign w:val="center"/>
                </w:tcPr>
                <w:p w14:paraId="087D7BAB">
                  <w:pPr>
                    <w:wordWrap w:val="0"/>
                    <w:adjustRightInd w:val="0"/>
                    <w:snapToGrid w:val="0"/>
                    <w:jc w:val="left"/>
                    <w:rPr>
                      <w:rFonts w:eastAsia="宋体"/>
                      <w:snapToGrid w:val="0"/>
                      <w:color w:val="auto"/>
                      <w:szCs w:val="21"/>
                    </w:rPr>
                  </w:pPr>
                  <w:r>
                    <w:rPr>
                      <w:rFonts w:eastAsia="宋体"/>
                      <w:snapToGrid w:val="0"/>
                      <w:color w:val="auto"/>
                      <w:szCs w:val="21"/>
                    </w:rPr>
                    <w:t>明确石灰产品“当天生产、当天运出”制度，制定成品管理规范，杜绝长时间堆放。罐装运输过程中采取密闭输送和封闭罐车装载，避免粉尘泄漏。</w:t>
                  </w:r>
                </w:p>
              </w:tc>
              <w:tc>
                <w:tcPr>
                  <w:tcW w:w="559" w:type="pct"/>
                  <w:tcBorders>
                    <w:left w:val="single" w:color="auto" w:sz="4" w:space="0"/>
                  </w:tcBorders>
                  <w:vAlign w:val="center"/>
                </w:tcPr>
                <w:p w14:paraId="57B7EE0D">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768DFF6D">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7D9C68C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149CA9F2">
                  <w:pPr>
                    <w:wordWrap w:val="0"/>
                    <w:adjustRightInd w:val="0"/>
                    <w:snapToGrid w:val="0"/>
                    <w:jc w:val="center"/>
                    <w:rPr>
                      <w:rFonts w:eastAsia="宋体"/>
                      <w:snapToGrid w:val="0"/>
                      <w:color w:val="auto"/>
                      <w:szCs w:val="21"/>
                    </w:rPr>
                  </w:pPr>
                </w:p>
              </w:tc>
              <w:tc>
                <w:tcPr>
                  <w:tcW w:w="364" w:type="pct"/>
                  <w:vMerge w:val="continue"/>
                  <w:vAlign w:val="center"/>
                </w:tcPr>
                <w:p w14:paraId="5FDE2CD8">
                  <w:pPr>
                    <w:wordWrap w:val="0"/>
                    <w:adjustRightInd w:val="0"/>
                    <w:snapToGrid w:val="0"/>
                    <w:jc w:val="center"/>
                    <w:rPr>
                      <w:rFonts w:eastAsia="宋体"/>
                      <w:snapToGrid w:val="0"/>
                      <w:color w:val="auto"/>
                      <w:szCs w:val="21"/>
                    </w:rPr>
                  </w:pPr>
                </w:p>
              </w:tc>
              <w:tc>
                <w:tcPr>
                  <w:tcW w:w="1717" w:type="pct"/>
                  <w:gridSpan w:val="2"/>
                  <w:vAlign w:val="center"/>
                </w:tcPr>
                <w:p w14:paraId="1F5D2C6A">
                  <w:pPr>
                    <w:adjustRightInd w:val="0"/>
                    <w:snapToGrid w:val="0"/>
                    <w:jc w:val="center"/>
                    <w:rPr>
                      <w:rFonts w:eastAsia="宋体"/>
                      <w:color w:val="auto"/>
                      <w:szCs w:val="21"/>
                    </w:rPr>
                  </w:pPr>
                  <w:r>
                    <w:rPr>
                      <w:rFonts w:eastAsia="宋体"/>
                      <w:color w:val="auto"/>
                      <w:szCs w:val="21"/>
                    </w:rPr>
                    <w:t>厂区围墙、挡墙及雨污分流设施不完善。堆场管理不规范，部分地面未硬化</w:t>
                  </w:r>
                </w:p>
              </w:tc>
              <w:tc>
                <w:tcPr>
                  <w:tcW w:w="1561" w:type="pct"/>
                  <w:gridSpan w:val="2"/>
                  <w:tcBorders>
                    <w:right w:val="single" w:color="auto" w:sz="4" w:space="0"/>
                  </w:tcBorders>
                  <w:vAlign w:val="center"/>
                </w:tcPr>
                <w:p w14:paraId="10EB622A">
                  <w:pPr>
                    <w:wordWrap w:val="0"/>
                    <w:adjustRightInd w:val="0"/>
                    <w:snapToGrid w:val="0"/>
                    <w:jc w:val="left"/>
                    <w:rPr>
                      <w:rFonts w:eastAsia="宋体"/>
                      <w:snapToGrid w:val="0"/>
                      <w:color w:val="auto"/>
                      <w:szCs w:val="21"/>
                    </w:rPr>
                  </w:pPr>
                  <w:r>
                    <w:rPr>
                      <w:rFonts w:eastAsia="宋体"/>
                      <w:snapToGrid w:val="0"/>
                      <w:color w:val="auto"/>
                      <w:szCs w:val="21"/>
                    </w:rPr>
                    <w:t>对厂区围墙、挡墙进行修复加固，完善雨污分流系统；对堆场实行全封闭或加盖防雨布管理，所有地面硬化。厂区内设置绿化带和喷淋装置，以降低扬尘扩散。</w:t>
                  </w:r>
                </w:p>
              </w:tc>
              <w:tc>
                <w:tcPr>
                  <w:tcW w:w="559" w:type="pct"/>
                  <w:tcBorders>
                    <w:left w:val="single" w:color="auto" w:sz="4" w:space="0"/>
                  </w:tcBorders>
                  <w:vAlign w:val="center"/>
                </w:tcPr>
                <w:p w14:paraId="6849AC91">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3935A21D">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r w14:paraId="3AB982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93" w:hRule="atLeast"/>
                <w:jc w:val="center"/>
              </w:trPr>
              <w:tc>
                <w:tcPr>
                  <w:tcW w:w="236" w:type="pct"/>
                  <w:vMerge w:val="continue"/>
                  <w:vAlign w:val="center"/>
                </w:tcPr>
                <w:p w14:paraId="7726A53B">
                  <w:pPr>
                    <w:wordWrap w:val="0"/>
                    <w:adjustRightInd w:val="0"/>
                    <w:snapToGrid w:val="0"/>
                    <w:jc w:val="center"/>
                    <w:rPr>
                      <w:rFonts w:eastAsia="宋体"/>
                      <w:snapToGrid w:val="0"/>
                      <w:color w:val="auto"/>
                      <w:szCs w:val="21"/>
                    </w:rPr>
                  </w:pPr>
                </w:p>
              </w:tc>
              <w:tc>
                <w:tcPr>
                  <w:tcW w:w="364" w:type="pct"/>
                  <w:vMerge w:val="continue"/>
                  <w:vAlign w:val="center"/>
                </w:tcPr>
                <w:p w14:paraId="3A263481">
                  <w:pPr>
                    <w:wordWrap w:val="0"/>
                    <w:adjustRightInd w:val="0"/>
                    <w:snapToGrid w:val="0"/>
                    <w:jc w:val="center"/>
                    <w:rPr>
                      <w:rFonts w:eastAsia="宋体"/>
                      <w:snapToGrid w:val="0"/>
                      <w:color w:val="auto"/>
                      <w:szCs w:val="21"/>
                    </w:rPr>
                  </w:pPr>
                </w:p>
              </w:tc>
              <w:tc>
                <w:tcPr>
                  <w:tcW w:w="1717" w:type="pct"/>
                  <w:gridSpan w:val="2"/>
                  <w:vAlign w:val="center"/>
                </w:tcPr>
                <w:p w14:paraId="3F1CD7D5">
                  <w:pPr>
                    <w:adjustRightInd w:val="0"/>
                    <w:snapToGrid w:val="0"/>
                    <w:jc w:val="center"/>
                    <w:rPr>
                      <w:rFonts w:eastAsia="宋体"/>
                      <w:color w:val="auto"/>
                      <w:szCs w:val="21"/>
                    </w:rPr>
                  </w:pPr>
                  <w:r>
                    <w:rPr>
                      <w:rFonts w:eastAsia="宋体"/>
                      <w:color w:val="auto"/>
                      <w:szCs w:val="21"/>
                    </w:rPr>
                    <w:t>/</w:t>
                  </w:r>
                </w:p>
              </w:tc>
              <w:tc>
                <w:tcPr>
                  <w:tcW w:w="1561" w:type="pct"/>
                  <w:gridSpan w:val="2"/>
                  <w:tcBorders>
                    <w:right w:val="single" w:color="auto" w:sz="4" w:space="0"/>
                  </w:tcBorders>
                  <w:vAlign w:val="center"/>
                </w:tcPr>
                <w:p w14:paraId="6938B446">
                  <w:pPr>
                    <w:wordWrap w:val="0"/>
                    <w:adjustRightInd w:val="0"/>
                    <w:snapToGrid w:val="0"/>
                    <w:jc w:val="left"/>
                    <w:rPr>
                      <w:rFonts w:eastAsia="宋体"/>
                      <w:snapToGrid w:val="0"/>
                      <w:color w:val="auto"/>
                      <w:szCs w:val="21"/>
                    </w:rPr>
                  </w:pPr>
                  <w:r>
                    <w:rPr>
                      <w:rFonts w:eastAsia="宋体"/>
                      <w:snapToGrid w:val="0"/>
                      <w:color w:val="auto"/>
                      <w:szCs w:val="21"/>
                    </w:rPr>
                    <w:t>建立由企业负责人牵头的环境安全管理小组，定期对污染防治设施和安全系统运行情况进行检查评估，确保各项整改措施长期有效。</w:t>
                  </w:r>
                </w:p>
              </w:tc>
              <w:tc>
                <w:tcPr>
                  <w:tcW w:w="559" w:type="pct"/>
                  <w:tcBorders>
                    <w:left w:val="single" w:color="auto" w:sz="4" w:space="0"/>
                  </w:tcBorders>
                  <w:vAlign w:val="center"/>
                </w:tcPr>
                <w:p w14:paraId="13A783C8">
                  <w:pPr>
                    <w:wordWrap w:val="0"/>
                    <w:adjustRightInd w:val="0"/>
                    <w:snapToGrid w:val="0"/>
                    <w:jc w:val="center"/>
                    <w:rPr>
                      <w:rFonts w:eastAsia="宋体"/>
                      <w:snapToGrid w:val="0"/>
                      <w:color w:val="auto"/>
                      <w:szCs w:val="21"/>
                    </w:rPr>
                  </w:pPr>
                  <w:r>
                    <w:rPr>
                      <w:rFonts w:eastAsia="宋体"/>
                      <w:snapToGrid w:val="0"/>
                      <w:color w:val="auto"/>
                      <w:szCs w:val="21"/>
                    </w:rPr>
                    <w:t>新增</w:t>
                  </w:r>
                </w:p>
              </w:tc>
              <w:tc>
                <w:tcPr>
                  <w:tcW w:w="559" w:type="pct"/>
                  <w:tcBorders>
                    <w:left w:val="single" w:color="auto" w:sz="4" w:space="0"/>
                  </w:tcBorders>
                  <w:vAlign w:val="center"/>
                </w:tcPr>
                <w:p w14:paraId="599D317A">
                  <w:pPr>
                    <w:wordWrap w:val="0"/>
                    <w:adjustRightInd w:val="0"/>
                    <w:snapToGrid w:val="0"/>
                    <w:jc w:val="center"/>
                    <w:rPr>
                      <w:rFonts w:eastAsia="宋体"/>
                      <w:snapToGrid w:val="0"/>
                      <w:color w:val="auto"/>
                      <w:szCs w:val="21"/>
                    </w:rPr>
                  </w:pPr>
                  <w:r>
                    <w:rPr>
                      <w:rFonts w:hint="eastAsia" w:eastAsia="宋体"/>
                      <w:snapToGrid w:val="0"/>
                      <w:color w:val="auto"/>
                      <w:szCs w:val="21"/>
                      <w:lang w:val="en-US" w:eastAsia="zh-CN"/>
                    </w:rPr>
                    <w:t>无变动</w:t>
                  </w:r>
                </w:p>
              </w:tc>
            </w:tr>
          </w:tbl>
          <w:p w14:paraId="0032E10C">
            <w:pPr>
              <w:keepNext w:val="0"/>
              <w:keepLines w:val="0"/>
              <w:pageBreakBefore w:val="0"/>
              <w:tabs>
                <w:tab w:val="left" w:pos="900"/>
              </w:tabs>
              <w:kinsoku/>
              <w:wordWrap/>
              <w:overflowPunct/>
              <w:topLinePunct w:val="0"/>
              <w:autoSpaceDE/>
              <w:autoSpaceDN/>
              <w:bidi w:val="0"/>
              <w:adjustRightInd/>
              <w:snapToGrid w:val="0"/>
              <w:spacing w:line="240" w:lineRule="auto"/>
              <w:ind w:firstLine="420" w:firstLineChars="200"/>
              <w:textAlignment w:val="auto"/>
              <w:rPr>
                <w:rFonts w:hint="default" w:ascii="Times New Roman" w:hAnsi="Times New Roman" w:eastAsia="宋体" w:cs="Times New Roman"/>
                <w:b w:val="0"/>
                <w:bCs w:val="0"/>
                <w:color w:val="000000" w:themeColor="text1"/>
                <w:sz w:val="21"/>
                <w:szCs w:val="21"/>
                <w:lang w:val="en-US" w:eastAsia="en-US" w:bidi="ar"/>
                <w14:textFill>
                  <w14:solidFill>
                    <w14:schemeClr w14:val="tx1"/>
                  </w14:solidFill>
                </w14:textFill>
              </w:rPr>
            </w:pPr>
          </w:p>
          <w:p w14:paraId="54223A70">
            <w:pPr>
              <w:pStyle w:val="17"/>
              <w:bidi w:val="0"/>
              <w:rPr>
                <w:rFonts w:hint="default" w:ascii="Times New Roman" w:hAnsi="Times New Roman" w:eastAsia="宋体" w:cstheme="minorBidi"/>
                <w:b w:val="0"/>
                <w:bCs w:val="0"/>
                <w:color w:val="000000" w:themeColor="text1"/>
                <w:kern w:val="2"/>
                <w:sz w:val="24"/>
                <w:szCs w:val="24"/>
                <w:lang w:val="en-US" w:eastAsia="en-US" w:bidi="ar-SA"/>
                <w14:textFill>
                  <w14:solidFill>
                    <w14:schemeClr w14:val="tx1"/>
                  </w14:solidFill>
                </w14:textFill>
              </w:rPr>
            </w:pPr>
            <w:r>
              <w:rPr>
                <w:rFonts w:hint="default" w:ascii="Times New Roman" w:hAnsi="Times New Roman" w:eastAsia="宋体" w:cstheme="minorBidi"/>
                <w:b w:val="0"/>
                <w:bCs w:val="0"/>
                <w:color w:val="000000" w:themeColor="text1"/>
                <w:kern w:val="2"/>
                <w:sz w:val="24"/>
                <w:szCs w:val="24"/>
                <w:lang w:val="en-US" w:eastAsia="en-US" w:bidi="ar-SA"/>
                <w14:textFill>
                  <w14:solidFill>
                    <w14:schemeClr w14:val="tx1"/>
                  </w14:solidFill>
                </w14:textFill>
              </w:rPr>
              <w:t>劳动定员及工作制度：</w:t>
            </w:r>
          </w:p>
          <w:p w14:paraId="064559D2">
            <w:pPr>
              <w:pStyle w:val="17"/>
              <w:bidi w:val="0"/>
              <w:rPr>
                <w:rFonts w:eastAsia="宋体"/>
                <w:snapToGrid w:val="0"/>
                <w:color w:val="auto"/>
                <w:szCs w:val="21"/>
              </w:rPr>
            </w:pPr>
            <w:r>
              <w:rPr>
                <w:rFonts w:eastAsia="宋体"/>
                <w:snapToGrid w:val="0"/>
                <w:color w:val="auto"/>
                <w:szCs w:val="21"/>
              </w:rPr>
              <w:t>员工10人，年生产天数为300天，每天工作8小时。</w:t>
            </w:r>
          </w:p>
          <w:p w14:paraId="46FA1ADA">
            <w:pPr>
              <w:pStyle w:val="17"/>
              <w:bidi w:val="0"/>
              <w:rPr>
                <w:rFonts w:hint="eastAsia" w:ascii="宋体" w:hAnsi="宋体" w:cs="宋体" w:eastAsiaTheme="minorEastAsia"/>
                <w:b w:val="0"/>
                <w:bCs w:val="0"/>
                <w:color w:val="000000"/>
                <w:spacing w:val="3"/>
                <w:szCs w:val="22"/>
                <w:lang w:val="en-US" w:eastAsia="zh-CN" w:bidi="ar-SA"/>
              </w:rPr>
            </w:pPr>
            <w:r>
              <w:rPr>
                <w:rFonts w:ascii="宋体" w:hAnsi="宋体" w:cs="宋体" w:eastAsiaTheme="minorEastAsia"/>
                <w:b w:val="0"/>
                <w:bCs w:val="0"/>
                <w:color w:val="000000"/>
                <w:spacing w:val="3"/>
                <w:szCs w:val="22"/>
                <w:lang w:val="en-US" w:eastAsia="en-US" w:bidi="ar-SA"/>
              </w:rPr>
              <w:t>实际验收内容</w:t>
            </w:r>
            <w:r>
              <w:rPr>
                <w:rFonts w:hint="eastAsia" w:ascii="宋体" w:hAnsi="宋体" w:cs="宋体" w:eastAsiaTheme="minorEastAsia"/>
                <w:b w:val="0"/>
                <w:bCs w:val="0"/>
                <w:color w:val="000000"/>
                <w:spacing w:val="3"/>
                <w:szCs w:val="22"/>
                <w:lang w:val="en-US" w:eastAsia="zh-CN" w:bidi="ar-SA"/>
              </w:rPr>
              <w:t>：</w:t>
            </w:r>
          </w:p>
          <w:p w14:paraId="4EB1B2D9">
            <w:pPr>
              <w:pStyle w:val="17"/>
              <w:bidi w:val="0"/>
              <w:jc w:val="both"/>
              <w:rPr>
                <w:rFonts w:hint="eastAsia" w:ascii="宋体" w:hAnsi="宋体" w:cs="宋体" w:eastAsiaTheme="minorEastAsia"/>
                <w:b w:val="0"/>
                <w:bCs w:val="0"/>
                <w:color w:val="000000"/>
                <w:szCs w:val="22"/>
                <w:lang w:val="en-US" w:eastAsia="zh-CN" w:bidi="ar-SA"/>
              </w:rPr>
            </w:pPr>
            <w:r>
              <w:rPr>
                <w:rFonts w:eastAsia="宋体"/>
                <w:snapToGrid w:val="0"/>
                <w:color w:val="auto"/>
                <w:szCs w:val="21"/>
              </w:rPr>
              <w:t>员工10人，年生产天数为300天，每天工作8小时。</w:t>
            </w:r>
          </w:p>
          <w:p w14:paraId="38F2BB9F">
            <w:pPr>
              <w:pStyle w:val="17"/>
              <w:bidi w:val="0"/>
              <w:jc w:val="center"/>
              <w:rPr>
                <w:rFonts w:hint="eastAsia" w:ascii="宋体" w:hAnsi="宋体" w:cs="宋体" w:eastAsiaTheme="minorEastAsia"/>
                <w:b w:val="0"/>
                <w:bCs w:val="0"/>
                <w:color w:val="000000"/>
                <w:szCs w:val="22"/>
                <w:lang w:val="en-US" w:eastAsia="zh-CN" w:bidi="ar-SA"/>
              </w:rPr>
            </w:pPr>
          </w:p>
          <w:p w14:paraId="565FFDD1">
            <w:pPr>
              <w:pStyle w:val="17"/>
              <w:bidi w:val="0"/>
              <w:jc w:val="center"/>
              <w:rPr>
                <w:rFonts w:hint="eastAsia" w:ascii="宋体" w:hAnsi="宋体" w:cs="宋体" w:eastAsiaTheme="minorEastAsia"/>
                <w:b w:val="0"/>
                <w:bCs w:val="0"/>
                <w:color w:val="000000"/>
                <w:szCs w:val="22"/>
                <w:lang w:val="en-US" w:eastAsia="zh-CN" w:bidi="ar-SA"/>
              </w:rPr>
            </w:pPr>
          </w:p>
          <w:p w14:paraId="37B9410E">
            <w:pPr>
              <w:pStyle w:val="17"/>
              <w:bidi w:val="0"/>
              <w:jc w:val="center"/>
              <w:rPr>
                <w:rFonts w:hint="eastAsia" w:ascii="宋体" w:hAnsi="宋体" w:cs="宋体" w:eastAsiaTheme="minorEastAsia"/>
                <w:b w:val="0"/>
                <w:bCs w:val="0"/>
                <w:color w:val="000000"/>
                <w:szCs w:val="22"/>
                <w:lang w:val="en-US" w:eastAsia="zh-CN" w:bidi="ar-SA"/>
              </w:rPr>
            </w:pPr>
          </w:p>
          <w:p w14:paraId="0FD78417">
            <w:pPr>
              <w:pStyle w:val="17"/>
              <w:bidi w:val="0"/>
              <w:ind w:left="0" w:leftChars="0" w:firstLine="0" w:firstLineChars="0"/>
              <w:jc w:val="both"/>
              <w:rPr>
                <w:rFonts w:hint="eastAsia" w:ascii="宋体" w:hAnsi="宋体" w:cs="宋体" w:eastAsiaTheme="minorEastAsia"/>
                <w:b w:val="0"/>
                <w:bCs w:val="0"/>
                <w:color w:val="000000"/>
                <w:szCs w:val="22"/>
                <w:lang w:val="en-US" w:eastAsia="zh-CN" w:bidi="ar-SA"/>
              </w:rPr>
            </w:pPr>
          </w:p>
          <w:p w14:paraId="20EB0AB4">
            <w:pPr>
              <w:pStyle w:val="17"/>
              <w:bidi w:val="0"/>
              <w:jc w:val="left"/>
              <w:rPr>
                <w:rFonts w:hint="eastAsia" w:ascii="宋体" w:hAnsi="宋体" w:cs="宋体" w:eastAsiaTheme="minorEastAsia"/>
                <w:b w:val="0"/>
                <w:bCs w:val="0"/>
                <w:color w:val="000000"/>
                <w:szCs w:val="22"/>
                <w:lang w:val="en-US" w:eastAsia="zh-CN" w:bidi="ar-SA"/>
              </w:rPr>
            </w:pPr>
          </w:p>
          <w:p w14:paraId="2487D3D7">
            <w:pPr>
              <w:pStyle w:val="17"/>
              <w:bidi w:val="0"/>
              <w:jc w:val="left"/>
              <w:rPr>
                <w:rFonts w:hint="eastAsia" w:ascii="宋体" w:hAnsi="宋体" w:cs="宋体" w:eastAsiaTheme="minorEastAsia"/>
                <w:b w:val="0"/>
                <w:bCs w:val="0"/>
                <w:color w:val="000000"/>
                <w:szCs w:val="22"/>
                <w:lang w:val="en-US" w:eastAsia="zh-CN" w:bidi="ar-SA"/>
              </w:rPr>
            </w:pPr>
            <w:r>
              <w:rPr>
                <w:rFonts w:hint="eastAsia" w:ascii="宋体" w:hAnsi="宋体" w:cs="宋体" w:eastAsiaTheme="minorEastAsia"/>
                <w:b w:val="0"/>
                <w:bCs w:val="0"/>
                <w:color w:val="000000"/>
                <w:szCs w:val="22"/>
                <w:lang w:val="en-US" w:eastAsia="zh-CN" w:bidi="ar-SA"/>
              </w:rPr>
              <w:t>（3）主要设备调查</w:t>
            </w:r>
          </w:p>
          <w:p w14:paraId="02DDD129">
            <w:pPr>
              <w:pStyle w:val="17"/>
              <w:bidi w:val="0"/>
              <w:jc w:val="both"/>
              <w:rPr>
                <w:rFonts w:ascii="宋体" w:hAnsi="宋体"/>
                <w:color w:val="000000"/>
                <w:sz w:val="24"/>
                <w:szCs w:val="24"/>
              </w:rPr>
            </w:pPr>
            <w:r>
              <w:rPr>
                <w:rFonts w:hint="eastAsia" w:ascii="宋体" w:hAnsi="宋体" w:cs="宋体" w:eastAsiaTheme="minorEastAsia"/>
                <w:b w:val="0"/>
                <w:bCs w:val="0"/>
                <w:color w:val="000000"/>
                <w:szCs w:val="22"/>
                <w:lang w:val="en-US" w:eastAsia="zh-CN" w:bidi="ar-SA"/>
              </w:rPr>
              <w:t>根据本次验收调查可知，现场实际安装设备调查</w:t>
            </w:r>
            <w:r>
              <w:rPr>
                <w:rFonts w:ascii="宋体" w:hAnsi="宋体"/>
                <w:color w:val="FF0000"/>
                <w:sz w:val="24"/>
                <w:szCs w:val="24"/>
              </w:rPr>
              <w:t>项目主要</w:t>
            </w:r>
            <w:r>
              <w:rPr>
                <w:rFonts w:hint="eastAsia" w:ascii="宋体" w:hAnsi="宋体"/>
                <w:color w:val="FF0000"/>
                <w:sz w:val="24"/>
                <w:szCs w:val="24"/>
                <w:lang w:val="en-US" w:eastAsia="zh-CN"/>
              </w:rPr>
              <w:t>新增</w:t>
            </w:r>
            <w:r>
              <w:rPr>
                <w:rFonts w:ascii="宋体" w:hAnsi="宋体"/>
                <w:color w:val="FF0000"/>
                <w:sz w:val="24"/>
                <w:szCs w:val="24"/>
              </w:rPr>
              <w:t>设备清单见表</w:t>
            </w:r>
            <w:r>
              <w:rPr>
                <w:rFonts w:hint="eastAsia" w:ascii="Times New Roman" w:hAnsi="Times New Roman"/>
                <w:color w:val="FF0000"/>
                <w:sz w:val="24"/>
                <w:szCs w:val="24"/>
                <w:lang w:val="en-US" w:eastAsia="zh-CN"/>
              </w:rPr>
              <w:t>2</w:t>
            </w:r>
            <w:r>
              <w:rPr>
                <w:rFonts w:ascii="Times New Roman" w:hAnsi="Times New Roman"/>
                <w:color w:val="FF0000"/>
                <w:sz w:val="24"/>
                <w:szCs w:val="24"/>
              </w:rPr>
              <w:t>-</w:t>
            </w:r>
            <w:r>
              <w:rPr>
                <w:rFonts w:hint="eastAsia" w:ascii="Times New Roman" w:hAnsi="Times New Roman"/>
                <w:color w:val="FF0000"/>
                <w:sz w:val="24"/>
                <w:szCs w:val="24"/>
                <w:lang w:val="en-US" w:eastAsia="zh-CN"/>
              </w:rPr>
              <w:t>5</w:t>
            </w:r>
            <w:r>
              <w:rPr>
                <w:rFonts w:ascii="宋体" w:hAnsi="宋体"/>
                <w:color w:val="FF0000"/>
                <w:sz w:val="24"/>
                <w:szCs w:val="24"/>
              </w:rPr>
              <w:t>，</w:t>
            </w:r>
            <w:r>
              <w:rPr>
                <w:rFonts w:ascii="宋体" w:hAnsi="宋体"/>
                <w:color w:val="000000"/>
                <w:sz w:val="24"/>
                <w:szCs w:val="24"/>
              </w:rPr>
              <w:t>根据《部分工业行业淘汰落后生产工艺装备和产品指导目录（</w:t>
            </w:r>
            <w:r>
              <w:rPr>
                <w:rFonts w:ascii="Times New Roman" w:hAnsi="Times New Roman"/>
                <w:color w:val="000000"/>
                <w:sz w:val="24"/>
                <w:szCs w:val="24"/>
              </w:rPr>
              <w:t>2010</w:t>
            </w:r>
            <w:r>
              <w:rPr>
                <w:rFonts w:ascii="宋体" w:hAnsi="宋体"/>
                <w:color w:val="000000"/>
                <w:sz w:val="24"/>
                <w:szCs w:val="24"/>
              </w:rPr>
              <w:t>年本）》和《产业结构调整指导目录（</w:t>
            </w:r>
            <w:r>
              <w:rPr>
                <w:rFonts w:ascii="Times New Roman" w:hAnsi="Times New Roman"/>
                <w:color w:val="000000"/>
                <w:sz w:val="24"/>
                <w:szCs w:val="24"/>
              </w:rPr>
              <w:t>20</w:t>
            </w:r>
            <w:r>
              <w:rPr>
                <w:rFonts w:hint="eastAsia" w:ascii="Times New Roman" w:hAnsi="Times New Roman"/>
                <w:color w:val="000000"/>
                <w:sz w:val="24"/>
                <w:szCs w:val="24"/>
                <w:lang w:val="en-US" w:eastAsia="zh-CN"/>
              </w:rPr>
              <w:t>24</w:t>
            </w:r>
            <w:r>
              <w:rPr>
                <w:rFonts w:ascii="宋体" w:hAnsi="宋体"/>
                <w:color w:val="000000"/>
                <w:sz w:val="24"/>
                <w:szCs w:val="24"/>
              </w:rPr>
              <w:t>年本）》，项目无淘汰落后设备。</w:t>
            </w:r>
          </w:p>
          <w:p w14:paraId="0D8C984E">
            <w:pPr>
              <w:pStyle w:val="17"/>
              <w:bidi w:val="0"/>
              <w:jc w:val="center"/>
              <w:rPr>
                <w:color w:val="auto"/>
              </w:rPr>
            </w:pPr>
            <w:r>
              <w:rPr>
                <w:rFonts w:ascii="Times New Roman" w:hAnsi="宋体"/>
                <w:color w:val="FF0000"/>
                <w:sz w:val="24"/>
                <w:szCs w:val="24"/>
              </w:rPr>
              <w:t>表</w:t>
            </w:r>
            <w:r>
              <w:rPr>
                <w:rFonts w:hint="eastAsia" w:ascii="Times New Roman" w:hAnsi="Times New Roman"/>
                <w:color w:val="FF0000"/>
                <w:sz w:val="24"/>
                <w:szCs w:val="24"/>
                <w:lang w:val="en-US" w:eastAsia="zh-CN"/>
              </w:rPr>
              <w:t>2</w:t>
            </w:r>
            <w:r>
              <w:rPr>
                <w:rFonts w:ascii="Times New Roman" w:hAnsi="Times New Roman"/>
                <w:color w:val="FF0000"/>
                <w:sz w:val="24"/>
                <w:szCs w:val="24"/>
              </w:rPr>
              <w:t>-</w:t>
            </w:r>
            <w:r>
              <w:rPr>
                <w:rFonts w:hint="eastAsia" w:ascii="Times New Roman" w:hAnsi="Times New Roman"/>
                <w:color w:val="FF0000"/>
                <w:sz w:val="24"/>
                <w:szCs w:val="24"/>
                <w:lang w:val="en-US" w:eastAsia="zh-CN"/>
              </w:rPr>
              <w:t>5</w:t>
            </w:r>
            <w:r>
              <w:rPr>
                <w:rFonts w:ascii="Times New Roman" w:hAnsi="Times New Roman"/>
                <w:color w:val="FF0000"/>
                <w:sz w:val="24"/>
                <w:szCs w:val="24"/>
              </w:rPr>
              <w:t xml:space="preserve">  </w:t>
            </w:r>
            <w:r>
              <w:rPr>
                <w:color w:val="auto"/>
              </w:rPr>
              <w:t xml:space="preserve"> 项目主要生产设备一览表</w:t>
            </w:r>
          </w:p>
          <w:tbl>
            <w:tblPr>
              <w:tblStyle w:val="13"/>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40"/>
              <w:gridCol w:w="2968"/>
              <w:gridCol w:w="2574"/>
              <w:gridCol w:w="1712"/>
              <w:gridCol w:w="1261"/>
            </w:tblGrid>
            <w:tr w14:paraId="6A50F7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blHeader/>
                <w:jc w:val="center"/>
              </w:trPr>
              <w:tc>
                <w:tcPr>
                  <w:tcW w:w="544" w:type="pct"/>
                  <w:shd w:val="clear" w:color="auto" w:fill="auto"/>
                  <w:vAlign w:val="center"/>
                </w:tcPr>
                <w:p w14:paraId="21D161BE">
                  <w:pPr>
                    <w:pStyle w:val="30"/>
                    <w:rPr>
                      <w:color w:val="auto"/>
                    </w:rPr>
                  </w:pPr>
                  <w:r>
                    <w:rPr>
                      <w:color w:val="auto"/>
                    </w:rPr>
                    <w:t>序号</w:t>
                  </w:r>
                </w:p>
              </w:tc>
              <w:tc>
                <w:tcPr>
                  <w:tcW w:w="1552" w:type="pct"/>
                  <w:shd w:val="clear" w:color="auto" w:fill="auto"/>
                  <w:vAlign w:val="center"/>
                </w:tcPr>
                <w:p w14:paraId="396F9670">
                  <w:pPr>
                    <w:pStyle w:val="30"/>
                    <w:rPr>
                      <w:color w:val="auto"/>
                    </w:rPr>
                  </w:pPr>
                  <w:r>
                    <w:rPr>
                      <w:rFonts w:hint="eastAsia"/>
                      <w:color w:val="auto"/>
                    </w:rPr>
                    <w:t>设备</w:t>
                  </w:r>
                  <w:r>
                    <w:rPr>
                      <w:color w:val="auto"/>
                    </w:rPr>
                    <w:t>名称</w:t>
                  </w:r>
                </w:p>
              </w:tc>
              <w:tc>
                <w:tcPr>
                  <w:tcW w:w="1346" w:type="pct"/>
                  <w:shd w:val="clear" w:color="auto" w:fill="auto"/>
                  <w:vAlign w:val="center"/>
                </w:tcPr>
                <w:p w14:paraId="0DA53D1D">
                  <w:pPr>
                    <w:pStyle w:val="30"/>
                    <w:rPr>
                      <w:color w:val="auto"/>
                    </w:rPr>
                  </w:pPr>
                  <w:r>
                    <w:rPr>
                      <w:color w:val="auto"/>
                    </w:rPr>
                    <w:t>型号</w:t>
                  </w:r>
                  <w:r>
                    <w:rPr>
                      <w:rFonts w:hint="eastAsia"/>
                      <w:color w:val="auto"/>
                    </w:rPr>
                    <w:t>规格</w:t>
                  </w:r>
                </w:p>
              </w:tc>
              <w:tc>
                <w:tcPr>
                  <w:tcW w:w="895" w:type="pct"/>
                  <w:shd w:val="clear" w:color="auto" w:fill="auto"/>
                  <w:vAlign w:val="center"/>
                </w:tcPr>
                <w:p w14:paraId="20385727">
                  <w:pPr>
                    <w:pStyle w:val="30"/>
                    <w:rPr>
                      <w:color w:val="auto"/>
                    </w:rPr>
                  </w:pPr>
                  <w:r>
                    <w:rPr>
                      <w:color w:val="auto"/>
                    </w:rPr>
                    <w:t>台/套</w:t>
                  </w:r>
                </w:p>
              </w:tc>
              <w:tc>
                <w:tcPr>
                  <w:tcW w:w="659" w:type="pct"/>
                  <w:shd w:val="clear" w:color="auto" w:fill="auto"/>
                  <w:vAlign w:val="center"/>
                </w:tcPr>
                <w:p w14:paraId="0078E12E">
                  <w:pPr>
                    <w:pStyle w:val="30"/>
                    <w:rPr>
                      <w:color w:val="auto"/>
                    </w:rPr>
                  </w:pPr>
                  <w:r>
                    <w:rPr>
                      <w:rFonts w:hint="eastAsia"/>
                      <w:color w:val="auto"/>
                    </w:rPr>
                    <w:t>备注</w:t>
                  </w:r>
                </w:p>
              </w:tc>
            </w:tr>
            <w:tr w14:paraId="6AC0AE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660A253A">
                  <w:pPr>
                    <w:pStyle w:val="30"/>
                    <w:rPr>
                      <w:color w:val="auto"/>
                    </w:rPr>
                  </w:pPr>
                  <w:r>
                    <w:rPr>
                      <w:rFonts w:hint="eastAsia"/>
                      <w:color w:val="auto"/>
                    </w:rPr>
                    <w:t>1</w:t>
                  </w:r>
                </w:p>
              </w:tc>
              <w:tc>
                <w:tcPr>
                  <w:tcW w:w="1552" w:type="pct"/>
                  <w:shd w:val="clear" w:color="auto" w:fill="auto"/>
                  <w:vAlign w:val="center"/>
                </w:tcPr>
                <w:p w14:paraId="716C3A59">
                  <w:pPr>
                    <w:widowControl/>
                    <w:jc w:val="center"/>
                    <w:textAlignment w:val="center"/>
                    <w:rPr>
                      <w:rFonts w:eastAsia="宋体"/>
                      <w:color w:val="auto"/>
                      <w:szCs w:val="21"/>
                    </w:rPr>
                  </w:pPr>
                  <w:r>
                    <w:rPr>
                      <w:rFonts w:hint="eastAsia" w:eastAsia="宋体"/>
                      <w:color w:val="auto"/>
                      <w:szCs w:val="21"/>
                    </w:rPr>
                    <w:t>裙边皮带输送机</w:t>
                  </w:r>
                </w:p>
              </w:tc>
              <w:tc>
                <w:tcPr>
                  <w:tcW w:w="1346" w:type="pct"/>
                  <w:shd w:val="clear" w:color="auto" w:fill="auto"/>
                  <w:vAlign w:val="center"/>
                </w:tcPr>
                <w:p w14:paraId="47F6F8A9">
                  <w:pPr>
                    <w:widowControl/>
                    <w:jc w:val="center"/>
                    <w:textAlignment w:val="center"/>
                    <w:rPr>
                      <w:rFonts w:eastAsia="宋体"/>
                      <w:color w:val="auto"/>
                      <w:szCs w:val="21"/>
                    </w:rPr>
                  </w:pPr>
                  <w:r>
                    <w:rPr>
                      <w:rFonts w:hint="eastAsia" w:eastAsia="宋体"/>
                      <w:color w:val="auto"/>
                      <w:szCs w:val="21"/>
                    </w:rPr>
                    <w:t>B500*8M</w:t>
                  </w:r>
                </w:p>
              </w:tc>
              <w:tc>
                <w:tcPr>
                  <w:tcW w:w="895" w:type="pct"/>
                  <w:shd w:val="clear" w:color="auto" w:fill="auto"/>
                  <w:vAlign w:val="center"/>
                </w:tcPr>
                <w:p w14:paraId="75B51CD0">
                  <w:pPr>
                    <w:pStyle w:val="30"/>
                    <w:rPr>
                      <w:color w:val="auto"/>
                    </w:rPr>
                  </w:pPr>
                  <w:r>
                    <w:rPr>
                      <w:rFonts w:hint="eastAsia"/>
                      <w:color w:val="auto"/>
                    </w:rPr>
                    <w:t>2</w:t>
                  </w:r>
                </w:p>
              </w:tc>
              <w:tc>
                <w:tcPr>
                  <w:tcW w:w="659" w:type="pct"/>
                  <w:shd w:val="clear" w:color="auto" w:fill="auto"/>
                  <w:vAlign w:val="center"/>
                </w:tcPr>
                <w:p w14:paraId="18102C69">
                  <w:pPr>
                    <w:pStyle w:val="30"/>
                    <w:rPr>
                      <w:color w:val="auto"/>
                    </w:rPr>
                  </w:pPr>
                  <w:r>
                    <w:rPr>
                      <w:rFonts w:hint="eastAsia"/>
                      <w:color w:val="auto"/>
                    </w:rPr>
                    <w:t>新增</w:t>
                  </w:r>
                </w:p>
              </w:tc>
            </w:tr>
            <w:tr w14:paraId="74F191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53F6D1DA">
                  <w:pPr>
                    <w:pStyle w:val="30"/>
                    <w:rPr>
                      <w:color w:val="auto"/>
                    </w:rPr>
                  </w:pPr>
                  <w:r>
                    <w:rPr>
                      <w:rFonts w:hint="eastAsia"/>
                      <w:color w:val="auto"/>
                    </w:rPr>
                    <w:t>2</w:t>
                  </w:r>
                </w:p>
              </w:tc>
              <w:tc>
                <w:tcPr>
                  <w:tcW w:w="1552" w:type="pct"/>
                  <w:shd w:val="clear" w:color="auto" w:fill="auto"/>
                  <w:vAlign w:val="center"/>
                </w:tcPr>
                <w:p w14:paraId="5222EC68">
                  <w:pPr>
                    <w:widowControl/>
                    <w:jc w:val="center"/>
                    <w:textAlignment w:val="center"/>
                    <w:rPr>
                      <w:rFonts w:eastAsia="宋体"/>
                      <w:color w:val="auto"/>
                      <w:szCs w:val="21"/>
                    </w:rPr>
                  </w:pPr>
                  <w:r>
                    <w:rPr>
                      <w:rFonts w:hint="eastAsia" w:eastAsia="宋体"/>
                      <w:color w:val="auto"/>
                      <w:szCs w:val="21"/>
                    </w:rPr>
                    <w:t>板链提升机1#</w:t>
                  </w:r>
                </w:p>
              </w:tc>
              <w:tc>
                <w:tcPr>
                  <w:tcW w:w="1346" w:type="pct"/>
                  <w:shd w:val="clear" w:color="auto" w:fill="auto"/>
                  <w:vAlign w:val="center"/>
                </w:tcPr>
                <w:p w14:paraId="65375B34">
                  <w:pPr>
                    <w:widowControl/>
                    <w:jc w:val="center"/>
                    <w:textAlignment w:val="center"/>
                    <w:rPr>
                      <w:rFonts w:eastAsia="宋体"/>
                      <w:color w:val="auto"/>
                      <w:szCs w:val="21"/>
                    </w:rPr>
                  </w:pPr>
                  <w:r>
                    <w:rPr>
                      <w:rFonts w:hint="eastAsia" w:eastAsia="宋体"/>
                      <w:color w:val="auto"/>
                      <w:szCs w:val="21"/>
                    </w:rPr>
                    <w:t>NE30*21.5m</w:t>
                  </w:r>
                </w:p>
              </w:tc>
              <w:tc>
                <w:tcPr>
                  <w:tcW w:w="895" w:type="pct"/>
                  <w:shd w:val="clear" w:color="auto" w:fill="auto"/>
                  <w:vAlign w:val="center"/>
                </w:tcPr>
                <w:p w14:paraId="59F08728">
                  <w:pPr>
                    <w:pStyle w:val="30"/>
                    <w:rPr>
                      <w:color w:val="auto"/>
                    </w:rPr>
                  </w:pPr>
                  <w:r>
                    <w:rPr>
                      <w:rFonts w:hint="eastAsia"/>
                      <w:color w:val="auto"/>
                    </w:rPr>
                    <w:t>1</w:t>
                  </w:r>
                </w:p>
              </w:tc>
              <w:tc>
                <w:tcPr>
                  <w:tcW w:w="659" w:type="pct"/>
                  <w:shd w:val="clear" w:color="auto" w:fill="auto"/>
                  <w:vAlign w:val="center"/>
                </w:tcPr>
                <w:p w14:paraId="0A83853C">
                  <w:pPr>
                    <w:pStyle w:val="30"/>
                    <w:rPr>
                      <w:color w:val="auto"/>
                    </w:rPr>
                  </w:pPr>
                  <w:r>
                    <w:rPr>
                      <w:rFonts w:hint="eastAsia"/>
                      <w:color w:val="auto"/>
                    </w:rPr>
                    <w:t>新增</w:t>
                  </w:r>
                </w:p>
              </w:tc>
            </w:tr>
            <w:tr w14:paraId="17378A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03509ED5">
                  <w:pPr>
                    <w:pStyle w:val="30"/>
                    <w:rPr>
                      <w:color w:val="auto"/>
                    </w:rPr>
                  </w:pPr>
                  <w:r>
                    <w:rPr>
                      <w:rFonts w:hint="eastAsia"/>
                      <w:color w:val="auto"/>
                    </w:rPr>
                    <w:t>3</w:t>
                  </w:r>
                </w:p>
              </w:tc>
              <w:tc>
                <w:tcPr>
                  <w:tcW w:w="1552" w:type="pct"/>
                  <w:shd w:val="clear" w:color="auto" w:fill="auto"/>
                  <w:vAlign w:val="center"/>
                </w:tcPr>
                <w:p w14:paraId="1145C618">
                  <w:pPr>
                    <w:widowControl/>
                    <w:jc w:val="center"/>
                    <w:textAlignment w:val="center"/>
                    <w:rPr>
                      <w:rFonts w:eastAsia="宋体"/>
                      <w:color w:val="auto"/>
                      <w:szCs w:val="21"/>
                    </w:rPr>
                  </w:pPr>
                  <w:r>
                    <w:rPr>
                      <w:rFonts w:hint="eastAsia" w:eastAsia="宋体"/>
                      <w:color w:val="auto"/>
                      <w:szCs w:val="21"/>
                    </w:rPr>
                    <w:t>原料仓</w:t>
                  </w:r>
                </w:p>
              </w:tc>
              <w:tc>
                <w:tcPr>
                  <w:tcW w:w="1346" w:type="pct"/>
                  <w:shd w:val="clear" w:color="auto" w:fill="auto"/>
                  <w:vAlign w:val="center"/>
                </w:tcPr>
                <w:p w14:paraId="6AE0D86E">
                  <w:pPr>
                    <w:widowControl/>
                    <w:jc w:val="center"/>
                    <w:textAlignment w:val="center"/>
                    <w:rPr>
                      <w:rFonts w:eastAsia="宋体"/>
                      <w:color w:val="auto"/>
                      <w:szCs w:val="21"/>
                    </w:rPr>
                  </w:pPr>
                  <w:r>
                    <w:rPr>
                      <w:rFonts w:hint="eastAsia" w:eastAsia="宋体"/>
                      <w:color w:val="auto"/>
                      <w:szCs w:val="21"/>
                    </w:rPr>
                    <w:t>φ5730mm*18.7M</w:t>
                  </w:r>
                </w:p>
              </w:tc>
              <w:tc>
                <w:tcPr>
                  <w:tcW w:w="895" w:type="pct"/>
                  <w:shd w:val="clear" w:color="auto" w:fill="auto"/>
                  <w:vAlign w:val="center"/>
                </w:tcPr>
                <w:p w14:paraId="451A7BDA">
                  <w:pPr>
                    <w:pStyle w:val="30"/>
                    <w:rPr>
                      <w:color w:val="auto"/>
                    </w:rPr>
                  </w:pPr>
                  <w:r>
                    <w:rPr>
                      <w:rFonts w:hint="eastAsia"/>
                      <w:color w:val="auto"/>
                    </w:rPr>
                    <w:t>1</w:t>
                  </w:r>
                </w:p>
              </w:tc>
              <w:tc>
                <w:tcPr>
                  <w:tcW w:w="659" w:type="pct"/>
                  <w:shd w:val="clear" w:color="auto" w:fill="auto"/>
                  <w:vAlign w:val="center"/>
                </w:tcPr>
                <w:p w14:paraId="41B26714">
                  <w:pPr>
                    <w:pStyle w:val="30"/>
                    <w:rPr>
                      <w:color w:val="auto"/>
                    </w:rPr>
                  </w:pPr>
                  <w:r>
                    <w:rPr>
                      <w:rFonts w:hint="eastAsia"/>
                      <w:color w:val="auto"/>
                    </w:rPr>
                    <w:t>新增</w:t>
                  </w:r>
                </w:p>
              </w:tc>
            </w:tr>
            <w:tr w14:paraId="16263B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7685071A">
                  <w:pPr>
                    <w:pStyle w:val="30"/>
                    <w:rPr>
                      <w:color w:val="auto"/>
                    </w:rPr>
                  </w:pPr>
                  <w:r>
                    <w:rPr>
                      <w:rFonts w:hint="eastAsia"/>
                      <w:color w:val="auto"/>
                    </w:rPr>
                    <w:t>4</w:t>
                  </w:r>
                </w:p>
              </w:tc>
              <w:tc>
                <w:tcPr>
                  <w:tcW w:w="1552" w:type="pct"/>
                  <w:shd w:val="clear" w:color="auto" w:fill="auto"/>
                  <w:vAlign w:val="center"/>
                </w:tcPr>
                <w:p w14:paraId="2677D78C">
                  <w:pPr>
                    <w:widowControl/>
                    <w:jc w:val="center"/>
                    <w:textAlignment w:val="center"/>
                    <w:rPr>
                      <w:rFonts w:eastAsia="宋体"/>
                      <w:color w:val="auto"/>
                      <w:szCs w:val="21"/>
                    </w:rPr>
                  </w:pPr>
                  <w:r>
                    <w:rPr>
                      <w:rFonts w:hint="eastAsia" w:eastAsia="宋体"/>
                      <w:color w:val="auto"/>
                      <w:szCs w:val="21"/>
                    </w:rPr>
                    <w:t>石灰消化器</w:t>
                  </w:r>
                </w:p>
              </w:tc>
              <w:tc>
                <w:tcPr>
                  <w:tcW w:w="1346" w:type="pct"/>
                  <w:shd w:val="clear" w:color="auto" w:fill="auto"/>
                  <w:vAlign w:val="center"/>
                </w:tcPr>
                <w:p w14:paraId="0BD8B5BF">
                  <w:pPr>
                    <w:widowControl/>
                    <w:jc w:val="center"/>
                    <w:textAlignment w:val="center"/>
                    <w:rPr>
                      <w:rFonts w:eastAsia="宋体"/>
                      <w:color w:val="auto"/>
                      <w:szCs w:val="21"/>
                    </w:rPr>
                  </w:pPr>
                  <w:r>
                    <w:rPr>
                      <w:rFonts w:hint="eastAsia" w:eastAsia="宋体"/>
                      <w:color w:val="auto"/>
                      <w:szCs w:val="21"/>
                    </w:rPr>
                    <w:t>GKSH15T</w:t>
                  </w:r>
                </w:p>
              </w:tc>
              <w:tc>
                <w:tcPr>
                  <w:tcW w:w="895" w:type="pct"/>
                  <w:shd w:val="clear" w:color="auto" w:fill="auto"/>
                  <w:vAlign w:val="center"/>
                </w:tcPr>
                <w:p w14:paraId="576352D3">
                  <w:pPr>
                    <w:pStyle w:val="30"/>
                    <w:rPr>
                      <w:color w:val="auto"/>
                    </w:rPr>
                  </w:pPr>
                  <w:r>
                    <w:rPr>
                      <w:rFonts w:hint="eastAsia"/>
                      <w:color w:val="auto"/>
                    </w:rPr>
                    <w:t>1</w:t>
                  </w:r>
                </w:p>
              </w:tc>
              <w:tc>
                <w:tcPr>
                  <w:tcW w:w="659" w:type="pct"/>
                  <w:shd w:val="clear" w:color="auto" w:fill="auto"/>
                  <w:vAlign w:val="center"/>
                </w:tcPr>
                <w:p w14:paraId="02661AFA">
                  <w:pPr>
                    <w:pStyle w:val="30"/>
                    <w:rPr>
                      <w:color w:val="auto"/>
                    </w:rPr>
                  </w:pPr>
                  <w:r>
                    <w:rPr>
                      <w:rFonts w:hint="eastAsia"/>
                      <w:color w:val="auto"/>
                    </w:rPr>
                    <w:t>新增</w:t>
                  </w:r>
                </w:p>
              </w:tc>
            </w:tr>
            <w:tr w14:paraId="23C9A3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386F0937">
                  <w:pPr>
                    <w:pStyle w:val="30"/>
                    <w:rPr>
                      <w:color w:val="auto"/>
                    </w:rPr>
                  </w:pPr>
                  <w:r>
                    <w:rPr>
                      <w:rFonts w:hint="eastAsia"/>
                      <w:color w:val="auto"/>
                    </w:rPr>
                    <w:t>5</w:t>
                  </w:r>
                </w:p>
              </w:tc>
              <w:tc>
                <w:tcPr>
                  <w:tcW w:w="1552" w:type="pct"/>
                  <w:shd w:val="clear" w:color="auto" w:fill="auto"/>
                  <w:vAlign w:val="center"/>
                </w:tcPr>
                <w:p w14:paraId="55CE6CDB">
                  <w:pPr>
                    <w:widowControl/>
                    <w:jc w:val="center"/>
                    <w:textAlignment w:val="center"/>
                    <w:rPr>
                      <w:rFonts w:eastAsia="宋体"/>
                      <w:color w:val="auto"/>
                      <w:szCs w:val="21"/>
                    </w:rPr>
                  </w:pPr>
                  <w:r>
                    <w:rPr>
                      <w:rFonts w:hint="eastAsia" w:eastAsia="宋体"/>
                      <w:color w:val="auto"/>
                      <w:szCs w:val="21"/>
                    </w:rPr>
                    <w:t>O型螺旋输送机</w:t>
                  </w:r>
                </w:p>
              </w:tc>
              <w:tc>
                <w:tcPr>
                  <w:tcW w:w="1346" w:type="pct"/>
                  <w:shd w:val="clear" w:color="auto" w:fill="auto"/>
                  <w:vAlign w:val="center"/>
                </w:tcPr>
                <w:p w14:paraId="32E5338B">
                  <w:pPr>
                    <w:widowControl/>
                    <w:jc w:val="center"/>
                    <w:textAlignment w:val="center"/>
                    <w:rPr>
                      <w:rFonts w:eastAsia="宋体"/>
                      <w:color w:val="auto"/>
                      <w:szCs w:val="21"/>
                    </w:rPr>
                  </w:pPr>
                  <w:r>
                    <w:rPr>
                      <w:rFonts w:hint="eastAsia" w:eastAsia="宋体"/>
                      <w:color w:val="auto"/>
                      <w:szCs w:val="21"/>
                    </w:rPr>
                    <w:t>426*8M</w:t>
                  </w:r>
                </w:p>
              </w:tc>
              <w:tc>
                <w:tcPr>
                  <w:tcW w:w="895" w:type="pct"/>
                  <w:shd w:val="clear" w:color="auto" w:fill="auto"/>
                  <w:vAlign w:val="center"/>
                </w:tcPr>
                <w:p w14:paraId="1E665899">
                  <w:pPr>
                    <w:pStyle w:val="30"/>
                    <w:rPr>
                      <w:color w:val="auto"/>
                    </w:rPr>
                  </w:pPr>
                  <w:r>
                    <w:rPr>
                      <w:rFonts w:hint="eastAsia"/>
                      <w:color w:val="auto"/>
                    </w:rPr>
                    <w:t>1</w:t>
                  </w:r>
                </w:p>
              </w:tc>
              <w:tc>
                <w:tcPr>
                  <w:tcW w:w="659" w:type="pct"/>
                  <w:shd w:val="clear" w:color="auto" w:fill="auto"/>
                  <w:vAlign w:val="center"/>
                </w:tcPr>
                <w:p w14:paraId="5C742B65">
                  <w:pPr>
                    <w:pStyle w:val="30"/>
                    <w:rPr>
                      <w:color w:val="auto"/>
                    </w:rPr>
                  </w:pPr>
                  <w:r>
                    <w:rPr>
                      <w:rFonts w:hint="eastAsia"/>
                      <w:color w:val="auto"/>
                    </w:rPr>
                    <w:t>新增</w:t>
                  </w:r>
                </w:p>
              </w:tc>
            </w:tr>
            <w:tr w14:paraId="3C8B30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229B64D5">
                  <w:pPr>
                    <w:pStyle w:val="30"/>
                    <w:rPr>
                      <w:color w:val="auto"/>
                    </w:rPr>
                  </w:pPr>
                  <w:r>
                    <w:rPr>
                      <w:rFonts w:hint="eastAsia"/>
                      <w:color w:val="auto"/>
                    </w:rPr>
                    <w:t>6</w:t>
                  </w:r>
                </w:p>
              </w:tc>
              <w:tc>
                <w:tcPr>
                  <w:tcW w:w="1552" w:type="pct"/>
                  <w:shd w:val="clear" w:color="auto" w:fill="auto"/>
                  <w:vAlign w:val="center"/>
                </w:tcPr>
                <w:p w14:paraId="6BF2090E">
                  <w:pPr>
                    <w:widowControl/>
                    <w:jc w:val="center"/>
                    <w:textAlignment w:val="center"/>
                    <w:rPr>
                      <w:rFonts w:eastAsia="宋体"/>
                      <w:color w:val="auto"/>
                      <w:szCs w:val="21"/>
                    </w:rPr>
                  </w:pPr>
                  <w:r>
                    <w:rPr>
                      <w:rFonts w:hint="eastAsia" w:eastAsia="宋体"/>
                      <w:color w:val="auto"/>
                      <w:szCs w:val="21"/>
                    </w:rPr>
                    <w:t>消化库（内置石灰消化器）</w:t>
                  </w:r>
                </w:p>
              </w:tc>
              <w:tc>
                <w:tcPr>
                  <w:tcW w:w="1346" w:type="pct"/>
                  <w:shd w:val="clear" w:color="auto" w:fill="auto"/>
                  <w:vAlign w:val="center"/>
                </w:tcPr>
                <w:p w14:paraId="3DDB0E09">
                  <w:pPr>
                    <w:widowControl/>
                    <w:jc w:val="center"/>
                    <w:textAlignment w:val="center"/>
                    <w:rPr>
                      <w:rFonts w:eastAsia="宋体"/>
                      <w:color w:val="auto"/>
                      <w:szCs w:val="21"/>
                    </w:rPr>
                  </w:pPr>
                  <w:r>
                    <w:rPr>
                      <w:rFonts w:hint="eastAsia" w:eastAsia="宋体"/>
                      <w:color w:val="auto"/>
                      <w:szCs w:val="21"/>
                    </w:rPr>
                    <w:t>φ4777mm*17.61M</w:t>
                  </w:r>
                </w:p>
              </w:tc>
              <w:tc>
                <w:tcPr>
                  <w:tcW w:w="895" w:type="pct"/>
                  <w:shd w:val="clear" w:color="auto" w:fill="auto"/>
                  <w:vAlign w:val="center"/>
                </w:tcPr>
                <w:p w14:paraId="2AE3A9FD">
                  <w:pPr>
                    <w:pStyle w:val="30"/>
                    <w:rPr>
                      <w:color w:val="auto"/>
                    </w:rPr>
                  </w:pPr>
                  <w:r>
                    <w:rPr>
                      <w:rFonts w:hint="eastAsia"/>
                      <w:color w:val="auto"/>
                    </w:rPr>
                    <w:t>1</w:t>
                  </w:r>
                </w:p>
              </w:tc>
              <w:tc>
                <w:tcPr>
                  <w:tcW w:w="659" w:type="pct"/>
                  <w:shd w:val="clear" w:color="auto" w:fill="auto"/>
                  <w:vAlign w:val="center"/>
                </w:tcPr>
                <w:p w14:paraId="17B053A9">
                  <w:pPr>
                    <w:pStyle w:val="30"/>
                    <w:rPr>
                      <w:color w:val="auto"/>
                    </w:rPr>
                  </w:pPr>
                  <w:r>
                    <w:rPr>
                      <w:rFonts w:hint="eastAsia"/>
                      <w:color w:val="auto"/>
                    </w:rPr>
                    <w:t>新增</w:t>
                  </w:r>
                </w:p>
              </w:tc>
            </w:tr>
            <w:tr w14:paraId="5BBACF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2EDD36A9">
                  <w:pPr>
                    <w:pStyle w:val="30"/>
                    <w:rPr>
                      <w:color w:val="auto"/>
                    </w:rPr>
                  </w:pPr>
                  <w:r>
                    <w:rPr>
                      <w:rFonts w:hint="eastAsia"/>
                      <w:color w:val="auto"/>
                    </w:rPr>
                    <w:t>7</w:t>
                  </w:r>
                </w:p>
              </w:tc>
              <w:tc>
                <w:tcPr>
                  <w:tcW w:w="1552" w:type="pct"/>
                  <w:shd w:val="clear" w:color="auto" w:fill="auto"/>
                  <w:vAlign w:val="center"/>
                </w:tcPr>
                <w:p w14:paraId="34D7F996">
                  <w:pPr>
                    <w:widowControl/>
                    <w:jc w:val="center"/>
                    <w:textAlignment w:val="center"/>
                    <w:rPr>
                      <w:rFonts w:eastAsia="宋体"/>
                      <w:color w:val="auto"/>
                      <w:szCs w:val="21"/>
                    </w:rPr>
                  </w:pPr>
                  <w:r>
                    <w:rPr>
                      <w:rFonts w:hint="eastAsia" w:eastAsia="宋体"/>
                      <w:color w:val="auto"/>
                      <w:szCs w:val="21"/>
                    </w:rPr>
                    <w:t>板链提升机2#</w:t>
                  </w:r>
                </w:p>
              </w:tc>
              <w:tc>
                <w:tcPr>
                  <w:tcW w:w="1346" w:type="pct"/>
                  <w:shd w:val="clear" w:color="auto" w:fill="auto"/>
                  <w:vAlign w:val="center"/>
                </w:tcPr>
                <w:p w14:paraId="3050A483">
                  <w:pPr>
                    <w:widowControl/>
                    <w:jc w:val="center"/>
                    <w:textAlignment w:val="center"/>
                    <w:rPr>
                      <w:rFonts w:eastAsia="宋体"/>
                      <w:color w:val="auto"/>
                      <w:szCs w:val="21"/>
                    </w:rPr>
                  </w:pPr>
                  <w:r>
                    <w:rPr>
                      <w:rFonts w:hint="eastAsia" w:eastAsia="宋体"/>
                      <w:color w:val="auto"/>
                      <w:szCs w:val="21"/>
                    </w:rPr>
                    <w:t>NNE50*21m</w:t>
                  </w:r>
                </w:p>
              </w:tc>
              <w:tc>
                <w:tcPr>
                  <w:tcW w:w="895" w:type="pct"/>
                  <w:shd w:val="clear" w:color="auto" w:fill="auto"/>
                  <w:vAlign w:val="center"/>
                </w:tcPr>
                <w:p w14:paraId="3BDFE403">
                  <w:pPr>
                    <w:pStyle w:val="30"/>
                    <w:rPr>
                      <w:color w:val="auto"/>
                    </w:rPr>
                  </w:pPr>
                  <w:r>
                    <w:rPr>
                      <w:rFonts w:hint="eastAsia"/>
                      <w:color w:val="auto"/>
                    </w:rPr>
                    <w:t>1</w:t>
                  </w:r>
                </w:p>
              </w:tc>
              <w:tc>
                <w:tcPr>
                  <w:tcW w:w="659" w:type="pct"/>
                  <w:shd w:val="clear" w:color="auto" w:fill="auto"/>
                  <w:vAlign w:val="center"/>
                </w:tcPr>
                <w:p w14:paraId="1EDE06C3">
                  <w:pPr>
                    <w:pStyle w:val="30"/>
                    <w:rPr>
                      <w:color w:val="auto"/>
                    </w:rPr>
                  </w:pPr>
                  <w:r>
                    <w:rPr>
                      <w:rFonts w:hint="eastAsia"/>
                      <w:color w:val="auto"/>
                    </w:rPr>
                    <w:t>新增</w:t>
                  </w:r>
                </w:p>
              </w:tc>
            </w:tr>
            <w:tr w14:paraId="12E183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3BB49544">
                  <w:pPr>
                    <w:pStyle w:val="30"/>
                    <w:rPr>
                      <w:color w:val="auto"/>
                    </w:rPr>
                  </w:pPr>
                  <w:r>
                    <w:rPr>
                      <w:rFonts w:hint="eastAsia"/>
                      <w:color w:val="auto"/>
                    </w:rPr>
                    <w:t>8</w:t>
                  </w:r>
                </w:p>
              </w:tc>
              <w:tc>
                <w:tcPr>
                  <w:tcW w:w="1552" w:type="pct"/>
                  <w:shd w:val="clear" w:color="auto" w:fill="auto"/>
                  <w:vAlign w:val="center"/>
                </w:tcPr>
                <w:p w14:paraId="1F68008A">
                  <w:pPr>
                    <w:widowControl/>
                    <w:jc w:val="center"/>
                    <w:textAlignment w:val="center"/>
                    <w:rPr>
                      <w:rFonts w:eastAsia="宋体"/>
                      <w:color w:val="auto"/>
                      <w:szCs w:val="21"/>
                    </w:rPr>
                  </w:pPr>
                  <w:r>
                    <w:rPr>
                      <w:rFonts w:hint="eastAsia" w:eastAsia="宋体"/>
                      <w:color w:val="auto"/>
                      <w:szCs w:val="21"/>
                    </w:rPr>
                    <w:t>刮板输送机</w:t>
                  </w:r>
                </w:p>
              </w:tc>
              <w:tc>
                <w:tcPr>
                  <w:tcW w:w="1346" w:type="pct"/>
                  <w:shd w:val="clear" w:color="auto" w:fill="auto"/>
                  <w:vAlign w:val="center"/>
                </w:tcPr>
                <w:p w14:paraId="49593FEF">
                  <w:pPr>
                    <w:widowControl/>
                    <w:jc w:val="center"/>
                    <w:textAlignment w:val="center"/>
                    <w:rPr>
                      <w:rFonts w:eastAsia="宋体"/>
                      <w:color w:val="auto"/>
                      <w:szCs w:val="21"/>
                    </w:rPr>
                  </w:pPr>
                  <w:r>
                    <w:rPr>
                      <w:rFonts w:hint="eastAsia" w:eastAsia="宋体"/>
                      <w:color w:val="auto"/>
                      <w:szCs w:val="21"/>
                    </w:rPr>
                    <w:t>FU270*10M</w:t>
                  </w:r>
                </w:p>
              </w:tc>
              <w:tc>
                <w:tcPr>
                  <w:tcW w:w="895" w:type="pct"/>
                  <w:shd w:val="clear" w:color="auto" w:fill="auto"/>
                  <w:vAlign w:val="center"/>
                </w:tcPr>
                <w:p w14:paraId="1ABCE24F">
                  <w:pPr>
                    <w:pStyle w:val="30"/>
                    <w:rPr>
                      <w:color w:val="auto"/>
                    </w:rPr>
                  </w:pPr>
                  <w:r>
                    <w:rPr>
                      <w:rFonts w:hint="eastAsia"/>
                      <w:color w:val="auto"/>
                    </w:rPr>
                    <w:t>1</w:t>
                  </w:r>
                </w:p>
              </w:tc>
              <w:tc>
                <w:tcPr>
                  <w:tcW w:w="659" w:type="pct"/>
                  <w:shd w:val="clear" w:color="auto" w:fill="auto"/>
                  <w:vAlign w:val="center"/>
                </w:tcPr>
                <w:p w14:paraId="7F6BE75A">
                  <w:pPr>
                    <w:pStyle w:val="30"/>
                    <w:rPr>
                      <w:color w:val="auto"/>
                    </w:rPr>
                  </w:pPr>
                  <w:r>
                    <w:rPr>
                      <w:rFonts w:hint="eastAsia"/>
                      <w:color w:val="auto"/>
                    </w:rPr>
                    <w:t>新增</w:t>
                  </w:r>
                </w:p>
              </w:tc>
            </w:tr>
            <w:tr w14:paraId="27CAA4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1C0A49BF">
                  <w:pPr>
                    <w:pStyle w:val="30"/>
                    <w:rPr>
                      <w:color w:val="auto"/>
                    </w:rPr>
                  </w:pPr>
                  <w:r>
                    <w:rPr>
                      <w:rFonts w:hint="eastAsia"/>
                      <w:color w:val="auto"/>
                    </w:rPr>
                    <w:t>9</w:t>
                  </w:r>
                </w:p>
              </w:tc>
              <w:tc>
                <w:tcPr>
                  <w:tcW w:w="1552" w:type="pct"/>
                  <w:shd w:val="clear" w:color="auto" w:fill="auto"/>
                  <w:vAlign w:val="center"/>
                </w:tcPr>
                <w:p w14:paraId="0CF20631">
                  <w:pPr>
                    <w:widowControl/>
                    <w:jc w:val="center"/>
                    <w:textAlignment w:val="center"/>
                    <w:rPr>
                      <w:rFonts w:eastAsia="宋体"/>
                      <w:color w:val="auto"/>
                      <w:szCs w:val="21"/>
                    </w:rPr>
                  </w:pPr>
                  <w:r>
                    <w:rPr>
                      <w:rFonts w:hint="eastAsia" w:eastAsia="宋体"/>
                      <w:color w:val="auto"/>
                      <w:szCs w:val="21"/>
                    </w:rPr>
                    <w:t>板链提升机3#</w:t>
                  </w:r>
                </w:p>
              </w:tc>
              <w:tc>
                <w:tcPr>
                  <w:tcW w:w="1346" w:type="pct"/>
                  <w:shd w:val="clear" w:color="auto" w:fill="auto"/>
                  <w:vAlign w:val="center"/>
                </w:tcPr>
                <w:p w14:paraId="5E482919">
                  <w:pPr>
                    <w:widowControl/>
                    <w:jc w:val="center"/>
                    <w:textAlignment w:val="center"/>
                    <w:rPr>
                      <w:rFonts w:eastAsia="宋体"/>
                      <w:color w:val="auto"/>
                      <w:szCs w:val="21"/>
                    </w:rPr>
                  </w:pPr>
                  <w:r>
                    <w:rPr>
                      <w:rFonts w:hint="eastAsia" w:eastAsia="宋体"/>
                      <w:color w:val="auto"/>
                      <w:szCs w:val="21"/>
                    </w:rPr>
                    <w:t>NE50*14M</w:t>
                  </w:r>
                </w:p>
              </w:tc>
              <w:tc>
                <w:tcPr>
                  <w:tcW w:w="895" w:type="pct"/>
                  <w:shd w:val="clear" w:color="auto" w:fill="auto"/>
                  <w:vAlign w:val="center"/>
                </w:tcPr>
                <w:p w14:paraId="5D777D72">
                  <w:pPr>
                    <w:pStyle w:val="30"/>
                    <w:rPr>
                      <w:color w:val="auto"/>
                    </w:rPr>
                  </w:pPr>
                  <w:r>
                    <w:rPr>
                      <w:rFonts w:hint="eastAsia"/>
                      <w:color w:val="auto"/>
                    </w:rPr>
                    <w:t>1</w:t>
                  </w:r>
                </w:p>
              </w:tc>
              <w:tc>
                <w:tcPr>
                  <w:tcW w:w="659" w:type="pct"/>
                  <w:shd w:val="clear" w:color="auto" w:fill="auto"/>
                  <w:vAlign w:val="center"/>
                </w:tcPr>
                <w:p w14:paraId="04D643B6">
                  <w:pPr>
                    <w:pStyle w:val="30"/>
                    <w:rPr>
                      <w:color w:val="auto"/>
                    </w:rPr>
                  </w:pPr>
                  <w:r>
                    <w:rPr>
                      <w:rFonts w:hint="eastAsia"/>
                      <w:color w:val="auto"/>
                    </w:rPr>
                    <w:t>新增</w:t>
                  </w:r>
                </w:p>
              </w:tc>
            </w:tr>
            <w:tr w14:paraId="0A59FA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63FBE225">
                  <w:pPr>
                    <w:pStyle w:val="30"/>
                    <w:rPr>
                      <w:color w:val="auto"/>
                    </w:rPr>
                  </w:pPr>
                  <w:r>
                    <w:rPr>
                      <w:rFonts w:hint="eastAsia"/>
                      <w:color w:val="auto"/>
                    </w:rPr>
                    <w:t>10</w:t>
                  </w:r>
                </w:p>
              </w:tc>
              <w:tc>
                <w:tcPr>
                  <w:tcW w:w="1552" w:type="pct"/>
                  <w:shd w:val="clear" w:color="auto" w:fill="auto"/>
                  <w:vAlign w:val="center"/>
                </w:tcPr>
                <w:p w14:paraId="1C3B75D1">
                  <w:pPr>
                    <w:widowControl/>
                    <w:jc w:val="center"/>
                    <w:textAlignment w:val="center"/>
                    <w:rPr>
                      <w:rFonts w:eastAsia="宋体"/>
                      <w:color w:val="auto"/>
                      <w:szCs w:val="21"/>
                    </w:rPr>
                  </w:pPr>
                  <w:r>
                    <w:rPr>
                      <w:rFonts w:hint="eastAsia" w:eastAsia="宋体"/>
                      <w:color w:val="auto"/>
                      <w:szCs w:val="21"/>
                    </w:rPr>
                    <w:t>滚筒筛</w:t>
                  </w:r>
                </w:p>
              </w:tc>
              <w:tc>
                <w:tcPr>
                  <w:tcW w:w="1346" w:type="pct"/>
                  <w:shd w:val="clear" w:color="auto" w:fill="auto"/>
                  <w:vAlign w:val="center"/>
                </w:tcPr>
                <w:p w14:paraId="0A6E2C88">
                  <w:pPr>
                    <w:widowControl/>
                    <w:jc w:val="center"/>
                    <w:textAlignment w:val="center"/>
                    <w:rPr>
                      <w:rFonts w:eastAsia="宋体"/>
                      <w:color w:val="auto"/>
                      <w:szCs w:val="21"/>
                    </w:rPr>
                  </w:pPr>
                  <w:r>
                    <w:rPr>
                      <w:rFonts w:hint="eastAsia" w:eastAsia="宋体"/>
                      <w:color w:val="auto"/>
                      <w:szCs w:val="21"/>
                    </w:rPr>
                    <w:t>1020型</w:t>
                  </w:r>
                </w:p>
              </w:tc>
              <w:tc>
                <w:tcPr>
                  <w:tcW w:w="895" w:type="pct"/>
                  <w:shd w:val="clear" w:color="auto" w:fill="auto"/>
                  <w:vAlign w:val="center"/>
                </w:tcPr>
                <w:p w14:paraId="2C0F36C2">
                  <w:pPr>
                    <w:pStyle w:val="30"/>
                    <w:rPr>
                      <w:color w:val="auto"/>
                    </w:rPr>
                  </w:pPr>
                  <w:r>
                    <w:rPr>
                      <w:rFonts w:hint="eastAsia"/>
                      <w:color w:val="auto"/>
                    </w:rPr>
                    <w:t>1</w:t>
                  </w:r>
                </w:p>
              </w:tc>
              <w:tc>
                <w:tcPr>
                  <w:tcW w:w="659" w:type="pct"/>
                  <w:shd w:val="clear" w:color="auto" w:fill="auto"/>
                  <w:vAlign w:val="center"/>
                </w:tcPr>
                <w:p w14:paraId="16CB2236">
                  <w:pPr>
                    <w:pStyle w:val="30"/>
                    <w:rPr>
                      <w:color w:val="auto"/>
                    </w:rPr>
                  </w:pPr>
                  <w:r>
                    <w:rPr>
                      <w:rFonts w:hint="eastAsia"/>
                      <w:color w:val="auto"/>
                    </w:rPr>
                    <w:t>新增</w:t>
                  </w:r>
                </w:p>
              </w:tc>
            </w:tr>
            <w:tr w14:paraId="17AB34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67B68A20">
                  <w:pPr>
                    <w:pStyle w:val="30"/>
                    <w:rPr>
                      <w:color w:val="auto"/>
                    </w:rPr>
                  </w:pPr>
                  <w:r>
                    <w:rPr>
                      <w:rFonts w:hint="eastAsia"/>
                      <w:color w:val="auto"/>
                    </w:rPr>
                    <w:t>11</w:t>
                  </w:r>
                </w:p>
              </w:tc>
              <w:tc>
                <w:tcPr>
                  <w:tcW w:w="1552" w:type="pct"/>
                  <w:shd w:val="clear" w:color="auto" w:fill="auto"/>
                  <w:vAlign w:val="center"/>
                </w:tcPr>
                <w:p w14:paraId="1A7B4E41">
                  <w:pPr>
                    <w:widowControl/>
                    <w:jc w:val="center"/>
                    <w:textAlignment w:val="center"/>
                    <w:rPr>
                      <w:rFonts w:eastAsia="宋体"/>
                      <w:color w:val="auto"/>
                      <w:szCs w:val="21"/>
                    </w:rPr>
                  </w:pPr>
                  <w:r>
                    <w:rPr>
                      <w:rFonts w:hint="eastAsia" w:eastAsia="宋体"/>
                      <w:color w:val="auto"/>
                      <w:szCs w:val="21"/>
                    </w:rPr>
                    <w:t>U型螺旋输送机1#</w:t>
                  </w:r>
                </w:p>
              </w:tc>
              <w:tc>
                <w:tcPr>
                  <w:tcW w:w="1346" w:type="pct"/>
                  <w:shd w:val="clear" w:color="auto" w:fill="auto"/>
                  <w:vAlign w:val="center"/>
                </w:tcPr>
                <w:p w14:paraId="35F65D0D">
                  <w:pPr>
                    <w:widowControl/>
                    <w:jc w:val="center"/>
                    <w:textAlignment w:val="center"/>
                    <w:rPr>
                      <w:rFonts w:eastAsia="宋体"/>
                      <w:color w:val="auto"/>
                      <w:szCs w:val="21"/>
                    </w:rPr>
                  </w:pPr>
                  <w:r>
                    <w:rPr>
                      <w:rFonts w:hint="eastAsia" w:eastAsia="宋体"/>
                      <w:color w:val="auto"/>
                      <w:szCs w:val="21"/>
                    </w:rPr>
                    <w:t>426*6M</w:t>
                  </w:r>
                </w:p>
              </w:tc>
              <w:tc>
                <w:tcPr>
                  <w:tcW w:w="895" w:type="pct"/>
                  <w:shd w:val="clear" w:color="auto" w:fill="auto"/>
                  <w:vAlign w:val="center"/>
                </w:tcPr>
                <w:p w14:paraId="66EEE25D">
                  <w:pPr>
                    <w:pStyle w:val="30"/>
                    <w:rPr>
                      <w:color w:val="auto"/>
                    </w:rPr>
                  </w:pPr>
                  <w:r>
                    <w:rPr>
                      <w:rFonts w:hint="eastAsia"/>
                      <w:color w:val="auto"/>
                    </w:rPr>
                    <w:t>1</w:t>
                  </w:r>
                </w:p>
              </w:tc>
              <w:tc>
                <w:tcPr>
                  <w:tcW w:w="659" w:type="pct"/>
                  <w:shd w:val="clear" w:color="auto" w:fill="auto"/>
                  <w:vAlign w:val="center"/>
                </w:tcPr>
                <w:p w14:paraId="559D0CC2">
                  <w:pPr>
                    <w:pStyle w:val="30"/>
                    <w:rPr>
                      <w:color w:val="auto"/>
                    </w:rPr>
                  </w:pPr>
                  <w:r>
                    <w:rPr>
                      <w:rFonts w:hint="eastAsia"/>
                      <w:color w:val="auto"/>
                    </w:rPr>
                    <w:t>新增</w:t>
                  </w:r>
                </w:p>
              </w:tc>
            </w:tr>
            <w:tr w14:paraId="508D61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76241497">
                  <w:pPr>
                    <w:pStyle w:val="30"/>
                    <w:rPr>
                      <w:color w:val="auto"/>
                    </w:rPr>
                  </w:pPr>
                  <w:r>
                    <w:rPr>
                      <w:rFonts w:hint="eastAsia"/>
                      <w:color w:val="auto"/>
                    </w:rPr>
                    <w:t>12</w:t>
                  </w:r>
                </w:p>
              </w:tc>
              <w:tc>
                <w:tcPr>
                  <w:tcW w:w="1552" w:type="pct"/>
                  <w:shd w:val="clear" w:color="auto" w:fill="auto"/>
                  <w:vAlign w:val="center"/>
                </w:tcPr>
                <w:p w14:paraId="58649BC9">
                  <w:pPr>
                    <w:widowControl/>
                    <w:jc w:val="center"/>
                    <w:textAlignment w:val="center"/>
                    <w:rPr>
                      <w:rFonts w:eastAsia="宋体"/>
                      <w:color w:val="auto"/>
                      <w:szCs w:val="21"/>
                    </w:rPr>
                  </w:pPr>
                  <w:r>
                    <w:rPr>
                      <w:rFonts w:hint="eastAsia" w:eastAsia="宋体"/>
                      <w:color w:val="auto"/>
                      <w:szCs w:val="21"/>
                    </w:rPr>
                    <w:t>选粉机</w:t>
                  </w:r>
                </w:p>
              </w:tc>
              <w:tc>
                <w:tcPr>
                  <w:tcW w:w="1346" w:type="pct"/>
                  <w:shd w:val="clear" w:color="auto" w:fill="auto"/>
                  <w:vAlign w:val="center"/>
                </w:tcPr>
                <w:p w14:paraId="7590911A">
                  <w:pPr>
                    <w:widowControl/>
                    <w:jc w:val="center"/>
                    <w:textAlignment w:val="center"/>
                    <w:rPr>
                      <w:rFonts w:eastAsia="宋体"/>
                      <w:color w:val="auto"/>
                      <w:szCs w:val="21"/>
                    </w:rPr>
                  </w:pPr>
                  <w:r>
                    <w:rPr>
                      <w:rFonts w:hint="eastAsia" w:eastAsia="宋体"/>
                      <w:color w:val="auto"/>
                      <w:szCs w:val="21"/>
                    </w:rPr>
                    <w:t>GKXF5R</w:t>
                  </w:r>
                </w:p>
              </w:tc>
              <w:tc>
                <w:tcPr>
                  <w:tcW w:w="895" w:type="pct"/>
                  <w:shd w:val="clear" w:color="auto" w:fill="auto"/>
                  <w:vAlign w:val="center"/>
                </w:tcPr>
                <w:p w14:paraId="488792C7">
                  <w:pPr>
                    <w:pStyle w:val="30"/>
                    <w:rPr>
                      <w:color w:val="auto"/>
                    </w:rPr>
                  </w:pPr>
                  <w:r>
                    <w:rPr>
                      <w:rFonts w:hint="eastAsia"/>
                      <w:color w:val="auto"/>
                    </w:rPr>
                    <w:t>1</w:t>
                  </w:r>
                </w:p>
              </w:tc>
              <w:tc>
                <w:tcPr>
                  <w:tcW w:w="659" w:type="pct"/>
                  <w:shd w:val="clear" w:color="auto" w:fill="auto"/>
                  <w:vAlign w:val="center"/>
                </w:tcPr>
                <w:p w14:paraId="10EA4FFE">
                  <w:pPr>
                    <w:pStyle w:val="30"/>
                    <w:rPr>
                      <w:color w:val="auto"/>
                    </w:rPr>
                  </w:pPr>
                  <w:r>
                    <w:rPr>
                      <w:rFonts w:hint="eastAsia"/>
                      <w:color w:val="auto"/>
                    </w:rPr>
                    <w:t>新增</w:t>
                  </w:r>
                </w:p>
              </w:tc>
            </w:tr>
            <w:tr w14:paraId="03BA25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54B01ACD">
                  <w:pPr>
                    <w:pStyle w:val="30"/>
                    <w:rPr>
                      <w:color w:val="auto"/>
                    </w:rPr>
                  </w:pPr>
                  <w:r>
                    <w:rPr>
                      <w:rFonts w:hint="eastAsia"/>
                      <w:color w:val="auto"/>
                    </w:rPr>
                    <w:t>13</w:t>
                  </w:r>
                </w:p>
              </w:tc>
              <w:tc>
                <w:tcPr>
                  <w:tcW w:w="1552" w:type="pct"/>
                  <w:shd w:val="clear" w:color="auto" w:fill="auto"/>
                  <w:vAlign w:val="center"/>
                </w:tcPr>
                <w:p w14:paraId="17926629">
                  <w:pPr>
                    <w:widowControl/>
                    <w:jc w:val="center"/>
                    <w:textAlignment w:val="center"/>
                    <w:rPr>
                      <w:rFonts w:eastAsia="宋体"/>
                      <w:color w:val="auto"/>
                      <w:szCs w:val="21"/>
                    </w:rPr>
                  </w:pPr>
                  <w:r>
                    <w:rPr>
                      <w:rFonts w:hint="eastAsia" w:eastAsia="宋体"/>
                      <w:color w:val="auto"/>
                      <w:szCs w:val="21"/>
                    </w:rPr>
                    <w:t>高压风机</w:t>
                  </w:r>
                </w:p>
              </w:tc>
              <w:tc>
                <w:tcPr>
                  <w:tcW w:w="1346" w:type="pct"/>
                  <w:shd w:val="clear" w:color="auto" w:fill="auto"/>
                  <w:vAlign w:val="center"/>
                </w:tcPr>
                <w:p w14:paraId="0D3A8B88">
                  <w:pPr>
                    <w:widowControl/>
                    <w:jc w:val="center"/>
                    <w:textAlignment w:val="center"/>
                    <w:rPr>
                      <w:rFonts w:eastAsia="宋体"/>
                      <w:color w:val="auto"/>
                      <w:szCs w:val="21"/>
                    </w:rPr>
                  </w:pPr>
                  <w:r>
                    <w:rPr>
                      <w:rFonts w:hint="eastAsia" w:eastAsia="宋体"/>
                      <w:color w:val="auto"/>
                      <w:szCs w:val="21"/>
                    </w:rPr>
                    <w:t>9-28NO.10C整体式</w:t>
                  </w:r>
                </w:p>
              </w:tc>
              <w:tc>
                <w:tcPr>
                  <w:tcW w:w="895" w:type="pct"/>
                  <w:shd w:val="clear" w:color="auto" w:fill="auto"/>
                  <w:vAlign w:val="center"/>
                </w:tcPr>
                <w:p w14:paraId="7F7F78B4">
                  <w:pPr>
                    <w:pStyle w:val="30"/>
                    <w:rPr>
                      <w:color w:val="auto"/>
                    </w:rPr>
                  </w:pPr>
                  <w:r>
                    <w:rPr>
                      <w:rFonts w:hint="eastAsia"/>
                      <w:color w:val="auto"/>
                    </w:rPr>
                    <w:t>1</w:t>
                  </w:r>
                </w:p>
              </w:tc>
              <w:tc>
                <w:tcPr>
                  <w:tcW w:w="659" w:type="pct"/>
                  <w:shd w:val="clear" w:color="auto" w:fill="auto"/>
                  <w:vAlign w:val="center"/>
                </w:tcPr>
                <w:p w14:paraId="6A7E240A">
                  <w:pPr>
                    <w:pStyle w:val="30"/>
                    <w:rPr>
                      <w:color w:val="auto"/>
                    </w:rPr>
                  </w:pPr>
                  <w:r>
                    <w:rPr>
                      <w:rFonts w:hint="eastAsia"/>
                      <w:color w:val="auto"/>
                    </w:rPr>
                    <w:t>新增</w:t>
                  </w:r>
                </w:p>
              </w:tc>
            </w:tr>
            <w:tr w14:paraId="5E9F5B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04101670">
                  <w:pPr>
                    <w:pStyle w:val="30"/>
                    <w:rPr>
                      <w:color w:val="auto"/>
                    </w:rPr>
                  </w:pPr>
                  <w:r>
                    <w:rPr>
                      <w:rFonts w:hint="eastAsia"/>
                      <w:color w:val="auto"/>
                    </w:rPr>
                    <w:t>14</w:t>
                  </w:r>
                </w:p>
              </w:tc>
              <w:tc>
                <w:tcPr>
                  <w:tcW w:w="1552" w:type="pct"/>
                  <w:shd w:val="clear" w:color="auto" w:fill="auto"/>
                  <w:vAlign w:val="center"/>
                </w:tcPr>
                <w:p w14:paraId="6A48095A">
                  <w:pPr>
                    <w:widowControl/>
                    <w:jc w:val="center"/>
                    <w:textAlignment w:val="center"/>
                    <w:rPr>
                      <w:rFonts w:eastAsia="宋体"/>
                      <w:color w:val="auto"/>
                      <w:szCs w:val="21"/>
                    </w:rPr>
                  </w:pPr>
                  <w:r>
                    <w:rPr>
                      <w:rFonts w:hint="eastAsia" w:eastAsia="宋体"/>
                      <w:color w:val="auto"/>
                      <w:szCs w:val="21"/>
                    </w:rPr>
                    <w:t>U型螺旋输送机2#</w:t>
                  </w:r>
                </w:p>
              </w:tc>
              <w:tc>
                <w:tcPr>
                  <w:tcW w:w="1346" w:type="pct"/>
                  <w:shd w:val="clear" w:color="auto" w:fill="auto"/>
                  <w:vAlign w:val="center"/>
                </w:tcPr>
                <w:p w14:paraId="112B7B83">
                  <w:pPr>
                    <w:widowControl/>
                    <w:jc w:val="center"/>
                    <w:textAlignment w:val="center"/>
                    <w:rPr>
                      <w:rFonts w:eastAsia="宋体"/>
                      <w:color w:val="auto"/>
                      <w:szCs w:val="21"/>
                    </w:rPr>
                  </w:pPr>
                  <w:r>
                    <w:rPr>
                      <w:rFonts w:hint="eastAsia" w:eastAsia="宋体"/>
                      <w:color w:val="auto"/>
                      <w:szCs w:val="21"/>
                    </w:rPr>
                    <w:t>325*8M</w:t>
                  </w:r>
                </w:p>
              </w:tc>
              <w:tc>
                <w:tcPr>
                  <w:tcW w:w="895" w:type="pct"/>
                  <w:shd w:val="clear" w:color="auto" w:fill="auto"/>
                  <w:vAlign w:val="center"/>
                </w:tcPr>
                <w:p w14:paraId="6DA66D19">
                  <w:pPr>
                    <w:pStyle w:val="30"/>
                    <w:rPr>
                      <w:color w:val="auto"/>
                    </w:rPr>
                  </w:pPr>
                  <w:r>
                    <w:rPr>
                      <w:rFonts w:hint="eastAsia"/>
                      <w:color w:val="auto"/>
                    </w:rPr>
                    <w:t>1</w:t>
                  </w:r>
                </w:p>
              </w:tc>
              <w:tc>
                <w:tcPr>
                  <w:tcW w:w="659" w:type="pct"/>
                  <w:shd w:val="clear" w:color="auto" w:fill="auto"/>
                  <w:vAlign w:val="center"/>
                </w:tcPr>
                <w:p w14:paraId="2F81CA05">
                  <w:pPr>
                    <w:pStyle w:val="30"/>
                    <w:rPr>
                      <w:color w:val="auto"/>
                    </w:rPr>
                  </w:pPr>
                  <w:r>
                    <w:rPr>
                      <w:rFonts w:hint="eastAsia"/>
                      <w:color w:val="auto"/>
                    </w:rPr>
                    <w:t>新增</w:t>
                  </w:r>
                </w:p>
              </w:tc>
            </w:tr>
            <w:tr w14:paraId="6F63C8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6533BE77">
                  <w:pPr>
                    <w:pStyle w:val="30"/>
                    <w:rPr>
                      <w:color w:val="auto"/>
                    </w:rPr>
                  </w:pPr>
                  <w:r>
                    <w:rPr>
                      <w:rFonts w:hint="eastAsia"/>
                      <w:color w:val="auto"/>
                    </w:rPr>
                    <w:t>15</w:t>
                  </w:r>
                </w:p>
              </w:tc>
              <w:tc>
                <w:tcPr>
                  <w:tcW w:w="1552" w:type="pct"/>
                  <w:shd w:val="clear" w:color="auto" w:fill="auto"/>
                  <w:vAlign w:val="center"/>
                </w:tcPr>
                <w:p w14:paraId="0C624F0D">
                  <w:pPr>
                    <w:widowControl/>
                    <w:jc w:val="center"/>
                    <w:textAlignment w:val="center"/>
                    <w:rPr>
                      <w:rFonts w:eastAsia="宋体"/>
                      <w:color w:val="auto"/>
                      <w:szCs w:val="21"/>
                    </w:rPr>
                  </w:pPr>
                  <w:r>
                    <w:rPr>
                      <w:rFonts w:hint="eastAsia" w:eastAsia="宋体"/>
                      <w:color w:val="auto"/>
                      <w:szCs w:val="21"/>
                    </w:rPr>
                    <w:t>板链提升机4#</w:t>
                  </w:r>
                </w:p>
              </w:tc>
              <w:tc>
                <w:tcPr>
                  <w:tcW w:w="1346" w:type="pct"/>
                  <w:shd w:val="clear" w:color="auto" w:fill="auto"/>
                  <w:vAlign w:val="center"/>
                </w:tcPr>
                <w:p w14:paraId="49A30192">
                  <w:pPr>
                    <w:widowControl/>
                    <w:jc w:val="center"/>
                    <w:textAlignment w:val="center"/>
                    <w:rPr>
                      <w:rFonts w:eastAsia="宋体"/>
                      <w:color w:val="auto"/>
                      <w:szCs w:val="21"/>
                    </w:rPr>
                  </w:pPr>
                  <w:r>
                    <w:rPr>
                      <w:rFonts w:hint="eastAsia" w:eastAsia="宋体"/>
                      <w:color w:val="auto"/>
                      <w:szCs w:val="21"/>
                    </w:rPr>
                    <w:t>NE30*13.5m</w:t>
                  </w:r>
                </w:p>
              </w:tc>
              <w:tc>
                <w:tcPr>
                  <w:tcW w:w="895" w:type="pct"/>
                  <w:shd w:val="clear" w:color="auto" w:fill="auto"/>
                  <w:vAlign w:val="center"/>
                </w:tcPr>
                <w:p w14:paraId="02220605">
                  <w:pPr>
                    <w:pStyle w:val="30"/>
                    <w:rPr>
                      <w:color w:val="auto"/>
                    </w:rPr>
                  </w:pPr>
                  <w:r>
                    <w:rPr>
                      <w:rFonts w:hint="eastAsia"/>
                      <w:color w:val="auto"/>
                    </w:rPr>
                    <w:t>1</w:t>
                  </w:r>
                </w:p>
              </w:tc>
              <w:tc>
                <w:tcPr>
                  <w:tcW w:w="659" w:type="pct"/>
                  <w:shd w:val="clear" w:color="auto" w:fill="auto"/>
                  <w:vAlign w:val="center"/>
                </w:tcPr>
                <w:p w14:paraId="65A09DA7">
                  <w:pPr>
                    <w:pStyle w:val="30"/>
                    <w:rPr>
                      <w:color w:val="auto"/>
                    </w:rPr>
                  </w:pPr>
                  <w:r>
                    <w:rPr>
                      <w:rFonts w:hint="eastAsia"/>
                      <w:color w:val="auto"/>
                    </w:rPr>
                    <w:t>新增</w:t>
                  </w:r>
                </w:p>
              </w:tc>
            </w:tr>
            <w:tr w14:paraId="1C1896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68EE3DC2">
                  <w:pPr>
                    <w:pStyle w:val="30"/>
                    <w:rPr>
                      <w:color w:val="auto"/>
                    </w:rPr>
                  </w:pPr>
                  <w:r>
                    <w:rPr>
                      <w:rFonts w:hint="eastAsia"/>
                      <w:color w:val="auto"/>
                    </w:rPr>
                    <w:t>16</w:t>
                  </w:r>
                </w:p>
              </w:tc>
              <w:tc>
                <w:tcPr>
                  <w:tcW w:w="1552" w:type="pct"/>
                  <w:shd w:val="clear" w:color="auto" w:fill="auto"/>
                  <w:vAlign w:val="center"/>
                </w:tcPr>
                <w:p w14:paraId="2CA5C5FE">
                  <w:pPr>
                    <w:widowControl/>
                    <w:jc w:val="center"/>
                    <w:textAlignment w:val="center"/>
                    <w:rPr>
                      <w:rFonts w:eastAsia="宋体"/>
                      <w:color w:val="auto"/>
                      <w:szCs w:val="21"/>
                    </w:rPr>
                  </w:pPr>
                  <w:r>
                    <w:rPr>
                      <w:rFonts w:hint="eastAsia" w:eastAsia="宋体"/>
                      <w:color w:val="auto"/>
                      <w:szCs w:val="21"/>
                    </w:rPr>
                    <w:t>U型螺旋输送机3#</w:t>
                  </w:r>
                </w:p>
              </w:tc>
              <w:tc>
                <w:tcPr>
                  <w:tcW w:w="1346" w:type="pct"/>
                  <w:shd w:val="clear" w:color="auto" w:fill="auto"/>
                  <w:vAlign w:val="center"/>
                </w:tcPr>
                <w:p w14:paraId="4FE9284C">
                  <w:pPr>
                    <w:widowControl/>
                    <w:jc w:val="center"/>
                    <w:textAlignment w:val="center"/>
                    <w:rPr>
                      <w:rFonts w:eastAsia="宋体"/>
                      <w:color w:val="auto"/>
                      <w:szCs w:val="21"/>
                    </w:rPr>
                  </w:pPr>
                  <w:r>
                    <w:rPr>
                      <w:rFonts w:hint="eastAsia" w:eastAsia="宋体"/>
                      <w:color w:val="auto"/>
                      <w:szCs w:val="21"/>
                    </w:rPr>
                    <w:t>300*4.5M</w:t>
                  </w:r>
                </w:p>
              </w:tc>
              <w:tc>
                <w:tcPr>
                  <w:tcW w:w="895" w:type="pct"/>
                  <w:shd w:val="clear" w:color="auto" w:fill="auto"/>
                  <w:vAlign w:val="center"/>
                </w:tcPr>
                <w:p w14:paraId="2C12B025">
                  <w:pPr>
                    <w:pStyle w:val="30"/>
                    <w:rPr>
                      <w:color w:val="auto"/>
                    </w:rPr>
                  </w:pPr>
                  <w:r>
                    <w:rPr>
                      <w:rFonts w:hint="eastAsia"/>
                      <w:color w:val="auto"/>
                    </w:rPr>
                    <w:t>1</w:t>
                  </w:r>
                </w:p>
              </w:tc>
              <w:tc>
                <w:tcPr>
                  <w:tcW w:w="659" w:type="pct"/>
                  <w:shd w:val="clear" w:color="auto" w:fill="auto"/>
                  <w:vAlign w:val="center"/>
                </w:tcPr>
                <w:p w14:paraId="1AFDCF3F">
                  <w:pPr>
                    <w:pStyle w:val="30"/>
                    <w:rPr>
                      <w:color w:val="auto"/>
                    </w:rPr>
                  </w:pPr>
                  <w:r>
                    <w:rPr>
                      <w:rFonts w:hint="eastAsia"/>
                      <w:color w:val="auto"/>
                    </w:rPr>
                    <w:t>新增</w:t>
                  </w:r>
                </w:p>
              </w:tc>
            </w:tr>
            <w:tr w14:paraId="4415AB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713CE48E">
                  <w:pPr>
                    <w:pStyle w:val="30"/>
                    <w:rPr>
                      <w:color w:val="auto"/>
                    </w:rPr>
                  </w:pPr>
                  <w:r>
                    <w:rPr>
                      <w:rFonts w:hint="eastAsia"/>
                      <w:color w:val="auto"/>
                    </w:rPr>
                    <w:t>17</w:t>
                  </w:r>
                </w:p>
              </w:tc>
              <w:tc>
                <w:tcPr>
                  <w:tcW w:w="1552" w:type="pct"/>
                  <w:shd w:val="clear" w:color="auto" w:fill="auto"/>
                  <w:vAlign w:val="center"/>
                </w:tcPr>
                <w:p w14:paraId="618FF9AB">
                  <w:pPr>
                    <w:widowControl/>
                    <w:jc w:val="center"/>
                    <w:textAlignment w:val="center"/>
                    <w:rPr>
                      <w:rFonts w:eastAsia="宋体"/>
                      <w:color w:val="auto"/>
                      <w:szCs w:val="21"/>
                    </w:rPr>
                  </w:pPr>
                  <w:r>
                    <w:rPr>
                      <w:rFonts w:hint="eastAsia" w:eastAsia="宋体"/>
                      <w:color w:val="auto"/>
                      <w:szCs w:val="21"/>
                    </w:rPr>
                    <w:t>中转仓</w:t>
                  </w:r>
                </w:p>
              </w:tc>
              <w:tc>
                <w:tcPr>
                  <w:tcW w:w="1346" w:type="pct"/>
                  <w:shd w:val="clear" w:color="auto" w:fill="auto"/>
                  <w:vAlign w:val="center"/>
                </w:tcPr>
                <w:p w14:paraId="347E48F4">
                  <w:pPr>
                    <w:widowControl/>
                    <w:jc w:val="center"/>
                    <w:textAlignment w:val="center"/>
                    <w:rPr>
                      <w:rFonts w:eastAsia="宋体"/>
                      <w:color w:val="auto"/>
                      <w:szCs w:val="21"/>
                    </w:rPr>
                  </w:pPr>
                  <w:r>
                    <w:rPr>
                      <w:rFonts w:hint="eastAsia" w:eastAsia="宋体"/>
                      <w:color w:val="auto"/>
                      <w:szCs w:val="21"/>
                    </w:rPr>
                    <w:t>φ3000*1</w:t>
                  </w:r>
                  <w:r>
                    <w:rPr>
                      <w:rFonts w:hint="eastAsia" w:eastAsia="宋体"/>
                      <w:color w:val="auto"/>
                      <w:szCs w:val="21"/>
                      <w:lang w:val="en-US" w:eastAsia="zh-CN"/>
                    </w:rPr>
                    <w:t>5</w:t>
                  </w:r>
                  <w:r>
                    <w:rPr>
                      <w:rFonts w:hint="eastAsia" w:eastAsia="宋体"/>
                      <w:color w:val="auto"/>
                      <w:szCs w:val="21"/>
                    </w:rPr>
                    <w:t>M</w:t>
                  </w:r>
                </w:p>
              </w:tc>
              <w:tc>
                <w:tcPr>
                  <w:tcW w:w="895" w:type="pct"/>
                  <w:shd w:val="clear" w:color="auto" w:fill="auto"/>
                  <w:vAlign w:val="center"/>
                </w:tcPr>
                <w:p w14:paraId="4C0C8D1B">
                  <w:pPr>
                    <w:pStyle w:val="30"/>
                    <w:rPr>
                      <w:color w:val="auto"/>
                    </w:rPr>
                  </w:pPr>
                  <w:r>
                    <w:rPr>
                      <w:rFonts w:hint="eastAsia"/>
                      <w:color w:val="auto"/>
                    </w:rPr>
                    <w:t>1</w:t>
                  </w:r>
                </w:p>
              </w:tc>
              <w:tc>
                <w:tcPr>
                  <w:tcW w:w="659" w:type="pct"/>
                  <w:shd w:val="clear" w:color="auto" w:fill="auto"/>
                  <w:vAlign w:val="center"/>
                </w:tcPr>
                <w:p w14:paraId="7E53B3E6">
                  <w:pPr>
                    <w:pStyle w:val="30"/>
                    <w:rPr>
                      <w:color w:val="auto"/>
                    </w:rPr>
                  </w:pPr>
                  <w:r>
                    <w:rPr>
                      <w:rFonts w:hint="eastAsia"/>
                      <w:color w:val="auto"/>
                    </w:rPr>
                    <w:t>新增</w:t>
                  </w:r>
                </w:p>
              </w:tc>
            </w:tr>
            <w:tr w14:paraId="512CC9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6FA31B2F">
                  <w:pPr>
                    <w:pStyle w:val="30"/>
                    <w:rPr>
                      <w:color w:val="auto"/>
                    </w:rPr>
                  </w:pPr>
                  <w:r>
                    <w:rPr>
                      <w:rFonts w:hint="eastAsia"/>
                      <w:color w:val="auto"/>
                    </w:rPr>
                    <w:t>18</w:t>
                  </w:r>
                </w:p>
              </w:tc>
              <w:tc>
                <w:tcPr>
                  <w:tcW w:w="1552" w:type="pct"/>
                  <w:shd w:val="clear" w:color="auto" w:fill="auto"/>
                  <w:vAlign w:val="center"/>
                </w:tcPr>
                <w:p w14:paraId="17F198B3">
                  <w:pPr>
                    <w:widowControl/>
                    <w:jc w:val="center"/>
                    <w:textAlignment w:val="center"/>
                    <w:rPr>
                      <w:rFonts w:eastAsia="宋体"/>
                      <w:color w:val="auto"/>
                      <w:szCs w:val="21"/>
                    </w:rPr>
                  </w:pPr>
                  <w:r>
                    <w:rPr>
                      <w:rFonts w:hint="eastAsia" w:eastAsia="宋体"/>
                      <w:color w:val="auto"/>
                      <w:szCs w:val="21"/>
                    </w:rPr>
                    <w:t>选磨一体机</w:t>
                  </w:r>
                </w:p>
              </w:tc>
              <w:tc>
                <w:tcPr>
                  <w:tcW w:w="1346" w:type="pct"/>
                  <w:shd w:val="clear" w:color="auto" w:fill="auto"/>
                  <w:vAlign w:val="center"/>
                </w:tcPr>
                <w:p w14:paraId="2B2021D0">
                  <w:pPr>
                    <w:widowControl/>
                    <w:jc w:val="center"/>
                    <w:textAlignment w:val="center"/>
                    <w:rPr>
                      <w:rFonts w:eastAsia="宋体"/>
                      <w:color w:val="auto"/>
                      <w:szCs w:val="21"/>
                    </w:rPr>
                  </w:pPr>
                  <w:r>
                    <w:rPr>
                      <w:rFonts w:hint="eastAsia" w:eastAsia="宋体"/>
                      <w:color w:val="auto"/>
                      <w:szCs w:val="21"/>
                    </w:rPr>
                    <w:t>GKHG1280</w:t>
                  </w:r>
                </w:p>
              </w:tc>
              <w:tc>
                <w:tcPr>
                  <w:tcW w:w="895" w:type="pct"/>
                  <w:shd w:val="clear" w:color="auto" w:fill="auto"/>
                  <w:vAlign w:val="center"/>
                </w:tcPr>
                <w:p w14:paraId="47C0A2AC">
                  <w:pPr>
                    <w:pStyle w:val="30"/>
                    <w:rPr>
                      <w:color w:val="auto"/>
                    </w:rPr>
                  </w:pPr>
                  <w:r>
                    <w:rPr>
                      <w:rFonts w:hint="eastAsia"/>
                      <w:color w:val="auto"/>
                    </w:rPr>
                    <w:t>1</w:t>
                  </w:r>
                </w:p>
              </w:tc>
              <w:tc>
                <w:tcPr>
                  <w:tcW w:w="659" w:type="pct"/>
                  <w:shd w:val="clear" w:color="auto" w:fill="auto"/>
                  <w:vAlign w:val="center"/>
                </w:tcPr>
                <w:p w14:paraId="49266092">
                  <w:pPr>
                    <w:pStyle w:val="30"/>
                    <w:rPr>
                      <w:color w:val="auto"/>
                    </w:rPr>
                  </w:pPr>
                  <w:r>
                    <w:rPr>
                      <w:rFonts w:hint="eastAsia"/>
                      <w:color w:val="auto"/>
                    </w:rPr>
                    <w:t>新增</w:t>
                  </w:r>
                </w:p>
              </w:tc>
            </w:tr>
            <w:tr w14:paraId="303852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1D3E097C">
                  <w:pPr>
                    <w:pStyle w:val="30"/>
                    <w:rPr>
                      <w:color w:val="auto"/>
                    </w:rPr>
                  </w:pPr>
                  <w:r>
                    <w:rPr>
                      <w:rFonts w:hint="eastAsia"/>
                      <w:color w:val="auto"/>
                    </w:rPr>
                    <w:t>19</w:t>
                  </w:r>
                </w:p>
              </w:tc>
              <w:tc>
                <w:tcPr>
                  <w:tcW w:w="1552" w:type="pct"/>
                  <w:shd w:val="clear" w:color="auto" w:fill="auto"/>
                  <w:vAlign w:val="center"/>
                </w:tcPr>
                <w:p w14:paraId="49EC3908">
                  <w:pPr>
                    <w:widowControl/>
                    <w:jc w:val="center"/>
                    <w:textAlignment w:val="center"/>
                    <w:rPr>
                      <w:rFonts w:eastAsia="宋体"/>
                      <w:color w:val="auto"/>
                      <w:szCs w:val="21"/>
                    </w:rPr>
                  </w:pPr>
                  <w:r>
                    <w:rPr>
                      <w:rFonts w:hint="eastAsia" w:eastAsia="宋体"/>
                      <w:color w:val="auto"/>
                      <w:szCs w:val="21"/>
                    </w:rPr>
                    <w:t>成品O型螺旋输送机</w:t>
                  </w:r>
                </w:p>
              </w:tc>
              <w:tc>
                <w:tcPr>
                  <w:tcW w:w="1346" w:type="pct"/>
                  <w:shd w:val="clear" w:color="auto" w:fill="auto"/>
                  <w:vAlign w:val="center"/>
                </w:tcPr>
                <w:p w14:paraId="71AF4876">
                  <w:pPr>
                    <w:widowControl/>
                    <w:jc w:val="center"/>
                    <w:textAlignment w:val="center"/>
                    <w:rPr>
                      <w:rFonts w:eastAsia="宋体"/>
                      <w:color w:val="auto"/>
                      <w:szCs w:val="21"/>
                    </w:rPr>
                  </w:pPr>
                  <w:r>
                    <w:rPr>
                      <w:rFonts w:hint="eastAsia" w:eastAsia="宋体"/>
                      <w:color w:val="auto"/>
                      <w:szCs w:val="21"/>
                    </w:rPr>
                    <w:t>325*5M</w:t>
                  </w:r>
                </w:p>
              </w:tc>
              <w:tc>
                <w:tcPr>
                  <w:tcW w:w="895" w:type="pct"/>
                  <w:shd w:val="clear" w:color="auto" w:fill="auto"/>
                  <w:vAlign w:val="center"/>
                </w:tcPr>
                <w:p w14:paraId="63EB9CFE">
                  <w:pPr>
                    <w:pStyle w:val="30"/>
                    <w:rPr>
                      <w:color w:val="auto"/>
                    </w:rPr>
                  </w:pPr>
                  <w:r>
                    <w:rPr>
                      <w:rFonts w:hint="eastAsia"/>
                      <w:color w:val="auto"/>
                    </w:rPr>
                    <w:t>1</w:t>
                  </w:r>
                </w:p>
              </w:tc>
              <w:tc>
                <w:tcPr>
                  <w:tcW w:w="659" w:type="pct"/>
                  <w:shd w:val="clear" w:color="auto" w:fill="auto"/>
                  <w:vAlign w:val="center"/>
                </w:tcPr>
                <w:p w14:paraId="70F9D46C">
                  <w:pPr>
                    <w:pStyle w:val="30"/>
                    <w:rPr>
                      <w:color w:val="auto"/>
                    </w:rPr>
                  </w:pPr>
                  <w:r>
                    <w:rPr>
                      <w:rFonts w:hint="eastAsia"/>
                      <w:color w:val="auto"/>
                    </w:rPr>
                    <w:t>新增</w:t>
                  </w:r>
                </w:p>
              </w:tc>
            </w:tr>
            <w:tr w14:paraId="2CE7BB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544" w:type="pct"/>
                  <w:shd w:val="clear" w:color="auto" w:fill="auto"/>
                  <w:vAlign w:val="center"/>
                </w:tcPr>
                <w:p w14:paraId="1E92D9FC">
                  <w:pPr>
                    <w:pStyle w:val="30"/>
                    <w:rPr>
                      <w:color w:val="auto"/>
                    </w:rPr>
                  </w:pPr>
                  <w:r>
                    <w:rPr>
                      <w:rFonts w:hint="eastAsia"/>
                      <w:color w:val="auto"/>
                    </w:rPr>
                    <w:t>20</w:t>
                  </w:r>
                </w:p>
              </w:tc>
              <w:tc>
                <w:tcPr>
                  <w:tcW w:w="1552" w:type="pct"/>
                  <w:shd w:val="clear" w:color="auto" w:fill="auto"/>
                  <w:vAlign w:val="center"/>
                </w:tcPr>
                <w:p w14:paraId="54DF3F50">
                  <w:pPr>
                    <w:widowControl/>
                    <w:jc w:val="center"/>
                    <w:textAlignment w:val="center"/>
                    <w:rPr>
                      <w:rFonts w:eastAsia="宋体"/>
                      <w:color w:val="auto"/>
                      <w:szCs w:val="21"/>
                    </w:rPr>
                  </w:pPr>
                  <w:r>
                    <w:rPr>
                      <w:rFonts w:hint="eastAsia" w:eastAsia="宋体"/>
                      <w:color w:val="auto"/>
                      <w:szCs w:val="21"/>
                    </w:rPr>
                    <w:t>板链提升机5#</w:t>
                  </w:r>
                </w:p>
              </w:tc>
              <w:tc>
                <w:tcPr>
                  <w:tcW w:w="1346" w:type="pct"/>
                  <w:shd w:val="clear" w:color="auto" w:fill="auto"/>
                  <w:vAlign w:val="center"/>
                </w:tcPr>
                <w:p w14:paraId="7C668722">
                  <w:pPr>
                    <w:widowControl/>
                    <w:jc w:val="center"/>
                    <w:textAlignment w:val="center"/>
                    <w:rPr>
                      <w:rFonts w:eastAsia="宋体"/>
                      <w:color w:val="auto"/>
                      <w:szCs w:val="21"/>
                    </w:rPr>
                  </w:pPr>
                  <w:r>
                    <w:rPr>
                      <w:rFonts w:hint="eastAsia" w:eastAsia="宋体"/>
                      <w:color w:val="auto"/>
                      <w:szCs w:val="21"/>
                    </w:rPr>
                    <w:t>NE30*21.5M</w:t>
                  </w:r>
                </w:p>
              </w:tc>
              <w:tc>
                <w:tcPr>
                  <w:tcW w:w="895" w:type="pct"/>
                  <w:shd w:val="clear" w:color="auto" w:fill="auto"/>
                  <w:vAlign w:val="center"/>
                </w:tcPr>
                <w:p w14:paraId="614F31C3">
                  <w:pPr>
                    <w:widowControl/>
                    <w:jc w:val="center"/>
                    <w:textAlignment w:val="center"/>
                    <w:rPr>
                      <w:rFonts w:eastAsia="宋体"/>
                      <w:color w:val="auto"/>
                      <w:szCs w:val="21"/>
                    </w:rPr>
                  </w:pPr>
                  <w:r>
                    <w:rPr>
                      <w:rFonts w:hint="eastAsia" w:eastAsia="宋体"/>
                      <w:color w:val="auto"/>
                      <w:szCs w:val="21"/>
                    </w:rPr>
                    <w:t>1</w:t>
                  </w:r>
                </w:p>
              </w:tc>
              <w:tc>
                <w:tcPr>
                  <w:tcW w:w="659" w:type="pct"/>
                  <w:shd w:val="clear" w:color="auto" w:fill="auto"/>
                  <w:vAlign w:val="center"/>
                </w:tcPr>
                <w:p w14:paraId="626980FE">
                  <w:pPr>
                    <w:pStyle w:val="30"/>
                    <w:rPr>
                      <w:color w:val="auto"/>
                    </w:rPr>
                  </w:pPr>
                  <w:r>
                    <w:rPr>
                      <w:rFonts w:hint="eastAsia"/>
                      <w:color w:val="auto"/>
                    </w:rPr>
                    <w:t>新增</w:t>
                  </w:r>
                </w:p>
              </w:tc>
            </w:tr>
            <w:tr w14:paraId="6DB191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13CFE968">
                  <w:pPr>
                    <w:pStyle w:val="30"/>
                    <w:rPr>
                      <w:color w:val="auto"/>
                    </w:rPr>
                  </w:pPr>
                  <w:r>
                    <w:rPr>
                      <w:rFonts w:hint="eastAsia"/>
                      <w:color w:val="auto"/>
                    </w:rPr>
                    <w:t>21</w:t>
                  </w:r>
                </w:p>
              </w:tc>
              <w:tc>
                <w:tcPr>
                  <w:tcW w:w="1552" w:type="pct"/>
                  <w:shd w:val="clear" w:color="auto" w:fill="auto"/>
                  <w:vAlign w:val="center"/>
                </w:tcPr>
                <w:p w14:paraId="514FA93E">
                  <w:pPr>
                    <w:widowControl/>
                    <w:jc w:val="center"/>
                    <w:textAlignment w:val="center"/>
                    <w:rPr>
                      <w:rFonts w:eastAsia="宋体"/>
                      <w:color w:val="auto"/>
                      <w:szCs w:val="21"/>
                    </w:rPr>
                  </w:pPr>
                  <w:r>
                    <w:rPr>
                      <w:rFonts w:hint="eastAsia" w:eastAsia="宋体"/>
                      <w:color w:val="auto"/>
                      <w:szCs w:val="21"/>
                    </w:rPr>
                    <w:t>成品仓</w:t>
                  </w:r>
                </w:p>
              </w:tc>
              <w:tc>
                <w:tcPr>
                  <w:tcW w:w="1346" w:type="pct"/>
                  <w:shd w:val="clear" w:color="auto" w:fill="auto"/>
                  <w:vAlign w:val="center"/>
                </w:tcPr>
                <w:p w14:paraId="49814174">
                  <w:pPr>
                    <w:widowControl/>
                    <w:jc w:val="center"/>
                    <w:textAlignment w:val="center"/>
                    <w:rPr>
                      <w:rFonts w:eastAsia="宋体"/>
                      <w:color w:val="auto"/>
                      <w:szCs w:val="21"/>
                    </w:rPr>
                  </w:pPr>
                  <w:r>
                    <w:rPr>
                      <w:rFonts w:hint="eastAsia" w:eastAsia="宋体"/>
                      <w:color w:val="auto"/>
                      <w:szCs w:val="21"/>
                    </w:rPr>
                    <w:t>φ5730*18.7M</w:t>
                  </w:r>
                </w:p>
              </w:tc>
              <w:tc>
                <w:tcPr>
                  <w:tcW w:w="895" w:type="pct"/>
                  <w:shd w:val="clear" w:color="auto" w:fill="auto"/>
                  <w:vAlign w:val="center"/>
                </w:tcPr>
                <w:p w14:paraId="40284DE3">
                  <w:pPr>
                    <w:widowControl/>
                    <w:jc w:val="center"/>
                    <w:textAlignment w:val="center"/>
                    <w:rPr>
                      <w:rFonts w:eastAsia="宋体"/>
                      <w:color w:val="auto"/>
                      <w:szCs w:val="21"/>
                    </w:rPr>
                  </w:pPr>
                  <w:r>
                    <w:rPr>
                      <w:rFonts w:hint="eastAsia"/>
                      <w:color w:val="auto"/>
                    </w:rPr>
                    <w:t>4</w:t>
                  </w:r>
                </w:p>
              </w:tc>
              <w:tc>
                <w:tcPr>
                  <w:tcW w:w="659" w:type="pct"/>
                  <w:shd w:val="clear" w:color="auto" w:fill="auto"/>
                  <w:vAlign w:val="center"/>
                </w:tcPr>
                <w:p w14:paraId="69EA5449">
                  <w:pPr>
                    <w:pStyle w:val="30"/>
                    <w:rPr>
                      <w:color w:val="auto"/>
                    </w:rPr>
                  </w:pPr>
                  <w:r>
                    <w:rPr>
                      <w:rFonts w:hint="eastAsia"/>
                      <w:color w:val="auto"/>
                    </w:rPr>
                    <w:t>新增</w:t>
                  </w:r>
                </w:p>
              </w:tc>
            </w:tr>
            <w:tr w14:paraId="4904FE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279300F6">
                  <w:pPr>
                    <w:pStyle w:val="30"/>
                    <w:rPr>
                      <w:color w:val="auto"/>
                    </w:rPr>
                  </w:pPr>
                  <w:r>
                    <w:rPr>
                      <w:rFonts w:hint="eastAsia"/>
                      <w:color w:val="auto"/>
                    </w:rPr>
                    <w:t>24</w:t>
                  </w:r>
                </w:p>
              </w:tc>
              <w:tc>
                <w:tcPr>
                  <w:tcW w:w="1552" w:type="pct"/>
                  <w:vMerge w:val="restart"/>
                  <w:shd w:val="clear" w:color="auto" w:fill="auto"/>
                  <w:vAlign w:val="center"/>
                </w:tcPr>
                <w:p w14:paraId="188E5712">
                  <w:pPr>
                    <w:widowControl/>
                    <w:jc w:val="center"/>
                    <w:textAlignment w:val="center"/>
                    <w:rPr>
                      <w:rFonts w:eastAsia="宋体"/>
                      <w:color w:val="auto"/>
                      <w:szCs w:val="21"/>
                    </w:rPr>
                  </w:pPr>
                  <w:r>
                    <w:rPr>
                      <w:rFonts w:hint="eastAsia" w:eastAsia="宋体"/>
                      <w:bCs/>
                      <w:color w:val="auto"/>
                      <w:szCs w:val="21"/>
                    </w:rPr>
                    <w:t>废气处理设备</w:t>
                  </w:r>
                </w:p>
              </w:tc>
              <w:tc>
                <w:tcPr>
                  <w:tcW w:w="1346" w:type="pct"/>
                  <w:shd w:val="clear" w:color="auto" w:fill="auto"/>
                  <w:vAlign w:val="center"/>
                </w:tcPr>
                <w:p w14:paraId="1111DD10">
                  <w:pPr>
                    <w:widowControl/>
                    <w:jc w:val="center"/>
                    <w:textAlignment w:val="center"/>
                    <w:rPr>
                      <w:rFonts w:eastAsia="宋体"/>
                      <w:color w:val="auto"/>
                      <w:szCs w:val="21"/>
                    </w:rPr>
                  </w:pPr>
                  <w:r>
                    <w:rPr>
                      <w:rFonts w:hint="eastAsia" w:eastAsia="宋体"/>
                      <w:color w:val="auto"/>
                      <w:szCs w:val="21"/>
                    </w:rPr>
                    <w:t>脉冲式布袋除尘器</w:t>
                  </w:r>
                </w:p>
              </w:tc>
              <w:tc>
                <w:tcPr>
                  <w:tcW w:w="895" w:type="pct"/>
                  <w:shd w:val="clear" w:color="auto" w:fill="auto"/>
                  <w:vAlign w:val="center"/>
                </w:tcPr>
                <w:p w14:paraId="0AAEF1D3">
                  <w:pPr>
                    <w:widowControl/>
                    <w:jc w:val="center"/>
                    <w:textAlignment w:val="center"/>
                    <w:rPr>
                      <w:rFonts w:eastAsia="宋体"/>
                      <w:bCs/>
                      <w:color w:val="auto"/>
                      <w:szCs w:val="21"/>
                    </w:rPr>
                  </w:pPr>
                  <w:r>
                    <w:rPr>
                      <w:rFonts w:hint="eastAsia" w:eastAsia="宋体"/>
                      <w:bCs/>
                      <w:color w:val="auto"/>
                      <w:szCs w:val="21"/>
                    </w:rPr>
                    <w:t>1</w:t>
                  </w:r>
                </w:p>
              </w:tc>
              <w:tc>
                <w:tcPr>
                  <w:tcW w:w="659" w:type="pct"/>
                  <w:shd w:val="clear" w:color="auto" w:fill="auto"/>
                  <w:vAlign w:val="center"/>
                </w:tcPr>
                <w:p w14:paraId="1B6B6A45">
                  <w:pPr>
                    <w:pStyle w:val="30"/>
                    <w:rPr>
                      <w:color w:val="auto"/>
                    </w:rPr>
                  </w:pPr>
                  <w:r>
                    <w:rPr>
                      <w:rFonts w:hint="eastAsia"/>
                      <w:color w:val="auto"/>
                    </w:rPr>
                    <w:t>新增</w:t>
                  </w:r>
                </w:p>
              </w:tc>
            </w:tr>
            <w:tr w14:paraId="62D117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58E57AE1">
                  <w:pPr>
                    <w:pStyle w:val="30"/>
                    <w:rPr>
                      <w:color w:val="auto"/>
                    </w:rPr>
                  </w:pPr>
                  <w:r>
                    <w:rPr>
                      <w:rFonts w:hint="eastAsia"/>
                      <w:color w:val="auto"/>
                    </w:rPr>
                    <w:t>25</w:t>
                  </w:r>
                </w:p>
              </w:tc>
              <w:tc>
                <w:tcPr>
                  <w:tcW w:w="1552" w:type="pct"/>
                  <w:vMerge w:val="continue"/>
                  <w:shd w:val="clear" w:color="auto" w:fill="auto"/>
                  <w:vAlign w:val="center"/>
                </w:tcPr>
                <w:p w14:paraId="239A21F2">
                  <w:pPr>
                    <w:widowControl/>
                    <w:jc w:val="center"/>
                    <w:textAlignment w:val="center"/>
                    <w:rPr>
                      <w:rFonts w:eastAsia="宋体"/>
                      <w:color w:val="auto"/>
                      <w:szCs w:val="21"/>
                    </w:rPr>
                  </w:pPr>
                </w:p>
              </w:tc>
              <w:tc>
                <w:tcPr>
                  <w:tcW w:w="1346" w:type="pct"/>
                  <w:shd w:val="clear" w:color="auto" w:fill="auto"/>
                  <w:vAlign w:val="center"/>
                </w:tcPr>
                <w:p w14:paraId="3288F1AB">
                  <w:pPr>
                    <w:widowControl/>
                    <w:jc w:val="center"/>
                    <w:textAlignment w:val="center"/>
                    <w:rPr>
                      <w:rFonts w:eastAsia="宋体"/>
                      <w:color w:val="auto"/>
                      <w:szCs w:val="21"/>
                    </w:rPr>
                  </w:pPr>
                  <w:r>
                    <w:rPr>
                      <w:rFonts w:hint="eastAsia" w:eastAsia="宋体"/>
                      <w:color w:val="auto"/>
                      <w:szCs w:val="21"/>
                    </w:rPr>
                    <w:t>原料仓仓顶脉冲式布袋除尘器</w:t>
                  </w:r>
                </w:p>
              </w:tc>
              <w:tc>
                <w:tcPr>
                  <w:tcW w:w="895" w:type="pct"/>
                  <w:shd w:val="clear" w:color="auto" w:fill="auto"/>
                  <w:vAlign w:val="center"/>
                </w:tcPr>
                <w:p w14:paraId="66A635C4">
                  <w:pPr>
                    <w:widowControl/>
                    <w:jc w:val="center"/>
                    <w:textAlignment w:val="center"/>
                    <w:rPr>
                      <w:rFonts w:eastAsia="宋体"/>
                      <w:bCs/>
                      <w:color w:val="auto"/>
                      <w:szCs w:val="21"/>
                    </w:rPr>
                  </w:pPr>
                  <w:r>
                    <w:rPr>
                      <w:rFonts w:hint="eastAsia" w:eastAsia="宋体"/>
                      <w:bCs/>
                      <w:color w:val="auto"/>
                      <w:szCs w:val="21"/>
                    </w:rPr>
                    <w:t>1</w:t>
                  </w:r>
                </w:p>
              </w:tc>
              <w:tc>
                <w:tcPr>
                  <w:tcW w:w="659" w:type="pct"/>
                  <w:shd w:val="clear" w:color="auto" w:fill="auto"/>
                  <w:vAlign w:val="center"/>
                </w:tcPr>
                <w:p w14:paraId="37166BA9">
                  <w:pPr>
                    <w:pStyle w:val="30"/>
                    <w:rPr>
                      <w:color w:val="auto"/>
                    </w:rPr>
                  </w:pPr>
                  <w:r>
                    <w:rPr>
                      <w:rFonts w:hint="eastAsia"/>
                      <w:color w:val="auto"/>
                    </w:rPr>
                    <w:t>新增</w:t>
                  </w:r>
                </w:p>
              </w:tc>
            </w:tr>
            <w:tr w14:paraId="43EB3C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35E722B9">
                  <w:pPr>
                    <w:pStyle w:val="30"/>
                    <w:rPr>
                      <w:color w:val="auto"/>
                    </w:rPr>
                  </w:pPr>
                  <w:r>
                    <w:rPr>
                      <w:rFonts w:hint="eastAsia"/>
                      <w:color w:val="auto"/>
                    </w:rPr>
                    <w:t>26</w:t>
                  </w:r>
                </w:p>
              </w:tc>
              <w:tc>
                <w:tcPr>
                  <w:tcW w:w="1552" w:type="pct"/>
                  <w:vMerge w:val="continue"/>
                  <w:shd w:val="clear" w:color="auto" w:fill="auto"/>
                  <w:vAlign w:val="center"/>
                </w:tcPr>
                <w:p w14:paraId="2293BDEF">
                  <w:pPr>
                    <w:widowControl/>
                    <w:jc w:val="center"/>
                    <w:textAlignment w:val="center"/>
                    <w:rPr>
                      <w:rFonts w:eastAsia="宋体"/>
                      <w:color w:val="auto"/>
                      <w:szCs w:val="21"/>
                    </w:rPr>
                  </w:pPr>
                </w:p>
              </w:tc>
              <w:tc>
                <w:tcPr>
                  <w:tcW w:w="1346" w:type="pct"/>
                  <w:shd w:val="clear" w:color="auto" w:fill="auto"/>
                  <w:vAlign w:val="center"/>
                </w:tcPr>
                <w:p w14:paraId="5A1489BC">
                  <w:pPr>
                    <w:widowControl/>
                    <w:jc w:val="center"/>
                    <w:textAlignment w:val="center"/>
                    <w:rPr>
                      <w:rFonts w:eastAsia="宋体"/>
                      <w:color w:val="auto"/>
                      <w:szCs w:val="21"/>
                    </w:rPr>
                  </w:pPr>
                  <w:r>
                    <w:rPr>
                      <w:rFonts w:hint="eastAsia" w:eastAsia="宋体"/>
                      <w:color w:val="auto"/>
                      <w:szCs w:val="21"/>
                    </w:rPr>
                    <w:t>石灰消化器脉冲式布袋除尘器</w:t>
                  </w:r>
                </w:p>
              </w:tc>
              <w:tc>
                <w:tcPr>
                  <w:tcW w:w="895" w:type="pct"/>
                  <w:shd w:val="clear" w:color="auto" w:fill="auto"/>
                  <w:vAlign w:val="center"/>
                </w:tcPr>
                <w:p w14:paraId="0D3A97C6">
                  <w:pPr>
                    <w:widowControl/>
                    <w:jc w:val="center"/>
                    <w:textAlignment w:val="center"/>
                    <w:rPr>
                      <w:rFonts w:eastAsia="宋体"/>
                      <w:bCs/>
                      <w:color w:val="auto"/>
                      <w:szCs w:val="21"/>
                    </w:rPr>
                  </w:pPr>
                  <w:r>
                    <w:rPr>
                      <w:rFonts w:hint="eastAsia" w:eastAsia="宋体"/>
                      <w:bCs/>
                      <w:color w:val="auto"/>
                      <w:szCs w:val="21"/>
                    </w:rPr>
                    <w:t>1</w:t>
                  </w:r>
                </w:p>
              </w:tc>
              <w:tc>
                <w:tcPr>
                  <w:tcW w:w="659" w:type="pct"/>
                  <w:shd w:val="clear" w:color="auto" w:fill="auto"/>
                  <w:vAlign w:val="center"/>
                </w:tcPr>
                <w:p w14:paraId="65DB6CFE">
                  <w:pPr>
                    <w:pStyle w:val="30"/>
                    <w:rPr>
                      <w:color w:val="auto"/>
                    </w:rPr>
                  </w:pPr>
                  <w:r>
                    <w:rPr>
                      <w:rFonts w:hint="eastAsia"/>
                      <w:color w:val="auto"/>
                    </w:rPr>
                    <w:t>新增</w:t>
                  </w:r>
                </w:p>
              </w:tc>
            </w:tr>
            <w:tr w14:paraId="3B99BA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51C04924">
                  <w:pPr>
                    <w:pStyle w:val="30"/>
                    <w:rPr>
                      <w:color w:val="auto"/>
                    </w:rPr>
                  </w:pPr>
                  <w:r>
                    <w:rPr>
                      <w:rFonts w:hint="eastAsia"/>
                      <w:color w:val="auto"/>
                    </w:rPr>
                    <w:t>27</w:t>
                  </w:r>
                </w:p>
              </w:tc>
              <w:tc>
                <w:tcPr>
                  <w:tcW w:w="1552" w:type="pct"/>
                  <w:vMerge w:val="continue"/>
                  <w:shd w:val="clear" w:color="auto" w:fill="auto"/>
                  <w:vAlign w:val="center"/>
                </w:tcPr>
                <w:p w14:paraId="10C82515">
                  <w:pPr>
                    <w:widowControl/>
                    <w:jc w:val="center"/>
                    <w:textAlignment w:val="center"/>
                    <w:rPr>
                      <w:rFonts w:eastAsia="宋体"/>
                      <w:color w:val="auto"/>
                      <w:szCs w:val="21"/>
                    </w:rPr>
                  </w:pPr>
                </w:p>
              </w:tc>
              <w:tc>
                <w:tcPr>
                  <w:tcW w:w="1346" w:type="pct"/>
                  <w:shd w:val="clear" w:color="auto" w:fill="auto"/>
                  <w:vAlign w:val="center"/>
                </w:tcPr>
                <w:p w14:paraId="046FB3D8">
                  <w:pPr>
                    <w:widowControl/>
                    <w:jc w:val="center"/>
                    <w:textAlignment w:val="center"/>
                    <w:rPr>
                      <w:rFonts w:eastAsia="宋体"/>
                      <w:color w:val="auto"/>
                      <w:szCs w:val="21"/>
                    </w:rPr>
                  </w:pPr>
                  <w:r>
                    <w:rPr>
                      <w:rFonts w:hint="eastAsia" w:eastAsia="宋体"/>
                      <w:color w:val="auto"/>
                      <w:szCs w:val="21"/>
                    </w:rPr>
                    <w:t>选粉机脉冲式布袋除尘器</w:t>
                  </w:r>
                </w:p>
              </w:tc>
              <w:tc>
                <w:tcPr>
                  <w:tcW w:w="895" w:type="pct"/>
                  <w:shd w:val="clear" w:color="auto" w:fill="auto"/>
                  <w:vAlign w:val="center"/>
                </w:tcPr>
                <w:p w14:paraId="4FE4DDA3">
                  <w:pPr>
                    <w:widowControl/>
                    <w:jc w:val="center"/>
                    <w:textAlignment w:val="center"/>
                    <w:rPr>
                      <w:rFonts w:eastAsia="宋体"/>
                      <w:bCs/>
                      <w:color w:val="auto"/>
                      <w:szCs w:val="21"/>
                    </w:rPr>
                  </w:pPr>
                  <w:r>
                    <w:rPr>
                      <w:rFonts w:hint="eastAsia" w:eastAsia="宋体"/>
                      <w:bCs/>
                      <w:color w:val="auto"/>
                      <w:szCs w:val="21"/>
                    </w:rPr>
                    <w:t>1</w:t>
                  </w:r>
                </w:p>
              </w:tc>
              <w:tc>
                <w:tcPr>
                  <w:tcW w:w="659" w:type="pct"/>
                  <w:shd w:val="clear" w:color="auto" w:fill="auto"/>
                  <w:vAlign w:val="center"/>
                </w:tcPr>
                <w:p w14:paraId="4A5647F9">
                  <w:pPr>
                    <w:pStyle w:val="30"/>
                    <w:rPr>
                      <w:color w:val="auto"/>
                    </w:rPr>
                  </w:pPr>
                  <w:r>
                    <w:rPr>
                      <w:rFonts w:hint="eastAsia"/>
                      <w:color w:val="auto"/>
                    </w:rPr>
                    <w:t>新增</w:t>
                  </w:r>
                </w:p>
              </w:tc>
            </w:tr>
            <w:tr w14:paraId="437865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72AE66DD">
                  <w:pPr>
                    <w:pStyle w:val="30"/>
                    <w:rPr>
                      <w:color w:val="auto"/>
                    </w:rPr>
                  </w:pPr>
                  <w:r>
                    <w:rPr>
                      <w:rFonts w:hint="eastAsia"/>
                      <w:color w:val="auto"/>
                    </w:rPr>
                    <w:t>28</w:t>
                  </w:r>
                </w:p>
              </w:tc>
              <w:tc>
                <w:tcPr>
                  <w:tcW w:w="1552" w:type="pct"/>
                  <w:vMerge w:val="continue"/>
                  <w:shd w:val="clear" w:color="auto" w:fill="auto"/>
                  <w:vAlign w:val="center"/>
                </w:tcPr>
                <w:p w14:paraId="0057EE32">
                  <w:pPr>
                    <w:widowControl/>
                    <w:jc w:val="center"/>
                    <w:textAlignment w:val="center"/>
                    <w:rPr>
                      <w:rFonts w:eastAsia="宋体"/>
                      <w:color w:val="auto"/>
                      <w:szCs w:val="21"/>
                    </w:rPr>
                  </w:pPr>
                </w:p>
              </w:tc>
              <w:tc>
                <w:tcPr>
                  <w:tcW w:w="1346" w:type="pct"/>
                  <w:shd w:val="clear" w:color="auto" w:fill="auto"/>
                  <w:vAlign w:val="center"/>
                </w:tcPr>
                <w:p w14:paraId="4F15AEA1">
                  <w:pPr>
                    <w:widowControl/>
                    <w:jc w:val="center"/>
                    <w:textAlignment w:val="center"/>
                    <w:rPr>
                      <w:rFonts w:eastAsia="宋体"/>
                      <w:color w:val="auto"/>
                      <w:szCs w:val="21"/>
                    </w:rPr>
                  </w:pPr>
                  <w:r>
                    <w:rPr>
                      <w:rFonts w:hint="eastAsia" w:eastAsia="宋体"/>
                      <w:color w:val="auto"/>
                      <w:szCs w:val="21"/>
                    </w:rPr>
                    <w:t>选磨一体机脉冲式布袋除尘器</w:t>
                  </w:r>
                </w:p>
              </w:tc>
              <w:tc>
                <w:tcPr>
                  <w:tcW w:w="895" w:type="pct"/>
                  <w:shd w:val="clear" w:color="auto" w:fill="auto"/>
                  <w:vAlign w:val="center"/>
                </w:tcPr>
                <w:p w14:paraId="15528150">
                  <w:pPr>
                    <w:widowControl/>
                    <w:jc w:val="center"/>
                    <w:textAlignment w:val="center"/>
                    <w:rPr>
                      <w:rFonts w:eastAsia="宋体"/>
                      <w:bCs/>
                      <w:color w:val="auto"/>
                      <w:szCs w:val="21"/>
                    </w:rPr>
                  </w:pPr>
                  <w:r>
                    <w:rPr>
                      <w:rFonts w:hint="eastAsia" w:eastAsia="宋体"/>
                      <w:bCs/>
                      <w:color w:val="auto"/>
                      <w:szCs w:val="21"/>
                    </w:rPr>
                    <w:t>1</w:t>
                  </w:r>
                </w:p>
              </w:tc>
              <w:tc>
                <w:tcPr>
                  <w:tcW w:w="659" w:type="pct"/>
                  <w:shd w:val="clear" w:color="auto" w:fill="auto"/>
                  <w:vAlign w:val="center"/>
                </w:tcPr>
                <w:p w14:paraId="7F2A09D8">
                  <w:pPr>
                    <w:pStyle w:val="30"/>
                    <w:rPr>
                      <w:color w:val="auto"/>
                    </w:rPr>
                  </w:pPr>
                  <w:r>
                    <w:rPr>
                      <w:rFonts w:hint="eastAsia"/>
                      <w:color w:val="auto"/>
                    </w:rPr>
                    <w:t>新增</w:t>
                  </w:r>
                </w:p>
              </w:tc>
            </w:tr>
            <w:tr w14:paraId="36746B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544" w:type="pct"/>
                  <w:shd w:val="clear" w:color="auto" w:fill="auto"/>
                  <w:vAlign w:val="center"/>
                </w:tcPr>
                <w:p w14:paraId="4BFB937D">
                  <w:pPr>
                    <w:pStyle w:val="30"/>
                    <w:rPr>
                      <w:color w:val="auto"/>
                    </w:rPr>
                  </w:pPr>
                  <w:r>
                    <w:rPr>
                      <w:rFonts w:hint="eastAsia"/>
                      <w:color w:val="auto"/>
                    </w:rPr>
                    <w:t>29</w:t>
                  </w:r>
                </w:p>
              </w:tc>
              <w:tc>
                <w:tcPr>
                  <w:tcW w:w="1552" w:type="pct"/>
                  <w:vMerge w:val="continue"/>
                  <w:shd w:val="clear" w:color="auto" w:fill="auto"/>
                  <w:vAlign w:val="center"/>
                </w:tcPr>
                <w:p w14:paraId="273036CE">
                  <w:pPr>
                    <w:widowControl/>
                    <w:jc w:val="center"/>
                    <w:textAlignment w:val="center"/>
                    <w:rPr>
                      <w:rFonts w:eastAsia="宋体"/>
                      <w:color w:val="auto"/>
                      <w:szCs w:val="21"/>
                    </w:rPr>
                  </w:pPr>
                </w:p>
              </w:tc>
              <w:tc>
                <w:tcPr>
                  <w:tcW w:w="1346" w:type="pct"/>
                  <w:shd w:val="clear" w:color="auto" w:fill="auto"/>
                  <w:vAlign w:val="center"/>
                </w:tcPr>
                <w:p w14:paraId="43B9250B">
                  <w:pPr>
                    <w:widowControl/>
                    <w:jc w:val="center"/>
                    <w:textAlignment w:val="center"/>
                    <w:rPr>
                      <w:rFonts w:eastAsia="宋体"/>
                      <w:color w:val="auto"/>
                      <w:szCs w:val="21"/>
                    </w:rPr>
                  </w:pPr>
                  <w:r>
                    <w:rPr>
                      <w:rFonts w:hint="eastAsia" w:eastAsia="宋体"/>
                      <w:color w:val="auto"/>
                      <w:szCs w:val="21"/>
                    </w:rPr>
                    <w:t>中转仓仓顶布袋除尘器</w:t>
                  </w:r>
                </w:p>
              </w:tc>
              <w:tc>
                <w:tcPr>
                  <w:tcW w:w="895" w:type="pct"/>
                  <w:shd w:val="clear" w:color="auto" w:fill="auto"/>
                  <w:vAlign w:val="center"/>
                </w:tcPr>
                <w:p w14:paraId="33656C7A">
                  <w:pPr>
                    <w:widowControl/>
                    <w:jc w:val="center"/>
                    <w:textAlignment w:val="center"/>
                    <w:rPr>
                      <w:rFonts w:eastAsia="宋体"/>
                      <w:bCs/>
                      <w:color w:val="auto"/>
                      <w:szCs w:val="21"/>
                    </w:rPr>
                  </w:pPr>
                  <w:r>
                    <w:rPr>
                      <w:rFonts w:hint="eastAsia" w:eastAsia="宋体"/>
                      <w:bCs/>
                      <w:color w:val="auto"/>
                      <w:szCs w:val="21"/>
                    </w:rPr>
                    <w:t>1</w:t>
                  </w:r>
                </w:p>
              </w:tc>
              <w:tc>
                <w:tcPr>
                  <w:tcW w:w="659" w:type="pct"/>
                  <w:shd w:val="clear" w:color="auto" w:fill="auto"/>
                  <w:vAlign w:val="center"/>
                </w:tcPr>
                <w:p w14:paraId="3FDE7156">
                  <w:pPr>
                    <w:pStyle w:val="30"/>
                    <w:rPr>
                      <w:color w:val="auto"/>
                    </w:rPr>
                  </w:pPr>
                  <w:r>
                    <w:rPr>
                      <w:rFonts w:hint="eastAsia"/>
                      <w:color w:val="auto"/>
                    </w:rPr>
                    <w:t>新增</w:t>
                  </w:r>
                </w:p>
              </w:tc>
            </w:tr>
          </w:tbl>
          <w:p w14:paraId="69289219">
            <w:pPr>
              <w:pStyle w:val="17"/>
              <w:bidi w:val="0"/>
              <w:jc w:val="center"/>
              <w:rPr>
                <w:rFonts w:hint="eastAsia" w:ascii="Times New Roman" w:hAnsi="Times New Roman"/>
                <w:color w:val="FF0000"/>
                <w:sz w:val="24"/>
                <w:szCs w:val="24"/>
                <w:lang w:val="en-US" w:eastAsia="zh-CN"/>
              </w:rPr>
            </w:pPr>
          </w:p>
          <w:p w14:paraId="37B722CD">
            <w:pPr>
              <w:pStyle w:val="17"/>
              <w:bidi w:val="0"/>
              <w:jc w:val="left"/>
              <w:rPr>
                <w:rFonts w:hint="eastAsia" w:ascii="宋体" w:hAnsi="宋体" w:cs="宋体" w:eastAsiaTheme="minorEastAsia"/>
                <w:b/>
                <w:bCs/>
                <w:color w:val="000000"/>
                <w:szCs w:val="22"/>
                <w:lang w:val="en-US" w:eastAsia="zh-CN" w:bidi="ar-SA"/>
              </w:rPr>
            </w:pPr>
            <w:r>
              <w:rPr>
                <w:rFonts w:hint="eastAsia" w:ascii="宋体" w:hAnsi="宋体" w:cs="宋体" w:eastAsiaTheme="minorEastAsia"/>
                <w:b/>
                <w:bCs/>
                <w:color w:val="000000"/>
                <w:szCs w:val="22"/>
                <w:lang w:val="en-US" w:eastAsia="zh-CN" w:bidi="ar-SA"/>
              </w:rPr>
              <w:t>2.2 原辅材料消耗及水平衡</w:t>
            </w:r>
          </w:p>
          <w:p w14:paraId="2154E06B">
            <w:pPr>
              <w:pStyle w:val="17"/>
              <w:bidi w:val="0"/>
              <w:jc w:val="left"/>
              <w:rPr>
                <w:rFonts w:hint="eastAsia" w:ascii="宋体" w:hAnsi="宋体" w:cs="宋体" w:eastAsiaTheme="minorEastAsia"/>
                <w:b/>
                <w:bCs/>
                <w:color w:val="000000"/>
                <w:szCs w:val="22"/>
                <w:lang w:val="en-US" w:eastAsia="zh-CN" w:bidi="ar-SA"/>
              </w:rPr>
            </w:pPr>
            <w:r>
              <w:rPr>
                <w:rFonts w:hint="eastAsia" w:ascii="宋体" w:hAnsi="宋体" w:cs="宋体" w:eastAsiaTheme="minorEastAsia"/>
                <w:b/>
                <w:bCs/>
                <w:color w:val="000000"/>
                <w:szCs w:val="22"/>
                <w:lang w:val="en-US" w:eastAsia="zh-CN" w:bidi="ar-SA"/>
              </w:rPr>
              <w:t>2.2.1 主要原辅料消耗</w:t>
            </w:r>
          </w:p>
          <w:p w14:paraId="0B8952D2">
            <w:pPr>
              <w:pStyle w:val="17"/>
              <w:bidi w:val="0"/>
              <w:jc w:val="left"/>
              <w:rPr>
                <w:rFonts w:hint="eastAsia" w:ascii="宋体" w:hAnsi="宋体" w:cs="宋体" w:eastAsiaTheme="minorEastAsia"/>
                <w:b w:val="0"/>
                <w:bCs w:val="0"/>
                <w:color w:val="000000"/>
                <w:szCs w:val="22"/>
                <w:lang w:val="en-US" w:eastAsia="zh-CN" w:bidi="ar-SA"/>
              </w:rPr>
            </w:pPr>
            <w:r>
              <w:rPr>
                <w:rFonts w:hint="eastAsia" w:ascii="宋体" w:hAnsi="宋体" w:cs="宋体" w:eastAsiaTheme="minorEastAsia"/>
                <w:b w:val="0"/>
                <w:bCs w:val="0"/>
                <w:color w:val="000000"/>
                <w:szCs w:val="22"/>
                <w:lang w:val="en-US" w:eastAsia="zh-CN" w:bidi="ar-SA"/>
              </w:rPr>
              <w:t>主要原辅材料消耗情况见表 2-6。</w:t>
            </w:r>
          </w:p>
          <w:p w14:paraId="69518991">
            <w:pPr>
              <w:pStyle w:val="17"/>
              <w:bidi w:val="0"/>
              <w:jc w:val="center"/>
              <w:rPr>
                <w:color w:val="auto"/>
                <w:highlight w:val="yellow"/>
              </w:rPr>
            </w:pPr>
            <w:r>
              <w:rPr>
                <w:rFonts w:hint="eastAsia" w:ascii="宋体" w:hAnsi="宋体" w:cs="宋体" w:eastAsiaTheme="minorEastAsia"/>
                <w:b w:val="0"/>
                <w:bCs w:val="0"/>
                <w:color w:val="000000"/>
                <w:szCs w:val="22"/>
                <w:lang w:val="en-US" w:eastAsia="zh-CN" w:bidi="ar-SA"/>
              </w:rPr>
              <w:t>表 2-6</w:t>
            </w:r>
            <w:r>
              <w:rPr>
                <w:color w:val="auto"/>
              </w:rPr>
              <w:t xml:space="preserve"> 主要原辅料消耗量及</w:t>
            </w:r>
            <w:r>
              <w:rPr>
                <w:rFonts w:hint="eastAsia"/>
                <w:color w:val="auto"/>
              </w:rPr>
              <w:t>成分</w:t>
            </w:r>
            <w:r>
              <w:rPr>
                <w:color w:val="auto"/>
              </w:rPr>
              <w:t>表</w:t>
            </w:r>
          </w:p>
          <w:tbl>
            <w:tblPr>
              <w:tblStyle w:val="13"/>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598"/>
              <w:gridCol w:w="1696"/>
              <w:gridCol w:w="782"/>
              <w:gridCol w:w="1300"/>
              <w:gridCol w:w="1965"/>
              <w:gridCol w:w="1606"/>
              <w:gridCol w:w="1606"/>
            </w:tblGrid>
            <w:tr w14:paraId="07855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313" w:type="pct"/>
                  <w:tcBorders>
                    <w:tl2br w:val="nil"/>
                    <w:tr2bl w:val="nil"/>
                  </w:tcBorders>
                  <w:vAlign w:val="center"/>
                </w:tcPr>
                <w:p w14:paraId="0A39B9C1">
                  <w:pPr>
                    <w:pStyle w:val="30"/>
                    <w:rPr>
                      <w:color w:val="auto"/>
                    </w:rPr>
                  </w:pPr>
                  <w:r>
                    <w:rPr>
                      <w:color w:val="auto"/>
                    </w:rPr>
                    <w:t>序号</w:t>
                  </w:r>
                </w:p>
              </w:tc>
              <w:tc>
                <w:tcPr>
                  <w:tcW w:w="887" w:type="pct"/>
                  <w:tcBorders>
                    <w:tl2br w:val="nil"/>
                    <w:tr2bl w:val="nil"/>
                  </w:tcBorders>
                  <w:vAlign w:val="center"/>
                </w:tcPr>
                <w:p w14:paraId="7BFD567E">
                  <w:pPr>
                    <w:pStyle w:val="30"/>
                    <w:rPr>
                      <w:color w:val="auto"/>
                    </w:rPr>
                  </w:pPr>
                  <w:r>
                    <w:rPr>
                      <w:color w:val="auto"/>
                    </w:rPr>
                    <w:t>原料名称</w:t>
                  </w:r>
                </w:p>
              </w:tc>
              <w:tc>
                <w:tcPr>
                  <w:tcW w:w="409" w:type="pct"/>
                  <w:tcBorders>
                    <w:tl2br w:val="nil"/>
                    <w:tr2bl w:val="nil"/>
                  </w:tcBorders>
                  <w:vAlign w:val="center"/>
                </w:tcPr>
                <w:p w14:paraId="4A2DB326">
                  <w:pPr>
                    <w:pStyle w:val="30"/>
                    <w:rPr>
                      <w:color w:val="auto"/>
                    </w:rPr>
                  </w:pPr>
                  <w:r>
                    <w:rPr>
                      <w:color w:val="auto"/>
                    </w:rPr>
                    <w:t>状态</w:t>
                  </w:r>
                </w:p>
              </w:tc>
              <w:tc>
                <w:tcPr>
                  <w:tcW w:w="680" w:type="pct"/>
                  <w:tcBorders>
                    <w:tl2br w:val="nil"/>
                    <w:tr2bl w:val="nil"/>
                  </w:tcBorders>
                  <w:vAlign w:val="center"/>
                </w:tcPr>
                <w:p w14:paraId="7E7AF3E8">
                  <w:pPr>
                    <w:pStyle w:val="30"/>
                    <w:rPr>
                      <w:color w:val="auto"/>
                    </w:rPr>
                  </w:pPr>
                  <w:r>
                    <w:rPr>
                      <w:color w:val="auto"/>
                    </w:rPr>
                    <w:t>年使用量</w:t>
                  </w:r>
                </w:p>
              </w:tc>
              <w:tc>
                <w:tcPr>
                  <w:tcW w:w="1028" w:type="pct"/>
                  <w:tcBorders>
                    <w:tl2br w:val="nil"/>
                    <w:tr2bl w:val="nil"/>
                  </w:tcBorders>
                  <w:vAlign w:val="center"/>
                </w:tcPr>
                <w:p w14:paraId="145ABFFC">
                  <w:pPr>
                    <w:pStyle w:val="30"/>
                    <w:rPr>
                      <w:color w:val="auto"/>
                    </w:rPr>
                  </w:pPr>
                  <w:r>
                    <w:rPr>
                      <w:rFonts w:hint="eastAsia"/>
                      <w:color w:val="auto"/>
                    </w:rPr>
                    <w:t>贮存方式</w:t>
                  </w:r>
                </w:p>
              </w:tc>
              <w:tc>
                <w:tcPr>
                  <w:tcW w:w="840" w:type="pct"/>
                  <w:tcBorders>
                    <w:tl2br w:val="nil"/>
                    <w:tr2bl w:val="nil"/>
                  </w:tcBorders>
                  <w:vAlign w:val="center"/>
                </w:tcPr>
                <w:p w14:paraId="55E5A881">
                  <w:pPr>
                    <w:pStyle w:val="30"/>
                    <w:rPr>
                      <w:color w:val="auto"/>
                    </w:rPr>
                  </w:pPr>
                  <w:r>
                    <w:rPr>
                      <w:color w:val="auto"/>
                    </w:rPr>
                    <w:t>来源</w:t>
                  </w:r>
                </w:p>
              </w:tc>
              <w:tc>
                <w:tcPr>
                  <w:tcW w:w="840" w:type="pct"/>
                  <w:tcBorders>
                    <w:tl2br w:val="nil"/>
                    <w:tr2bl w:val="nil"/>
                  </w:tcBorders>
                  <w:vAlign w:val="center"/>
                </w:tcPr>
                <w:p w14:paraId="22A41751">
                  <w:pPr>
                    <w:pStyle w:val="30"/>
                    <w:rPr>
                      <w:rFonts w:hint="default" w:eastAsia="宋体"/>
                      <w:color w:val="auto"/>
                      <w:lang w:val="en-US" w:eastAsia="zh-CN"/>
                    </w:rPr>
                  </w:pPr>
                  <w:r>
                    <w:rPr>
                      <w:rFonts w:hint="eastAsia"/>
                      <w:color w:val="auto"/>
                      <w:lang w:val="en-US" w:eastAsia="zh-CN"/>
                    </w:rPr>
                    <w:t>与环评变动情况</w:t>
                  </w:r>
                </w:p>
              </w:tc>
            </w:tr>
            <w:tr w14:paraId="664F0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313" w:type="pct"/>
                  <w:tcBorders>
                    <w:tl2br w:val="nil"/>
                    <w:tr2bl w:val="nil"/>
                  </w:tcBorders>
                  <w:vAlign w:val="center"/>
                </w:tcPr>
                <w:p w14:paraId="384154AA">
                  <w:pPr>
                    <w:pStyle w:val="30"/>
                    <w:rPr>
                      <w:color w:val="auto"/>
                    </w:rPr>
                  </w:pPr>
                  <w:r>
                    <w:rPr>
                      <w:color w:val="auto"/>
                    </w:rPr>
                    <w:t>1</w:t>
                  </w:r>
                </w:p>
              </w:tc>
              <w:tc>
                <w:tcPr>
                  <w:tcW w:w="887" w:type="pct"/>
                  <w:tcBorders>
                    <w:tl2br w:val="nil"/>
                    <w:tr2bl w:val="nil"/>
                  </w:tcBorders>
                  <w:vAlign w:val="center"/>
                </w:tcPr>
                <w:p w14:paraId="10CB800C">
                  <w:pPr>
                    <w:pStyle w:val="30"/>
                    <w:rPr>
                      <w:color w:val="auto"/>
                    </w:rPr>
                  </w:pPr>
                  <w:r>
                    <w:rPr>
                      <w:rFonts w:hint="eastAsia"/>
                      <w:color w:val="auto"/>
                    </w:rPr>
                    <w:t>生石灰</w:t>
                  </w:r>
                </w:p>
              </w:tc>
              <w:tc>
                <w:tcPr>
                  <w:tcW w:w="409" w:type="pct"/>
                  <w:tcBorders>
                    <w:tl2br w:val="nil"/>
                    <w:tr2bl w:val="nil"/>
                  </w:tcBorders>
                  <w:vAlign w:val="center"/>
                </w:tcPr>
                <w:p w14:paraId="0C5F205F">
                  <w:pPr>
                    <w:pStyle w:val="30"/>
                    <w:rPr>
                      <w:color w:val="auto"/>
                    </w:rPr>
                  </w:pPr>
                  <w:r>
                    <w:rPr>
                      <w:rFonts w:hint="eastAsia"/>
                      <w:color w:val="auto"/>
                    </w:rPr>
                    <w:t>块状</w:t>
                  </w:r>
                </w:p>
              </w:tc>
              <w:tc>
                <w:tcPr>
                  <w:tcW w:w="680" w:type="pct"/>
                  <w:tcBorders>
                    <w:tl2br w:val="nil"/>
                    <w:tr2bl w:val="nil"/>
                  </w:tcBorders>
                  <w:vAlign w:val="center"/>
                </w:tcPr>
                <w:p w14:paraId="41E88817">
                  <w:pPr>
                    <w:pStyle w:val="30"/>
                    <w:rPr>
                      <w:color w:val="auto"/>
                    </w:rPr>
                  </w:pPr>
                  <w:r>
                    <w:rPr>
                      <w:rFonts w:hint="eastAsia"/>
                      <w:color w:val="auto"/>
                    </w:rPr>
                    <w:t>2万吨</w:t>
                  </w:r>
                </w:p>
              </w:tc>
              <w:tc>
                <w:tcPr>
                  <w:tcW w:w="1028" w:type="pct"/>
                  <w:tcBorders>
                    <w:tl2br w:val="nil"/>
                    <w:tr2bl w:val="nil"/>
                  </w:tcBorders>
                  <w:vAlign w:val="center"/>
                </w:tcPr>
                <w:p w14:paraId="3B61A5A2">
                  <w:pPr>
                    <w:pStyle w:val="30"/>
                    <w:rPr>
                      <w:color w:val="auto"/>
                    </w:rPr>
                  </w:pPr>
                  <w:r>
                    <w:rPr>
                      <w:rFonts w:hint="eastAsia"/>
                      <w:color w:val="auto"/>
                    </w:rPr>
                    <w:t>原项目生产完成后通过皮带输送机直接送至本项目工序</w:t>
                  </w:r>
                </w:p>
              </w:tc>
              <w:tc>
                <w:tcPr>
                  <w:tcW w:w="840" w:type="pct"/>
                  <w:tcBorders>
                    <w:tl2br w:val="nil"/>
                    <w:tr2bl w:val="nil"/>
                  </w:tcBorders>
                  <w:vAlign w:val="center"/>
                </w:tcPr>
                <w:p w14:paraId="4062DC83">
                  <w:pPr>
                    <w:pStyle w:val="30"/>
                    <w:rPr>
                      <w:color w:val="auto"/>
                    </w:rPr>
                  </w:pPr>
                  <w:r>
                    <w:rPr>
                      <w:rFonts w:hint="eastAsia"/>
                      <w:color w:val="auto"/>
                    </w:rPr>
                    <w:t>原项目生产</w:t>
                  </w:r>
                </w:p>
              </w:tc>
              <w:tc>
                <w:tcPr>
                  <w:tcW w:w="840" w:type="pct"/>
                  <w:tcBorders>
                    <w:tl2br w:val="nil"/>
                    <w:tr2bl w:val="nil"/>
                  </w:tcBorders>
                  <w:vAlign w:val="center"/>
                </w:tcPr>
                <w:p w14:paraId="61BD14E0">
                  <w:pPr>
                    <w:pStyle w:val="30"/>
                    <w:rPr>
                      <w:rFonts w:hint="default" w:eastAsia="宋体"/>
                      <w:color w:val="auto"/>
                      <w:lang w:val="en-US" w:eastAsia="zh-CN"/>
                    </w:rPr>
                  </w:pPr>
                  <w:r>
                    <w:rPr>
                      <w:rFonts w:hint="eastAsia"/>
                      <w:color w:val="auto"/>
                      <w:lang w:val="en-US" w:eastAsia="zh-CN"/>
                    </w:rPr>
                    <w:t>无变动</w:t>
                  </w:r>
                </w:p>
              </w:tc>
            </w:tr>
            <w:tr w14:paraId="70C0A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313" w:type="pct"/>
                  <w:tcBorders>
                    <w:tl2br w:val="nil"/>
                    <w:tr2bl w:val="nil"/>
                  </w:tcBorders>
                  <w:vAlign w:val="center"/>
                </w:tcPr>
                <w:p w14:paraId="2F90C435">
                  <w:pPr>
                    <w:pStyle w:val="30"/>
                    <w:rPr>
                      <w:color w:val="auto"/>
                    </w:rPr>
                  </w:pPr>
                  <w:r>
                    <w:rPr>
                      <w:rFonts w:hint="eastAsia"/>
                      <w:color w:val="auto"/>
                    </w:rPr>
                    <w:t>2</w:t>
                  </w:r>
                </w:p>
              </w:tc>
              <w:tc>
                <w:tcPr>
                  <w:tcW w:w="887" w:type="pct"/>
                  <w:tcBorders>
                    <w:tl2br w:val="nil"/>
                    <w:tr2bl w:val="nil"/>
                  </w:tcBorders>
                  <w:vAlign w:val="center"/>
                </w:tcPr>
                <w:p w14:paraId="0C0D4B4A">
                  <w:pPr>
                    <w:pStyle w:val="30"/>
                    <w:rPr>
                      <w:color w:val="auto"/>
                    </w:rPr>
                  </w:pPr>
                  <w:r>
                    <w:rPr>
                      <w:rFonts w:hint="eastAsia"/>
                      <w:color w:val="auto"/>
                    </w:rPr>
                    <w:t>水</w:t>
                  </w:r>
                </w:p>
              </w:tc>
              <w:tc>
                <w:tcPr>
                  <w:tcW w:w="409" w:type="pct"/>
                  <w:tcBorders>
                    <w:tl2br w:val="nil"/>
                    <w:tr2bl w:val="nil"/>
                  </w:tcBorders>
                  <w:vAlign w:val="center"/>
                </w:tcPr>
                <w:p w14:paraId="7BC02352">
                  <w:pPr>
                    <w:pStyle w:val="30"/>
                    <w:rPr>
                      <w:color w:val="auto"/>
                    </w:rPr>
                  </w:pPr>
                  <w:r>
                    <w:rPr>
                      <w:rFonts w:hint="eastAsia"/>
                      <w:color w:val="auto"/>
                    </w:rPr>
                    <w:t>液体</w:t>
                  </w:r>
                </w:p>
              </w:tc>
              <w:tc>
                <w:tcPr>
                  <w:tcW w:w="680" w:type="pct"/>
                  <w:tcBorders>
                    <w:tl2br w:val="nil"/>
                    <w:tr2bl w:val="nil"/>
                  </w:tcBorders>
                  <w:vAlign w:val="center"/>
                </w:tcPr>
                <w:p w14:paraId="0FF134E9">
                  <w:pPr>
                    <w:pStyle w:val="30"/>
                    <w:rPr>
                      <w:color w:val="auto"/>
                    </w:rPr>
                  </w:pPr>
                  <w:r>
                    <w:rPr>
                      <w:rFonts w:hint="eastAsia"/>
                      <w:color w:val="auto"/>
                    </w:rPr>
                    <w:t>6426吨</w:t>
                  </w:r>
                </w:p>
              </w:tc>
              <w:tc>
                <w:tcPr>
                  <w:tcW w:w="1028" w:type="pct"/>
                  <w:tcBorders>
                    <w:tl2br w:val="nil"/>
                    <w:tr2bl w:val="nil"/>
                  </w:tcBorders>
                  <w:vAlign w:val="center"/>
                </w:tcPr>
                <w:p w14:paraId="442FF4BC">
                  <w:pPr>
                    <w:pStyle w:val="30"/>
                    <w:rPr>
                      <w:color w:val="auto"/>
                    </w:rPr>
                  </w:pPr>
                  <w:r>
                    <w:rPr>
                      <w:rFonts w:hint="eastAsia"/>
                      <w:color w:val="auto"/>
                    </w:rPr>
                    <w:t>依托原有集水池</w:t>
                  </w:r>
                </w:p>
              </w:tc>
              <w:tc>
                <w:tcPr>
                  <w:tcW w:w="840" w:type="pct"/>
                  <w:tcBorders>
                    <w:tl2br w:val="nil"/>
                    <w:tr2bl w:val="nil"/>
                  </w:tcBorders>
                  <w:vAlign w:val="center"/>
                </w:tcPr>
                <w:p w14:paraId="2E8F2727">
                  <w:pPr>
                    <w:pStyle w:val="30"/>
                    <w:rPr>
                      <w:color w:val="auto"/>
                    </w:rPr>
                  </w:pPr>
                  <w:r>
                    <w:rPr>
                      <w:rFonts w:hint="eastAsia"/>
                      <w:color w:val="auto"/>
                    </w:rPr>
                    <w:t>山泉水、雨水</w:t>
                  </w:r>
                </w:p>
              </w:tc>
              <w:tc>
                <w:tcPr>
                  <w:tcW w:w="840" w:type="pct"/>
                  <w:tcBorders>
                    <w:tl2br w:val="nil"/>
                    <w:tr2bl w:val="nil"/>
                  </w:tcBorders>
                  <w:vAlign w:val="center"/>
                </w:tcPr>
                <w:p w14:paraId="3FA9F30A">
                  <w:pPr>
                    <w:jc w:val="center"/>
                    <w:rPr>
                      <w:rFonts w:hint="eastAsia"/>
                      <w:color w:val="auto"/>
                    </w:rPr>
                  </w:pPr>
                  <w:r>
                    <w:rPr>
                      <w:rFonts w:hint="eastAsia"/>
                      <w:color w:val="auto"/>
                      <w:lang w:val="en-US" w:eastAsia="zh-CN"/>
                    </w:rPr>
                    <w:t>无变动</w:t>
                  </w:r>
                </w:p>
              </w:tc>
            </w:tr>
            <w:tr w14:paraId="4A1B3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313" w:type="pct"/>
                  <w:tcBorders>
                    <w:tl2br w:val="nil"/>
                    <w:tr2bl w:val="nil"/>
                  </w:tcBorders>
                  <w:vAlign w:val="center"/>
                </w:tcPr>
                <w:p w14:paraId="609DB667">
                  <w:pPr>
                    <w:pStyle w:val="30"/>
                    <w:rPr>
                      <w:color w:val="auto"/>
                    </w:rPr>
                  </w:pPr>
                  <w:r>
                    <w:rPr>
                      <w:rFonts w:hint="eastAsia"/>
                      <w:color w:val="auto"/>
                    </w:rPr>
                    <w:t>3</w:t>
                  </w:r>
                </w:p>
              </w:tc>
              <w:tc>
                <w:tcPr>
                  <w:tcW w:w="887" w:type="pct"/>
                  <w:tcBorders>
                    <w:tl2br w:val="nil"/>
                    <w:tr2bl w:val="nil"/>
                  </w:tcBorders>
                  <w:vAlign w:val="center"/>
                </w:tcPr>
                <w:p w14:paraId="60D471FB">
                  <w:pPr>
                    <w:pStyle w:val="30"/>
                    <w:rPr>
                      <w:color w:val="auto"/>
                    </w:rPr>
                  </w:pPr>
                  <w:r>
                    <w:rPr>
                      <w:rFonts w:hint="eastAsia"/>
                      <w:color w:val="auto"/>
                    </w:rPr>
                    <w:t>机油</w:t>
                  </w:r>
                </w:p>
              </w:tc>
              <w:tc>
                <w:tcPr>
                  <w:tcW w:w="409" w:type="pct"/>
                  <w:tcBorders>
                    <w:tl2br w:val="nil"/>
                    <w:tr2bl w:val="nil"/>
                  </w:tcBorders>
                  <w:vAlign w:val="center"/>
                </w:tcPr>
                <w:p w14:paraId="2D80609C">
                  <w:pPr>
                    <w:pStyle w:val="30"/>
                    <w:rPr>
                      <w:color w:val="auto"/>
                    </w:rPr>
                  </w:pPr>
                  <w:r>
                    <w:rPr>
                      <w:rFonts w:hint="eastAsia"/>
                      <w:color w:val="auto"/>
                    </w:rPr>
                    <w:t>液体</w:t>
                  </w:r>
                </w:p>
              </w:tc>
              <w:tc>
                <w:tcPr>
                  <w:tcW w:w="680" w:type="pct"/>
                  <w:tcBorders>
                    <w:tl2br w:val="nil"/>
                    <w:tr2bl w:val="nil"/>
                  </w:tcBorders>
                  <w:vAlign w:val="center"/>
                </w:tcPr>
                <w:p w14:paraId="583209CA">
                  <w:pPr>
                    <w:pStyle w:val="30"/>
                    <w:rPr>
                      <w:color w:val="auto"/>
                    </w:rPr>
                  </w:pPr>
                  <w:r>
                    <w:rPr>
                      <w:rFonts w:hint="eastAsia"/>
                      <w:color w:val="auto"/>
                    </w:rPr>
                    <w:t>0.1t</w:t>
                  </w:r>
                </w:p>
              </w:tc>
              <w:tc>
                <w:tcPr>
                  <w:tcW w:w="1028" w:type="pct"/>
                  <w:tcBorders>
                    <w:tl2br w:val="nil"/>
                    <w:tr2bl w:val="nil"/>
                  </w:tcBorders>
                  <w:vAlign w:val="center"/>
                </w:tcPr>
                <w:p w14:paraId="0EAE0F86">
                  <w:pPr>
                    <w:pStyle w:val="30"/>
                    <w:rPr>
                      <w:color w:val="auto"/>
                    </w:rPr>
                  </w:pPr>
                  <w:r>
                    <w:rPr>
                      <w:rFonts w:hint="eastAsia"/>
                      <w:color w:val="auto"/>
                    </w:rPr>
                    <w:t>桶装，100kg/桶</w:t>
                  </w:r>
                </w:p>
              </w:tc>
              <w:tc>
                <w:tcPr>
                  <w:tcW w:w="840" w:type="pct"/>
                  <w:tcBorders>
                    <w:tl2br w:val="nil"/>
                    <w:tr2bl w:val="nil"/>
                  </w:tcBorders>
                  <w:vAlign w:val="center"/>
                </w:tcPr>
                <w:p w14:paraId="042B41CB">
                  <w:pPr>
                    <w:pStyle w:val="30"/>
                    <w:rPr>
                      <w:color w:val="auto"/>
                    </w:rPr>
                  </w:pPr>
                  <w:r>
                    <w:rPr>
                      <w:rFonts w:hint="eastAsia"/>
                      <w:color w:val="auto"/>
                    </w:rPr>
                    <w:t>外购</w:t>
                  </w:r>
                </w:p>
              </w:tc>
              <w:tc>
                <w:tcPr>
                  <w:tcW w:w="840" w:type="pct"/>
                  <w:tcBorders>
                    <w:tl2br w:val="nil"/>
                    <w:tr2bl w:val="nil"/>
                  </w:tcBorders>
                  <w:vAlign w:val="center"/>
                </w:tcPr>
                <w:p w14:paraId="2F5D7C9F">
                  <w:pPr>
                    <w:jc w:val="center"/>
                    <w:rPr>
                      <w:rFonts w:hint="eastAsia"/>
                      <w:color w:val="auto"/>
                    </w:rPr>
                  </w:pPr>
                  <w:r>
                    <w:rPr>
                      <w:rFonts w:hint="eastAsia"/>
                      <w:color w:val="auto"/>
                      <w:lang w:val="en-US" w:eastAsia="zh-CN"/>
                    </w:rPr>
                    <w:t>无变动</w:t>
                  </w:r>
                </w:p>
              </w:tc>
            </w:tr>
            <w:tr w14:paraId="34D04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313" w:type="pct"/>
                  <w:tcBorders>
                    <w:tl2br w:val="nil"/>
                    <w:tr2bl w:val="nil"/>
                  </w:tcBorders>
                  <w:vAlign w:val="center"/>
                </w:tcPr>
                <w:p w14:paraId="75C6AA5B">
                  <w:pPr>
                    <w:pStyle w:val="30"/>
                    <w:rPr>
                      <w:color w:val="auto"/>
                    </w:rPr>
                  </w:pPr>
                  <w:r>
                    <w:rPr>
                      <w:rFonts w:hint="eastAsia"/>
                      <w:color w:val="auto"/>
                    </w:rPr>
                    <w:t>4</w:t>
                  </w:r>
                </w:p>
              </w:tc>
              <w:tc>
                <w:tcPr>
                  <w:tcW w:w="887" w:type="pct"/>
                  <w:tcBorders>
                    <w:tl2br w:val="nil"/>
                    <w:tr2bl w:val="nil"/>
                  </w:tcBorders>
                  <w:vAlign w:val="center"/>
                </w:tcPr>
                <w:p w14:paraId="5B317691">
                  <w:pPr>
                    <w:pStyle w:val="30"/>
                    <w:rPr>
                      <w:color w:val="auto"/>
                    </w:rPr>
                  </w:pPr>
                  <w:r>
                    <w:rPr>
                      <w:rFonts w:hint="eastAsia"/>
                      <w:color w:val="auto"/>
                    </w:rPr>
                    <w:t>电</w:t>
                  </w:r>
                </w:p>
              </w:tc>
              <w:tc>
                <w:tcPr>
                  <w:tcW w:w="409" w:type="pct"/>
                  <w:tcBorders>
                    <w:tl2br w:val="nil"/>
                    <w:tr2bl w:val="nil"/>
                  </w:tcBorders>
                  <w:vAlign w:val="center"/>
                </w:tcPr>
                <w:p w14:paraId="086C1FC8">
                  <w:pPr>
                    <w:pStyle w:val="30"/>
                    <w:rPr>
                      <w:color w:val="auto"/>
                    </w:rPr>
                  </w:pPr>
                  <w:r>
                    <w:rPr>
                      <w:rFonts w:hint="eastAsia"/>
                      <w:color w:val="auto"/>
                    </w:rPr>
                    <w:t>/</w:t>
                  </w:r>
                </w:p>
              </w:tc>
              <w:tc>
                <w:tcPr>
                  <w:tcW w:w="680" w:type="pct"/>
                  <w:tcBorders>
                    <w:tl2br w:val="nil"/>
                    <w:tr2bl w:val="nil"/>
                  </w:tcBorders>
                  <w:vAlign w:val="center"/>
                </w:tcPr>
                <w:p w14:paraId="64875DD9">
                  <w:pPr>
                    <w:pStyle w:val="30"/>
                    <w:rPr>
                      <w:color w:val="auto"/>
                    </w:rPr>
                  </w:pPr>
                  <w:r>
                    <w:rPr>
                      <w:rFonts w:hint="eastAsia"/>
                      <w:color w:val="auto"/>
                    </w:rPr>
                    <w:t>300万</w:t>
                  </w:r>
                  <w:r>
                    <w:rPr>
                      <w:color w:val="auto"/>
                    </w:rPr>
                    <w:t>度</w:t>
                  </w:r>
                </w:p>
              </w:tc>
              <w:tc>
                <w:tcPr>
                  <w:tcW w:w="1028" w:type="pct"/>
                  <w:tcBorders>
                    <w:tl2br w:val="nil"/>
                    <w:tr2bl w:val="nil"/>
                  </w:tcBorders>
                  <w:vAlign w:val="center"/>
                </w:tcPr>
                <w:p w14:paraId="119F442D">
                  <w:pPr>
                    <w:pStyle w:val="30"/>
                    <w:rPr>
                      <w:color w:val="auto"/>
                    </w:rPr>
                  </w:pPr>
                  <w:r>
                    <w:rPr>
                      <w:rFonts w:hint="eastAsia"/>
                      <w:color w:val="auto"/>
                    </w:rPr>
                    <w:t>依托原有</w:t>
                  </w:r>
                </w:p>
              </w:tc>
              <w:tc>
                <w:tcPr>
                  <w:tcW w:w="840" w:type="pct"/>
                  <w:tcBorders>
                    <w:tl2br w:val="nil"/>
                    <w:tr2bl w:val="nil"/>
                  </w:tcBorders>
                  <w:vAlign w:val="center"/>
                </w:tcPr>
                <w:p w14:paraId="51648225">
                  <w:pPr>
                    <w:jc w:val="center"/>
                    <w:rPr>
                      <w:rFonts w:eastAsia="宋体"/>
                      <w:color w:val="auto"/>
                    </w:rPr>
                  </w:pPr>
                  <w:r>
                    <w:rPr>
                      <w:rFonts w:hint="eastAsia" w:eastAsia="宋体"/>
                      <w:color w:val="auto"/>
                    </w:rPr>
                    <w:t>/</w:t>
                  </w:r>
                </w:p>
              </w:tc>
              <w:tc>
                <w:tcPr>
                  <w:tcW w:w="840" w:type="pct"/>
                  <w:tcBorders>
                    <w:tl2br w:val="nil"/>
                    <w:tr2bl w:val="nil"/>
                  </w:tcBorders>
                  <w:vAlign w:val="center"/>
                </w:tcPr>
                <w:p w14:paraId="67B3E29D">
                  <w:pPr>
                    <w:jc w:val="center"/>
                    <w:rPr>
                      <w:rFonts w:hint="eastAsia" w:eastAsia="宋体"/>
                      <w:color w:val="auto"/>
                    </w:rPr>
                  </w:pPr>
                  <w:r>
                    <w:rPr>
                      <w:rFonts w:hint="eastAsia"/>
                      <w:color w:val="auto"/>
                      <w:lang w:val="en-US" w:eastAsia="zh-CN"/>
                    </w:rPr>
                    <w:t>无变动</w:t>
                  </w:r>
                </w:p>
              </w:tc>
            </w:tr>
          </w:tbl>
          <w:p w14:paraId="45DAFE3D">
            <w:pPr>
              <w:pStyle w:val="17"/>
              <w:bidi w:val="0"/>
              <w:jc w:val="left"/>
              <w:rPr>
                <w:color w:val="auto"/>
              </w:rPr>
            </w:pPr>
          </w:p>
          <w:p w14:paraId="14409AA9">
            <w:pPr>
              <w:pStyle w:val="17"/>
              <w:bidi w:val="0"/>
              <w:jc w:val="left"/>
              <w:rPr>
                <w:rFonts w:hint="eastAsia" w:ascii="宋体" w:hAnsi="宋体" w:cs="宋体" w:eastAsiaTheme="minorEastAsia"/>
                <w:b/>
                <w:bCs/>
                <w:color w:val="000000"/>
                <w:szCs w:val="22"/>
                <w:lang w:val="en-US" w:eastAsia="zh-CN" w:bidi="ar-SA"/>
              </w:rPr>
            </w:pPr>
            <w:r>
              <w:rPr>
                <w:rFonts w:hint="eastAsia" w:ascii="宋体" w:hAnsi="宋体" w:cs="宋体" w:eastAsiaTheme="minorEastAsia"/>
                <w:b/>
                <w:bCs/>
                <w:color w:val="000000"/>
                <w:szCs w:val="22"/>
                <w:lang w:val="en-US" w:eastAsia="zh-CN" w:bidi="ar-SA"/>
              </w:rPr>
              <w:t>2.2.2水源</w:t>
            </w:r>
          </w:p>
          <w:p w14:paraId="36058A48">
            <w:pPr>
              <w:pStyle w:val="17"/>
              <w:spacing w:line="240" w:lineRule="auto"/>
              <w:ind w:firstLine="422"/>
              <w:jc w:val="center"/>
              <w:rPr>
                <w:b/>
                <w:bCs/>
                <w:color w:val="auto"/>
                <w:sz w:val="21"/>
                <w:szCs w:val="21"/>
              </w:rPr>
            </w:pPr>
            <w:r>
              <w:rPr>
                <w:b/>
                <w:bCs/>
                <w:color w:val="auto"/>
                <w:sz w:val="21"/>
                <w:szCs w:val="21"/>
              </w:rPr>
              <w:t>本项目</w:t>
            </w:r>
            <w:r>
              <w:rPr>
                <w:rFonts w:hint="eastAsia"/>
                <w:b/>
                <w:bCs/>
                <w:color w:val="auto"/>
                <w:sz w:val="21"/>
                <w:szCs w:val="21"/>
              </w:rPr>
              <w:t>技改后</w:t>
            </w:r>
            <w:r>
              <w:rPr>
                <w:b/>
                <w:bCs/>
                <w:color w:val="auto"/>
                <w:sz w:val="21"/>
                <w:szCs w:val="21"/>
              </w:rPr>
              <w:t>用</w:t>
            </w:r>
            <w:r>
              <w:rPr>
                <w:rFonts w:hint="eastAsia"/>
                <w:b/>
                <w:bCs/>
                <w:color w:val="auto"/>
                <w:sz w:val="21"/>
                <w:szCs w:val="21"/>
              </w:rPr>
              <w:t>、</w:t>
            </w:r>
            <w:r>
              <w:rPr>
                <w:b/>
                <w:bCs/>
                <w:color w:val="auto"/>
                <w:sz w:val="21"/>
                <w:szCs w:val="21"/>
              </w:rPr>
              <w:t>排水情况</w:t>
            </w:r>
          </w:p>
          <w:tbl>
            <w:tblPr>
              <w:tblStyle w:val="13"/>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28" w:type="dxa"/>
                <w:left w:w="28" w:type="dxa"/>
                <w:bottom w:w="28" w:type="dxa"/>
                <w:right w:w="28" w:type="dxa"/>
              </w:tblCellMar>
            </w:tblPr>
            <w:tblGrid>
              <w:gridCol w:w="888"/>
              <w:gridCol w:w="719"/>
              <w:gridCol w:w="889"/>
              <w:gridCol w:w="1075"/>
              <w:gridCol w:w="1063"/>
              <w:gridCol w:w="905"/>
              <w:gridCol w:w="1147"/>
              <w:gridCol w:w="954"/>
              <w:gridCol w:w="1506"/>
              <w:gridCol w:w="407"/>
            </w:tblGrid>
            <w:tr w14:paraId="24903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69" w:hRule="atLeast"/>
                <w:tblHeader/>
                <w:jc w:val="center"/>
              </w:trPr>
              <w:tc>
                <w:tcPr>
                  <w:tcW w:w="485" w:type="pct"/>
                  <w:tcBorders>
                    <w:tl2br w:val="nil"/>
                    <w:tr2bl w:val="nil"/>
                  </w:tcBorders>
                  <w:vAlign w:val="center"/>
                </w:tcPr>
                <w:p w14:paraId="3439825C">
                  <w:pPr>
                    <w:tabs>
                      <w:tab w:val="left" w:leader="middleDot" w:pos="7740"/>
                    </w:tabs>
                    <w:adjustRightInd w:val="0"/>
                    <w:snapToGrid w:val="0"/>
                    <w:jc w:val="center"/>
                    <w:rPr>
                      <w:rFonts w:eastAsia="宋体"/>
                      <w:color w:val="auto"/>
                      <w:szCs w:val="21"/>
                    </w:rPr>
                  </w:pPr>
                  <w:r>
                    <w:rPr>
                      <w:rFonts w:eastAsia="宋体"/>
                      <w:color w:val="auto"/>
                      <w:szCs w:val="21"/>
                    </w:rPr>
                    <w:t>用水</w:t>
                  </w:r>
                </w:p>
                <w:p w14:paraId="2BFB5624">
                  <w:pPr>
                    <w:tabs>
                      <w:tab w:val="left" w:leader="middleDot" w:pos="7740"/>
                    </w:tabs>
                    <w:adjustRightInd w:val="0"/>
                    <w:snapToGrid w:val="0"/>
                    <w:jc w:val="center"/>
                    <w:rPr>
                      <w:rFonts w:eastAsia="宋体"/>
                      <w:color w:val="auto"/>
                      <w:szCs w:val="21"/>
                    </w:rPr>
                  </w:pPr>
                  <w:r>
                    <w:rPr>
                      <w:rFonts w:eastAsia="宋体"/>
                      <w:color w:val="auto"/>
                      <w:szCs w:val="21"/>
                    </w:rPr>
                    <w:t>类别</w:t>
                  </w:r>
                </w:p>
              </w:tc>
              <w:tc>
                <w:tcPr>
                  <w:tcW w:w="321" w:type="pct"/>
                  <w:tcBorders>
                    <w:tl2br w:val="nil"/>
                    <w:tr2bl w:val="nil"/>
                  </w:tcBorders>
                  <w:vAlign w:val="center"/>
                </w:tcPr>
                <w:p w14:paraId="5C8801F8">
                  <w:pPr>
                    <w:tabs>
                      <w:tab w:val="left" w:leader="middleDot" w:pos="7740"/>
                    </w:tabs>
                    <w:adjustRightInd w:val="0"/>
                    <w:snapToGrid w:val="0"/>
                    <w:jc w:val="center"/>
                    <w:rPr>
                      <w:rFonts w:eastAsia="宋体"/>
                      <w:color w:val="auto"/>
                      <w:szCs w:val="21"/>
                    </w:rPr>
                  </w:pPr>
                  <w:r>
                    <w:rPr>
                      <w:rFonts w:eastAsia="宋体"/>
                      <w:color w:val="auto"/>
                      <w:szCs w:val="21"/>
                    </w:rPr>
                    <w:t>规模</w:t>
                  </w:r>
                </w:p>
              </w:tc>
              <w:tc>
                <w:tcPr>
                  <w:tcW w:w="396" w:type="pct"/>
                  <w:tcBorders>
                    <w:tl2br w:val="nil"/>
                    <w:tr2bl w:val="nil"/>
                  </w:tcBorders>
                  <w:vAlign w:val="center"/>
                </w:tcPr>
                <w:p w14:paraId="36C4A459">
                  <w:pPr>
                    <w:tabs>
                      <w:tab w:val="left" w:leader="middleDot" w:pos="7740"/>
                    </w:tabs>
                    <w:adjustRightInd w:val="0"/>
                    <w:snapToGrid w:val="0"/>
                    <w:jc w:val="center"/>
                    <w:rPr>
                      <w:rFonts w:eastAsia="宋体"/>
                      <w:color w:val="auto"/>
                      <w:szCs w:val="21"/>
                    </w:rPr>
                  </w:pPr>
                  <w:r>
                    <w:rPr>
                      <w:rFonts w:hint="eastAsia" w:eastAsia="宋体"/>
                      <w:color w:val="auto"/>
                      <w:szCs w:val="21"/>
                    </w:rPr>
                    <w:t>用水系数</w:t>
                  </w:r>
                </w:p>
              </w:tc>
              <w:tc>
                <w:tcPr>
                  <w:tcW w:w="583" w:type="pct"/>
                  <w:tcBorders>
                    <w:tl2br w:val="nil"/>
                    <w:tr2bl w:val="nil"/>
                  </w:tcBorders>
                  <w:vAlign w:val="center"/>
                </w:tcPr>
                <w:p w14:paraId="1B946290">
                  <w:pPr>
                    <w:tabs>
                      <w:tab w:val="left" w:leader="middleDot" w:pos="7740"/>
                    </w:tabs>
                    <w:adjustRightInd w:val="0"/>
                    <w:snapToGrid w:val="0"/>
                    <w:jc w:val="center"/>
                    <w:rPr>
                      <w:rFonts w:eastAsia="宋体"/>
                      <w:color w:val="auto"/>
                      <w:szCs w:val="21"/>
                    </w:rPr>
                  </w:pPr>
                  <w:r>
                    <w:rPr>
                      <w:rFonts w:hint="eastAsia" w:eastAsia="宋体"/>
                      <w:color w:val="auto"/>
                      <w:szCs w:val="21"/>
                    </w:rPr>
                    <w:t>总用水量</w:t>
                  </w:r>
                  <w:r>
                    <w:rPr>
                      <w:rFonts w:eastAsia="宋体"/>
                      <w:color w:val="auto"/>
                      <w:szCs w:val="21"/>
                    </w:rPr>
                    <w:t>（m</w:t>
                  </w:r>
                  <w:r>
                    <w:rPr>
                      <w:rFonts w:eastAsia="宋体"/>
                      <w:color w:val="auto"/>
                      <w:szCs w:val="21"/>
                      <w:vertAlign w:val="superscript"/>
                    </w:rPr>
                    <w:t>3</w:t>
                  </w:r>
                  <w:r>
                    <w:rPr>
                      <w:rFonts w:eastAsia="宋体"/>
                      <w:color w:val="auto"/>
                      <w:szCs w:val="21"/>
                    </w:rPr>
                    <w:t>/a）</w:t>
                  </w:r>
                </w:p>
              </w:tc>
              <w:tc>
                <w:tcPr>
                  <w:tcW w:w="576" w:type="pct"/>
                  <w:tcBorders>
                    <w:tl2br w:val="nil"/>
                    <w:tr2bl w:val="nil"/>
                  </w:tcBorders>
                  <w:vAlign w:val="center"/>
                </w:tcPr>
                <w:p w14:paraId="1A4E1991">
                  <w:pPr>
                    <w:tabs>
                      <w:tab w:val="left" w:leader="middleDot" w:pos="7740"/>
                    </w:tabs>
                    <w:adjustRightInd w:val="0"/>
                    <w:snapToGrid w:val="0"/>
                    <w:jc w:val="center"/>
                    <w:rPr>
                      <w:rFonts w:eastAsia="宋体"/>
                      <w:color w:val="auto"/>
                      <w:szCs w:val="21"/>
                    </w:rPr>
                  </w:pPr>
                  <w:r>
                    <w:rPr>
                      <w:rFonts w:hint="eastAsia" w:eastAsia="宋体"/>
                      <w:color w:val="auto"/>
                      <w:szCs w:val="21"/>
                    </w:rPr>
                    <w:t>新鲜水</w:t>
                  </w:r>
                  <w:r>
                    <w:rPr>
                      <w:rFonts w:eastAsia="宋体"/>
                      <w:color w:val="auto"/>
                      <w:szCs w:val="21"/>
                    </w:rPr>
                    <w:t>日用水量（m</w:t>
                  </w:r>
                  <w:r>
                    <w:rPr>
                      <w:rFonts w:eastAsia="宋体"/>
                      <w:color w:val="auto"/>
                      <w:szCs w:val="21"/>
                      <w:vertAlign w:val="superscript"/>
                    </w:rPr>
                    <w:t>3</w:t>
                  </w:r>
                  <w:r>
                    <w:rPr>
                      <w:rFonts w:eastAsia="宋体"/>
                      <w:color w:val="auto"/>
                      <w:szCs w:val="21"/>
                    </w:rPr>
                    <w:t>/d）</w:t>
                  </w:r>
                </w:p>
              </w:tc>
              <w:tc>
                <w:tcPr>
                  <w:tcW w:w="453" w:type="pct"/>
                  <w:tcBorders>
                    <w:tl2br w:val="nil"/>
                    <w:tr2bl w:val="nil"/>
                  </w:tcBorders>
                  <w:vAlign w:val="center"/>
                </w:tcPr>
                <w:p w14:paraId="4C749C9C">
                  <w:pPr>
                    <w:tabs>
                      <w:tab w:val="left" w:leader="middleDot" w:pos="7740"/>
                    </w:tabs>
                    <w:adjustRightInd w:val="0"/>
                    <w:snapToGrid w:val="0"/>
                    <w:jc w:val="center"/>
                    <w:rPr>
                      <w:rFonts w:eastAsia="宋体"/>
                      <w:color w:val="auto"/>
                      <w:szCs w:val="21"/>
                    </w:rPr>
                  </w:pPr>
                  <w:r>
                    <w:rPr>
                      <w:rFonts w:eastAsia="宋体"/>
                      <w:color w:val="auto"/>
                      <w:szCs w:val="21"/>
                    </w:rPr>
                    <w:t>循环水量（m</w:t>
                  </w:r>
                  <w:r>
                    <w:rPr>
                      <w:rFonts w:eastAsia="宋体"/>
                      <w:color w:val="auto"/>
                      <w:szCs w:val="21"/>
                      <w:vertAlign w:val="superscript"/>
                    </w:rPr>
                    <w:t>3</w:t>
                  </w:r>
                  <w:r>
                    <w:rPr>
                      <w:rFonts w:eastAsia="宋体"/>
                      <w:color w:val="auto"/>
                      <w:szCs w:val="21"/>
                    </w:rPr>
                    <w:t>/d）</w:t>
                  </w:r>
                </w:p>
              </w:tc>
              <w:tc>
                <w:tcPr>
                  <w:tcW w:w="620" w:type="pct"/>
                  <w:tcBorders>
                    <w:tl2br w:val="nil"/>
                    <w:tr2bl w:val="nil"/>
                  </w:tcBorders>
                  <w:vAlign w:val="center"/>
                </w:tcPr>
                <w:p w14:paraId="6FA3DE2C">
                  <w:pPr>
                    <w:tabs>
                      <w:tab w:val="left" w:leader="middleDot" w:pos="7740"/>
                    </w:tabs>
                    <w:adjustRightInd w:val="0"/>
                    <w:snapToGrid w:val="0"/>
                    <w:jc w:val="center"/>
                    <w:rPr>
                      <w:rFonts w:eastAsia="宋体"/>
                      <w:color w:val="auto"/>
                      <w:szCs w:val="21"/>
                    </w:rPr>
                  </w:pPr>
                  <w:r>
                    <w:rPr>
                      <w:rFonts w:hint="eastAsia" w:eastAsia="宋体"/>
                      <w:color w:val="auto"/>
                      <w:szCs w:val="21"/>
                    </w:rPr>
                    <w:t>日废水产生量</w:t>
                  </w:r>
                  <w:r>
                    <w:rPr>
                      <w:rFonts w:eastAsia="宋体"/>
                      <w:color w:val="auto"/>
                      <w:szCs w:val="21"/>
                    </w:rPr>
                    <w:t>（m</w:t>
                  </w:r>
                  <w:r>
                    <w:rPr>
                      <w:rFonts w:eastAsia="宋体"/>
                      <w:color w:val="auto"/>
                      <w:szCs w:val="21"/>
                      <w:vertAlign w:val="superscript"/>
                    </w:rPr>
                    <w:t>3</w:t>
                  </w:r>
                  <w:r>
                    <w:rPr>
                      <w:rFonts w:eastAsia="宋体"/>
                      <w:color w:val="auto"/>
                      <w:szCs w:val="21"/>
                    </w:rPr>
                    <w:t>/</w:t>
                  </w:r>
                  <w:r>
                    <w:rPr>
                      <w:rFonts w:hint="eastAsia" w:eastAsia="宋体"/>
                      <w:color w:val="auto"/>
                      <w:szCs w:val="21"/>
                    </w:rPr>
                    <w:t>d</w:t>
                  </w:r>
                  <w:r>
                    <w:rPr>
                      <w:rFonts w:eastAsia="宋体"/>
                      <w:color w:val="auto"/>
                      <w:szCs w:val="21"/>
                    </w:rPr>
                    <w:t>）</w:t>
                  </w:r>
                </w:p>
              </w:tc>
              <w:tc>
                <w:tcPr>
                  <w:tcW w:w="519" w:type="pct"/>
                  <w:tcBorders>
                    <w:tl2br w:val="nil"/>
                    <w:tr2bl w:val="nil"/>
                  </w:tcBorders>
                  <w:vAlign w:val="center"/>
                </w:tcPr>
                <w:p w14:paraId="3CDC3951">
                  <w:pPr>
                    <w:tabs>
                      <w:tab w:val="left" w:leader="middleDot" w:pos="7740"/>
                    </w:tabs>
                    <w:adjustRightInd w:val="0"/>
                    <w:snapToGrid w:val="0"/>
                    <w:jc w:val="center"/>
                    <w:rPr>
                      <w:rFonts w:eastAsia="宋体"/>
                      <w:color w:val="auto"/>
                      <w:szCs w:val="21"/>
                    </w:rPr>
                  </w:pPr>
                  <w:r>
                    <w:rPr>
                      <w:rFonts w:eastAsia="宋体"/>
                      <w:color w:val="auto"/>
                      <w:szCs w:val="21"/>
                    </w:rPr>
                    <w:t>年</w:t>
                  </w:r>
                  <w:r>
                    <w:rPr>
                      <w:rFonts w:hint="eastAsia" w:eastAsia="宋体"/>
                      <w:color w:val="auto"/>
                      <w:szCs w:val="21"/>
                    </w:rPr>
                    <w:t>废水产生量</w:t>
                  </w:r>
                  <w:r>
                    <w:rPr>
                      <w:rFonts w:eastAsia="宋体"/>
                      <w:color w:val="auto"/>
                      <w:szCs w:val="21"/>
                    </w:rPr>
                    <w:t>（m</w:t>
                  </w:r>
                  <w:r>
                    <w:rPr>
                      <w:rFonts w:eastAsia="宋体"/>
                      <w:color w:val="auto"/>
                      <w:szCs w:val="21"/>
                      <w:vertAlign w:val="superscript"/>
                    </w:rPr>
                    <w:t>3</w:t>
                  </w:r>
                  <w:r>
                    <w:rPr>
                      <w:rFonts w:eastAsia="宋体"/>
                      <w:color w:val="auto"/>
                      <w:szCs w:val="21"/>
                    </w:rPr>
                    <w:t>/a）</w:t>
                  </w:r>
                </w:p>
              </w:tc>
              <w:tc>
                <w:tcPr>
                  <w:tcW w:w="808" w:type="pct"/>
                  <w:tcBorders>
                    <w:tl2br w:val="nil"/>
                    <w:tr2bl w:val="nil"/>
                  </w:tcBorders>
                  <w:vAlign w:val="center"/>
                </w:tcPr>
                <w:p w14:paraId="7EBF49D3">
                  <w:pPr>
                    <w:tabs>
                      <w:tab w:val="left" w:leader="middleDot" w:pos="7740"/>
                    </w:tabs>
                    <w:adjustRightInd w:val="0"/>
                    <w:snapToGrid w:val="0"/>
                    <w:jc w:val="center"/>
                    <w:rPr>
                      <w:rFonts w:eastAsia="宋体"/>
                      <w:color w:val="auto"/>
                      <w:szCs w:val="21"/>
                    </w:rPr>
                  </w:pPr>
                  <w:r>
                    <w:rPr>
                      <w:rFonts w:hint="eastAsia" w:eastAsia="宋体"/>
                      <w:color w:val="auto"/>
                      <w:szCs w:val="21"/>
                    </w:rPr>
                    <w:t>废水去向</w:t>
                  </w:r>
                </w:p>
              </w:tc>
              <w:tc>
                <w:tcPr>
                  <w:tcW w:w="233" w:type="pct"/>
                  <w:tcBorders>
                    <w:tl2br w:val="nil"/>
                    <w:tr2bl w:val="nil"/>
                  </w:tcBorders>
                  <w:vAlign w:val="center"/>
                </w:tcPr>
                <w:p w14:paraId="183B357A">
                  <w:pPr>
                    <w:tabs>
                      <w:tab w:val="left" w:leader="middleDot" w:pos="7740"/>
                    </w:tabs>
                    <w:adjustRightInd w:val="0"/>
                    <w:snapToGrid w:val="0"/>
                    <w:jc w:val="center"/>
                    <w:rPr>
                      <w:rFonts w:eastAsia="宋体"/>
                      <w:color w:val="auto"/>
                      <w:szCs w:val="21"/>
                    </w:rPr>
                  </w:pPr>
                  <w:r>
                    <w:rPr>
                      <w:rFonts w:hint="eastAsia" w:eastAsia="宋体"/>
                      <w:color w:val="auto"/>
                      <w:szCs w:val="21"/>
                    </w:rPr>
                    <w:t>备注</w:t>
                  </w:r>
                </w:p>
              </w:tc>
            </w:tr>
            <w:tr w14:paraId="3A931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69" w:hRule="atLeast"/>
                <w:tblHeader/>
                <w:jc w:val="center"/>
              </w:trPr>
              <w:tc>
                <w:tcPr>
                  <w:tcW w:w="485" w:type="pct"/>
                  <w:tcBorders>
                    <w:tl2br w:val="nil"/>
                    <w:tr2bl w:val="nil"/>
                  </w:tcBorders>
                  <w:vAlign w:val="center"/>
                </w:tcPr>
                <w:p w14:paraId="08A53D3F">
                  <w:pPr>
                    <w:tabs>
                      <w:tab w:val="left" w:leader="middleDot" w:pos="7740"/>
                    </w:tabs>
                    <w:adjustRightInd w:val="0"/>
                    <w:snapToGrid w:val="0"/>
                    <w:jc w:val="center"/>
                    <w:rPr>
                      <w:rFonts w:eastAsia="宋体"/>
                      <w:color w:val="auto"/>
                      <w:szCs w:val="21"/>
                    </w:rPr>
                  </w:pPr>
                  <w:r>
                    <w:rPr>
                      <w:rFonts w:hint="eastAsia" w:eastAsia="宋体"/>
                      <w:color w:val="auto"/>
                      <w:szCs w:val="21"/>
                    </w:rPr>
                    <w:t>生活用水</w:t>
                  </w:r>
                </w:p>
              </w:tc>
              <w:tc>
                <w:tcPr>
                  <w:tcW w:w="321" w:type="pct"/>
                  <w:tcBorders>
                    <w:tl2br w:val="nil"/>
                    <w:tr2bl w:val="nil"/>
                  </w:tcBorders>
                  <w:vAlign w:val="center"/>
                </w:tcPr>
                <w:p w14:paraId="27E0B2CD">
                  <w:pPr>
                    <w:tabs>
                      <w:tab w:val="left" w:leader="middleDot" w:pos="7740"/>
                    </w:tabs>
                    <w:adjustRightInd w:val="0"/>
                    <w:snapToGrid w:val="0"/>
                    <w:jc w:val="center"/>
                    <w:rPr>
                      <w:rFonts w:eastAsia="宋体"/>
                      <w:color w:val="auto"/>
                      <w:szCs w:val="21"/>
                    </w:rPr>
                  </w:pPr>
                  <w:r>
                    <w:rPr>
                      <w:rFonts w:hint="eastAsia" w:eastAsia="宋体"/>
                      <w:color w:val="auto"/>
                      <w:szCs w:val="21"/>
                    </w:rPr>
                    <w:t>10</w:t>
                  </w:r>
                  <w:r>
                    <w:rPr>
                      <w:rFonts w:eastAsia="宋体"/>
                      <w:color w:val="auto"/>
                      <w:szCs w:val="21"/>
                    </w:rPr>
                    <w:t>人</w:t>
                  </w:r>
                </w:p>
              </w:tc>
              <w:tc>
                <w:tcPr>
                  <w:tcW w:w="396" w:type="pct"/>
                  <w:tcBorders>
                    <w:tl2br w:val="nil"/>
                    <w:tr2bl w:val="nil"/>
                  </w:tcBorders>
                  <w:vAlign w:val="center"/>
                </w:tcPr>
                <w:p w14:paraId="7EA88EB5">
                  <w:pPr>
                    <w:tabs>
                      <w:tab w:val="left" w:leader="middleDot" w:pos="7740"/>
                    </w:tabs>
                    <w:adjustRightInd w:val="0"/>
                    <w:snapToGrid w:val="0"/>
                    <w:jc w:val="center"/>
                    <w:rPr>
                      <w:rFonts w:eastAsia="宋体"/>
                      <w:color w:val="auto"/>
                      <w:szCs w:val="21"/>
                    </w:rPr>
                  </w:pPr>
                  <w:r>
                    <w:rPr>
                      <w:rFonts w:hint="eastAsia" w:eastAsia="宋体"/>
                      <w:color w:val="auto"/>
                      <w:szCs w:val="21"/>
                    </w:rPr>
                    <w:t>100L/人·d</w:t>
                  </w:r>
                </w:p>
              </w:tc>
              <w:tc>
                <w:tcPr>
                  <w:tcW w:w="583" w:type="pct"/>
                  <w:tcBorders>
                    <w:tl2br w:val="nil"/>
                    <w:tr2bl w:val="nil"/>
                  </w:tcBorders>
                  <w:vAlign w:val="center"/>
                </w:tcPr>
                <w:p w14:paraId="627D3CF3">
                  <w:pPr>
                    <w:tabs>
                      <w:tab w:val="left" w:leader="middleDot" w:pos="7740"/>
                    </w:tabs>
                    <w:adjustRightInd w:val="0"/>
                    <w:snapToGrid w:val="0"/>
                    <w:jc w:val="center"/>
                    <w:rPr>
                      <w:rFonts w:eastAsia="宋体"/>
                      <w:color w:val="auto"/>
                      <w:szCs w:val="21"/>
                    </w:rPr>
                  </w:pPr>
                  <w:r>
                    <w:rPr>
                      <w:rFonts w:hint="eastAsia" w:eastAsia="宋体"/>
                      <w:color w:val="auto"/>
                      <w:szCs w:val="21"/>
                    </w:rPr>
                    <w:t>300</w:t>
                  </w:r>
                </w:p>
              </w:tc>
              <w:tc>
                <w:tcPr>
                  <w:tcW w:w="576" w:type="pct"/>
                  <w:tcBorders>
                    <w:tl2br w:val="nil"/>
                    <w:tr2bl w:val="nil"/>
                  </w:tcBorders>
                  <w:vAlign w:val="center"/>
                </w:tcPr>
                <w:p w14:paraId="2644E7F3">
                  <w:pPr>
                    <w:widowControl/>
                    <w:jc w:val="center"/>
                    <w:textAlignment w:val="center"/>
                    <w:rPr>
                      <w:rFonts w:eastAsia="宋体"/>
                      <w:color w:val="auto"/>
                      <w:szCs w:val="21"/>
                    </w:rPr>
                  </w:pPr>
                  <w:r>
                    <w:rPr>
                      <w:rFonts w:hint="eastAsia" w:eastAsia="宋体"/>
                      <w:color w:val="auto"/>
                      <w:kern w:val="0"/>
                      <w:szCs w:val="21"/>
                    </w:rPr>
                    <w:t>1</w:t>
                  </w:r>
                </w:p>
              </w:tc>
              <w:tc>
                <w:tcPr>
                  <w:tcW w:w="453" w:type="pct"/>
                  <w:tcBorders>
                    <w:tl2br w:val="nil"/>
                    <w:tr2bl w:val="nil"/>
                  </w:tcBorders>
                  <w:vAlign w:val="center"/>
                </w:tcPr>
                <w:p w14:paraId="1574C356">
                  <w:pPr>
                    <w:widowControl/>
                    <w:jc w:val="center"/>
                    <w:textAlignment w:val="center"/>
                    <w:rPr>
                      <w:rFonts w:eastAsia="宋体"/>
                      <w:color w:val="auto"/>
                      <w:szCs w:val="21"/>
                    </w:rPr>
                  </w:pPr>
                  <w:r>
                    <w:rPr>
                      <w:rFonts w:hint="eastAsia" w:eastAsia="宋体"/>
                      <w:color w:val="auto"/>
                      <w:kern w:val="0"/>
                      <w:szCs w:val="21"/>
                    </w:rPr>
                    <w:t>0</w:t>
                  </w:r>
                </w:p>
              </w:tc>
              <w:tc>
                <w:tcPr>
                  <w:tcW w:w="620" w:type="pct"/>
                  <w:tcBorders>
                    <w:tl2br w:val="nil"/>
                    <w:tr2bl w:val="nil"/>
                  </w:tcBorders>
                  <w:vAlign w:val="center"/>
                </w:tcPr>
                <w:p w14:paraId="7B827FA8">
                  <w:pPr>
                    <w:widowControl/>
                    <w:jc w:val="center"/>
                    <w:textAlignment w:val="center"/>
                    <w:rPr>
                      <w:rFonts w:eastAsia="宋体"/>
                      <w:color w:val="auto"/>
                      <w:szCs w:val="21"/>
                    </w:rPr>
                  </w:pPr>
                  <w:r>
                    <w:rPr>
                      <w:rFonts w:hint="eastAsia" w:eastAsia="宋体"/>
                      <w:color w:val="auto"/>
                      <w:szCs w:val="21"/>
                    </w:rPr>
                    <w:t>0.5</w:t>
                  </w:r>
                </w:p>
              </w:tc>
              <w:tc>
                <w:tcPr>
                  <w:tcW w:w="519" w:type="pct"/>
                  <w:tcBorders>
                    <w:tl2br w:val="nil"/>
                    <w:tr2bl w:val="nil"/>
                  </w:tcBorders>
                  <w:vAlign w:val="center"/>
                </w:tcPr>
                <w:p w14:paraId="37F6F015">
                  <w:pPr>
                    <w:widowControl/>
                    <w:jc w:val="center"/>
                    <w:textAlignment w:val="center"/>
                    <w:rPr>
                      <w:rFonts w:eastAsia="宋体"/>
                      <w:color w:val="auto"/>
                      <w:szCs w:val="21"/>
                    </w:rPr>
                  </w:pPr>
                  <w:r>
                    <w:rPr>
                      <w:rFonts w:hint="eastAsia" w:eastAsia="宋体"/>
                      <w:color w:val="auto"/>
                      <w:szCs w:val="21"/>
                    </w:rPr>
                    <w:t>150</w:t>
                  </w:r>
                </w:p>
              </w:tc>
              <w:tc>
                <w:tcPr>
                  <w:tcW w:w="808" w:type="pct"/>
                  <w:tcBorders>
                    <w:tl2br w:val="nil"/>
                    <w:tr2bl w:val="nil"/>
                  </w:tcBorders>
                  <w:vAlign w:val="center"/>
                </w:tcPr>
                <w:p w14:paraId="440FEE71">
                  <w:pPr>
                    <w:widowControl/>
                    <w:jc w:val="center"/>
                    <w:textAlignment w:val="center"/>
                    <w:rPr>
                      <w:rFonts w:eastAsia="宋体"/>
                      <w:color w:val="auto"/>
                      <w:szCs w:val="21"/>
                    </w:rPr>
                  </w:pPr>
                  <w:r>
                    <w:rPr>
                      <w:rFonts w:eastAsia="宋体"/>
                      <w:color w:val="auto"/>
                      <w:szCs w:val="21"/>
                    </w:rPr>
                    <w:t>化粪池处理后用作</w:t>
                  </w:r>
                  <w:r>
                    <w:rPr>
                      <w:rFonts w:hint="eastAsia" w:eastAsia="宋体"/>
                      <w:color w:val="auto"/>
                      <w:szCs w:val="21"/>
                    </w:rPr>
                    <w:t>周边玉米、番薯地施肥浇灌</w:t>
                  </w:r>
                  <w:r>
                    <w:rPr>
                      <w:rFonts w:eastAsia="宋体"/>
                      <w:color w:val="auto"/>
                      <w:szCs w:val="21"/>
                    </w:rPr>
                    <w:t>，不外排</w:t>
                  </w:r>
                </w:p>
              </w:tc>
              <w:tc>
                <w:tcPr>
                  <w:tcW w:w="233" w:type="pct"/>
                  <w:tcBorders>
                    <w:tl2br w:val="nil"/>
                    <w:tr2bl w:val="nil"/>
                  </w:tcBorders>
                  <w:vAlign w:val="center"/>
                </w:tcPr>
                <w:p w14:paraId="77906F99">
                  <w:pPr>
                    <w:widowControl/>
                    <w:jc w:val="center"/>
                    <w:textAlignment w:val="center"/>
                    <w:rPr>
                      <w:rFonts w:eastAsia="宋体"/>
                      <w:color w:val="auto"/>
                      <w:szCs w:val="21"/>
                    </w:rPr>
                  </w:pPr>
                  <w:r>
                    <w:rPr>
                      <w:rFonts w:hint="eastAsia" w:eastAsia="宋体"/>
                      <w:color w:val="auto"/>
                      <w:szCs w:val="21"/>
                    </w:rPr>
                    <w:t>利旧</w:t>
                  </w:r>
                </w:p>
              </w:tc>
            </w:tr>
            <w:tr w14:paraId="5B9B5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69" w:hRule="atLeast"/>
                <w:tblHeader/>
                <w:jc w:val="center"/>
              </w:trPr>
              <w:tc>
                <w:tcPr>
                  <w:tcW w:w="485" w:type="pct"/>
                  <w:tcBorders>
                    <w:tl2br w:val="nil"/>
                    <w:tr2bl w:val="nil"/>
                  </w:tcBorders>
                  <w:vAlign w:val="center"/>
                </w:tcPr>
                <w:p w14:paraId="6EB457FC">
                  <w:pPr>
                    <w:adjustRightInd w:val="0"/>
                    <w:jc w:val="center"/>
                    <w:rPr>
                      <w:rFonts w:eastAsia="宋体"/>
                      <w:color w:val="auto"/>
                      <w:szCs w:val="21"/>
                    </w:rPr>
                  </w:pPr>
                  <w:r>
                    <w:rPr>
                      <w:rFonts w:hint="eastAsia" w:eastAsia="宋体"/>
                      <w:color w:val="auto"/>
                      <w:szCs w:val="21"/>
                    </w:rPr>
                    <w:t>脱硫废水</w:t>
                  </w:r>
                  <w:r>
                    <w:rPr>
                      <w:rFonts w:eastAsia="宋体"/>
                      <w:color w:val="auto"/>
                      <w:szCs w:val="21"/>
                    </w:rPr>
                    <w:t>补水</w:t>
                  </w:r>
                </w:p>
              </w:tc>
              <w:tc>
                <w:tcPr>
                  <w:tcW w:w="321" w:type="pct"/>
                  <w:tcBorders>
                    <w:tl2br w:val="nil"/>
                    <w:tr2bl w:val="nil"/>
                  </w:tcBorders>
                  <w:vAlign w:val="center"/>
                </w:tcPr>
                <w:p w14:paraId="0D776EC5">
                  <w:pPr>
                    <w:adjustRightInd w:val="0"/>
                    <w:jc w:val="center"/>
                    <w:rPr>
                      <w:rFonts w:eastAsia="宋体"/>
                      <w:color w:val="auto"/>
                      <w:szCs w:val="21"/>
                    </w:rPr>
                  </w:pPr>
                  <w:r>
                    <w:rPr>
                      <w:rFonts w:hint="eastAsia" w:eastAsia="宋体"/>
                      <w:color w:val="auto"/>
                      <w:szCs w:val="21"/>
                    </w:rPr>
                    <w:t>300d</w:t>
                  </w:r>
                </w:p>
              </w:tc>
              <w:tc>
                <w:tcPr>
                  <w:tcW w:w="396" w:type="pct"/>
                  <w:tcBorders>
                    <w:tl2br w:val="nil"/>
                    <w:tr2bl w:val="nil"/>
                  </w:tcBorders>
                  <w:vAlign w:val="center"/>
                </w:tcPr>
                <w:p w14:paraId="3AA441FE">
                  <w:pPr>
                    <w:adjustRightInd w:val="0"/>
                    <w:jc w:val="center"/>
                    <w:rPr>
                      <w:rFonts w:eastAsia="宋体"/>
                      <w:color w:val="auto"/>
                      <w:szCs w:val="21"/>
                    </w:rPr>
                  </w:pPr>
                  <w:r>
                    <w:rPr>
                      <w:rFonts w:hint="eastAsia" w:eastAsia="宋体"/>
                      <w:color w:val="auto"/>
                      <w:szCs w:val="21"/>
                    </w:rPr>
                    <w:t>9m</w:t>
                  </w:r>
                  <w:r>
                    <w:rPr>
                      <w:rFonts w:hint="eastAsia" w:eastAsia="宋体"/>
                      <w:color w:val="auto"/>
                      <w:szCs w:val="21"/>
                      <w:vertAlign w:val="superscript"/>
                    </w:rPr>
                    <w:t>3</w:t>
                  </w:r>
                  <w:r>
                    <w:rPr>
                      <w:rFonts w:hint="eastAsia" w:eastAsia="宋体"/>
                      <w:color w:val="auto"/>
                      <w:szCs w:val="21"/>
                    </w:rPr>
                    <w:t>/d</w:t>
                  </w:r>
                </w:p>
              </w:tc>
              <w:tc>
                <w:tcPr>
                  <w:tcW w:w="583" w:type="pct"/>
                  <w:tcBorders>
                    <w:tl2br w:val="nil"/>
                    <w:tr2bl w:val="nil"/>
                  </w:tcBorders>
                  <w:vAlign w:val="center"/>
                </w:tcPr>
                <w:p w14:paraId="02C72FB3">
                  <w:pPr>
                    <w:adjustRightInd w:val="0"/>
                    <w:jc w:val="center"/>
                    <w:rPr>
                      <w:rFonts w:eastAsia="宋体"/>
                      <w:color w:val="auto"/>
                      <w:szCs w:val="21"/>
                    </w:rPr>
                  </w:pPr>
                  <w:r>
                    <w:rPr>
                      <w:rFonts w:hint="eastAsia" w:eastAsia="宋体"/>
                      <w:color w:val="auto"/>
                      <w:szCs w:val="21"/>
                    </w:rPr>
                    <w:t>1500</w:t>
                  </w:r>
                </w:p>
              </w:tc>
              <w:tc>
                <w:tcPr>
                  <w:tcW w:w="576" w:type="pct"/>
                  <w:tcBorders>
                    <w:tl2br w:val="nil"/>
                    <w:tr2bl w:val="nil"/>
                  </w:tcBorders>
                  <w:vAlign w:val="center"/>
                </w:tcPr>
                <w:p w14:paraId="01199E41">
                  <w:pPr>
                    <w:adjustRightInd w:val="0"/>
                    <w:jc w:val="center"/>
                    <w:rPr>
                      <w:rFonts w:eastAsia="宋体"/>
                      <w:color w:val="auto"/>
                      <w:kern w:val="0"/>
                      <w:szCs w:val="21"/>
                    </w:rPr>
                  </w:pPr>
                  <w:r>
                    <w:rPr>
                      <w:rFonts w:hint="eastAsia" w:eastAsia="宋体"/>
                      <w:color w:val="auto"/>
                      <w:szCs w:val="21"/>
                    </w:rPr>
                    <w:t>9</w:t>
                  </w:r>
                </w:p>
              </w:tc>
              <w:tc>
                <w:tcPr>
                  <w:tcW w:w="453" w:type="pct"/>
                  <w:tcBorders>
                    <w:tl2br w:val="nil"/>
                    <w:tr2bl w:val="nil"/>
                  </w:tcBorders>
                  <w:vAlign w:val="center"/>
                </w:tcPr>
                <w:p w14:paraId="13E60AB7">
                  <w:pPr>
                    <w:adjustRightInd w:val="0"/>
                    <w:jc w:val="center"/>
                    <w:rPr>
                      <w:rFonts w:eastAsia="宋体"/>
                      <w:color w:val="auto"/>
                      <w:kern w:val="0"/>
                      <w:szCs w:val="21"/>
                    </w:rPr>
                  </w:pPr>
                  <w:r>
                    <w:rPr>
                      <w:rFonts w:hint="eastAsia" w:eastAsia="宋体"/>
                      <w:color w:val="auto"/>
                      <w:szCs w:val="21"/>
                    </w:rPr>
                    <w:t>300</w:t>
                  </w:r>
                </w:p>
              </w:tc>
              <w:tc>
                <w:tcPr>
                  <w:tcW w:w="620" w:type="pct"/>
                  <w:tcBorders>
                    <w:tl2br w:val="nil"/>
                    <w:tr2bl w:val="nil"/>
                  </w:tcBorders>
                  <w:vAlign w:val="center"/>
                </w:tcPr>
                <w:p w14:paraId="3C17A8DA">
                  <w:pPr>
                    <w:adjustRightInd w:val="0"/>
                    <w:jc w:val="center"/>
                    <w:rPr>
                      <w:rFonts w:eastAsia="宋体"/>
                      <w:color w:val="auto"/>
                      <w:szCs w:val="21"/>
                    </w:rPr>
                  </w:pPr>
                  <w:r>
                    <w:rPr>
                      <w:rFonts w:hint="eastAsia" w:eastAsia="宋体"/>
                      <w:color w:val="auto"/>
                      <w:szCs w:val="21"/>
                    </w:rPr>
                    <w:t>0</w:t>
                  </w:r>
                </w:p>
              </w:tc>
              <w:tc>
                <w:tcPr>
                  <w:tcW w:w="519" w:type="pct"/>
                  <w:tcBorders>
                    <w:tl2br w:val="nil"/>
                    <w:tr2bl w:val="nil"/>
                  </w:tcBorders>
                  <w:vAlign w:val="center"/>
                </w:tcPr>
                <w:p w14:paraId="04610773">
                  <w:pPr>
                    <w:adjustRightInd w:val="0"/>
                    <w:jc w:val="center"/>
                    <w:rPr>
                      <w:rFonts w:eastAsia="宋体"/>
                      <w:color w:val="auto"/>
                      <w:kern w:val="0"/>
                      <w:szCs w:val="21"/>
                    </w:rPr>
                  </w:pPr>
                  <w:r>
                    <w:rPr>
                      <w:rFonts w:hint="eastAsia" w:eastAsia="宋体"/>
                      <w:color w:val="auto"/>
                      <w:szCs w:val="21"/>
                    </w:rPr>
                    <w:t>0</w:t>
                  </w:r>
                </w:p>
              </w:tc>
              <w:tc>
                <w:tcPr>
                  <w:tcW w:w="808" w:type="pct"/>
                  <w:tcBorders>
                    <w:tl2br w:val="nil"/>
                    <w:tr2bl w:val="nil"/>
                  </w:tcBorders>
                  <w:vAlign w:val="center"/>
                </w:tcPr>
                <w:p w14:paraId="11C58D96">
                  <w:pPr>
                    <w:widowControl/>
                    <w:wordWrap w:val="0"/>
                    <w:jc w:val="left"/>
                    <w:textAlignment w:val="center"/>
                    <w:rPr>
                      <w:rFonts w:eastAsia="宋体"/>
                      <w:color w:val="auto"/>
                      <w:kern w:val="0"/>
                      <w:szCs w:val="21"/>
                    </w:rPr>
                  </w:pPr>
                  <w:r>
                    <w:rPr>
                      <w:rFonts w:eastAsia="宋体"/>
                      <w:color w:val="auto"/>
                      <w:kern w:val="0"/>
                      <w:szCs w:val="21"/>
                    </w:rPr>
                    <w:t>脱硫装置废水经沉淀池沉淀后循环使用不外排</w:t>
                  </w:r>
                </w:p>
              </w:tc>
              <w:tc>
                <w:tcPr>
                  <w:tcW w:w="233" w:type="pct"/>
                  <w:tcBorders>
                    <w:tl2br w:val="nil"/>
                    <w:tr2bl w:val="nil"/>
                  </w:tcBorders>
                  <w:vAlign w:val="center"/>
                </w:tcPr>
                <w:p w14:paraId="5A13FB85">
                  <w:pPr>
                    <w:widowControl/>
                    <w:wordWrap w:val="0"/>
                    <w:jc w:val="center"/>
                    <w:textAlignment w:val="center"/>
                    <w:rPr>
                      <w:rFonts w:eastAsia="宋体"/>
                      <w:color w:val="auto"/>
                      <w:szCs w:val="21"/>
                    </w:rPr>
                  </w:pPr>
                  <w:r>
                    <w:rPr>
                      <w:rFonts w:hint="eastAsia" w:eastAsia="宋体"/>
                      <w:color w:val="auto"/>
                      <w:szCs w:val="21"/>
                    </w:rPr>
                    <w:t>利旧</w:t>
                  </w:r>
                </w:p>
              </w:tc>
            </w:tr>
            <w:tr w14:paraId="219CC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tblHeader/>
                <w:jc w:val="center"/>
              </w:trPr>
              <w:tc>
                <w:tcPr>
                  <w:tcW w:w="485" w:type="pct"/>
                  <w:tcBorders>
                    <w:tl2br w:val="nil"/>
                    <w:tr2bl w:val="nil"/>
                  </w:tcBorders>
                  <w:vAlign w:val="center"/>
                </w:tcPr>
                <w:p w14:paraId="1C270289">
                  <w:pPr>
                    <w:tabs>
                      <w:tab w:val="left" w:leader="middleDot" w:pos="7740"/>
                    </w:tabs>
                    <w:adjustRightInd w:val="0"/>
                    <w:snapToGrid w:val="0"/>
                    <w:jc w:val="center"/>
                    <w:rPr>
                      <w:rFonts w:eastAsia="宋体"/>
                      <w:color w:val="auto"/>
                      <w:szCs w:val="21"/>
                    </w:rPr>
                  </w:pPr>
                  <w:r>
                    <w:rPr>
                      <w:rFonts w:hint="eastAsia" w:eastAsia="宋体"/>
                      <w:color w:val="auto"/>
                      <w:szCs w:val="21"/>
                    </w:rPr>
                    <w:t>生产用水（进入消化器）</w:t>
                  </w:r>
                </w:p>
              </w:tc>
              <w:tc>
                <w:tcPr>
                  <w:tcW w:w="321" w:type="pct"/>
                  <w:tcBorders>
                    <w:tl2br w:val="nil"/>
                    <w:tr2bl w:val="nil"/>
                  </w:tcBorders>
                  <w:vAlign w:val="center"/>
                </w:tcPr>
                <w:p w14:paraId="4C1DC4EF">
                  <w:pPr>
                    <w:tabs>
                      <w:tab w:val="left" w:leader="middleDot" w:pos="7740"/>
                    </w:tabs>
                    <w:adjustRightInd w:val="0"/>
                    <w:snapToGrid w:val="0"/>
                    <w:jc w:val="center"/>
                    <w:rPr>
                      <w:rFonts w:eastAsia="宋体"/>
                      <w:color w:val="auto"/>
                      <w:szCs w:val="21"/>
                    </w:rPr>
                  </w:pPr>
                  <w:r>
                    <w:rPr>
                      <w:rFonts w:hint="eastAsia" w:eastAsia="宋体"/>
                      <w:color w:val="auto"/>
                      <w:szCs w:val="21"/>
                    </w:rPr>
                    <w:t>/</w:t>
                  </w:r>
                </w:p>
              </w:tc>
              <w:tc>
                <w:tcPr>
                  <w:tcW w:w="396" w:type="pct"/>
                  <w:tcBorders>
                    <w:tl2br w:val="nil"/>
                    <w:tr2bl w:val="nil"/>
                  </w:tcBorders>
                  <w:vAlign w:val="center"/>
                </w:tcPr>
                <w:p w14:paraId="43D91E78">
                  <w:pPr>
                    <w:tabs>
                      <w:tab w:val="left" w:leader="middleDot" w:pos="7740"/>
                    </w:tabs>
                    <w:adjustRightInd w:val="0"/>
                    <w:snapToGrid w:val="0"/>
                    <w:jc w:val="center"/>
                    <w:rPr>
                      <w:rFonts w:hint="eastAsia" w:hAnsi="宋体"/>
                      <w:color w:val="auto"/>
                    </w:rPr>
                  </w:pPr>
                  <w:r>
                    <w:rPr>
                      <w:rFonts w:hint="eastAsia" w:hAnsi="宋体"/>
                      <w:color w:val="auto"/>
                    </w:rPr>
                    <w:t>/</w:t>
                  </w:r>
                </w:p>
              </w:tc>
              <w:tc>
                <w:tcPr>
                  <w:tcW w:w="583" w:type="pct"/>
                  <w:tcBorders>
                    <w:tl2br w:val="nil"/>
                    <w:tr2bl w:val="nil"/>
                  </w:tcBorders>
                  <w:vAlign w:val="center"/>
                </w:tcPr>
                <w:p w14:paraId="48817981">
                  <w:pPr>
                    <w:tabs>
                      <w:tab w:val="left" w:leader="middleDot" w:pos="7740"/>
                    </w:tabs>
                    <w:adjustRightInd w:val="0"/>
                    <w:snapToGrid w:val="0"/>
                    <w:jc w:val="center"/>
                    <w:rPr>
                      <w:rFonts w:eastAsia="宋体"/>
                      <w:color w:val="auto"/>
                      <w:szCs w:val="21"/>
                    </w:rPr>
                  </w:pPr>
                  <w:r>
                    <w:rPr>
                      <w:rFonts w:eastAsia="宋体"/>
                      <w:color w:val="auto"/>
                      <w:kern w:val="0"/>
                      <w:szCs w:val="21"/>
                    </w:rPr>
                    <w:t>6426</w:t>
                  </w:r>
                </w:p>
              </w:tc>
              <w:tc>
                <w:tcPr>
                  <w:tcW w:w="576" w:type="pct"/>
                  <w:tcBorders>
                    <w:tl2br w:val="nil"/>
                    <w:tr2bl w:val="nil"/>
                  </w:tcBorders>
                  <w:vAlign w:val="center"/>
                </w:tcPr>
                <w:p w14:paraId="1BF80534">
                  <w:pPr>
                    <w:widowControl/>
                    <w:jc w:val="center"/>
                    <w:textAlignment w:val="center"/>
                    <w:rPr>
                      <w:rFonts w:eastAsia="宋体"/>
                      <w:color w:val="auto"/>
                      <w:kern w:val="0"/>
                      <w:szCs w:val="21"/>
                    </w:rPr>
                  </w:pPr>
                  <w:r>
                    <w:rPr>
                      <w:rFonts w:hint="eastAsia" w:eastAsia="宋体"/>
                      <w:color w:val="auto"/>
                      <w:szCs w:val="21"/>
                    </w:rPr>
                    <w:t>21.42</w:t>
                  </w:r>
                </w:p>
              </w:tc>
              <w:tc>
                <w:tcPr>
                  <w:tcW w:w="453" w:type="pct"/>
                  <w:tcBorders>
                    <w:tl2br w:val="nil"/>
                    <w:tr2bl w:val="nil"/>
                  </w:tcBorders>
                  <w:vAlign w:val="center"/>
                </w:tcPr>
                <w:p w14:paraId="658F18DC">
                  <w:pPr>
                    <w:widowControl/>
                    <w:jc w:val="center"/>
                    <w:textAlignment w:val="center"/>
                    <w:rPr>
                      <w:rFonts w:eastAsia="宋体"/>
                      <w:color w:val="auto"/>
                      <w:kern w:val="0"/>
                      <w:szCs w:val="21"/>
                    </w:rPr>
                  </w:pPr>
                  <w:r>
                    <w:rPr>
                      <w:rFonts w:hint="eastAsia" w:eastAsia="宋体"/>
                      <w:color w:val="auto"/>
                      <w:kern w:val="0"/>
                      <w:szCs w:val="21"/>
                    </w:rPr>
                    <w:t>0</w:t>
                  </w:r>
                </w:p>
              </w:tc>
              <w:tc>
                <w:tcPr>
                  <w:tcW w:w="620" w:type="pct"/>
                  <w:tcBorders>
                    <w:tl2br w:val="nil"/>
                    <w:tr2bl w:val="nil"/>
                  </w:tcBorders>
                  <w:vAlign w:val="center"/>
                </w:tcPr>
                <w:p w14:paraId="507224C9">
                  <w:pPr>
                    <w:widowControl/>
                    <w:jc w:val="center"/>
                    <w:textAlignment w:val="center"/>
                    <w:rPr>
                      <w:rFonts w:hint="eastAsia" w:hAnsi="宋体"/>
                      <w:color w:val="auto"/>
                    </w:rPr>
                  </w:pPr>
                  <w:r>
                    <w:rPr>
                      <w:rFonts w:hint="eastAsia" w:hAnsi="宋体"/>
                      <w:color w:val="auto"/>
                    </w:rPr>
                    <w:t>0</w:t>
                  </w:r>
                </w:p>
              </w:tc>
              <w:tc>
                <w:tcPr>
                  <w:tcW w:w="519" w:type="pct"/>
                  <w:tcBorders>
                    <w:tl2br w:val="nil"/>
                    <w:tr2bl w:val="nil"/>
                  </w:tcBorders>
                  <w:vAlign w:val="center"/>
                </w:tcPr>
                <w:p w14:paraId="63EFE60B">
                  <w:pPr>
                    <w:widowControl/>
                    <w:jc w:val="center"/>
                    <w:textAlignment w:val="center"/>
                    <w:rPr>
                      <w:rFonts w:eastAsia="宋体"/>
                      <w:color w:val="auto"/>
                      <w:kern w:val="0"/>
                      <w:szCs w:val="21"/>
                    </w:rPr>
                  </w:pPr>
                  <w:r>
                    <w:rPr>
                      <w:color w:val="auto"/>
                    </w:rPr>
                    <w:t>0</w:t>
                  </w:r>
                </w:p>
              </w:tc>
              <w:tc>
                <w:tcPr>
                  <w:tcW w:w="808" w:type="pct"/>
                  <w:tcBorders>
                    <w:tl2br w:val="nil"/>
                    <w:tr2bl w:val="nil"/>
                  </w:tcBorders>
                  <w:vAlign w:val="center"/>
                </w:tcPr>
                <w:p w14:paraId="09D11DCC">
                  <w:pPr>
                    <w:widowControl/>
                    <w:jc w:val="left"/>
                    <w:textAlignment w:val="center"/>
                    <w:rPr>
                      <w:rFonts w:eastAsia="宋体"/>
                      <w:color w:val="auto"/>
                    </w:rPr>
                  </w:pPr>
                  <w:r>
                    <w:rPr>
                      <w:rFonts w:eastAsia="宋体"/>
                      <w:color w:val="auto"/>
                    </w:rPr>
                    <w:t>蒸发损失1421.3342m</w:t>
                  </w:r>
                  <w:r>
                    <w:rPr>
                      <w:rFonts w:eastAsia="宋体"/>
                      <w:color w:val="auto"/>
                      <w:vertAlign w:val="superscript"/>
                    </w:rPr>
                    <w:t>3</w:t>
                  </w:r>
                  <w:r>
                    <w:rPr>
                      <w:rFonts w:eastAsia="宋体"/>
                      <w:color w:val="auto"/>
                    </w:rPr>
                    <w:t>/a</w:t>
                  </w:r>
                </w:p>
                <w:p w14:paraId="2BA4E960">
                  <w:pPr>
                    <w:pStyle w:val="51"/>
                    <w:rPr>
                      <w:rFonts w:ascii="Times New Roman" w:hAnsi="Times New Roman" w:cs="Times New Roman"/>
                      <w:color w:val="auto"/>
                    </w:rPr>
                  </w:pPr>
                  <w:r>
                    <w:rPr>
                      <w:rFonts w:ascii="Times New Roman" w:hAnsi="Times New Roman" w:cs="Times New Roman"/>
                      <w:color w:val="auto"/>
                      <w:sz w:val="21"/>
                      <w:szCs w:val="21"/>
                    </w:rPr>
                    <w:t>进入</w:t>
                  </w:r>
                  <w:r>
                    <w:rPr>
                      <w:rFonts w:hint="eastAsia" w:ascii="Times New Roman" w:hAnsi="Times New Roman" w:cs="Times New Roman"/>
                      <w:color w:val="auto"/>
                      <w:sz w:val="21"/>
                      <w:szCs w:val="21"/>
                    </w:rPr>
                    <w:t>产品</w:t>
                  </w:r>
                  <w:r>
                    <w:rPr>
                      <w:rFonts w:ascii="Times New Roman" w:hAnsi="Times New Roman" w:cs="Times New Roman"/>
                      <w:color w:val="auto"/>
                      <w:sz w:val="21"/>
                      <w:szCs w:val="21"/>
                    </w:rPr>
                    <w:t>5004.6658m</w:t>
                  </w:r>
                  <w:r>
                    <w:rPr>
                      <w:rFonts w:ascii="Times New Roman" w:hAnsi="Times New Roman" w:cs="Times New Roman"/>
                      <w:color w:val="auto"/>
                      <w:sz w:val="21"/>
                      <w:szCs w:val="21"/>
                      <w:vertAlign w:val="superscript"/>
                    </w:rPr>
                    <w:t>3</w:t>
                  </w:r>
                  <w:r>
                    <w:rPr>
                      <w:rFonts w:ascii="Times New Roman" w:hAnsi="Times New Roman" w:cs="Times New Roman"/>
                      <w:color w:val="auto"/>
                      <w:sz w:val="21"/>
                      <w:szCs w:val="21"/>
                    </w:rPr>
                    <w:t>/a</w:t>
                  </w:r>
                </w:p>
              </w:tc>
              <w:tc>
                <w:tcPr>
                  <w:tcW w:w="233" w:type="pct"/>
                  <w:tcBorders>
                    <w:tl2br w:val="nil"/>
                    <w:tr2bl w:val="nil"/>
                  </w:tcBorders>
                  <w:vAlign w:val="center"/>
                </w:tcPr>
                <w:p w14:paraId="18EC1BA4">
                  <w:pPr>
                    <w:widowControl/>
                    <w:jc w:val="center"/>
                    <w:textAlignment w:val="center"/>
                    <w:rPr>
                      <w:rFonts w:eastAsia="宋体"/>
                      <w:color w:val="auto"/>
                      <w:kern w:val="0"/>
                      <w:szCs w:val="21"/>
                    </w:rPr>
                  </w:pPr>
                  <w:r>
                    <w:rPr>
                      <w:rFonts w:hint="eastAsia" w:eastAsia="宋体"/>
                      <w:color w:val="auto"/>
                      <w:kern w:val="0"/>
                      <w:szCs w:val="21"/>
                    </w:rPr>
                    <w:t>新增</w:t>
                  </w:r>
                </w:p>
              </w:tc>
            </w:tr>
            <w:tr w14:paraId="7D439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677" w:hRule="atLeast"/>
                <w:tblHeader/>
                <w:jc w:val="center"/>
              </w:trPr>
              <w:tc>
                <w:tcPr>
                  <w:tcW w:w="485" w:type="pct"/>
                  <w:tcBorders>
                    <w:tl2br w:val="nil"/>
                    <w:tr2bl w:val="nil"/>
                  </w:tcBorders>
                  <w:vAlign w:val="center"/>
                </w:tcPr>
                <w:p w14:paraId="5667FEEF">
                  <w:pPr>
                    <w:tabs>
                      <w:tab w:val="left" w:leader="middleDot" w:pos="7740"/>
                    </w:tabs>
                    <w:adjustRightInd w:val="0"/>
                    <w:snapToGrid w:val="0"/>
                    <w:jc w:val="center"/>
                    <w:rPr>
                      <w:rFonts w:eastAsia="宋体"/>
                      <w:color w:val="auto"/>
                      <w:szCs w:val="21"/>
                    </w:rPr>
                  </w:pPr>
                  <w:r>
                    <w:rPr>
                      <w:rFonts w:hint="eastAsia" w:eastAsia="宋体"/>
                      <w:color w:val="auto"/>
                      <w:szCs w:val="21"/>
                    </w:rPr>
                    <w:t>场地清洗用水</w:t>
                  </w:r>
                </w:p>
              </w:tc>
              <w:tc>
                <w:tcPr>
                  <w:tcW w:w="321" w:type="pct"/>
                  <w:tcBorders>
                    <w:tl2br w:val="nil"/>
                    <w:tr2bl w:val="nil"/>
                  </w:tcBorders>
                  <w:vAlign w:val="center"/>
                </w:tcPr>
                <w:p w14:paraId="60FE7E6E">
                  <w:pPr>
                    <w:tabs>
                      <w:tab w:val="left" w:leader="middleDot" w:pos="7740"/>
                    </w:tabs>
                    <w:adjustRightInd w:val="0"/>
                    <w:snapToGrid w:val="0"/>
                    <w:jc w:val="center"/>
                    <w:rPr>
                      <w:rFonts w:eastAsia="宋体"/>
                      <w:color w:val="auto"/>
                      <w:szCs w:val="21"/>
                    </w:rPr>
                  </w:pPr>
                  <w:r>
                    <w:rPr>
                      <w:rFonts w:hint="eastAsia" w:eastAsia="宋体"/>
                      <w:color w:val="auto"/>
                      <w:szCs w:val="21"/>
                    </w:rPr>
                    <w:t>1200m</w:t>
                  </w:r>
                  <w:r>
                    <w:rPr>
                      <w:rFonts w:hint="eastAsia" w:eastAsia="宋体"/>
                      <w:color w:val="auto"/>
                      <w:szCs w:val="21"/>
                      <w:vertAlign w:val="superscript"/>
                    </w:rPr>
                    <w:t>2</w:t>
                  </w:r>
                </w:p>
              </w:tc>
              <w:tc>
                <w:tcPr>
                  <w:tcW w:w="396" w:type="pct"/>
                  <w:tcBorders>
                    <w:tl2br w:val="nil"/>
                    <w:tr2bl w:val="nil"/>
                  </w:tcBorders>
                  <w:vAlign w:val="center"/>
                </w:tcPr>
                <w:p w14:paraId="2E98AC8F">
                  <w:pPr>
                    <w:tabs>
                      <w:tab w:val="left" w:leader="middleDot" w:pos="7740"/>
                    </w:tabs>
                    <w:adjustRightInd w:val="0"/>
                    <w:snapToGrid w:val="0"/>
                    <w:jc w:val="center"/>
                    <w:rPr>
                      <w:rFonts w:hint="eastAsia" w:hAnsi="宋体"/>
                      <w:color w:val="auto"/>
                    </w:rPr>
                  </w:pPr>
                  <w:r>
                    <w:rPr>
                      <w:rFonts w:hint="eastAsia"/>
                      <w:color w:val="auto"/>
                    </w:rPr>
                    <w:t>2L/m</w:t>
                  </w:r>
                  <w:r>
                    <w:rPr>
                      <w:rFonts w:hint="eastAsia"/>
                      <w:color w:val="auto"/>
                      <w:vertAlign w:val="superscript"/>
                    </w:rPr>
                    <w:t>2</w:t>
                  </w:r>
                  <w:r>
                    <w:rPr>
                      <w:rFonts w:hint="eastAsia"/>
                      <w:color w:val="auto"/>
                    </w:rPr>
                    <w:t>·d</w:t>
                  </w:r>
                </w:p>
              </w:tc>
              <w:tc>
                <w:tcPr>
                  <w:tcW w:w="583" w:type="pct"/>
                  <w:tcBorders>
                    <w:tl2br w:val="nil"/>
                    <w:tr2bl w:val="nil"/>
                  </w:tcBorders>
                  <w:vAlign w:val="center"/>
                </w:tcPr>
                <w:p w14:paraId="2D2F64C4">
                  <w:pPr>
                    <w:tabs>
                      <w:tab w:val="left" w:leader="middleDot" w:pos="7740"/>
                    </w:tabs>
                    <w:adjustRightInd w:val="0"/>
                    <w:snapToGrid w:val="0"/>
                    <w:jc w:val="center"/>
                    <w:rPr>
                      <w:rFonts w:eastAsia="宋体"/>
                      <w:color w:val="auto"/>
                      <w:kern w:val="0"/>
                      <w:szCs w:val="21"/>
                    </w:rPr>
                  </w:pPr>
                  <w:r>
                    <w:rPr>
                      <w:rFonts w:hint="eastAsia" w:eastAsia="宋体"/>
                      <w:color w:val="auto"/>
                      <w:kern w:val="0"/>
                      <w:szCs w:val="21"/>
                    </w:rPr>
                    <w:t>2.4</w:t>
                  </w:r>
                </w:p>
              </w:tc>
              <w:tc>
                <w:tcPr>
                  <w:tcW w:w="576" w:type="pct"/>
                  <w:tcBorders>
                    <w:tl2br w:val="nil"/>
                    <w:tr2bl w:val="nil"/>
                  </w:tcBorders>
                  <w:vAlign w:val="center"/>
                </w:tcPr>
                <w:p w14:paraId="65AF8492">
                  <w:pPr>
                    <w:widowControl/>
                    <w:jc w:val="center"/>
                    <w:textAlignment w:val="center"/>
                    <w:rPr>
                      <w:rFonts w:eastAsia="宋体"/>
                      <w:color w:val="auto"/>
                      <w:szCs w:val="21"/>
                    </w:rPr>
                  </w:pPr>
                  <w:r>
                    <w:rPr>
                      <w:rFonts w:hint="eastAsia" w:eastAsia="宋体"/>
                      <w:color w:val="auto"/>
                      <w:szCs w:val="21"/>
                    </w:rPr>
                    <w:t>0.24</w:t>
                  </w:r>
                </w:p>
              </w:tc>
              <w:tc>
                <w:tcPr>
                  <w:tcW w:w="453" w:type="pct"/>
                  <w:tcBorders>
                    <w:tl2br w:val="nil"/>
                    <w:tr2bl w:val="nil"/>
                  </w:tcBorders>
                  <w:vAlign w:val="center"/>
                </w:tcPr>
                <w:p w14:paraId="576AAF8B">
                  <w:pPr>
                    <w:widowControl/>
                    <w:jc w:val="center"/>
                    <w:textAlignment w:val="center"/>
                    <w:rPr>
                      <w:rFonts w:eastAsia="宋体"/>
                      <w:color w:val="auto"/>
                      <w:kern w:val="0"/>
                      <w:szCs w:val="21"/>
                    </w:rPr>
                  </w:pPr>
                  <w:r>
                    <w:rPr>
                      <w:rFonts w:hint="eastAsia" w:eastAsia="宋体"/>
                      <w:color w:val="auto"/>
                      <w:kern w:val="0"/>
                      <w:szCs w:val="21"/>
                    </w:rPr>
                    <w:t>0.192</w:t>
                  </w:r>
                </w:p>
              </w:tc>
              <w:tc>
                <w:tcPr>
                  <w:tcW w:w="620" w:type="pct"/>
                  <w:tcBorders>
                    <w:tl2br w:val="nil"/>
                    <w:tr2bl w:val="nil"/>
                  </w:tcBorders>
                  <w:vAlign w:val="center"/>
                </w:tcPr>
                <w:p w14:paraId="6F8D9E8E">
                  <w:pPr>
                    <w:adjustRightInd w:val="0"/>
                    <w:jc w:val="center"/>
                    <w:rPr>
                      <w:rFonts w:hint="eastAsia" w:hAnsi="宋体"/>
                      <w:color w:val="auto"/>
                    </w:rPr>
                  </w:pPr>
                  <w:r>
                    <w:rPr>
                      <w:rFonts w:hint="eastAsia" w:eastAsia="宋体"/>
                      <w:color w:val="auto"/>
                      <w:szCs w:val="21"/>
                    </w:rPr>
                    <w:t>0</w:t>
                  </w:r>
                </w:p>
              </w:tc>
              <w:tc>
                <w:tcPr>
                  <w:tcW w:w="519" w:type="pct"/>
                  <w:tcBorders>
                    <w:tl2br w:val="nil"/>
                    <w:tr2bl w:val="nil"/>
                  </w:tcBorders>
                  <w:vAlign w:val="center"/>
                </w:tcPr>
                <w:p w14:paraId="6C8A82E3">
                  <w:pPr>
                    <w:adjustRightInd w:val="0"/>
                    <w:jc w:val="center"/>
                    <w:rPr>
                      <w:color w:val="auto"/>
                    </w:rPr>
                  </w:pPr>
                  <w:r>
                    <w:rPr>
                      <w:rFonts w:hint="eastAsia" w:eastAsia="宋体"/>
                      <w:color w:val="auto"/>
                      <w:szCs w:val="21"/>
                    </w:rPr>
                    <w:t>0</w:t>
                  </w:r>
                </w:p>
              </w:tc>
              <w:tc>
                <w:tcPr>
                  <w:tcW w:w="808" w:type="pct"/>
                  <w:vMerge w:val="restart"/>
                  <w:tcBorders>
                    <w:tl2br w:val="nil"/>
                    <w:tr2bl w:val="nil"/>
                  </w:tcBorders>
                  <w:vAlign w:val="center"/>
                </w:tcPr>
                <w:p w14:paraId="185A5C57">
                  <w:pPr>
                    <w:pStyle w:val="51"/>
                    <w:rPr>
                      <w:rFonts w:ascii="Times New Roman" w:hAnsi="Times New Roman" w:cs="Times New Roman"/>
                      <w:color w:val="auto"/>
                      <w:sz w:val="21"/>
                      <w:szCs w:val="21"/>
                    </w:rPr>
                  </w:pPr>
                  <w:r>
                    <w:rPr>
                      <w:rFonts w:hint="eastAsia" w:ascii="Times New Roman" w:hAnsi="Times New Roman" w:cs="Times New Roman"/>
                      <w:color w:val="auto"/>
                      <w:sz w:val="21"/>
                      <w:szCs w:val="21"/>
                    </w:rPr>
                    <w:t>引至原项目山泉水集水池，经沉淀后回用于生产，不外排。</w:t>
                  </w:r>
                </w:p>
              </w:tc>
              <w:tc>
                <w:tcPr>
                  <w:tcW w:w="233" w:type="pct"/>
                  <w:tcBorders>
                    <w:tl2br w:val="nil"/>
                    <w:tr2bl w:val="nil"/>
                  </w:tcBorders>
                  <w:vAlign w:val="center"/>
                </w:tcPr>
                <w:p w14:paraId="0E543B8C">
                  <w:pPr>
                    <w:widowControl/>
                    <w:jc w:val="center"/>
                    <w:textAlignment w:val="center"/>
                    <w:rPr>
                      <w:rFonts w:eastAsia="宋体"/>
                      <w:color w:val="auto"/>
                      <w:kern w:val="0"/>
                      <w:szCs w:val="21"/>
                    </w:rPr>
                  </w:pPr>
                  <w:r>
                    <w:rPr>
                      <w:rFonts w:hint="eastAsia" w:eastAsia="宋体"/>
                      <w:color w:val="auto"/>
                      <w:szCs w:val="21"/>
                    </w:rPr>
                    <w:t>利旧</w:t>
                  </w:r>
                </w:p>
              </w:tc>
            </w:tr>
            <w:tr w14:paraId="152A4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677" w:hRule="atLeast"/>
                <w:tblHeader/>
                <w:jc w:val="center"/>
              </w:trPr>
              <w:tc>
                <w:tcPr>
                  <w:tcW w:w="485" w:type="pct"/>
                  <w:tcBorders>
                    <w:tl2br w:val="nil"/>
                    <w:tr2bl w:val="nil"/>
                  </w:tcBorders>
                  <w:vAlign w:val="center"/>
                </w:tcPr>
                <w:p w14:paraId="33F0E68D">
                  <w:pPr>
                    <w:tabs>
                      <w:tab w:val="left" w:leader="middleDot" w:pos="7740"/>
                    </w:tabs>
                    <w:adjustRightInd w:val="0"/>
                    <w:snapToGrid w:val="0"/>
                    <w:jc w:val="center"/>
                    <w:rPr>
                      <w:rFonts w:eastAsia="宋体"/>
                      <w:color w:val="auto"/>
                      <w:szCs w:val="21"/>
                    </w:rPr>
                  </w:pPr>
                  <w:r>
                    <w:rPr>
                      <w:rFonts w:hint="eastAsia" w:eastAsia="宋体"/>
                      <w:color w:val="auto"/>
                      <w:szCs w:val="21"/>
                    </w:rPr>
                    <w:t>设备清洗用水</w:t>
                  </w:r>
                </w:p>
              </w:tc>
              <w:tc>
                <w:tcPr>
                  <w:tcW w:w="321" w:type="pct"/>
                  <w:tcBorders>
                    <w:tl2br w:val="nil"/>
                    <w:tr2bl w:val="nil"/>
                  </w:tcBorders>
                  <w:vAlign w:val="center"/>
                </w:tcPr>
                <w:p w14:paraId="5B853BB6">
                  <w:pPr>
                    <w:tabs>
                      <w:tab w:val="left" w:leader="middleDot" w:pos="7740"/>
                    </w:tabs>
                    <w:adjustRightInd w:val="0"/>
                    <w:snapToGrid w:val="0"/>
                    <w:jc w:val="center"/>
                    <w:rPr>
                      <w:rFonts w:eastAsia="宋体"/>
                      <w:color w:val="auto"/>
                      <w:szCs w:val="21"/>
                    </w:rPr>
                  </w:pPr>
                  <w:r>
                    <w:rPr>
                      <w:rFonts w:hint="eastAsia" w:eastAsia="宋体"/>
                      <w:color w:val="auto"/>
                      <w:szCs w:val="21"/>
                    </w:rPr>
                    <w:t>1次/月</w:t>
                  </w:r>
                </w:p>
              </w:tc>
              <w:tc>
                <w:tcPr>
                  <w:tcW w:w="396" w:type="pct"/>
                  <w:tcBorders>
                    <w:tl2br w:val="nil"/>
                    <w:tr2bl w:val="nil"/>
                  </w:tcBorders>
                  <w:vAlign w:val="center"/>
                </w:tcPr>
                <w:p w14:paraId="7A1F33DD">
                  <w:pPr>
                    <w:tabs>
                      <w:tab w:val="left" w:leader="middleDot" w:pos="7740"/>
                    </w:tabs>
                    <w:adjustRightInd w:val="0"/>
                    <w:snapToGrid w:val="0"/>
                    <w:jc w:val="center"/>
                    <w:rPr>
                      <w:rFonts w:hint="eastAsia" w:hAnsi="宋体"/>
                      <w:color w:val="auto"/>
                    </w:rPr>
                  </w:pPr>
                  <w:r>
                    <w:rPr>
                      <w:rFonts w:hint="eastAsia" w:hAnsi="宋体"/>
                      <w:color w:val="auto"/>
                    </w:rPr>
                    <w:t>5m</w:t>
                  </w:r>
                  <w:r>
                    <w:rPr>
                      <w:rFonts w:hint="eastAsia" w:hAnsi="宋体"/>
                      <w:color w:val="auto"/>
                      <w:vertAlign w:val="superscript"/>
                    </w:rPr>
                    <w:t>3</w:t>
                  </w:r>
                  <w:r>
                    <w:rPr>
                      <w:rFonts w:hint="eastAsia" w:hAnsi="宋体"/>
                      <w:color w:val="auto"/>
                    </w:rPr>
                    <w:t>/次（</w:t>
                  </w:r>
                </w:p>
              </w:tc>
              <w:tc>
                <w:tcPr>
                  <w:tcW w:w="583" w:type="pct"/>
                  <w:tcBorders>
                    <w:tl2br w:val="nil"/>
                    <w:tr2bl w:val="nil"/>
                  </w:tcBorders>
                  <w:vAlign w:val="center"/>
                </w:tcPr>
                <w:p w14:paraId="3579A954">
                  <w:pPr>
                    <w:tabs>
                      <w:tab w:val="left" w:leader="middleDot" w:pos="7740"/>
                    </w:tabs>
                    <w:adjustRightInd w:val="0"/>
                    <w:snapToGrid w:val="0"/>
                    <w:jc w:val="center"/>
                    <w:rPr>
                      <w:rFonts w:eastAsia="宋体"/>
                      <w:color w:val="auto"/>
                      <w:kern w:val="0"/>
                      <w:szCs w:val="21"/>
                    </w:rPr>
                  </w:pPr>
                  <w:r>
                    <w:rPr>
                      <w:rFonts w:hint="eastAsia" w:eastAsia="宋体"/>
                      <w:color w:val="auto"/>
                      <w:kern w:val="0"/>
                      <w:szCs w:val="21"/>
                    </w:rPr>
                    <w:t>50</w:t>
                  </w:r>
                </w:p>
              </w:tc>
              <w:tc>
                <w:tcPr>
                  <w:tcW w:w="576" w:type="pct"/>
                  <w:tcBorders>
                    <w:tl2br w:val="nil"/>
                    <w:tr2bl w:val="nil"/>
                  </w:tcBorders>
                  <w:vAlign w:val="center"/>
                </w:tcPr>
                <w:p w14:paraId="499BFE48">
                  <w:pPr>
                    <w:widowControl/>
                    <w:jc w:val="center"/>
                    <w:textAlignment w:val="center"/>
                    <w:rPr>
                      <w:rFonts w:eastAsia="宋体"/>
                      <w:color w:val="auto"/>
                      <w:szCs w:val="21"/>
                    </w:rPr>
                  </w:pPr>
                  <w:r>
                    <w:rPr>
                      <w:rFonts w:hint="eastAsia" w:eastAsia="宋体"/>
                      <w:color w:val="auto"/>
                      <w:szCs w:val="21"/>
                    </w:rPr>
                    <w:t>0.167</w:t>
                  </w:r>
                </w:p>
              </w:tc>
              <w:tc>
                <w:tcPr>
                  <w:tcW w:w="453" w:type="pct"/>
                  <w:tcBorders>
                    <w:tl2br w:val="nil"/>
                    <w:tr2bl w:val="nil"/>
                  </w:tcBorders>
                  <w:vAlign w:val="center"/>
                </w:tcPr>
                <w:p w14:paraId="4B3A001C">
                  <w:pPr>
                    <w:widowControl/>
                    <w:jc w:val="center"/>
                    <w:textAlignment w:val="center"/>
                    <w:rPr>
                      <w:rFonts w:eastAsia="宋体"/>
                      <w:color w:val="auto"/>
                      <w:kern w:val="0"/>
                      <w:szCs w:val="21"/>
                    </w:rPr>
                  </w:pPr>
                  <w:r>
                    <w:rPr>
                      <w:rFonts w:hint="eastAsia" w:eastAsia="宋体"/>
                      <w:color w:val="auto"/>
                      <w:kern w:val="0"/>
                      <w:szCs w:val="21"/>
                    </w:rPr>
                    <w:t>0.133</w:t>
                  </w:r>
                </w:p>
              </w:tc>
              <w:tc>
                <w:tcPr>
                  <w:tcW w:w="620" w:type="pct"/>
                  <w:tcBorders>
                    <w:tl2br w:val="nil"/>
                    <w:tr2bl w:val="nil"/>
                  </w:tcBorders>
                  <w:vAlign w:val="center"/>
                </w:tcPr>
                <w:p w14:paraId="6CFD66C5">
                  <w:pPr>
                    <w:widowControl/>
                    <w:jc w:val="center"/>
                    <w:textAlignment w:val="center"/>
                    <w:rPr>
                      <w:rFonts w:hint="eastAsia" w:hAnsi="宋体"/>
                      <w:color w:val="auto"/>
                    </w:rPr>
                  </w:pPr>
                  <w:r>
                    <w:rPr>
                      <w:rFonts w:hint="eastAsia" w:hAnsi="宋体"/>
                      <w:color w:val="auto"/>
                    </w:rPr>
                    <w:t>0</w:t>
                  </w:r>
                </w:p>
              </w:tc>
              <w:tc>
                <w:tcPr>
                  <w:tcW w:w="519" w:type="pct"/>
                  <w:tcBorders>
                    <w:tl2br w:val="nil"/>
                    <w:tr2bl w:val="nil"/>
                  </w:tcBorders>
                  <w:vAlign w:val="center"/>
                </w:tcPr>
                <w:p w14:paraId="724B4DA6">
                  <w:pPr>
                    <w:widowControl/>
                    <w:jc w:val="center"/>
                    <w:textAlignment w:val="center"/>
                    <w:rPr>
                      <w:color w:val="auto"/>
                    </w:rPr>
                  </w:pPr>
                  <w:r>
                    <w:rPr>
                      <w:color w:val="auto"/>
                    </w:rPr>
                    <w:t>0</w:t>
                  </w:r>
                </w:p>
              </w:tc>
              <w:tc>
                <w:tcPr>
                  <w:tcW w:w="808" w:type="pct"/>
                  <w:vMerge w:val="continue"/>
                  <w:tcBorders>
                    <w:tl2br w:val="nil"/>
                    <w:tr2bl w:val="nil"/>
                  </w:tcBorders>
                  <w:vAlign w:val="center"/>
                </w:tcPr>
                <w:p w14:paraId="57F5EB82">
                  <w:pPr>
                    <w:pStyle w:val="51"/>
                    <w:rPr>
                      <w:rFonts w:ascii="Times New Roman" w:hAnsi="Times New Roman" w:cs="Times New Roman"/>
                      <w:color w:val="auto"/>
                      <w:sz w:val="21"/>
                      <w:szCs w:val="21"/>
                    </w:rPr>
                  </w:pPr>
                </w:p>
              </w:tc>
              <w:tc>
                <w:tcPr>
                  <w:tcW w:w="233" w:type="pct"/>
                  <w:tcBorders>
                    <w:tl2br w:val="nil"/>
                    <w:tr2bl w:val="nil"/>
                  </w:tcBorders>
                  <w:vAlign w:val="center"/>
                </w:tcPr>
                <w:p w14:paraId="72C5BF7E">
                  <w:pPr>
                    <w:widowControl/>
                    <w:jc w:val="center"/>
                    <w:textAlignment w:val="center"/>
                    <w:rPr>
                      <w:rFonts w:eastAsia="宋体"/>
                      <w:color w:val="auto"/>
                      <w:kern w:val="0"/>
                      <w:szCs w:val="21"/>
                    </w:rPr>
                  </w:pPr>
                  <w:r>
                    <w:rPr>
                      <w:rFonts w:hint="eastAsia" w:eastAsia="宋体"/>
                      <w:color w:val="auto"/>
                      <w:szCs w:val="21"/>
                    </w:rPr>
                    <w:t>利旧</w:t>
                  </w:r>
                </w:p>
              </w:tc>
            </w:tr>
            <w:tr w14:paraId="27D40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69" w:hRule="atLeast"/>
                <w:jc w:val="center"/>
              </w:trPr>
              <w:tc>
                <w:tcPr>
                  <w:tcW w:w="807" w:type="pct"/>
                  <w:gridSpan w:val="2"/>
                  <w:tcBorders>
                    <w:tl2br w:val="nil"/>
                    <w:tr2bl w:val="nil"/>
                  </w:tcBorders>
                  <w:vAlign w:val="center"/>
                </w:tcPr>
                <w:p w14:paraId="4F5995EE">
                  <w:pPr>
                    <w:tabs>
                      <w:tab w:val="left" w:leader="middleDot" w:pos="7740"/>
                    </w:tabs>
                    <w:adjustRightInd w:val="0"/>
                    <w:snapToGrid w:val="0"/>
                    <w:jc w:val="center"/>
                    <w:rPr>
                      <w:rFonts w:eastAsia="宋体"/>
                      <w:color w:val="auto"/>
                      <w:szCs w:val="21"/>
                    </w:rPr>
                  </w:pPr>
                  <w:r>
                    <w:rPr>
                      <w:rFonts w:eastAsia="宋体"/>
                      <w:color w:val="auto"/>
                      <w:szCs w:val="21"/>
                    </w:rPr>
                    <w:t>合计</w:t>
                  </w:r>
                </w:p>
              </w:tc>
              <w:tc>
                <w:tcPr>
                  <w:tcW w:w="396" w:type="pct"/>
                  <w:tcBorders>
                    <w:tl2br w:val="nil"/>
                    <w:tr2bl w:val="nil"/>
                  </w:tcBorders>
                  <w:vAlign w:val="center"/>
                </w:tcPr>
                <w:p w14:paraId="29D31846">
                  <w:pPr>
                    <w:widowControl/>
                    <w:jc w:val="center"/>
                    <w:textAlignment w:val="center"/>
                    <w:rPr>
                      <w:rFonts w:eastAsia="宋体"/>
                      <w:color w:val="auto"/>
                      <w:kern w:val="0"/>
                      <w:szCs w:val="21"/>
                    </w:rPr>
                  </w:pPr>
                  <w:r>
                    <w:rPr>
                      <w:rFonts w:hint="eastAsia" w:eastAsia="宋体"/>
                      <w:color w:val="auto"/>
                      <w:kern w:val="0"/>
                      <w:szCs w:val="21"/>
                    </w:rPr>
                    <w:t>/</w:t>
                  </w:r>
                </w:p>
              </w:tc>
              <w:tc>
                <w:tcPr>
                  <w:tcW w:w="994" w:type="dxa"/>
                  <w:tcBorders>
                    <w:tl2br w:val="nil"/>
                    <w:tr2bl w:val="nil"/>
                  </w:tcBorders>
                  <w:vAlign w:val="center"/>
                </w:tcPr>
                <w:p w14:paraId="07B093CF">
                  <w:pPr>
                    <w:widowControl/>
                    <w:jc w:val="center"/>
                    <w:textAlignment w:val="center"/>
                    <w:rPr>
                      <w:rFonts w:eastAsia="宋体"/>
                      <w:color w:val="auto"/>
                      <w:szCs w:val="21"/>
                    </w:rPr>
                  </w:pPr>
                  <w:r>
                    <w:rPr>
                      <w:rFonts w:eastAsia="宋体"/>
                      <w:color w:val="auto"/>
                      <w:kern w:val="0"/>
                      <w:szCs w:val="21"/>
                      <w:lang w:bidi="ar"/>
                    </w:rPr>
                    <w:t>8278.4</w:t>
                  </w:r>
                </w:p>
              </w:tc>
              <w:tc>
                <w:tcPr>
                  <w:tcW w:w="982" w:type="dxa"/>
                  <w:tcBorders>
                    <w:tl2br w:val="nil"/>
                    <w:tr2bl w:val="nil"/>
                  </w:tcBorders>
                  <w:vAlign w:val="center"/>
                </w:tcPr>
                <w:p w14:paraId="391E489C">
                  <w:pPr>
                    <w:widowControl/>
                    <w:jc w:val="center"/>
                    <w:textAlignment w:val="center"/>
                    <w:rPr>
                      <w:rFonts w:eastAsia="宋体"/>
                      <w:color w:val="auto"/>
                      <w:szCs w:val="21"/>
                    </w:rPr>
                  </w:pPr>
                  <w:r>
                    <w:rPr>
                      <w:rFonts w:eastAsia="宋体"/>
                      <w:color w:val="auto"/>
                      <w:kern w:val="0"/>
                      <w:szCs w:val="21"/>
                      <w:lang w:bidi="ar"/>
                    </w:rPr>
                    <w:t>31.827</w:t>
                  </w:r>
                </w:p>
              </w:tc>
              <w:tc>
                <w:tcPr>
                  <w:tcW w:w="773" w:type="dxa"/>
                  <w:tcBorders>
                    <w:tl2br w:val="nil"/>
                    <w:tr2bl w:val="nil"/>
                  </w:tcBorders>
                  <w:vAlign w:val="center"/>
                </w:tcPr>
                <w:p w14:paraId="6B5870BC">
                  <w:pPr>
                    <w:widowControl/>
                    <w:jc w:val="center"/>
                    <w:textAlignment w:val="center"/>
                    <w:rPr>
                      <w:rFonts w:eastAsia="宋体"/>
                      <w:color w:val="auto"/>
                      <w:szCs w:val="21"/>
                    </w:rPr>
                  </w:pPr>
                  <w:r>
                    <w:rPr>
                      <w:rFonts w:eastAsia="宋体"/>
                      <w:color w:val="auto"/>
                      <w:kern w:val="0"/>
                      <w:szCs w:val="21"/>
                      <w:lang w:bidi="ar"/>
                    </w:rPr>
                    <w:t>300.325</w:t>
                  </w:r>
                </w:p>
              </w:tc>
              <w:tc>
                <w:tcPr>
                  <w:tcW w:w="1057" w:type="dxa"/>
                  <w:tcBorders>
                    <w:tl2br w:val="nil"/>
                    <w:tr2bl w:val="nil"/>
                  </w:tcBorders>
                  <w:vAlign w:val="center"/>
                </w:tcPr>
                <w:p w14:paraId="5C003DE8">
                  <w:pPr>
                    <w:widowControl/>
                    <w:jc w:val="center"/>
                    <w:textAlignment w:val="center"/>
                    <w:rPr>
                      <w:rFonts w:eastAsia="宋体"/>
                      <w:color w:val="auto"/>
                      <w:kern w:val="0"/>
                      <w:szCs w:val="21"/>
                    </w:rPr>
                  </w:pPr>
                  <w:r>
                    <w:rPr>
                      <w:rFonts w:eastAsia="宋体"/>
                      <w:color w:val="auto"/>
                      <w:kern w:val="0"/>
                      <w:szCs w:val="21"/>
                      <w:lang w:bidi="ar"/>
                    </w:rPr>
                    <w:t>0.5</w:t>
                  </w:r>
                </w:p>
              </w:tc>
              <w:tc>
                <w:tcPr>
                  <w:tcW w:w="884" w:type="dxa"/>
                  <w:tcBorders>
                    <w:tl2br w:val="nil"/>
                    <w:tr2bl w:val="nil"/>
                  </w:tcBorders>
                  <w:vAlign w:val="center"/>
                </w:tcPr>
                <w:p w14:paraId="18AC0AE0">
                  <w:pPr>
                    <w:widowControl/>
                    <w:jc w:val="center"/>
                    <w:textAlignment w:val="center"/>
                    <w:rPr>
                      <w:rFonts w:eastAsia="宋体"/>
                      <w:color w:val="auto"/>
                      <w:szCs w:val="21"/>
                    </w:rPr>
                  </w:pPr>
                  <w:r>
                    <w:rPr>
                      <w:rFonts w:eastAsia="宋体"/>
                      <w:color w:val="auto"/>
                      <w:kern w:val="0"/>
                      <w:szCs w:val="21"/>
                      <w:lang w:bidi="ar"/>
                    </w:rPr>
                    <w:t>150</w:t>
                  </w:r>
                </w:p>
              </w:tc>
              <w:tc>
                <w:tcPr>
                  <w:tcW w:w="808" w:type="pct"/>
                  <w:tcBorders>
                    <w:tl2br w:val="nil"/>
                    <w:tr2bl w:val="nil"/>
                  </w:tcBorders>
                  <w:vAlign w:val="center"/>
                </w:tcPr>
                <w:p w14:paraId="043EB22F">
                  <w:pPr>
                    <w:adjustRightInd w:val="0"/>
                    <w:jc w:val="center"/>
                    <w:rPr>
                      <w:rFonts w:eastAsia="宋体"/>
                      <w:color w:val="auto"/>
                      <w:szCs w:val="21"/>
                    </w:rPr>
                  </w:pPr>
                  <w:r>
                    <w:rPr>
                      <w:rFonts w:hint="eastAsia" w:eastAsia="宋体"/>
                      <w:color w:val="auto"/>
                      <w:szCs w:val="21"/>
                    </w:rPr>
                    <w:t>/</w:t>
                  </w:r>
                </w:p>
              </w:tc>
              <w:tc>
                <w:tcPr>
                  <w:tcW w:w="233" w:type="pct"/>
                  <w:tcBorders>
                    <w:tl2br w:val="nil"/>
                    <w:tr2bl w:val="nil"/>
                  </w:tcBorders>
                  <w:vAlign w:val="center"/>
                </w:tcPr>
                <w:p w14:paraId="38CA25E4">
                  <w:pPr>
                    <w:adjustRightInd w:val="0"/>
                    <w:jc w:val="center"/>
                    <w:rPr>
                      <w:rFonts w:eastAsia="宋体"/>
                      <w:color w:val="auto"/>
                      <w:szCs w:val="21"/>
                    </w:rPr>
                  </w:pPr>
                  <w:r>
                    <w:rPr>
                      <w:rFonts w:hint="eastAsia" w:eastAsia="宋体"/>
                      <w:color w:val="auto"/>
                      <w:szCs w:val="21"/>
                    </w:rPr>
                    <w:t>/</w:t>
                  </w:r>
                </w:p>
              </w:tc>
            </w:tr>
          </w:tbl>
          <w:p w14:paraId="5D2F4CAD">
            <w:pPr>
              <w:pStyle w:val="38"/>
              <w:rPr>
                <w:rFonts w:hint="eastAsia" w:eastAsia="宋体" w:cs="Times New Roman" w:asciiTheme="minorHAnsi" w:hAnsiTheme="minorHAnsi"/>
                <w:b/>
                <w:bCs/>
                <w:snapToGrid w:val="0"/>
                <w:color w:val="000000" w:themeColor="text1"/>
                <w:kern w:val="2"/>
                <w:sz w:val="24"/>
                <w:szCs w:val="24"/>
                <w:highlight w:val="none"/>
                <w:lang w:val="en-US" w:eastAsia="en-US" w:bidi="ar-SA"/>
                <w14:textFill>
                  <w14:solidFill>
                    <w14:schemeClr w14:val="tx1"/>
                  </w14:solidFill>
                </w14:textFill>
              </w:rPr>
            </w:pPr>
          </w:p>
          <w:p w14:paraId="135C46A9">
            <w:pPr>
              <w:pStyle w:val="38"/>
              <w:rPr>
                <w:rFonts w:hint="eastAsia" w:eastAsia="宋体" w:cs="Times New Roman" w:asciiTheme="minorHAnsi" w:hAnsiTheme="minorHAnsi"/>
                <w:b/>
                <w:bCs/>
                <w:snapToGrid w:val="0"/>
                <w:color w:val="000000" w:themeColor="text1"/>
                <w:kern w:val="2"/>
                <w:sz w:val="24"/>
                <w:szCs w:val="24"/>
                <w:highlight w:val="none"/>
                <w:lang w:val="en-US" w:eastAsia="en-US" w:bidi="ar-SA"/>
                <w14:textFill>
                  <w14:solidFill>
                    <w14:schemeClr w14:val="tx1"/>
                  </w14:solidFill>
                </w14:textFill>
              </w:rPr>
            </w:pPr>
            <w:r>
              <w:rPr>
                <w:rFonts w:hint="eastAsia" w:eastAsia="宋体" w:cs="Times New Roman" w:asciiTheme="minorHAnsi" w:hAnsiTheme="minorHAnsi"/>
                <w:b/>
                <w:bCs/>
                <w:snapToGrid w:val="0"/>
                <w:color w:val="000000" w:themeColor="text1"/>
                <w:kern w:val="2"/>
                <w:sz w:val="24"/>
                <w:szCs w:val="24"/>
                <w:highlight w:val="none"/>
                <w:lang w:val="en-US" w:eastAsia="en-US" w:bidi="ar-SA"/>
                <w14:textFill>
                  <w14:solidFill>
                    <w14:schemeClr w14:val="tx1"/>
                  </w14:solidFill>
                </w14:textFill>
              </w:rPr>
              <w:t>2.3 主要工艺流程及产污环节</w:t>
            </w:r>
          </w:p>
          <w:p w14:paraId="423AB96C">
            <w:pPr>
              <w:bidi w:val="0"/>
              <w:ind w:left="0" w:leftChars="0" w:firstLine="0" w:firstLineChars="0"/>
              <w:jc w:val="center"/>
              <w:rPr>
                <w:rFonts w:hint="default"/>
                <w:color w:val="000000"/>
                <w:lang w:val="en-US" w:eastAsia="zh-CN"/>
              </w:rPr>
            </w:pPr>
          </w:p>
          <w:p w14:paraId="17A5214E">
            <w:pPr>
              <w:pStyle w:val="17"/>
              <w:ind w:firstLine="480"/>
              <w:rPr>
                <w:color w:val="auto"/>
              </w:rPr>
            </w:pPr>
            <w:r>
              <w:rPr>
                <w:rFonts w:hint="eastAsia"/>
                <w:color w:val="auto"/>
              </w:rPr>
              <w:t>本项目利用原项目生产的生石灰作为原料，进行氢氧化钙的生产。工艺流程如下：</w:t>
            </w:r>
          </w:p>
          <w:p w14:paraId="1133C1DF">
            <w:pPr>
              <w:pStyle w:val="17"/>
              <w:ind w:firstLine="0" w:firstLineChars="0"/>
              <w:jc w:val="center"/>
              <w:rPr>
                <w:color w:val="auto"/>
              </w:rPr>
            </w:pPr>
            <w:r>
              <w:rPr>
                <w:rFonts w:hint="eastAsia"/>
                <w:color w:val="auto"/>
              </w:rPr>
              <w:drawing>
                <wp:inline distT="0" distB="0" distL="114300" distR="114300">
                  <wp:extent cx="4143375" cy="5308600"/>
                  <wp:effectExtent l="0" t="0" r="9525" b="6350"/>
                  <wp:docPr id="1" name="图片 1" descr="迎邦钙业-工艺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迎邦钙业-工艺流程图"/>
                          <pic:cNvPicPr>
                            <a:picLocks noChangeAspect="1"/>
                          </pic:cNvPicPr>
                        </pic:nvPicPr>
                        <pic:blipFill>
                          <a:blip r:embed="rId4"/>
                          <a:stretch>
                            <a:fillRect/>
                          </a:stretch>
                        </pic:blipFill>
                        <pic:spPr>
                          <a:xfrm>
                            <a:off x="0" y="0"/>
                            <a:ext cx="4143375" cy="5308600"/>
                          </a:xfrm>
                          <a:prstGeom prst="rect">
                            <a:avLst/>
                          </a:prstGeom>
                        </pic:spPr>
                      </pic:pic>
                    </a:graphicData>
                  </a:graphic>
                </wp:inline>
              </w:drawing>
            </w:r>
          </w:p>
          <w:p w14:paraId="3339CB7E">
            <w:pPr>
              <w:pStyle w:val="17"/>
              <w:ind w:firstLine="482"/>
              <w:jc w:val="center"/>
              <w:rPr>
                <w:color w:val="auto"/>
              </w:rPr>
            </w:pPr>
            <w:r>
              <w:rPr>
                <w:rFonts w:hint="eastAsia"/>
                <w:b/>
                <w:bCs/>
                <w:color w:val="auto"/>
              </w:rPr>
              <w:t>图2-5  氢氧化钙生产工艺流程及产污节点图</w:t>
            </w:r>
          </w:p>
          <w:p w14:paraId="649BE38C">
            <w:pPr>
              <w:pStyle w:val="17"/>
              <w:ind w:firstLine="480"/>
              <w:rPr>
                <w:color w:val="auto"/>
              </w:rPr>
            </w:pPr>
            <w:r>
              <w:rPr>
                <w:rFonts w:hint="eastAsia"/>
                <w:color w:val="auto"/>
              </w:rPr>
              <w:t>生产工艺流程简述：</w:t>
            </w:r>
          </w:p>
          <w:p w14:paraId="725AA760">
            <w:pPr>
              <w:pStyle w:val="17"/>
              <w:ind w:firstLine="480"/>
              <w:rPr>
                <w:color w:val="auto"/>
              </w:rPr>
            </w:pPr>
            <w:r>
              <w:rPr>
                <w:rFonts w:hint="eastAsia"/>
                <w:color w:val="auto"/>
              </w:rPr>
              <w:t>原项目通过燃烧、冷却、分拣、筛分后，生产出块状生石灰，之后进入本项目工序：</w:t>
            </w:r>
          </w:p>
          <w:p w14:paraId="6FC17BC5">
            <w:pPr>
              <w:pStyle w:val="17"/>
              <w:ind w:firstLine="480"/>
              <w:rPr>
                <w:color w:val="auto"/>
              </w:rPr>
            </w:pPr>
            <w:r>
              <w:rPr>
                <w:color w:val="auto"/>
              </w:rPr>
              <w:t>（1）</w:t>
            </w:r>
            <w:r>
              <w:rPr>
                <w:rFonts w:hint="eastAsia"/>
                <w:color w:val="auto"/>
              </w:rPr>
              <w:t>提升输送：原项目生产的块状生石灰，经裙边皮带称输送机输送至板链提升机，提升进入原</w:t>
            </w:r>
            <w:r>
              <w:rPr>
                <w:color w:val="auto"/>
              </w:rPr>
              <w:t>料仓中</w:t>
            </w:r>
            <w:r>
              <w:rPr>
                <w:rFonts w:hint="eastAsia"/>
                <w:color w:val="auto"/>
              </w:rPr>
              <w:t>储存。此工序产生的污染物为转运及原料进仓时仓顶呼吸孔产生的粉尘G1。</w:t>
            </w:r>
          </w:p>
          <w:p w14:paraId="59DBA959">
            <w:pPr>
              <w:pStyle w:val="17"/>
              <w:wordWrap w:val="0"/>
              <w:ind w:firstLine="480"/>
              <w:rPr>
                <w:color w:val="auto"/>
              </w:rPr>
            </w:pPr>
            <w:r>
              <w:rPr>
                <w:rFonts w:hint="eastAsia"/>
                <w:color w:val="auto"/>
              </w:rPr>
              <w:t>（2）消化：本项目采用三级消化+二级均化工艺。消化过程中化学反应为：CaO+H</w:t>
            </w:r>
            <w:r>
              <w:rPr>
                <w:rFonts w:hint="eastAsia"/>
                <w:color w:val="auto"/>
                <w:vertAlign w:val="subscript"/>
              </w:rPr>
              <w:t>2</w:t>
            </w:r>
            <w:r>
              <w:rPr>
                <w:rFonts w:hint="eastAsia"/>
                <w:color w:val="auto"/>
              </w:rPr>
              <w:t>O=Ca（OH）</w:t>
            </w:r>
            <w:r>
              <w:rPr>
                <w:rFonts w:hint="eastAsia"/>
                <w:color w:val="auto"/>
                <w:vertAlign w:val="subscript"/>
              </w:rPr>
              <w:t>2</w:t>
            </w:r>
            <w:r>
              <w:rPr>
                <w:rFonts w:hint="eastAsia"/>
                <w:color w:val="auto"/>
              </w:rPr>
              <w:t>此化学反应属于简单化学反应，为发热反应，产生大量的热量，以水蒸气形式挥发，生产过程中没有其他副反应物产生。</w:t>
            </w:r>
          </w:p>
          <w:p w14:paraId="52430DE1">
            <w:pPr>
              <w:pStyle w:val="17"/>
              <w:ind w:firstLine="480"/>
              <w:rPr>
                <w:color w:val="auto"/>
              </w:rPr>
            </w:pPr>
            <w:r>
              <w:rPr>
                <w:rFonts w:hint="eastAsia"/>
                <w:color w:val="auto"/>
              </w:rPr>
              <w:t>裙边皮带称输送机将合格原料送入消化系统，依次进入消化器中，同时储存在水箱中的水经热转换系统加热后，由电磁流量计计量的水按照设定的比例跟踪两台定量皮带秤的原料称重，经变频水泵分配给消化机专用喷嘴进入石灰消化器。水量的大小由集控系统处理并控制。</w:t>
            </w:r>
          </w:p>
          <w:p w14:paraId="335A9422">
            <w:pPr>
              <w:pStyle w:val="17"/>
              <w:ind w:firstLine="480"/>
              <w:rPr>
                <w:color w:val="auto"/>
              </w:rPr>
            </w:pPr>
            <w:r>
              <w:rPr>
                <w:rFonts w:hint="eastAsia"/>
                <w:color w:val="auto"/>
              </w:rPr>
              <w:t>石灰消化系统由一级石灰消化器、二级石灰消化器、三级石灰消化器、四级石灰均化器、五级石灰均化器以及专用除尘器组成。</w:t>
            </w:r>
          </w:p>
          <w:p w14:paraId="21E5B249">
            <w:pPr>
              <w:pStyle w:val="17"/>
              <w:ind w:firstLine="480"/>
              <w:rPr>
                <w:color w:val="auto"/>
              </w:rPr>
            </w:pPr>
            <w:r>
              <w:rPr>
                <w:rFonts w:hint="eastAsia"/>
                <w:color w:val="auto"/>
              </w:rPr>
              <w:t>三级消化的主要目的是分阶段控制生石灰的水化反应，该反应是一个强烈的放热反应，如果一次性加水过多，会产生“爆水”现象，不仅危险，还会导致物料结块、水化不完全，影响产品质量。分级消化的核心思想是“少加多次”，通过控制加水量和反应时间，实现平稳、充分的水化。</w:t>
            </w:r>
          </w:p>
          <w:p w14:paraId="212A35F7">
            <w:pPr>
              <w:pStyle w:val="17"/>
              <w:ind w:firstLine="482"/>
              <w:rPr>
                <w:color w:val="auto"/>
              </w:rPr>
            </w:pPr>
            <w:r>
              <w:rPr>
                <w:rFonts w:hint="eastAsia"/>
                <w:b/>
                <w:bCs/>
                <w:color w:val="auto"/>
              </w:rPr>
              <w:t>第一级消化：</w:t>
            </w:r>
            <w:r>
              <w:rPr>
                <w:rFonts w:hint="eastAsia"/>
                <w:color w:val="auto"/>
              </w:rPr>
              <w:t>润湿与初步水化（预消化）。主要是对生石灰进行初步的润湿和预热。生石灰从料仓进入一级消化器后，首先与一定量的水接触。由于生石灰中的活性成分（活性CaO）会立即与水反应，产生大量热量，使部分水迅速汽化成蒸汽。这一阶段的目的就是利用这些蒸汽和热量，对剩余的生石灰颗粒进行预热和润湿，为后续的深度水化打下基础。加水量相对较少，通常是理论水化量的30%~50%，以确保反应的剧烈程度可控，避免温度过高导致水化不完全（水化温度超过100℃，会产生“过烧”现象，影响产品细度）。温度控制在80℃~100℃之间，利用蒸汽对物料进行均匀加热。采用强力搅拌，确保物料与水充分混合，无死角。产生的蒸汽和热量被第一级消化器充分利用，对物料进行预处理，部分热量也可通过余热回收系统进行利用。</w:t>
            </w:r>
          </w:p>
          <w:p w14:paraId="01401959">
            <w:pPr>
              <w:pStyle w:val="17"/>
              <w:ind w:firstLine="482"/>
              <w:rPr>
                <w:color w:val="auto"/>
              </w:rPr>
            </w:pPr>
            <w:r>
              <w:rPr>
                <w:rFonts w:hint="eastAsia"/>
                <w:b/>
                <w:bCs/>
                <w:color w:val="auto"/>
              </w:rPr>
              <w:t>第二级消化：</w:t>
            </w:r>
            <w:r>
              <w:rPr>
                <w:rFonts w:hint="eastAsia"/>
                <w:color w:val="auto"/>
              </w:rPr>
              <w:t>主体水化（主消化）。在第一级预消化后，物料温度升高，为第二级的主体水化创造了理想条件。在此阶段，会加入第二部分水，继续进行大规模的水化反应。高温下的水化反应速度更快、更彻底，可以确保生石灰中的绝大部分CaO转化为Ca（OH）₂。加水量较大，通常是总加水量的40%~60%，以满足主体水化反应的需要，并控制物料温度在最佳水化区间。温度保持在100℃~105℃左右，这是水化反应的最佳温度范围。如果温度过高，可能导致“过烧”；如果温度过低，则反应不彻底。持续强力搅拌，确保新加入的水与所有物料颗粒接触，实现均匀水化。产生的热量继续用于维持反应温度，多余热量可通过散热或回收系统用于其他环节。</w:t>
            </w:r>
          </w:p>
          <w:p w14:paraId="1401020B">
            <w:pPr>
              <w:pStyle w:val="17"/>
              <w:ind w:firstLine="482"/>
              <w:rPr>
                <w:color w:val="auto"/>
              </w:rPr>
            </w:pPr>
            <w:r>
              <w:rPr>
                <w:rFonts w:hint="eastAsia"/>
                <w:b/>
                <w:bCs/>
                <w:color w:val="auto"/>
              </w:rPr>
              <w:t>第三级消化：</w:t>
            </w:r>
            <w:r>
              <w:rPr>
                <w:rFonts w:hint="eastAsia"/>
                <w:color w:val="auto"/>
              </w:rPr>
              <w:t>余热水化与细化（后消化）。前两级消化后，大部分生石灰已水化，但仍可能存在少量未完全水化的颗粒。第三级消化的主要任务是利用物料余热，加入剩余的水，进行长时间的熟化和细化，使所有物料充分水化。同时，这一阶段也起到了均化和降温的作用，为后续的均化工艺做准备。加入剩余的少量水，通常是总加水量的10%~20%，主要用于补充水化所需和调节物料的粘稠度，使其便于后续输送。温度会逐渐降低，但仍维持在80℃以上，利用余热完成最后的熟化过程。相对前两级，搅拌力度可能稍弱，主要起均化和输送作用。此阶段热量主要用于自身反应，末端温度的降低有利于后续工序。</w:t>
            </w:r>
          </w:p>
          <w:p w14:paraId="033E387E">
            <w:pPr>
              <w:pStyle w:val="17"/>
              <w:ind w:firstLine="480"/>
              <w:rPr>
                <w:color w:val="auto"/>
              </w:rPr>
            </w:pPr>
            <w:r>
              <w:rPr>
                <w:rFonts w:hint="eastAsia"/>
                <w:color w:val="auto"/>
              </w:rPr>
              <w:t>经过三级消化后，虽然大部分物料已经水化，但仍可能存在颗粒大小不均、含水量不一的情况。二级均化的目的就是通过物理混合，进一步提升产品的均一性和稳定性，确保最终产品的各项指标（如细度、活性度）达到高标准。</w:t>
            </w:r>
          </w:p>
          <w:p w14:paraId="1CDDF765">
            <w:pPr>
              <w:pStyle w:val="17"/>
              <w:ind w:firstLine="482"/>
              <w:rPr>
                <w:color w:val="auto"/>
              </w:rPr>
            </w:pPr>
            <w:r>
              <w:rPr>
                <w:rFonts w:hint="eastAsia"/>
                <w:b/>
                <w:bCs/>
                <w:color w:val="auto"/>
              </w:rPr>
              <w:t>第一级均化：</w:t>
            </w:r>
            <w:r>
              <w:rPr>
                <w:rFonts w:hint="eastAsia"/>
                <w:color w:val="auto"/>
              </w:rPr>
              <w:t>接收来自三级消化器的物料，进行初步的混合。通过强力搅拌，将不同消化阶段的物料进行混合，消除消化过程中可能出现的局部不均匀性。采用高速、高效的搅拌器，确保物料在短时间内得到充分混合。此时物料温度已经有所下降，维持在50℃~70℃左右。</w:t>
            </w:r>
          </w:p>
          <w:p w14:paraId="1D5BD813">
            <w:pPr>
              <w:pStyle w:val="17"/>
              <w:ind w:firstLine="482"/>
              <w:rPr>
                <w:color w:val="auto"/>
              </w:rPr>
            </w:pPr>
            <w:r>
              <w:rPr>
                <w:rFonts w:hint="eastAsia"/>
                <w:b/>
                <w:bCs/>
                <w:color w:val="auto"/>
              </w:rPr>
              <w:t>第二级均化：</w:t>
            </w:r>
            <w:r>
              <w:rPr>
                <w:rFonts w:hint="eastAsia"/>
                <w:color w:val="auto"/>
              </w:rPr>
              <w:t>在第一级均化的基础上，进行更长时间、更彻底的混合。这是产品进入包装或下一工序前的最后一道质量控制关卡，确保每一批次的产品都符合高标准的均一性。确保物料在均化器中有足够的停留时间，以达到理想的均化效果。进一步降温，为包装和储存创造条件，通常控制在40℃~60℃。</w:t>
            </w:r>
          </w:p>
          <w:p w14:paraId="274CD9FD">
            <w:pPr>
              <w:pStyle w:val="17"/>
              <w:ind w:firstLine="480"/>
              <w:rPr>
                <w:color w:val="auto"/>
              </w:rPr>
            </w:pPr>
            <w:r>
              <w:rPr>
                <w:rFonts w:hint="eastAsia"/>
                <w:color w:val="auto"/>
              </w:rPr>
              <w:t>一级和二级消化反应中大量放热（反应放热约64.5kJ/mol），通过设备内部的合理工艺设计实现自加热循环，一般接入三级消化末端补温，提升反应彻底性避免外部加热能源消耗。通过设定保温系统维持消化槽温度，提升反应效率。</w:t>
            </w:r>
          </w:p>
          <w:p w14:paraId="0478FB65">
            <w:pPr>
              <w:pStyle w:val="17"/>
              <w:ind w:firstLine="480"/>
              <w:rPr>
                <w:color w:val="auto"/>
              </w:rPr>
            </w:pPr>
            <w:r>
              <w:rPr>
                <w:rFonts w:hint="eastAsia"/>
                <w:color w:val="auto"/>
              </w:rPr>
              <w:t>石灰在加水消化过程中，反应产生大量的热能继而产生大量的“热水蒸气体”，而热水蒸气体在上升散发时夹带一定数量的粉尘，此工序产生的污染物为消化粉尘G2。</w:t>
            </w:r>
          </w:p>
          <w:p w14:paraId="693B6D8D">
            <w:pPr>
              <w:pStyle w:val="17"/>
              <w:ind w:firstLine="480"/>
              <w:rPr>
                <w:color w:val="auto"/>
              </w:rPr>
            </w:pPr>
            <w:r>
              <w:rPr>
                <w:rFonts w:hint="eastAsia"/>
                <w:color w:val="auto"/>
              </w:rPr>
              <w:t>（3）选粉、研磨：消化库物料经刮板输送机输送至板链提升机，提升进入滚筒筛进行初步处理，初步处理的半成品物料先进入螺旋输送机，之后送入板链提升机，再由板链提升机把半成品物料送入选粉机中，选粉机根据不同的成品要求，将物料分为两个部分：符合要求的成品和不符合要求的粗粉，符合要求的成品由选粉机自带的细粉收集器收集后经成品螺旋输送机送至板链提升机，提升物料至成品仓。不符合要求的粗粉由废渣螺旋输送机输送到中转仓，之后再由螺旋输送机送至选磨一体机中进行研磨，加工成细粉状，后经成品螺旋输送机送至板链提升机，提升物料至成品仓。此工序产生的污染物为分选粉尘G3、中转仓粉尘G4、研磨粉尘G5。</w:t>
            </w:r>
          </w:p>
          <w:p w14:paraId="3E83E5E8">
            <w:pPr>
              <w:pStyle w:val="17"/>
              <w:ind w:firstLine="480"/>
              <w:rPr>
                <w:color w:val="auto"/>
              </w:rPr>
            </w:pPr>
            <w:r>
              <w:rPr>
                <w:rFonts w:hint="eastAsia"/>
                <w:color w:val="auto"/>
              </w:rPr>
              <w:t>（4）成品外运：生产出的氢氧化钙成品储存于成品仓，之后由罐车直接装运外售。此工序产生的污染物为产品进仓时仓顶呼吸孔产生的粉尘G6。</w:t>
            </w:r>
          </w:p>
          <w:p w14:paraId="491D32F6">
            <w:pPr>
              <w:pStyle w:val="17"/>
              <w:ind w:firstLine="480"/>
              <w:rPr>
                <w:color w:val="auto"/>
              </w:rPr>
            </w:pPr>
            <w:r>
              <w:rPr>
                <w:rFonts w:hint="eastAsia" w:ascii="宋体" w:hAnsi="宋体" w:cs="宋体"/>
                <w:color w:val="auto"/>
              </w:rPr>
              <w:t>项目</w:t>
            </w:r>
            <w:r>
              <w:rPr>
                <w:rFonts w:ascii="宋体" w:hAnsi="宋体" w:cs="宋体"/>
                <w:color w:val="auto"/>
              </w:rPr>
              <w:t>上料、下料、罐体对接等环节</w:t>
            </w:r>
            <w:r>
              <w:rPr>
                <w:rFonts w:hint="eastAsia" w:ascii="宋体" w:hAnsi="宋体" w:cs="宋体"/>
                <w:color w:val="auto"/>
              </w:rPr>
              <w:t>均在密闭状态下进行，</w:t>
            </w:r>
            <w:r>
              <w:rPr>
                <w:rFonts w:ascii="宋体" w:hAnsi="宋体" w:cs="宋体"/>
                <w:color w:val="auto"/>
              </w:rPr>
              <w:t>无废气无组织排放。石灰产品</w:t>
            </w:r>
            <w:r>
              <w:rPr>
                <w:rFonts w:hint="eastAsia" w:ascii="宋体" w:hAnsi="宋体" w:cs="宋体"/>
                <w:color w:val="auto"/>
              </w:rPr>
              <w:t>为</w:t>
            </w:r>
            <w:r>
              <w:rPr>
                <w:rFonts w:ascii="宋体" w:hAnsi="宋体" w:cs="宋体"/>
                <w:color w:val="auto"/>
              </w:rPr>
              <w:t>“当天生产、当天运出”</w:t>
            </w:r>
            <w:r>
              <w:rPr>
                <w:rFonts w:hint="eastAsia" w:ascii="宋体" w:hAnsi="宋体" w:cs="宋体"/>
                <w:color w:val="auto"/>
              </w:rPr>
              <w:t>，</w:t>
            </w:r>
            <w:r>
              <w:rPr>
                <w:rFonts w:ascii="宋体" w:hAnsi="宋体" w:cs="宋体"/>
                <w:color w:val="auto"/>
              </w:rPr>
              <w:t>罐装运输过程中采取密闭输送和封闭罐车装载，</w:t>
            </w:r>
            <w:r>
              <w:rPr>
                <w:rFonts w:hint="eastAsia" w:ascii="宋体" w:hAnsi="宋体" w:cs="宋体"/>
                <w:color w:val="auto"/>
              </w:rPr>
              <w:t>无</w:t>
            </w:r>
            <w:r>
              <w:rPr>
                <w:rFonts w:ascii="宋体" w:hAnsi="宋体" w:cs="宋体"/>
                <w:color w:val="auto"/>
              </w:rPr>
              <w:t>粉尘泄漏。</w:t>
            </w:r>
          </w:p>
          <w:p w14:paraId="2342069B">
            <w:pPr>
              <w:pStyle w:val="17"/>
              <w:ind w:firstLine="480"/>
              <w:rPr>
                <w:color w:val="auto"/>
              </w:rPr>
            </w:pPr>
            <w:r>
              <w:rPr>
                <w:rFonts w:hint="eastAsia"/>
                <w:color w:val="auto"/>
              </w:rPr>
              <w:t>项目在生产过程中，还将以下污染物：输送提升粉尘G7、各设备运行时产生的噪声N1~N5、车辆运输噪声N6、设备维护废机油S1、废含油手套棉纱S2、废机油桶S3、除尘装置收集灰S4、场地冲洗废水W1、设备清洗废水W2。</w:t>
            </w:r>
          </w:p>
          <w:p w14:paraId="2B562AF6">
            <w:pPr>
              <w:spacing w:line="360" w:lineRule="auto"/>
              <w:ind w:firstLine="480" w:firstLineChars="200"/>
              <w:jc w:val="left"/>
              <w:rPr>
                <w:color w:val="auto"/>
              </w:rPr>
            </w:pPr>
            <w:r>
              <w:rPr>
                <w:rFonts w:eastAsia="宋体"/>
                <w:color w:val="auto"/>
                <w:sz w:val="24"/>
              </w:rPr>
              <w:t>项目营运期产污环节及污染因子详见表</w:t>
            </w:r>
            <w:r>
              <w:rPr>
                <w:rFonts w:hint="eastAsia" w:eastAsia="宋体"/>
                <w:color w:val="auto"/>
                <w:sz w:val="24"/>
              </w:rPr>
              <w:t>2-8。</w:t>
            </w:r>
          </w:p>
          <w:p w14:paraId="62A78E43">
            <w:pPr>
              <w:jc w:val="center"/>
              <w:rPr>
                <w:b/>
                <w:color w:val="auto"/>
                <w:szCs w:val="21"/>
              </w:rPr>
            </w:pPr>
            <w:r>
              <w:rPr>
                <w:rFonts w:eastAsia="宋体"/>
                <w:b/>
                <w:color w:val="auto"/>
                <w:szCs w:val="21"/>
              </w:rPr>
              <w:t>表2-</w:t>
            </w:r>
            <w:r>
              <w:rPr>
                <w:rFonts w:hint="eastAsia" w:eastAsia="宋体"/>
                <w:b/>
                <w:color w:val="auto"/>
                <w:szCs w:val="21"/>
              </w:rPr>
              <w:t>8</w:t>
            </w:r>
            <w:r>
              <w:rPr>
                <w:rFonts w:eastAsia="宋体"/>
                <w:b/>
                <w:color w:val="auto"/>
                <w:szCs w:val="21"/>
              </w:rPr>
              <w:t xml:space="preserve">  项目主要污染物产生环节及污染因子汇总表</w:t>
            </w:r>
          </w:p>
          <w:tbl>
            <w:tblPr>
              <w:tblStyle w:val="13"/>
              <w:tblW w:w="499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28" w:type="dxa"/>
                <w:left w:w="108" w:type="dxa"/>
                <w:bottom w:w="28" w:type="dxa"/>
                <w:right w:w="108" w:type="dxa"/>
              </w:tblCellMar>
            </w:tblPr>
            <w:tblGrid>
              <w:gridCol w:w="1349"/>
              <w:gridCol w:w="3778"/>
              <w:gridCol w:w="4415"/>
            </w:tblGrid>
            <w:tr w14:paraId="7C5C0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69" w:hRule="atLeast"/>
                <w:jc w:val="center"/>
              </w:trPr>
              <w:tc>
                <w:tcPr>
                  <w:tcW w:w="707" w:type="pct"/>
                  <w:tcBorders>
                    <w:tl2br w:val="nil"/>
                    <w:tr2bl w:val="nil"/>
                  </w:tcBorders>
                  <w:vAlign w:val="center"/>
                </w:tcPr>
                <w:p w14:paraId="7A090CEE">
                  <w:pPr>
                    <w:pStyle w:val="30"/>
                    <w:rPr>
                      <w:color w:val="auto"/>
                    </w:rPr>
                  </w:pPr>
                  <w:r>
                    <w:rPr>
                      <w:color w:val="auto"/>
                    </w:rPr>
                    <w:t>类别</w:t>
                  </w:r>
                </w:p>
              </w:tc>
              <w:tc>
                <w:tcPr>
                  <w:tcW w:w="1979" w:type="pct"/>
                  <w:tcBorders>
                    <w:tl2br w:val="nil"/>
                    <w:tr2bl w:val="nil"/>
                  </w:tcBorders>
                  <w:vAlign w:val="center"/>
                </w:tcPr>
                <w:p w14:paraId="4E38BA99">
                  <w:pPr>
                    <w:pStyle w:val="30"/>
                    <w:rPr>
                      <w:color w:val="auto"/>
                    </w:rPr>
                  </w:pPr>
                  <w:r>
                    <w:rPr>
                      <w:color w:val="auto"/>
                    </w:rPr>
                    <w:t>产污环节</w:t>
                  </w:r>
                </w:p>
              </w:tc>
              <w:tc>
                <w:tcPr>
                  <w:tcW w:w="2313" w:type="pct"/>
                  <w:tcBorders>
                    <w:tl2br w:val="nil"/>
                    <w:tr2bl w:val="nil"/>
                  </w:tcBorders>
                  <w:vAlign w:val="center"/>
                </w:tcPr>
                <w:p w14:paraId="27B31793">
                  <w:pPr>
                    <w:pStyle w:val="30"/>
                    <w:rPr>
                      <w:color w:val="auto"/>
                    </w:rPr>
                  </w:pPr>
                  <w:r>
                    <w:rPr>
                      <w:rFonts w:hint="eastAsia"/>
                      <w:color w:val="auto"/>
                    </w:rPr>
                    <w:t>主要污染物</w:t>
                  </w:r>
                </w:p>
              </w:tc>
            </w:tr>
            <w:tr w14:paraId="44FA3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20" w:hRule="atLeast"/>
                <w:jc w:val="center"/>
              </w:trPr>
              <w:tc>
                <w:tcPr>
                  <w:tcW w:w="707" w:type="pct"/>
                  <w:vMerge w:val="restart"/>
                  <w:tcBorders>
                    <w:tl2br w:val="nil"/>
                    <w:tr2bl w:val="nil"/>
                  </w:tcBorders>
                  <w:vAlign w:val="center"/>
                </w:tcPr>
                <w:p w14:paraId="3AA0542D">
                  <w:pPr>
                    <w:pStyle w:val="30"/>
                    <w:rPr>
                      <w:color w:val="auto"/>
                    </w:rPr>
                  </w:pPr>
                  <w:r>
                    <w:rPr>
                      <w:color w:val="auto"/>
                    </w:rPr>
                    <w:t>废气</w:t>
                  </w:r>
                </w:p>
              </w:tc>
              <w:tc>
                <w:tcPr>
                  <w:tcW w:w="1979" w:type="pct"/>
                  <w:tcBorders>
                    <w:tl2br w:val="nil"/>
                    <w:tr2bl w:val="nil"/>
                  </w:tcBorders>
                  <w:vAlign w:val="center"/>
                </w:tcPr>
                <w:p w14:paraId="46DF0581">
                  <w:pPr>
                    <w:pStyle w:val="30"/>
                    <w:rPr>
                      <w:color w:val="auto"/>
                    </w:rPr>
                  </w:pPr>
                  <w:r>
                    <w:rPr>
                      <w:rFonts w:hint="eastAsia"/>
                      <w:color w:val="auto"/>
                    </w:rPr>
                    <w:t>原料仓仓顶</w:t>
                  </w:r>
                </w:p>
              </w:tc>
              <w:tc>
                <w:tcPr>
                  <w:tcW w:w="2313" w:type="pct"/>
                  <w:tcBorders>
                    <w:tl2br w:val="nil"/>
                    <w:tr2bl w:val="nil"/>
                  </w:tcBorders>
                  <w:vAlign w:val="center"/>
                </w:tcPr>
                <w:p w14:paraId="1B70EB9C">
                  <w:pPr>
                    <w:pStyle w:val="30"/>
                    <w:rPr>
                      <w:color w:val="auto"/>
                    </w:rPr>
                  </w:pPr>
                  <w:r>
                    <w:rPr>
                      <w:color w:val="auto"/>
                    </w:rPr>
                    <w:t>原料仓仓顶呼吸粉尘G1</w:t>
                  </w:r>
                </w:p>
              </w:tc>
            </w:tr>
            <w:tr w14:paraId="59D11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69" w:hRule="atLeast"/>
                <w:jc w:val="center"/>
              </w:trPr>
              <w:tc>
                <w:tcPr>
                  <w:tcW w:w="707" w:type="pct"/>
                  <w:vMerge w:val="continue"/>
                  <w:tcBorders>
                    <w:tl2br w:val="nil"/>
                    <w:tr2bl w:val="nil"/>
                  </w:tcBorders>
                  <w:vAlign w:val="center"/>
                </w:tcPr>
                <w:p w14:paraId="579E81FF">
                  <w:pPr>
                    <w:pStyle w:val="30"/>
                    <w:rPr>
                      <w:color w:val="auto"/>
                    </w:rPr>
                  </w:pPr>
                </w:p>
              </w:tc>
              <w:tc>
                <w:tcPr>
                  <w:tcW w:w="1979" w:type="pct"/>
                  <w:tcBorders>
                    <w:tl2br w:val="nil"/>
                    <w:tr2bl w:val="nil"/>
                  </w:tcBorders>
                  <w:vAlign w:val="center"/>
                </w:tcPr>
                <w:p w14:paraId="74E0FACC">
                  <w:pPr>
                    <w:pStyle w:val="30"/>
                    <w:rPr>
                      <w:color w:val="auto"/>
                    </w:rPr>
                  </w:pPr>
                  <w:r>
                    <w:rPr>
                      <w:color w:val="auto"/>
                    </w:rPr>
                    <w:t>消化</w:t>
                  </w:r>
                  <w:r>
                    <w:rPr>
                      <w:rFonts w:hint="eastAsia"/>
                      <w:color w:val="auto"/>
                    </w:rPr>
                    <w:t>工序</w:t>
                  </w:r>
                </w:p>
              </w:tc>
              <w:tc>
                <w:tcPr>
                  <w:tcW w:w="2313" w:type="pct"/>
                  <w:tcBorders>
                    <w:tl2br w:val="nil"/>
                    <w:tr2bl w:val="nil"/>
                  </w:tcBorders>
                  <w:vAlign w:val="center"/>
                </w:tcPr>
                <w:p w14:paraId="6D3F27F0">
                  <w:pPr>
                    <w:pStyle w:val="30"/>
                    <w:rPr>
                      <w:color w:val="auto"/>
                    </w:rPr>
                  </w:pPr>
                  <w:r>
                    <w:rPr>
                      <w:color w:val="auto"/>
                    </w:rPr>
                    <w:t>消化粉尘</w:t>
                  </w:r>
                  <w:r>
                    <w:rPr>
                      <w:rFonts w:hint="eastAsia"/>
                      <w:color w:val="auto"/>
                    </w:rPr>
                    <w:t>G2</w:t>
                  </w:r>
                </w:p>
              </w:tc>
            </w:tr>
            <w:tr w14:paraId="6F367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69" w:hRule="atLeast"/>
                <w:jc w:val="center"/>
              </w:trPr>
              <w:tc>
                <w:tcPr>
                  <w:tcW w:w="707" w:type="pct"/>
                  <w:vMerge w:val="continue"/>
                  <w:tcBorders>
                    <w:tl2br w:val="nil"/>
                    <w:tr2bl w:val="nil"/>
                  </w:tcBorders>
                  <w:vAlign w:val="center"/>
                </w:tcPr>
                <w:p w14:paraId="60CA496C">
                  <w:pPr>
                    <w:pStyle w:val="30"/>
                    <w:rPr>
                      <w:color w:val="auto"/>
                    </w:rPr>
                  </w:pPr>
                </w:p>
              </w:tc>
              <w:tc>
                <w:tcPr>
                  <w:tcW w:w="1979" w:type="pct"/>
                  <w:tcBorders>
                    <w:tl2br w:val="nil"/>
                    <w:tr2bl w:val="nil"/>
                  </w:tcBorders>
                  <w:vAlign w:val="center"/>
                </w:tcPr>
                <w:p w14:paraId="3109D3AC">
                  <w:pPr>
                    <w:pStyle w:val="30"/>
                    <w:rPr>
                      <w:color w:val="auto"/>
                    </w:rPr>
                  </w:pPr>
                  <w:r>
                    <w:rPr>
                      <w:rFonts w:hint="eastAsia"/>
                      <w:color w:val="auto"/>
                    </w:rPr>
                    <w:t>分选工序</w:t>
                  </w:r>
                </w:p>
              </w:tc>
              <w:tc>
                <w:tcPr>
                  <w:tcW w:w="2313" w:type="pct"/>
                  <w:tcBorders>
                    <w:tl2br w:val="nil"/>
                    <w:tr2bl w:val="nil"/>
                  </w:tcBorders>
                  <w:vAlign w:val="center"/>
                </w:tcPr>
                <w:p w14:paraId="334C5E11">
                  <w:pPr>
                    <w:pStyle w:val="30"/>
                    <w:rPr>
                      <w:color w:val="auto"/>
                    </w:rPr>
                  </w:pPr>
                  <w:r>
                    <w:rPr>
                      <w:rFonts w:hint="eastAsia"/>
                      <w:color w:val="auto"/>
                    </w:rPr>
                    <w:t>分选粉尘G3</w:t>
                  </w:r>
                </w:p>
              </w:tc>
            </w:tr>
            <w:tr w14:paraId="7A504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69" w:hRule="atLeast"/>
                <w:jc w:val="center"/>
              </w:trPr>
              <w:tc>
                <w:tcPr>
                  <w:tcW w:w="707" w:type="pct"/>
                  <w:vMerge w:val="continue"/>
                  <w:tcBorders>
                    <w:tl2br w:val="nil"/>
                    <w:tr2bl w:val="nil"/>
                  </w:tcBorders>
                  <w:vAlign w:val="center"/>
                </w:tcPr>
                <w:p w14:paraId="4837F7DD">
                  <w:pPr>
                    <w:pStyle w:val="30"/>
                    <w:rPr>
                      <w:color w:val="auto"/>
                    </w:rPr>
                  </w:pPr>
                </w:p>
              </w:tc>
              <w:tc>
                <w:tcPr>
                  <w:tcW w:w="1979" w:type="pct"/>
                  <w:tcBorders>
                    <w:tl2br w:val="nil"/>
                    <w:tr2bl w:val="nil"/>
                  </w:tcBorders>
                  <w:vAlign w:val="center"/>
                </w:tcPr>
                <w:p w14:paraId="3116D8FF">
                  <w:pPr>
                    <w:pStyle w:val="30"/>
                    <w:rPr>
                      <w:color w:val="auto"/>
                    </w:rPr>
                  </w:pPr>
                  <w:r>
                    <w:rPr>
                      <w:rFonts w:hint="eastAsia"/>
                      <w:color w:val="auto"/>
                    </w:rPr>
                    <w:t>中转仓仓顶</w:t>
                  </w:r>
                </w:p>
              </w:tc>
              <w:tc>
                <w:tcPr>
                  <w:tcW w:w="2313" w:type="pct"/>
                  <w:tcBorders>
                    <w:tl2br w:val="nil"/>
                    <w:tr2bl w:val="nil"/>
                  </w:tcBorders>
                  <w:vAlign w:val="center"/>
                </w:tcPr>
                <w:p w14:paraId="4C7561BD">
                  <w:pPr>
                    <w:pStyle w:val="30"/>
                    <w:rPr>
                      <w:color w:val="auto"/>
                    </w:rPr>
                  </w:pPr>
                  <w:r>
                    <w:rPr>
                      <w:rFonts w:hint="eastAsia"/>
                      <w:color w:val="auto"/>
                    </w:rPr>
                    <w:t>中转仓仓顶呼吸粉尘G4</w:t>
                  </w:r>
                </w:p>
              </w:tc>
            </w:tr>
            <w:tr w14:paraId="7C756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459" w:hRule="atLeast"/>
                <w:jc w:val="center"/>
              </w:trPr>
              <w:tc>
                <w:tcPr>
                  <w:tcW w:w="707" w:type="pct"/>
                  <w:vMerge w:val="continue"/>
                  <w:tcBorders>
                    <w:tl2br w:val="nil"/>
                    <w:tr2bl w:val="nil"/>
                  </w:tcBorders>
                  <w:vAlign w:val="center"/>
                </w:tcPr>
                <w:p w14:paraId="6FADCFF6">
                  <w:pPr>
                    <w:pStyle w:val="30"/>
                    <w:rPr>
                      <w:color w:val="auto"/>
                    </w:rPr>
                  </w:pPr>
                </w:p>
              </w:tc>
              <w:tc>
                <w:tcPr>
                  <w:tcW w:w="1979" w:type="pct"/>
                  <w:tcBorders>
                    <w:tl2br w:val="nil"/>
                    <w:tr2bl w:val="nil"/>
                  </w:tcBorders>
                  <w:vAlign w:val="center"/>
                </w:tcPr>
                <w:p w14:paraId="3C8974D8">
                  <w:pPr>
                    <w:pStyle w:val="30"/>
                    <w:rPr>
                      <w:color w:val="auto"/>
                    </w:rPr>
                  </w:pPr>
                  <w:r>
                    <w:rPr>
                      <w:rFonts w:hint="eastAsia"/>
                      <w:color w:val="auto"/>
                    </w:rPr>
                    <w:t>研磨工序</w:t>
                  </w:r>
                </w:p>
              </w:tc>
              <w:tc>
                <w:tcPr>
                  <w:tcW w:w="2313" w:type="pct"/>
                  <w:tcBorders>
                    <w:tl2br w:val="nil"/>
                    <w:tr2bl w:val="nil"/>
                  </w:tcBorders>
                  <w:vAlign w:val="center"/>
                </w:tcPr>
                <w:p w14:paraId="02FDC5E4">
                  <w:pPr>
                    <w:pStyle w:val="30"/>
                    <w:rPr>
                      <w:color w:val="auto"/>
                    </w:rPr>
                  </w:pPr>
                  <w:r>
                    <w:rPr>
                      <w:rFonts w:hint="eastAsia"/>
                      <w:color w:val="auto"/>
                    </w:rPr>
                    <w:t>研磨粉尘G5</w:t>
                  </w:r>
                </w:p>
              </w:tc>
            </w:tr>
            <w:tr w14:paraId="269AD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69" w:hRule="atLeast"/>
                <w:jc w:val="center"/>
              </w:trPr>
              <w:tc>
                <w:tcPr>
                  <w:tcW w:w="707" w:type="pct"/>
                  <w:vMerge w:val="continue"/>
                  <w:tcBorders>
                    <w:tl2br w:val="nil"/>
                    <w:tr2bl w:val="nil"/>
                  </w:tcBorders>
                  <w:vAlign w:val="center"/>
                </w:tcPr>
                <w:p w14:paraId="5BF58B60">
                  <w:pPr>
                    <w:pStyle w:val="30"/>
                    <w:rPr>
                      <w:color w:val="auto"/>
                    </w:rPr>
                  </w:pPr>
                </w:p>
              </w:tc>
              <w:tc>
                <w:tcPr>
                  <w:tcW w:w="1979" w:type="pct"/>
                  <w:tcBorders>
                    <w:tl2br w:val="nil"/>
                    <w:tr2bl w:val="nil"/>
                  </w:tcBorders>
                  <w:vAlign w:val="center"/>
                </w:tcPr>
                <w:p w14:paraId="5D9324A5">
                  <w:pPr>
                    <w:pStyle w:val="30"/>
                    <w:rPr>
                      <w:color w:val="auto"/>
                    </w:rPr>
                  </w:pPr>
                  <w:r>
                    <w:rPr>
                      <w:rFonts w:hint="eastAsia"/>
                      <w:color w:val="auto"/>
                    </w:rPr>
                    <w:t>成品仓仓顶</w:t>
                  </w:r>
                </w:p>
              </w:tc>
              <w:tc>
                <w:tcPr>
                  <w:tcW w:w="2313" w:type="pct"/>
                  <w:tcBorders>
                    <w:tl2br w:val="nil"/>
                    <w:tr2bl w:val="nil"/>
                  </w:tcBorders>
                  <w:vAlign w:val="center"/>
                </w:tcPr>
                <w:p w14:paraId="0E3EDF50">
                  <w:pPr>
                    <w:pStyle w:val="30"/>
                    <w:rPr>
                      <w:color w:val="auto"/>
                    </w:rPr>
                  </w:pPr>
                  <w:r>
                    <w:rPr>
                      <w:rFonts w:hint="eastAsia"/>
                      <w:color w:val="auto"/>
                    </w:rPr>
                    <w:t>成品仓仓顶呼吸粉尘G6</w:t>
                  </w:r>
                </w:p>
              </w:tc>
            </w:tr>
            <w:tr w14:paraId="03365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69" w:hRule="atLeast"/>
                <w:jc w:val="center"/>
              </w:trPr>
              <w:tc>
                <w:tcPr>
                  <w:tcW w:w="707" w:type="pct"/>
                  <w:vMerge w:val="continue"/>
                  <w:tcBorders>
                    <w:tl2br w:val="nil"/>
                    <w:tr2bl w:val="nil"/>
                  </w:tcBorders>
                  <w:vAlign w:val="center"/>
                </w:tcPr>
                <w:p w14:paraId="3E31EE12">
                  <w:pPr>
                    <w:pStyle w:val="30"/>
                    <w:rPr>
                      <w:color w:val="auto"/>
                    </w:rPr>
                  </w:pPr>
                </w:p>
              </w:tc>
              <w:tc>
                <w:tcPr>
                  <w:tcW w:w="1979" w:type="pct"/>
                  <w:tcBorders>
                    <w:tl2br w:val="nil"/>
                    <w:tr2bl w:val="nil"/>
                  </w:tcBorders>
                  <w:vAlign w:val="center"/>
                </w:tcPr>
                <w:p w14:paraId="4D4CBC6F">
                  <w:pPr>
                    <w:pStyle w:val="30"/>
                    <w:rPr>
                      <w:color w:val="auto"/>
                    </w:rPr>
                  </w:pPr>
                  <w:r>
                    <w:rPr>
                      <w:rFonts w:hint="eastAsia"/>
                      <w:color w:val="auto"/>
                    </w:rPr>
                    <w:t>输送提升工序</w:t>
                  </w:r>
                </w:p>
              </w:tc>
              <w:tc>
                <w:tcPr>
                  <w:tcW w:w="2313" w:type="pct"/>
                  <w:tcBorders>
                    <w:tl2br w:val="nil"/>
                    <w:tr2bl w:val="nil"/>
                  </w:tcBorders>
                  <w:vAlign w:val="center"/>
                </w:tcPr>
                <w:p w14:paraId="3446DC63">
                  <w:pPr>
                    <w:pStyle w:val="30"/>
                    <w:rPr>
                      <w:color w:val="auto"/>
                    </w:rPr>
                  </w:pPr>
                  <w:r>
                    <w:rPr>
                      <w:rFonts w:hint="eastAsia"/>
                      <w:color w:val="auto"/>
                    </w:rPr>
                    <w:t>输送提升粉尘G7</w:t>
                  </w:r>
                </w:p>
              </w:tc>
            </w:tr>
            <w:tr w14:paraId="0F5B0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225" w:hRule="atLeast"/>
                <w:jc w:val="center"/>
              </w:trPr>
              <w:tc>
                <w:tcPr>
                  <w:tcW w:w="707" w:type="pct"/>
                  <w:vMerge w:val="restart"/>
                  <w:tcBorders>
                    <w:tl2br w:val="nil"/>
                    <w:tr2bl w:val="nil"/>
                  </w:tcBorders>
                  <w:vAlign w:val="center"/>
                </w:tcPr>
                <w:p w14:paraId="70798877">
                  <w:pPr>
                    <w:pStyle w:val="30"/>
                    <w:rPr>
                      <w:color w:val="auto"/>
                    </w:rPr>
                  </w:pPr>
                  <w:r>
                    <w:rPr>
                      <w:color w:val="auto"/>
                    </w:rPr>
                    <w:t>废水</w:t>
                  </w:r>
                </w:p>
              </w:tc>
              <w:tc>
                <w:tcPr>
                  <w:tcW w:w="1979" w:type="pct"/>
                  <w:tcBorders>
                    <w:tl2br w:val="nil"/>
                    <w:tr2bl w:val="nil"/>
                  </w:tcBorders>
                  <w:vAlign w:val="center"/>
                </w:tcPr>
                <w:p w14:paraId="6B64651C">
                  <w:pPr>
                    <w:pStyle w:val="30"/>
                    <w:rPr>
                      <w:color w:val="auto"/>
                    </w:rPr>
                  </w:pPr>
                  <w:r>
                    <w:rPr>
                      <w:rFonts w:hint="eastAsia"/>
                      <w:color w:val="auto"/>
                    </w:rPr>
                    <w:t>场地冲洗</w:t>
                  </w:r>
                </w:p>
              </w:tc>
              <w:tc>
                <w:tcPr>
                  <w:tcW w:w="2313" w:type="pct"/>
                  <w:tcBorders>
                    <w:tl2br w:val="nil"/>
                    <w:tr2bl w:val="nil"/>
                  </w:tcBorders>
                  <w:vAlign w:val="center"/>
                </w:tcPr>
                <w:p w14:paraId="05AFD381">
                  <w:pPr>
                    <w:pStyle w:val="30"/>
                    <w:rPr>
                      <w:color w:val="auto"/>
                    </w:rPr>
                  </w:pPr>
                  <w:r>
                    <w:rPr>
                      <w:rFonts w:hint="eastAsia"/>
                      <w:color w:val="auto"/>
                    </w:rPr>
                    <w:t>场地冲洗废水W1</w:t>
                  </w:r>
                </w:p>
              </w:tc>
            </w:tr>
            <w:tr w14:paraId="363BA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225" w:hRule="atLeast"/>
                <w:jc w:val="center"/>
              </w:trPr>
              <w:tc>
                <w:tcPr>
                  <w:tcW w:w="707" w:type="pct"/>
                  <w:vMerge w:val="continue"/>
                  <w:tcBorders>
                    <w:tl2br w:val="nil"/>
                    <w:tr2bl w:val="nil"/>
                  </w:tcBorders>
                  <w:vAlign w:val="center"/>
                </w:tcPr>
                <w:p w14:paraId="57748793">
                  <w:pPr>
                    <w:pStyle w:val="30"/>
                    <w:rPr>
                      <w:color w:val="auto"/>
                    </w:rPr>
                  </w:pPr>
                </w:p>
              </w:tc>
              <w:tc>
                <w:tcPr>
                  <w:tcW w:w="1979" w:type="pct"/>
                  <w:tcBorders>
                    <w:tl2br w:val="nil"/>
                    <w:tr2bl w:val="nil"/>
                  </w:tcBorders>
                  <w:vAlign w:val="center"/>
                </w:tcPr>
                <w:p w14:paraId="52917150">
                  <w:pPr>
                    <w:pStyle w:val="30"/>
                    <w:rPr>
                      <w:color w:val="auto"/>
                    </w:rPr>
                  </w:pPr>
                  <w:r>
                    <w:rPr>
                      <w:rFonts w:hint="eastAsia"/>
                      <w:color w:val="auto"/>
                    </w:rPr>
                    <w:t>设备清洗</w:t>
                  </w:r>
                </w:p>
              </w:tc>
              <w:tc>
                <w:tcPr>
                  <w:tcW w:w="2313" w:type="pct"/>
                  <w:tcBorders>
                    <w:tl2br w:val="nil"/>
                    <w:tr2bl w:val="nil"/>
                  </w:tcBorders>
                  <w:vAlign w:val="center"/>
                </w:tcPr>
                <w:p w14:paraId="20949CC7">
                  <w:pPr>
                    <w:pStyle w:val="30"/>
                    <w:rPr>
                      <w:color w:val="auto"/>
                    </w:rPr>
                  </w:pPr>
                  <w:r>
                    <w:rPr>
                      <w:rFonts w:hint="eastAsia"/>
                      <w:color w:val="auto"/>
                    </w:rPr>
                    <w:t>设备清洗废水W2</w:t>
                  </w:r>
                </w:p>
              </w:tc>
            </w:tr>
            <w:tr w14:paraId="3136E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225" w:hRule="atLeast"/>
                <w:jc w:val="center"/>
              </w:trPr>
              <w:tc>
                <w:tcPr>
                  <w:tcW w:w="707" w:type="pct"/>
                  <w:vMerge w:val="restart"/>
                  <w:tcBorders>
                    <w:tl2br w:val="nil"/>
                    <w:tr2bl w:val="nil"/>
                  </w:tcBorders>
                  <w:vAlign w:val="center"/>
                </w:tcPr>
                <w:p w14:paraId="05DD8197">
                  <w:pPr>
                    <w:pStyle w:val="30"/>
                    <w:rPr>
                      <w:color w:val="auto"/>
                    </w:rPr>
                  </w:pPr>
                  <w:r>
                    <w:rPr>
                      <w:color w:val="auto"/>
                    </w:rPr>
                    <w:t>噪声</w:t>
                  </w:r>
                </w:p>
              </w:tc>
              <w:tc>
                <w:tcPr>
                  <w:tcW w:w="1979" w:type="pct"/>
                  <w:tcBorders>
                    <w:tl2br w:val="nil"/>
                    <w:tr2bl w:val="nil"/>
                  </w:tcBorders>
                  <w:vAlign w:val="center"/>
                </w:tcPr>
                <w:p w14:paraId="359F4F5D">
                  <w:pPr>
                    <w:pStyle w:val="30"/>
                    <w:rPr>
                      <w:color w:val="auto"/>
                    </w:rPr>
                  </w:pPr>
                  <w:r>
                    <w:rPr>
                      <w:rFonts w:hint="eastAsia"/>
                      <w:color w:val="auto"/>
                    </w:rPr>
                    <w:t>输送提升工序</w:t>
                  </w:r>
                </w:p>
              </w:tc>
              <w:tc>
                <w:tcPr>
                  <w:tcW w:w="2313" w:type="pct"/>
                  <w:tcBorders>
                    <w:tl2br w:val="nil"/>
                    <w:tr2bl w:val="nil"/>
                  </w:tcBorders>
                  <w:vAlign w:val="center"/>
                </w:tcPr>
                <w:p w14:paraId="350E432C">
                  <w:pPr>
                    <w:pStyle w:val="30"/>
                    <w:rPr>
                      <w:color w:val="auto"/>
                    </w:rPr>
                  </w:pPr>
                  <w:r>
                    <w:rPr>
                      <w:color w:val="auto"/>
                    </w:rPr>
                    <w:t>输送提升噪声</w:t>
                  </w:r>
                  <w:r>
                    <w:rPr>
                      <w:rFonts w:hint="eastAsia"/>
                      <w:color w:val="auto"/>
                    </w:rPr>
                    <w:t>N1</w:t>
                  </w:r>
                </w:p>
              </w:tc>
            </w:tr>
            <w:tr w14:paraId="644D9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225" w:hRule="atLeast"/>
                <w:jc w:val="center"/>
              </w:trPr>
              <w:tc>
                <w:tcPr>
                  <w:tcW w:w="707" w:type="pct"/>
                  <w:vMerge w:val="continue"/>
                  <w:tcBorders>
                    <w:tl2br w:val="nil"/>
                    <w:tr2bl w:val="nil"/>
                  </w:tcBorders>
                  <w:vAlign w:val="center"/>
                </w:tcPr>
                <w:p w14:paraId="159B9F64">
                  <w:pPr>
                    <w:pStyle w:val="30"/>
                    <w:rPr>
                      <w:color w:val="auto"/>
                    </w:rPr>
                  </w:pPr>
                </w:p>
              </w:tc>
              <w:tc>
                <w:tcPr>
                  <w:tcW w:w="1979" w:type="pct"/>
                  <w:tcBorders>
                    <w:tl2br w:val="nil"/>
                    <w:tr2bl w:val="nil"/>
                  </w:tcBorders>
                  <w:vAlign w:val="center"/>
                </w:tcPr>
                <w:p w14:paraId="4645CB9D">
                  <w:pPr>
                    <w:pStyle w:val="30"/>
                    <w:rPr>
                      <w:color w:val="auto"/>
                    </w:rPr>
                  </w:pPr>
                  <w:r>
                    <w:rPr>
                      <w:rFonts w:hint="eastAsia"/>
                      <w:color w:val="auto"/>
                    </w:rPr>
                    <w:t>消化工序</w:t>
                  </w:r>
                </w:p>
              </w:tc>
              <w:tc>
                <w:tcPr>
                  <w:tcW w:w="2313" w:type="pct"/>
                  <w:tcBorders>
                    <w:tl2br w:val="nil"/>
                    <w:tr2bl w:val="nil"/>
                  </w:tcBorders>
                  <w:vAlign w:val="center"/>
                </w:tcPr>
                <w:p w14:paraId="61922496">
                  <w:pPr>
                    <w:pStyle w:val="30"/>
                    <w:rPr>
                      <w:color w:val="auto"/>
                    </w:rPr>
                  </w:pPr>
                  <w:r>
                    <w:rPr>
                      <w:color w:val="auto"/>
                    </w:rPr>
                    <w:t>消化噪声</w:t>
                  </w:r>
                  <w:r>
                    <w:rPr>
                      <w:rFonts w:hint="eastAsia"/>
                      <w:color w:val="auto"/>
                    </w:rPr>
                    <w:t>N2</w:t>
                  </w:r>
                </w:p>
              </w:tc>
            </w:tr>
            <w:tr w14:paraId="707A9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225" w:hRule="atLeast"/>
                <w:jc w:val="center"/>
              </w:trPr>
              <w:tc>
                <w:tcPr>
                  <w:tcW w:w="707" w:type="pct"/>
                  <w:vMerge w:val="continue"/>
                  <w:tcBorders>
                    <w:tl2br w:val="nil"/>
                    <w:tr2bl w:val="nil"/>
                  </w:tcBorders>
                  <w:vAlign w:val="center"/>
                </w:tcPr>
                <w:p w14:paraId="227F45B1">
                  <w:pPr>
                    <w:pStyle w:val="30"/>
                    <w:rPr>
                      <w:color w:val="auto"/>
                    </w:rPr>
                  </w:pPr>
                </w:p>
              </w:tc>
              <w:tc>
                <w:tcPr>
                  <w:tcW w:w="1979" w:type="pct"/>
                  <w:tcBorders>
                    <w:tl2br w:val="nil"/>
                    <w:tr2bl w:val="nil"/>
                  </w:tcBorders>
                  <w:vAlign w:val="center"/>
                </w:tcPr>
                <w:p w14:paraId="074B60D2">
                  <w:pPr>
                    <w:pStyle w:val="30"/>
                    <w:rPr>
                      <w:color w:val="auto"/>
                    </w:rPr>
                  </w:pPr>
                  <w:r>
                    <w:rPr>
                      <w:rFonts w:hint="eastAsia"/>
                      <w:color w:val="auto"/>
                    </w:rPr>
                    <w:t>筛分工序</w:t>
                  </w:r>
                </w:p>
              </w:tc>
              <w:tc>
                <w:tcPr>
                  <w:tcW w:w="2313" w:type="pct"/>
                  <w:tcBorders>
                    <w:tl2br w:val="nil"/>
                    <w:tr2bl w:val="nil"/>
                  </w:tcBorders>
                  <w:vAlign w:val="center"/>
                </w:tcPr>
                <w:p w14:paraId="6DA0D419">
                  <w:pPr>
                    <w:pStyle w:val="30"/>
                    <w:rPr>
                      <w:color w:val="auto"/>
                    </w:rPr>
                  </w:pPr>
                  <w:r>
                    <w:rPr>
                      <w:color w:val="auto"/>
                    </w:rPr>
                    <w:t>筛分噪声</w:t>
                  </w:r>
                  <w:r>
                    <w:rPr>
                      <w:rFonts w:hint="eastAsia"/>
                      <w:color w:val="auto"/>
                    </w:rPr>
                    <w:t>N3</w:t>
                  </w:r>
                </w:p>
              </w:tc>
            </w:tr>
            <w:tr w14:paraId="1F48A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225" w:hRule="atLeast"/>
                <w:jc w:val="center"/>
              </w:trPr>
              <w:tc>
                <w:tcPr>
                  <w:tcW w:w="707" w:type="pct"/>
                  <w:vMerge w:val="continue"/>
                  <w:tcBorders>
                    <w:tl2br w:val="nil"/>
                    <w:tr2bl w:val="nil"/>
                  </w:tcBorders>
                  <w:vAlign w:val="center"/>
                </w:tcPr>
                <w:p w14:paraId="03412D49">
                  <w:pPr>
                    <w:pStyle w:val="30"/>
                    <w:rPr>
                      <w:color w:val="auto"/>
                    </w:rPr>
                  </w:pPr>
                </w:p>
              </w:tc>
              <w:tc>
                <w:tcPr>
                  <w:tcW w:w="1979" w:type="pct"/>
                  <w:tcBorders>
                    <w:tl2br w:val="nil"/>
                    <w:tr2bl w:val="nil"/>
                  </w:tcBorders>
                  <w:vAlign w:val="center"/>
                </w:tcPr>
                <w:p w14:paraId="0F78C1EB">
                  <w:pPr>
                    <w:pStyle w:val="30"/>
                    <w:rPr>
                      <w:color w:val="auto"/>
                    </w:rPr>
                  </w:pPr>
                  <w:r>
                    <w:rPr>
                      <w:rFonts w:hint="eastAsia"/>
                      <w:color w:val="auto"/>
                    </w:rPr>
                    <w:t>分选工序</w:t>
                  </w:r>
                </w:p>
              </w:tc>
              <w:tc>
                <w:tcPr>
                  <w:tcW w:w="2313" w:type="pct"/>
                  <w:tcBorders>
                    <w:tl2br w:val="nil"/>
                    <w:tr2bl w:val="nil"/>
                  </w:tcBorders>
                  <w:vAlign w:val="center"/>
                </w:tcPr>
                <w:p w14:paraId="512B24DE">
                  <w:pPr>
                    <w:pStyle w:val="30"/>
                    <w:rPr>
                      <w:color w:val="auto"/>
                    </w:rPr>
                  </w:pPr>
                  <w:r>
                    <w:rPr>
                      <w:color w:val="auto"/>
                    </w:rPr>
                    <w:t>选粉噪声</w:t>
                  </w:r>
                  <w:r>
                    <w:rPr>
                      <w:rFonts w:hint="eastAsia"/>
                      <w:color w:val="auto"/>
                    </w:rPr>
                    <w:t>N4</w:t>
                  </w:r>
                </w:p>
              </w:tc>
            </w:tr>
            <w:tr w14:paraId="03A1A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225" w:hRule="atLeast"/>
                <w:jc w:val="center"/>
              </w:trPr>
              <w:tc>
                <w:tcPr>
                  <w:tcW w:w="707" w:type="pct"/>
                  <w:vMerge w:val="continue"/>
                  <w:tcBorders>
                    <w:tl2br w:val="nil"/>
                    <w:tr2bl w:val="nil"/>
                  </w:tcBorders>
                  <w:vAlign w:val="center"/>
                </w:tcPr>
                <w:p w14:paraId="044D977B">
                  <w:pPr>
                    <w:pStyle w:val="30"/>
                    <w:rPr>
                      <w:color w:val="auto"/>
                    </w:rPr>
                  </w:pPr>
                </w:p>
              </w:tc>
              <w:tc>
                <w:tcPr>
                  <w:tcW w:w="1979" w:type="pct"/>
                  <w:tcBorders>
                    <w:tl2br w:val="nil"/>
                    <w:tr2bl w:val="nil"/>
                  </w:tcBorders>
                  <w:vAlign w:val="center"/>
                </w:tcPr>
                <w:p w14:paraId="494059F5">
                  <w:pPr>
                    <w:pStyle w:val="30"/>
                    <w:rPr>
                      <w:color w:val="auto"/>
                    </w:rPr>
                  </w:pPr>
                  <w:r>
                    <w:rPr>
                      <w:rFonts w:hint="eastAsia"/>
                      <w:color w:val="auto"/>
                    </w:rPr>
                    <w:t>研磨工序</w:t>
                  </w:r>
                </w:p>
              </w:tc>
              <w:tc>
                <w:tcPr>
                  <w:tcW w:w="2313" w:type="pct"/>
                  <w:tcBorders>
                    <w:tl2br w:val="nil"/>
                    <w:tr2bl w:val="nil"/>
                  </w:tcBorders>
                  <w:vAlign w:val="center"/>
                </w:tcPr>
                <w:p w14:paraId="626E1D50">
                  <w:pPr>
                    <w:pStyle w:val="30"/>
                    <w:rPr>
                      <w:color w:val="auto"/>
                    </w:rPr>
                  </w:pPr>
                  <w:r>
                    <w:rPr>
                      <w:rFonts w:hint="eastAsia"/>
                      <w:color w:val="auto"/>
                    </w:rPr>
                    <w:t>研磨噪声N5</w:t>
                  </w:r>
                </w:p>
              </w:tc>
            </w:tr>
            <w:tr w14:paraId="38B1D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225" w:hRule="atLeast"/>
                <w:jc w:val="center"/>
              </w:trPr>
              <w:tc>
                <w:tcPr>
                  <w:tcW w:w="707" w:type="pct"/>
                  <w:vMerge w:val="continue"/>
                  <w:tcBorders>
                    <w:tl2br w:val="nil"/>
                    <w:tr2bl w:val="nil"/>
                  </w:tcBorders>
                  <w:vAlign w:val="center"/>
                </w:tcPr>
                <w:p w14:paraId="5EF9080F">
                  <w:pPr>
                    <w:pStyle w:val="30"/>
                    <w:rPr>
                      <w:color w:val="auto"/>
                    </w:rPr>
                  </w:pPr>
                </w:p>
              </w:tc>
              <w:tc>
                <w:tcPr>
                  <w:tcW w:w="1979" w:type="pct"/>
                  <w:tcBorders>
                    <w:tl2br w:val="nil"/>
                    <w:tr2bl w:val="nil"/>
                  </w:tcBorders>
                  <w:vAlign w:val="center"/>
                </w:tcPr>
                <w:p w14:paraId="0CE0B64C">
                  <w:pPr>
                    <w:pStyle w:val="30"/>
                    <w:rPr>
                      <w:color w:val="auto"/>
                    </w:rPr>
                  </w:pPr>
                  <w:r>
                    <w:rPr>
                      <w:rFonts w:hint="eastAsia"/>
                      <w:color w:val="auto"/>
                    </w:rPr>
                    <w:t>车辆运输</w:t>
                  </w:r>
                </w:p>
              </w:tc>
              <w:tc>
                <w:tcPr>
                  <w:tcW w:w="2313" w:type="pct"/>
                  <w:tcBorders>
                    <w:tl2br w:val="nil"/>
                    <w:tr2bl w:val="nil"/>
                  </w:tcBorders>
                  <w:vAlign w:val="center"/>
                </w:tcPr>
                <w:p w14:paraId="49BBE5D9">
                  <w:pPr>
                    <w:pStyle w:val="30"/>
                    <w:rPr>
                      <w:color w:val="auto"/>
                    </w:rPr>
                  </w:pPr>
                  <w:r>
                    <w:rPr>
                      <w:rFonts w:hint="eastAsia"/>
                      <w:color w:val="auto"/>
                    </w:rPr>
                    <w:t>车辆运输噪声N6</w:t>
                  </w:r>
                </w:p>
              </w:tc>
            </w:tr>
            <w:tr w14:paraId="682AE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487" w:hRule="atLeast"/>
                <w:jc w:val="center"/>
              </w:trPr>
              <w:tc>
                <w:tcPr>
                  <w:tcW w:w="707" w:type="pct"/>
                  <w:vMerge w:val="restart"/>
                  <w:tcBorders>
                    <w:tl2br w:val="nil"/>
                    <w:tr2bl w:val="nil"/>
                  </w:tcBorders>
                  <w:vAlign w:val="center"/>
                </w:tcPr>
                <w:p w14:paraId="6B3036C3">
                  <w:pPr>
                    <w:pStyle w:val="30"/>
                    <w:rPr>
                      <w:color w:val="auto"/>
                    </w:rPr>
                  </w:pPr>
                  <w:r>
                    <w:rPr>
                      <w:color w:val="auto"/>
                    </w:rPr>
                    <w:t>固体</w:t>
                  </w:r>
                </w:p>
                <w:p w14:paraId="13755784">
                  <w:pPr>
                    <w:pStyle w:val="30"/>
                    <w:rPr>
                      <w:color w:val="auto"/>
                    </w:rPr>
                  </w:pPr>
                  <w:r>
                    <w:rPr>
                      <w:color w:val="auto"/>
                    </w:rPr>
                    <w:t>废物</w:t>
                  </w:r>
                </w:p>
              </w:tc>
              <w:tc>
                <w:tcPr>
                  <w:tcW w:w="1979" w:type="pct"/>
                  <w:tcBorders>
                    <w:tl2br w:val="nil"/>
                    <w:tr2bl w:val="nil"/>
                  </w:tcBorders>
                  <w:vAlign w:val="center"/>
                </w:tcPr>
                <w:p w14:paraId="747923BB">
                  <w:pPr>
                    <w:pStyle w:val="30"/>
                    <w:rPr>
                      <w:color w:val="auto"/>
                    </w:rPr>
                  </w:pPr>
                  <w:r>
                    <w:rPr>
                      <w:rFonts w:hint="eastAsia"/>
                      <w:color w:val="auto"/>
                    </w:rPr>
                    <w:t>设备维护</w:t>
                  </w:r>
                </w:p>
              </w:tc>
              <w:tc>
                <w:tcPr>
                  <w:tcW w:w="2313" w:type="pct"/>
                  <w:tcBorders>
                    <w:tl2br w:val="nil"/>
                    <w:tr2bl w:val="nil"/>
                  </w:tcBorders>
                  <w:vAlign w:val="center"/>
                </w:tcPr>
                <w:p w14:paraId="4AA26775">
                  <w:pPr>
                    <w:pStyle w:val="30"/>
                    <w:rPr>
                      <w:color w:val="auto"/>
                    </w:rPr>
                  </w:pPr>
                  <w:r>
                    <w:rPr>
                      <w:rFonts w:hint="eastAsia"/>
                      <w:color w:val="auto"/>
                    </w:rPr>
                    <w:t>废机油S1</w:t>
                  </w:r>
                </w:p>
              </w:tc>
            </w:tr>
            <w:tr w14:paraId="4F339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487" w:hRule="atLeast"/>
                <w:jc w:val="center"/>
              </w:trPr>
              <w:tc>
                <w:tcPr>
                  <w:tcW w:w="707" w:type="pct"/>
                  <w:vMerge w:val="continue"/>
                  <w:tcBorders>
                    <w:tl2br w:val="nil"/>
                    <w:tr2bl w:val="nil"/>
                  </w:tcBorders>
                  <w:vAlign w:val="center"/>
                </w:tcPr>
                <w:p w14:paraId="19224881">
                  <w:pPr>
                    <w:pStyle w:val="30"/>
                    <w:rPr>
                      <w:color w:val="auto"/>
                    </w:rPr>
                  </w:pPr>
                </w:p>
              </w:tc>
              <w:tc>
                <w:tcPr>
                  <w:tcW w:w="1979" w:type="pct"/>
                  <w:tcBorders>
                    <w:tl2br w:val="nil"/>
                    <w:tr2bl w:val="nil"/>
                  </w:tcBorders>
                  <w:vAlign w:val="center"/>
                </w:tcPr>
                <w:p w14:paraId="2B641A91">
                  <w:pPr>
                    <w:pStyle w:val="30"/>
                    <w:rPr>
                      <w:color w:val="auto"/>
                    </w:rPr>
                  </w:pPr>
                  <w:r>
                    <w:rPr>
                      <w:rFonts w:hint="eastAsia"/>
                      <w:color w:val="auto"/>
                    </w:rPr>
                    <w:t>设备维护</w:t>
                  </w:r>
                </w:p>
              </w:tc>
              <w:tc>
                <w:tcPr>
                  <w:tcW w:w="2313" w:type="pct"/>
                  <w:tcBorders>
                    <w:tl2br w:val="nil"/>
                    <w:tr2bl w:val="nil"/>
                  </w:tcBorders>
                  <w:vAlign w:val="center"/>
                </w:tcPr>
                <w:p w14:paraId="001BD0E3">
                  <w:pPr>
                    <w:pStyle w:val="30"/>
                    <w:rPr>
                      <w:color w:val="auto"/>
                    </w:rPr>
                  </w:pPr>
                  <w:r>
                    <w:rPr>
                      <w:rFonts w:hint="eastAsia"/>
                      <w:color w:val="auto"/>
                    </w:rPr>
                    <w:t>含油手套棉纱S2</w:t>
                  </w:r>
                </w:p>
              </w:tc>
            </w:tr>
            <w:tr w14:paraId="20CCD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487" w:hRule="atLeast"/>
                <w:jc w:val="center"/>
              </w:trPr>
              <w:tc>
                <w:tcPr>
                  <w:tcW w:w="707" w:type="pct"/>
                  <w:vMerge w:val="continue"/>
                  <w:tcBorders>
                    <w:tl2br w:val="nil"/>
                    <w:tr2bl w:val="nil"/>
                  </w:tcBorders>
                  <w:vAlign w:val="center"/>
                </w:tcPr>
                <w:p w14:paraId="6CF3C67E">
                  <w:pPr>
                    <w:pStyle w:val="30"/>
                    <w:rPr>
                      <w:color w:val="auto"/>
                    </w:rPr>
                  </w:pPr>
                </w:p>
              </w:tc>
              <w:tc>
                <w:tcPr>
                  <w:tcW w:w="1979" w:type="pct"/>
                  <w:tcBorders>
                    <w:tl2br w:val="nil"/>
                    <w:tr2bl w:val="nil"/>
                  </w:tcBorders>
                  <w:vAlign w:val="center"/>
                </w:tcPr>
                <w:p w14:paraId="7E00F0E9">
                  <w:pPr>
                    <w:pStyle w:val="30"/>
                    <w:rPr>
                      <w:color w:val="auto"/>
                    </w:rPr>
                  </w:pPr>
                  <w:r>
                    <w:rPr>
                      <w:rFonts w:hint="eastAsia"/>
                      <w:color w:val="auto"/>
                    </w:rPr>
                    <w:t>设备维护</w:t>
                  </w:r>
                </w:p>
              </w:tc>
              <w:tc>
                <w:tcPr>
                  <w:tcW w:w="2313" w:type="pct"/>
                  <w:tcBorders>
                    <w:tl2br w:val="nil"/>
                    <w:tr2bl w:val="nil"/>
                  </w:tcBorders>
                  <w:vAlign w:val="center"/>
                </w:tcPr>
                <w:p w14:paraId="230718DD">
                  <w:pPr>
                    <w:pStyle w:val="30"/>
                    <w:rPr>
                      <w:color w:val="auto"/>
                    </w:rPr>
                  </w:pPr>
                  <w:r>
                    <w:rPr>
                      <w:rFonts w:hint="eastAsia"/>
                      <w:color w:val="auto"/>
                    </w:rPr>
                    <w:t>废机油桶S3</w:t>
                  </w:r>
                </w:p>
              </w:tc>
            </w:tr>
            <w:tr w14:paraId="70CF1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69" w:hRule="atLeast"/>
                <w:jc w:val="center"/>
              </w:trPr>
              <w:tc>
                <w:tcPr>
                  <w:tcW w:w="707" w:type="pct"/>
                  <w:vMerge w:val="continue"/>
                  <w:tcBorders>
                    <w:tl2br w:val="nil"/>
                    <w:tr2bl w:val="nil"/>
                  </w:tcBorders>
                  <w:vAlign w:val="center"/>
                </w:tcPr>
                <w:p w14:paraId="2366C091">
                  <w:pPr>
                    <w:pStyle w:val="30"/>
                    <w:rPr>
                      <w:color w:val="auto"/>
                    </w:rPr>
                  </w:pPr>
                </w:p>
              </w:tc>
              <w:tc>
                <w:tcPr>
                  <w:tcW w:w="1979" w:type="pct"/>
                  <w:tcBorders>
                    <w:tl2br w:val="nil"/>
                    <w:tr2bl w:val="nil"/>
                  </w:tcBorders>
                  <w:vAlign w:val="center"/>
                </w:tcPr>
                <w:p w14:paraId="6E1CBDBB">
                  <w:pPr>
                    <w:pStyle w:val="30"/>
                    <w:rPr>
                      <w:color w:val="auto"/>
                    </w:rPr>
                  </w:pPr>
                  <w:r>
                    <w:rPr>
                      <w:rFonts w:hint="eastAsia"/>
                      <w:color w:val="auto"/>
                    </w:rPr>
                    <w:t>除尘装置</w:t>
                  </w:r>
                </w:p>
              </w:tc>
              <w:tc>
                <w:tcPr>
                  <w:tcW w:w="2313" w:type="pct"/>
                  <w:tcBorders>
                    <w:tl2br w:val="nil"/>
                    <w:tr2bl w:val="nil"/>
                  </w:tcBorders>
                  <w:vAlign w:val="center"/>
                </w:tcPr>
                <w:p w14:paraId="76B453DC">
                  <w:pPr>
                    <w:pStyle w:val="30"/>
                    <w:rPr>
                      <w:color w:val="auto"/>
                    </w:rPr>
                  </w:pPr>
                  <w:r>
                    <w:rPr>
                      <w:rFonts w:hint="eastAsia"/>
                      <w:color w:val="auto"/>
                    </w:rPr>
                    <w:t>除尘装置收集灰S4</w:t>
                  </w:r>
                </w:p>
              </w:tc>
            </w:tr>
          </w:tbl>
          <w:p w14:paraId="54F5F8F3">
            <w:pPr>
              <w:spacing w:line="460" w:lineRule="exact"/>
              <w:rPr>
                <w:rFonts w:hint="default" w:ascii="Times New Roman" w:hAnsi="Times New Roman" w:cs="Times New Roman"/>
                <w:bCs/>
                <w:color w:val="auto"/>
                <w:sz w:val="24"/>
                <w:szCs w:val="24"/>
                <w:lang w:val="en-US" w:eastAsia="zh-CN"/>
              </w:rPr>
            </w:pPr>
          </w:p>
          <w:p w14:paraId="1B4A95B4">
            <w:pPr>
              <w:pStyle w:val="38"/>
              <w:rPr>
                <w:rFonts w:hint="default" w:eastAsia="宋体" w:cs="Times New Roman" w:asciiTheme="minorHAnsi" w:hAnsiTheme="minorHAnsi"/>
                <w:b/>
                <w:bCs/>
                <w:snapToGrid w:val="0"/>
                <w:color w:val="000000" w:themeColor="text1"/>
                <w:kern w:val="2"/>
                <w:sz w:val="24"/>
                <w:szCs w:val="24"/>
                <w:highlight w:val="none"/>
                <w:lang w:val="en-US" w:eastAsia="en-US" w:bidi="ar-SA"/>
                <w14:textFill>
                  <w14:solidFill>
                    <w14:schemeClr w14:val="tx1"/>
                  </w14:solidFill>
                </w14:textFill>
              </w:rPr>
            </w:pPr>
            <w:r>
              <w:rPr>
                <w:rFonts w:hint="default" w:eastAsia="宋体" w:cs="Times New Roman" w:asciiTheme="minorHAnsi" w:hAnsiTheme="minorHAnsi"/>
                <w:b/>
                <w:bCs/>
                <w:snapToGrid w:val="0"/>
                <w:color w:val="000000" w:themeColor="text1"/>
                <w:kern w:val="2"/>
                <w:sz w:val="24"/>
                <w:szCs w:val="24"/>
                <w:highlight w:val="none"/>
                <w:lang w:val="en-US" w:eastAsia="en-US" w:bidi="ar-SA"/>
                <w14:textFill>
                  <w14:solidFill>
                    <w14:schemeClr w14:val="tx1"/>
                  </w14:solidFill>
                </w14:textFill>
              </w:rPr>
              <w:t>2.4 项目变动情况</w:t>
            </w:r>
          </w:p>
          <w:p w14:paraId="19101325">
            <w:pPr>
              <w:pStyle w:val="17"/>
              <w:bidi w:val="0"/>
              <w:rPr>
                <w:rFonts w:hint="default"/>
                <w:b w:val="0"/>
                <w:bCs w:val="0"/>
                <w:color w:val="000000" w:themeColor="text1"/>
                <w:lang w:val="en-US" w:eastAsia="zh-CN"/>
                <w14:textFill>
                  <w14:solidFill>
                    <w14:schemeClr w14:val="tx1"/>
                  </w14:solidFill>
                </w14:textFill>
              </w:rPr>
            </w:pPr>
            <w:r>
              <w:rPr>
                <w:rFonts w:hint="eastAsia" w:cs="Times New Roman"/>
                <w:b w:val="0"/>
                <w:bCs w:val="0"/>
                <w:color w:val="000000" w:themeColor="text1"/>
                <w:sz w:val="24"/>
                <w:lang w:val="en-US" w:eastAsia="zh-CN"/>
                <w14:textFill>
                  <w14:solidFill>
                    <w14:schemeClr w14:val="tx1"/>
                  </w14:solidFill>
                </w14:textFill>
              </w:rPr>
              <w:t>除未建设本次不验收的生产线外，</w:t>
            </w:r>
            <w:r>
              <w:rPr>
                <w:rFonts w:hint="default" w:ascii="Times New Roman" w:hAnsi="Times New Roman" w:eastAsia="宋体" w:cs="Times New Roman"/>
                <w:b w:val="0"/>
                <w:bCs w:val="0"/>
                <w:color w:val="000000" w:themeColor="text1"/>
                <w:sz w:val="24"/>
                <w:lang w:val="en-US" w:eastAsia="en-US"/>
                <w14:textFill>
                  <w14:solidFill>
                    <w14:schemeClr w14:val="tx1"/>
                  </w14:solidFill>
                </w14:textFill>
              </w:rPr>
              <w:t>通过对照《污染影响类建设项目重大变动清单（试行）》，对本项目的变动逐项进行分析，与环评及批复内容相比未发生变化。因此，本项目实际建设的内容不构成重大变动，不需要重新报批环评文件，应纳入竣工环境保护验收管理</w:t>
            </w:r>
            <w:r>
              <w:rPr>
                <w:rFonts w:hint="eastAsia" w:ascii="Times New Roman" w:hAnsi="Times New Roman" w:eastAsia="宋体" w:cs="Times New Roman"/>
                <w:b w:val="0"/>
                <w:bCs w:val="0"/>
                <w:color w:val="000000" w:themeColor="text1"/>
                <w:sz w:val="24"/>
                <w:lang w:val="en-US" w:eastAsia="zh-CN"/>
                <w14:textFill>
                  <w14:solidFill>
                    <w14:schemeClr w14:val="tx1"/>
                  </w14:solidFill>
                </w14:textFill>
              </w:rPr>
              <w:t>。</w:t>
            </w:r>
          </w:p>
        </w:tc>
      </w:tr>
    </w:tbl>
    <w:p w14:paraId="7D29376F">
      <w:pPr>
        <w:pStyle w:val="10"/>
        <w:widowControl w:val="0"/>
        <w:numPr>
          <w:ilvl w:val="0"/>
          <w:numId w:val="0"/>
        </w:numPr>
        <w:jc w:val="both"/>
      </w:pPr>
    </w:p>
    <w:p w14:paraId="081918BA">
      <w:pPr>
        <w:pStyle w:val="10"/>
        <w:widowControl w:val="0"/>
        <w:numPr>
          <w:ilvl w:val="0"/>
          <w:numId w:val="0"/>
        </w:numPr>
        <w:jc w:val="both"/>
      </w:pPr>
    </w:p>
    <w:tbl>
      <w:tblPr>
        <w:tblStyle w:val="13"/>
        <w:tblW w:w="5745"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9792"/>
      </w:tblGrid>
      <w:tr w14:paraId="20D2263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3571" w:hRule="atLeast"/>
          <w:jc w:val="center"/>
        </w:trPr>
        <w:tc>
          <w:tcPr>
            <w:tcW w:w="5000" w:type="pct"/>
            <w:noWrap w:val="0"/>
            <w:vAlign w:val="top"/>
          </w:tcPr>
          <w:p w14:paraId="724602F5">
            <w:pPr>
              <w:pStyle w:val="17"/>
              <w:bidi w:val="0"/>
              <w:ind w:left="0" w:leftChars="0" w:firstLine="0" w:firstLineChars="0"/>
              <w:jc w:val="both"/>
              <w:rPr>
                <w:rFonts w:hint="eastAsia"/>
                <w:b/>
                <w:bCs/>
                <w:lang w:val="en-US" w:eastAsia="zh-CN"/>
              </w:rPr>
            </w:pPr>
            <w:r>
              <w:rPr>
                <w:rFonts w:hint="eastAsia"/>
                <w:b/>
                <w:bCs/>
                <w:lang w:val="en-US" w:eastAsia="zh-CN"/>
              </w:rPr>
              <w:t>3 主要污染源、污染物处理和排放</w:t>
            </w:r>
          </w:p>
          <w:p w14:paraId="00C40B7E">
            <w:pPr>
              <w:pStyle w:val="17"/>
              <w:bidi w:val="0"/>
              <w:ind w:left="0" w:leftChars="0" w:firstLine="0" w:firstLineChars="0"/>
              <w:jc w:val="both"/>
              <w:rPr>
                <w:rFonts w:hint="default"/>
                <w:b/>
                <w:bCs/>
                <w:lang w:val="en-US" w:eastAsia="zh-CN"/>
              </w:rPr>
            </w:pPr>
            <w:r>
              <w:rPr>
                <w:rFonts w:hint="default"/>
                <w:b/>
                <w:bCs/>
                <w:lang w:val="en-US" w:eastAsia="zh-CN"/>
              </w:rPr>
              <w:t>3.1 废水</w:t>
            </w:r>
          </w:p>
          <w:p w14:paraId="36D1220A">
            <w:pPr>
              <w:pStyle w:val="17"/>
              <w:ind w:firstLine="480"/>
              <w:rPr>
                <w:color w:val="auto"/>
              </w:rPr>
            </w:pPr>
            <w:r>
              <w:rPr>
                <w:rFonts w:hint="eastAsia"/>
                <w:color w:val="auto"/>
              </w:rPr>
              <w:t>本项目职工由厂区现有职工调配，不新增生活污水。无生产废水外排。</w:t>
            </w:r>
          </w:p>
          <w:p w14:paraId="4F14C6C4">
            <w:pPr>
              <w:pStyle w:val="17"/>
              <w:bidi w:val="0"/>
              <w:ind w:left="0" w:leftChars="0" w:firstLine="0" w:firstLineChars="0"/>
              <w:jc w:val="both"/>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3.2 废气</w:t>
            </w:r>
          </w:p>
          <w:p w14:paraId="7B28AD10">
            <w:pPr>
              <w:pStyle w:val="22"/>
              <w:wordWrap w:val="0"/>
              <w:ind w:firstLine="480"/>
              <w:rPr>
                <w:rFonts w:eastAsia="宋体"/>
                <w:color w:val="auto"/>
              </w:rPr>
            </w:pPr>
            <w:r>
              <w:rPr>
                <w:rFonts w:eastAsia="宋体"/>
                <w:color w:val="auto"/>
              </w:rPr>
              <w:t>本项目运营期排放的大气污染物执行《石灰、电石工业大气污染物排放标准》（GB41618-2022）</w:t>
            </w:r>
            <w:r>
              <w:rPr>
                <w:rFonts w:hint="eastAsia" w:eastAsia="宋体"/>
                <w:color w:val="auto"/>
              </w:rPr>
              <w:t>中</w:t>
            </w:r>
            <w:r>
              <w:rPr>
                <w:rFonts w:eastAsia="宋体"/>
                <w:color w:val="auto"/>
              </w:rPr>
              <w:t>相关</w:t>
            </w:r>
            <w:r>
              <w:rPr>
                <w:rFonts w:hint="eastAsia" w:eastAsia="宋体"/>
                <w:color w:val="auto"/>
              </w:rPr>
              <w:t>排放</w:t>
            </w:r>
            <w:r>
              <w:rPr>
                <w:rFonts w:eastAsia="宋体"/>
                <w:color w:val="auto"/>
              </w:rPr>
              <w:t>标准</w:t>
            </w:r>
            <w:r>
              <w:rPr>
                <w:rFonts w:eastAsia="宋体"/>
                <w:color w:val="auto"/>
                <w:lang w:val="zh-CN"/>
              </w:rPr>
              <w:t>，</w:t>
            </w:r>
            <w:r>
              <w:rPr>
                <w:rFonts w:eastAsia="宋体"/>
                <w:color w:val="auto"/>
                <w:kern w:val="0"/>
              </w:rPr>
              <w:t>具体</w:t>
            </w:r>
            <w:r>
              <w:rPr>
                <w:rFonts w:eastAsia="宋体"/>
                <w:color w:val="auto"/>
              </w:rPr>
              <w:t>标准值</w:t>
            </w:r>
            <w:r>
              <w:rPr>
                <w:rFonts w:hint="eastAsia" w:eastAsia="宋体"/>
                <w:color w:val="auto"/>
              </w:rPr>
              <w:t>见下表</w:t>
            </w:r>
            <w:r>
              <w:rPr>
                <w:rFonts w:eastAsia="宋体"/>
                <w:color w:val="auto"/>
              </w:rPr>
              <w:t>。</w:t>
            </w:r>
          </w:p>
          <w:p w14:paraId="24B3866C">
            <w:pPr>
              <w:pStyle w:val="49"/>
              <w:tabs>
                <w:tab w:val="left" w:pos="1182"/>
              </w:tabs>
              <w:autoSpaceDE w:val="0"/>
              <w:autoSpaceDN w:val="0"/>
              <w:ind w:firstLine="422"/>
              <w:jc w:val="center"/>
              <w:rPr>
                <w:rFonts w:eastAsia="宋体"/>
                <w:b/>
                <w:bCs/>
                <w:color w:val="auto"/>
                <w:szCs w:val="21"/>
                <w:highlight w:val="none"/>
              </w:rPr>
            </w:pPr>
            <w:r>
              <w:rPr>
                <w:rFonts w:eastAsia="宋体"/>
                <w:b/>
                <w:bCs/>
                <w:color w:val="auto"/>
                <w:szCs w:val="21"/>
                <w:highlight w:val="none"/>
              </w:rPr>
              <w:t>表3-</w:t>
            </w:r>
            <w:r>
              <w:rPr>
                <w:rFonts w:hint="eastAsia" w:eastAsia="宋体"/>
                <w:b/>
                <w:bCs/>
                <w:color w:val="auto"/>
                <w:szCs w:val="21"/>
                <w:highlight w:val="none"/>
                <w:lang w:val="en-US" w:eastAsia="zh-CN"/>
              </w:rPr>
              <w:t>4</w:t>
            </w:r>
            <w:r>
              <w:rPr>
                <w:rFonts w:eastAsia="宋体"/>
                <w:b/>
                <w:bCs/>
                <w:color w:val="auto"/>
                <w:szCs w:val="21"/>
                <w:highlight w:val="none"/>
              </w:rPr>
              <w:t xml:space="preserve">  《石灰、电石工业大气污染物排放标准》（GB41618-2022）</w:t>
            </w:r>
          </w:p>
          <w:tbl>
            <w:tblPr>
              <w:tblStyle w:val="13"/>
              <w:tblW w:w="4996"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046"/>
              <w:gridCol w:w="2094"/>
              <w:gridCol w:w="1421"/>
              <w:gridCol w:w="1761"/>
              <w:gridCol w:w="3236"/>
            </w:tblGrid>
            <w:tr w14:paraId="43078E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8" w:hRule="atLeast"/>
              </w:trPr>
              <w:tc>
                <w:tcPr>
                  <w:tcW w:w="547" w:type="pct"/>
                  <w:vAlign w:val="center"/>
                </w:tcPr>
                <w:p w14:paraId="682BBDBB">
                  <w:pPr>
                    <w:pStyle w:val="37"/>
                    <w:adjustRightInd/>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排放方式</w:t>
                  </w:r>
                </w:p>
              </w:tc>
              <w:tc>
                <w:tcPr>
                  <w:tcW w:w="1095" w:type="pct"/>
                  <w:vAlign w:val="center"/>
                </w:tcPr>
                <w:p w14:paraId="64987FB8">
                  <w:pPr>
                    <w:pStyle w:val="37"/>
                    <w:adjustRightInd/>
                    <w:rPr>
                      <w:rFonts w:hint="default" w:ascii="Times New Roman" w:hAnsi="Times New Roman" w:eastAsia="宋体" w:cs="Times New Roman"/>
                      <w:bCs/>
                      <w:color w:val="auto"/>
                      <w:sz w:val="21"/>
                      <w:szCs w:val="21"/>
                      <w:lang w:val="en-US"/>
                    </w:rPr>
                  </w:pPr>
                  <w:r>
                    <w:rPr>
                      <w:rFonts w:hint="default" w:ascii="Times New Roman" w:hAnsi="Times New Roman" w:eastAsia="宋体" w:cs="Times New Roman"/>
                      <w:bCs/>
                      <w:color w:val="auto"/>
                      <w:sz w:val="21"/>
                      <w:szCs w:val="21"/>
                      <w:lang w:val="en-US"/>
                    </w:rPr>
                    <w:t>生产过程</w:t>
                  </w:r>
                </w:p>
              </w:tc>
              <w:tc>
                <w:tcPr>
                  <w:tcW w:w="743" w:type="pct"/>
                  <w:vAlign w:val="center"/>
                </w:tcPr>
                <w:p w14:paraId="6680A405">
                  <w:pPr>
                    <w:pStyle w:val="37"/>
                    <w:adjustRightInd/>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污染物</w:t>
                  </w:r>
                </w:p>
              </w:tc>
              <w:tc>
                <w:tcPr>
                  <w:tcW w:w="921" w:type="pct"/>
                  <w:vAlign w:val="center"/>
                </w:tcPr>
                <w:p w14:paraId="26D71267">
                  <w:pPr>
                    <w:pStyle w:val="37"/>
                    <w:adjustRightInd/>
                    <w:rPr>
                      <w:rFonts w:hint="default" w:ascii="Times New Roman" w:hAnsi="Times New Roman" w:eastAsia="宋体" w:cs="Times New Roman"/>
                      <w:bCs/>
                      <w:color w:val="auto"/>
                      <w:sz w:val="21"/>
                      <w:szCs w:val="21"/>
                      <w:lang w:val="en-US"/>
                    </w:rPr>
                  </w:pPr>
                  <w:r>
                    <w:rPr>
                      <w:rFonts w:hint="default" w:ascii="Times New Roman" w:hAnsi="Times New Roman" w:eastAsia="宋体" w:cs="Times New Roman"/>
                      <w:bCs/>
                      <w:color w:val="auto"/>
                      <w:sz w:val="21"/>
                      <w:szCs w:val="21"/>
                      <w:lang w:val="en-US"/>
                    </w:rPr>
                    <w:t>排放限值</w:t>
                  </w:r>
                </w:p>
              </w:tc>
              <w:tc>
                <w:tcPr>
                  <w:tcW w:w="1692" w:type="pct"/>
                  <w:vAlign w:val="center"/>
                </w:tcPr>
                <w:p w14:paraId="695ABBC6">
                  <w:pPr>
                    <w:pStyle w:val="37"/>
                    <w:adjustRightInd/>
                    <w:rPr>
                      <w:rFonts w:hint="default" w:ascii="Times New Roman" w:hAnsi="Times New Roman" w:eastAsia="宋体" w:cs="Times New Roman"/>
                      <w:bCs/>
                      <w:color w:val="auto"/>
                      <w:sz w:val="21"/>
                      <w:szCs w:val="21"/>
                      <w:lang w:val="en-US"/>
                    </w:rPr>
                  </w:pPr>
                  <w:r>
                    <w:rPr>
                      <w:rFonts w:hint="default" w:ascii="Times New Roman" w:hAnsi="Times New Roman" w:eastAsia="宋体" w:cs="Times New Roman"/>
                      <w:bCs/>
                      <w:color w:val="auto"/>
                      <w:sz w:val="21"/>
                      <w:szCs w:val="21"/>
                      <w:lang w:val="en-US"/>
                    </w:rPr>
                    <w:t>污染物排放监控位置</w:t>
                  </w:r>
                </w:p>
              </w:tc>
            </w:tr>
            <w:tr w14:paraId="09E28B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547" w:type="pct"/>
                  <w:vMerge w:val="restart"/>
                  <w:vAlign w:val="center"/>
                </w:tcPr>
                <w:p w14:paraId="1A9219A7">
                  <w:pPr>
                    <w:jc w:val="center"/>
                    <w:rPr>
                      <w:rStyle w:val="29"/>
                      <w:rFonts w:hint="eastAsia" w:ascii="Times New Roman" w:hAnsi="Times New Roman" w:eastAsia="宋体" w:cs="Times New Roman"/>
                      <w:color w:val="auto"/>
                      <w:sz w:val="21"/>
                      <w:szCs w:val="21"/>
                      <w:lang w:val="en-US" w:eastAsia="zh-CN"/>
                    </w:rPr>
                  </w:pPr>
                  <w:r>
                    <w:rPr>
                      <w:rStyle w:val="29"/>
                      <w:rFonts w:hint="eastAsia" w:ascii="Times New Roman" w:hAnsi="Times New Roman" w:eastAsia="宋体" w:cs="Times New Roman"/>
                      <w:color w:val="auto"/>
                      <w:sz w:val="21"/>
                      <w:szCs w:val="21"/>
                      <w:lang w:val="en-US" w:eastAsia="zh-CN"/>
                    </w:rPr>
                    <w:t>有组织</w:t>
                  </w:r>
                </w:p>
              </w:tc>
              <w:tc>
                <w:tcPr>
                  <w:tcW w:w="1095" w:type="pct"/>
                  <w:vMerge w:val="restart"/>
                  <w:vAlign w:val="center"/>
                </w:tcPr>
                <w:p w14:paraId="7E8074C0">
                  <w:pPr>
                    <w:jc w:val="center"/>
                    <w:rPr>
                      <w:rFonts w:hint="default" w:ascii="Times New Roman" w:hAnsi="Times New Roman" w:eastAsia="宋体" w:cs="Times New Roman"/>
                      <w:color w:val="auto"/>
                      <w:sz w:val="21"/>
                      <w:szCs w:val="21"/>
                      <w:lang w:val="en-US"/>
                    </w:rPr>
                  </w:pPr>
                  <w:r>
                    <w:rPr>
                      <w:rStyle w:val="29"/>
                      <w:rFonts w:hint="default" w:ascii="Times New Roman" w:hAnsi="Times New Roman" w:eastAsia="宋体" w:cs="Times New Roman"/>
                      <w:color w:val="auto"/>
                      <w:sz w:val="21"/>
                      <w:szCs w:val="21"/>
                    </w:rPr>
                    <w:t>煅烧尾气DA001</w:t>
                  </w:r>
                </w:p>
              </w:tc>
              <w:tc>
                <w:tcPr>
                  <w:tcW w:w="743" w:type="pct"/>
                  <w:vAlign w:val="center"/>
                </w:tcPr>
                <w:p w14:paraId="7447A450">
                  <w:pPr>
                    <w:pStyle w:val="37"/>
                    <w:adjustRightInd/>
                    <w:rPr>
                      <w:rFonts w:hint="default" w:ascii="Times New Roman" w:hAnsi="Times New Roman" w:eastAsia="宋体" w:cs="Times New Roman"/>
                      <w:color w:val="auto"/>
                      <w:sz w:val="21"/>
                      <w:szCs w:val="21"/>
                    </w:rPr>
                  </w:pPr>
                  <w:r>
                    <w:rPr>
                      <w:rStyle w:val="29"/>
                      <w:color w:val="auto"/>
                    </w:rPr>
                    <w:t>颗粒物</w:t>
                  </w:r>
                </w:p>
              </w:tc>
              <w:tc>
                <w:tcPr>
                  <w:tcW w:w="921" w:type="pct"/>
                  <w:vAlign w:val="center"/>
                </w:tcPr>
                <w:p w14:paraId="29BCE793">
                  <w:pPr>
                    <w:pStyle w:val="37"/>
                    <w:adjustRightInd/>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lang w:val="en-US"/>
                    </w:rPr>
                    <w:t>0mg/m</w:t>
                  </w:r>
                  <w:r>
                    <w:rPr>
                      <w:rFonts w:hint="default" w:ascii="Times New Roman" w:hAnsi="Times New Roman" w:eastAsia="宋体" w:cs="Times New Roman"/>
                      <w:color w:val="auto"/>
                      <w:sz w:val="21"/>
                      <w:szCs w:val="21"/>
                      <w:vertAlign w:val="superscript"/>
                      <w:lang w:val="en-US"/>
                    </w:rPr>
                    <w:t>3</w:t>
                  </w:r>
                </w:p>
              </w:tc>
              <w:tc>
                <w:tcPr>
                  <w:tcW w:w="1692" w:type="pct"/>
                  <w:vMerge w:val="restart"/>
                  <w:vAlign w:val="center"/>
                </w:tcPr>
                <w:p w14:paraId="3CC9F50E">
                  <w:pPr>
                    <w:pStyle w:val="37"/>
                    <w:adjustRightInd/>
                    <w:rPr>
                      <w:rFonts w:hint="default" w:ascii="Times New Roman" w:hAnsi="Times New Roman" w:eastAsia="宋体" w:cs="Times New Roman"/>
                      <w:color w:val="auto"/>
                      <w:sz w:val="21"/>
                      <w:szCs w:val="21"/>
                      <w:lang w:val="en-US"/>
                    </w:rPr>
                  </w:pPr>
                  <w:r>
                    <w:rPr>
                      <w:rStyle w:val="29"/>
                      <w:rFonts w:hint="default" w:ascii="Times New Roman" w:hAnsi="Times New Roman" w:eastAsia="宋体" w:cs="Times New Roman"/>
                      <w:color w:val="auto"/>
                      <w:sz w:val="21"/>
                      <w:szCs w:val="21"/>
                    </w:rPr>
                    <w:t>煅烧尾气</w:t>
                  </w:r>
                  <w:r>
                    <w:rPr>
                      <w:rFonts w:hint="default" w:ascii="Times New Roman" w:hAnsi="Times New Roman" w:eastAsia="宋体" w:cs="Times New Roman"/>
                      <w:color w:val="auto"/>
                      <w:sz w:val="21"/>
                      <w:szCs w:val="21"/>
                      <w:lang w:val="en-US"/>
                    </w:rPr>
                    <w:t>排气筒</w:t>
                  </w:r>
                </w:p>
                <w:p w14:paraId="7B11ED0D">
                  <w:pPr>
                    <w:pStyle w:val="37"/>
                    <w:adjustRightInd/>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DA001（已有）</w:t>
                  </w:r>
                </w:p>
              </w:tc>
            </w:tr>
            <w:tr w14:paraId="7B6162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547" w:type="pct"/>
                  <w:vMerge w:val="continue"/>
                  <w:vAlign w:val="center"/>
                </w:tcPr>
                <w:p w14:paraId="18F9AF4D">
                  <w:pPr>
                    <w:pStyle w:val="30"/>
                    <w:rPr>
                      <w:rFonts w:hint="default" w:ascii="Times New Roman" w:hAnsi="Times New Roman" w:eastAsia="宋体" w:cs="Times New Roman"/>
                      <w:color w:val="auto"/>
                      <w:sz w:val="21"/>
                      <w:szCs w:val="21"/>
                      <w:lang w:val="en-US"/>
                    </w:rPr>
                  </w:pPr>
                </w:p>
              </w:tc>
              <w:tc>
                <w:tcPr>
                  <w:tcW w:w="1095" w:type="pct"/>
                  <w:vMerge w:val="continue"/>
                  <w:vAlign w:val="center"/>
                </w:tcPr>
                <w:p w14:paraId="3070FEAE">
                  <w:pPr>
                    <w:pStyle w:val="30"/>
                    <w:rPr>
                      <w:rFonts w:hint="default" w:ascii="Times New Roman" w:hAnsi="Times New Roman" w:eastAsia="宋体" w:cs="Times New Roman"/>
                      <w:color w:val="auto"/>
                      <w:sz w:val="21"/>
                      <w:szCs w:val="21"/>
                      <w:lang w:val="en-US"/>
                    </w:rPr>
                  </w:pPr>
                </w:p>
              </w:tc>
              <w:tc>
                <w:tcPr>
                  <w:tcW w:w="743" w:type="pct"/>
                  <w:vAlign w:val="center"/>
                </w:tcPr>
                <w:p w14:paraId="6BA1EEE7">
                  <w:pPr>
                    <w:pStyle w:val="37"/>
                    <w:adjustRightInd/>
                    <w:rPr>
                      <w:rFonts w:hint="default" w:ascii="Times New Roman" w:hAnsi="Times New Roman" w:eastAsia="宋体" w:cs="Times New Roman"/>
                      <w:color w:val="auto"/>
                      <w:sz w:val="21"/>
                      <w:szCs w:val="21"/>
                      <w:lang w:val="en-US"/>
                    </w:rPr>
                  </w:pPr>
                  <w:r>
                    <w:rPr>
                      <w:rStyle w:val="29"/>
                      <w:color w:val="auto"/>
                    </w:rPr>
                    <w:t>SO</w:t>
                  </w:r>
                  <w:r>
                    <w:rPr>
                      <w:rStyle w:val="29"/>
                      <w:color w:val="auto"/>
                      <w:vertAlign w:val="subscript"/>
                    </w:rPr>
                    <w:t>2</w:t>
                  </w:r>
                </w:p>
              </w:tc>
              <w:tc>
                <w:tcPr>
                  <w:tcW w:w="921" w:type="pct"/>
                  <w:vAlign w:val="center"/>
                </w:tcPr>
                <w:p w14:paraId="126EABF5">
                  <w:pPr>
                    <w:pStyle w:val="37"/>
                    <w:adjustRightInd/>
                    <w:rPr>
                      <w:rFonts w:hint="default" w:ascii="Times New Roman" w:hAnsi="Times New Roman" w:eastAsia="宋体" w:cs="Times New Roman"/>
                      <w:color w:val="auto"/>
                      <w:sz w:val="21"/>
                      <w:szCs w:val="21"/>
                      <w:lang w:val="en-US"/>
                    </w:rPr>
                  </w:pPr>
                  <w:r>
                    <w:rPr>
                      <w:rFonts w:hint="default" w:ascii="Times New Roman" w:hAnsi="Times New Roman" w:eastAsia="宋体" w:cs="Times New Roman"/>
                      <w:color w:val="auto"/>
                      <w:sz w:val="21"/>
                      <w:szCs w:val="21"/>
                      <w:lang w:val="en-US"/>
                    </w:rPr>
                    <w:t>20</w:t>
                  </w:r>
                  <w:r>
                    <w:rPr>
                      <w:rFonts w:hint="eastAsia"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lang w:val="en-US"/>
                    </w:rPr>
                    <w:t>mg/m</w:t>
                  </w:r>
                  <w:r>
                    <w:rPr>
                      <w:rFonts w:hint="default" w:ascii="Times New Roman" w:hAnsi="Times New Roman" w:eastAsia="宋体" w:cs="Times New Roman"/>
                      <w:color w:val="auto"/>
                      <w:sz w:val="21"/>
                      <w:szCs w:val="21"/>
                      <w:vertAlign w:val="superscript"/>
                      <w:lang w:val="en-US"/>
                    </w:rPr>
                    <w:t>3</w:t>
                  </w:r>
                </w:p>
              </w:tc>
              <w:tc>
                <w:tcPr>
                  <w:tcW w:w="1692" w:type="pct"/>
                  <w:vMerge w:val="continue"/>
                  <w:vAlign w:val="center"/>
                </w:tcPr>
                <w:p w14:paraId="391CF6E7">
                  <w:pPr>
                    <w:pStyle w:val="37"/>
                    <w:adjustRightInd/>
                    <w:rPr>
                      <w:rFonts w:hint="default" w:ascii="Times New Roman" w:hAnsi="Times New Roman" w:eastAsia="宋体" w:cs="Times New Roman"/>
                      <w:color w:val="auto"/>
                      <w:sz w:val="21"/>
                      <w:szCs w:val="21"/>
                      <w:lang w:val="en-US"/>
                    </w:rPr>
                  </w:pPr>
                </w:p>
              </w:tc>
            </w:tr>
            <w:tr w14:paraId="39003C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547" w:type="pct"/>
                  <w:vMerge w:val="continue"/>
                  <w:vAlign w:val="center"/>
                </w:tcPr>
                <w:p w14:paraId="08EF8BCD">
                  <w:pPr>
                    <w:pStyle w:val="30"/>
                    <w:rPr>
                      <w:rFonts w:hint="default" w:ascii="Times New Roman" w:hAnsi="Times New Roman" w:eastAsia="宋体" w:cs="Times New Roman"/>
                      <w:color w:val="auto"/>
                      <w:sz w:val="21"/>
                      <w:szCs w:val="21"/>
                      <w:lang w:val="en-US"/>
                    </w:rPr>
                  </w:pPr>
                </w:p>
              </w:tc>
              <w:tc>
                <w:tcPr>
                  <w:tcW w:w="1095" w:type="pct"/>
                  <w:vMerge w:val="continue"/>
                  <w:vAlign w:val="center"/>
                </w:tcPr>
                <w:p w14:paraId="0EF87246">
                  <w:pPr>
                    <w:pStyle w:val="30"/>
                    <w:rPr>
                      <w:rFonts w:hint="default" w:ascii="Times New Roman" w:hAnsi="Times New Roman" w:eastAsia="宋体" w:cs="Times New Roman"/>
                      <w:color w:val="auto"/>
                      <w:sz w:val="21"/>
                      <w:szCs w:val="21"/>
                      <w:lang w:val="en-US"/>
                    </w:rPr>
                  </w:pPr>
                </w:p>
              </w:tc>
              <w:tc>
                <w:tcPr>
                  <w:tcW w:w="743" w:type="pct"/>
                  <w:vAlign w:val="center"/>
                </w:tcPr>
                <w:p w14:paraId="73CD0E5E">
                  <w:pPr>
                    <w:pStyle w:val="37"/>
                    <w:adjustRightInd/>
                    <w:rPr>
                      <w:rFonts w:hint="default" w:ascii="Times New Roman" w:hAnsi="Times New Roman" w:eastAsia="宋体" w:cs="Times New Roman"/>
                      <w:color w:val="auto"/>
                      <w:sz w:val="21"/>
                      <w:szCs w:val="21"/>
                      <w:lang w:val="en-US"/>
                    </w:rPr>
                  </w:pPr>
                  <w:r>
                    <w:rPr>
                      <w:rStyle w:val="29"/>
                      <w:color w:val="auto"/>
                    </w:rPr>
                    <w:t>NO</w:t>
                  </w:r>
                  <w:r>
                    <w:rPr>
                      <w:rStyle w:val="29"/>
                      <w:color w:val="auto"/>
                      <w:vertAlign w:val="subscript"/>
                    </w:rPr>
                    <w:t>X</w:t>
                  </w:r>
                </w:p>
              </w:tc>
              <w:tc>
                <w:tcPr>
                  <w:tcW w:w="921" w:type="pct"/>
                  <w:vAlign w:val="center"/>
                </w:tcPr>
                <w:p w14:paraId="7F69E7D7">
                  <w:pPr>
                    <w:pStyle w:val="37"/>
                    <w:adjustRightInd/>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30</w:t>
                  </w:r>
                  <w:r>
                    <w:rPr>
                      <w:rFonts w:hint="default" w:ascii="Times New Roman" w:hAnsi="Times New Roman" w:eastAsia="宋体" w:cs="Times New Roman"/>
                      <w:color w:val="auto"/>
                      <w:sz w:val="21"/>
                      <w:szCs w:val="21"/>
                      <w:lang w:val="en-US"/>
                    </w:rPr>
                    <w:t>0mg/m</w:t>
                  </w:r>
                  <w:r>
                    <w:rPr>
                      <w:rFonts w:hint="default" w:ascii="Times New Roman" w:hAnsi="Times New Roman" w:eastAsia="宋体" w:cs="Times New Roman"/>
                      <w:color w:val="auto"/>
                      <w:sz w:val="21"/>
                      <w:szCs w:val="21"/>
                      <w:vertAlign w:val="superscript"/>
                      <w:lang w:val="en-US"/>
                    </w:rPr>
                    <w:t>3</w:t>
                  </w:r>
                </w:p>
              </w:tc>
              <w:tc>
                <w:tcPr>
                  <w:tcW w:w="1692" w:type="pct"/>
                  <w:vMerge w:val="continue"/>
                  <w:vAlign w:val="center"/>
                </w:tcPr>
                <w:p w14:paraId="107B2573">
                  <w:pPr>
                    <w:pStyle w:val="37"/>
                    <w:adjustRightInd/>
                    <w:rPr>
                      <w:rFonts w:hint="default" w:ascii="Times New Roman" w:hAnsi="Times New Roman" w:eastAsia="宋体" w:cs="Times New Roman"/>
                      <w:color w:val="auto"/>
                      <w:sz w:val="21"/>
                      <w:szCs w:val="21"/>
                      <w:lang w:val="en-US"/>
                    </w:rPr>
                  </w:pPr>
                </w:p>
              </w:tc>
            </w:tr>
            <w:tr w14:paraId="4505EA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547" w:type="pct"/>
                  <w:vMerge w:val="continue"/>
                  <w:vAlign w:val="center"/>
                </w:tcPr>
                <w:p w14:paraId="2522A2AD">
                  <w:pPr>
                    <w:pStyle w:val="37"/>
                    <w:adjustRightInd/>
                    <w:rPr>
                      <w:rStyle w:val="29"/>
                      <w:rFonts w:hint="eastAsia" w:ascii="Times New Roman" w:hAnsi="Times New Roman" w:eastAsia="宋体" w:cs="Times New Roman"/>
                      <w:color w:val="auto"/>
                      <w:sz w:val="21"/>
                      <w:szCs w:val="21"/>
                      <w:lang w:val="en-US" w:eastAsia="zh-CN"/>
                    </w:rPr>
                  </w:pPr>
                </w:p>
              </w:tc>
              <w:tc>
                <w:tcPr>
                  <w:tcW w:w="1095" w:type="pct"/>
                  <w:vAlign w:val="center"/>
                </w:tcPr>
                <w:p w14:paraId="78CC2612">
                  <w:pPr>
                    <w:pStyle w:val="37"/>
                    <w:adjustRightInd/>
                    <w:rPr>
                      <w:rFonts w:hint="default" w:ascii="Times New Roman" w:hAnsi="Times New Roman" w:eastAsia="宋体" w:cs="Times New Roman"/>
                      <w:color w:val="auto"/>
                      <w:sz w:val="21"/>
                      <w:szCs w:val="21"/>
                      <w:lang w:val="en-US"/>
                    </w:rPr>
                  </w:pPr>
                  <w:r>
                    <w:rPr>
                      <w:rStyle w:val="29"/>
                      <w:rFonts w:hint="eastAsia" w:ascii="Times New Roman" w:hAnsi="Times New Roman" w:eastAsia="宋体" w:cs="Times New Roman"/>
                      <w:color w:val="auto"/>
                      <w:sz w:val="21"/>
                      <w:szCs w:val="21"/>
                      <w:lang w:val="en-US" w:eastAsia="zh-CN"/>
                    </w:rPr>
                    <w:t>生</w:t>
                  </w:r>
                  <w:r>
                    <w:rPr>
                      <w:rStyle w:val="29"/>
                      <w:rFonts w:hint="default" w:ascii="Times New Roman" w:hAnsi="Times New Roman" w:eastAsia="宋体" w:cs="Times New Roman"/>
                      <w:color w:val="auto"/>
                      <w:sz w:val="21"/>
                      <w:szCs w:val="21"/>
                    </w:rPr>
                    <w:t>石灰分选DA002</w:t>
                  </w:r>
                </w:p>
              </w:tc>
              <w:tc>
                <w:tcPr>
                  <w:tcW w:w="743" w:type="pct"/>
                  <w:vAlign w:val="center"/>
                </w:tcPr>
                <w:p w14:paraId="6C3F8648">
                  <w:pPr>
                    <w:pStyle w:val="37"/>
                    <w:adjustRightInd/>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w:t>
                  </w:r>
                </w:p>
              </w:tc>
              <w:tc>
                <w:tcPr>
                  <w:tcW w:w="921" w:type="pct"/>
                  <w:vAlign w:val="center"/>
                </w:tcPr>
                <w:p w14:paraId="74F518CE">
                  <w:pPr>
                    <w:pStyle w:val="37"/>
                    <w:adjustRightInd/>
                    <w:rPr>
                      <w:rFonts w:hint="default" w:ascii="Times New Roman" w:hAnsi="Times New Roman" w:eastAsia="宋体" w:cs="Times New Roman"/>
                      <w:color w:val="auto"/>
                      <w:sz w:val="21"/>
                      <w:szCs w:val="21"/>
                      <w:lang w:val="en-US"/>
                    </w:rPr>
                  </w:pPr>
                  <w:r>
                    <w:rPr>
                      <w:rFonts w:hint="default" w:ascii="Times New Roman" w:hAnsi="Times New Roman" w:eastAsia="宋体" w:cs="Times New Roman"/>
                      <w:color w:val="auto"/>
                      <w:sz w:val="21"/>
                      <w:szCs w:val="21"/>
                      <w:lang w:val="en-US"/>
                    </w:rPr>
                    <w:t>20mg/m</w:t>
                  </w:r>
                  <w:r>
                    <w:rPr>
                      <w:rFonts w:hint="default" w:ascii="Times New Roman" w:hAnsi="Times New Roman" w:eastAsia="宋体" w:cs="Times New Roman"/>
                      <w:color w:val="auto"/>
                      <w:sz w:val="21"/>
                      <w:szCs w:val="21"/>
                      <w:vertAlign w:val="superscript"/>
                      <w:lang w:val="en-US"/>
                    </w:rPr>
                    <w:t>3</w:t>
                  </w:r>
                </w:p>
              </w:tc>
              <w:tc>
                <w:tcPr>
                  <w:tcW w:w="1692" w:type="pct"/>
                  <w:vAlign w:val="center"/>
                </w:tcPr>
                <w:p w14:paraId="6C669C4F">
                  <w:pPr>
                    <w:pStyle w:val="37"/>
                    <w:adjustRightInd/>
                    <w:rPr>
                      <w:rFonts w:hint="default" w:ascii="Times New Roman" w:hAnsi="Times New Roman" w:eastAsia="宋体" w:cs="Times New Roman"/>
                      <w:color w:val="auto"/>
                      <w:sz w:val="21"/>
                      <w:szCs w:val="21"/>
                      <w:lang w:val="en-US"/>
                    </w:rPr>
                  </w:pPr>
                  <w:r>
                    <w:rPr>
                      <w:rStyle w:val="29"/>
                      <w:rFonts w:hint="eastAsia" w:ascii="Times New Roman" w:hAnsi="Times New Roman" w:eastAsia="宋体" w:cs="Times New Roman"/>
                      <w:color w:val="auto"/>
                      <w:sz w:val="21"/>
                      <w:szCs w:val="21"/>
                      <w:lang w:val="en-US" w:eastAsia="zh-CN"/>
                    </w:rPr>
                    <w:t>生</w:t>
                  </w:r>
                  <w:r>
                    <w:rPr>
                      <w:rStyle w:val="29"/>
                      <w:rFonts w:hint="default" w:ascii="Times New Roman" w:hAnsi="Times New Roman" w:eastAsia="宋体" w:cs="Times New Roman"/>
                      <w:color w:val="auto"/>
                      <w:sz w:val="21"/>
                      <w:szCs w:val="21"/>
                    </w:rPr>
                    <w:t>石灰分选</w:t>
                  </w:r>
                  <w:r>
                    <w:rPr>
                      <w:rFonts w:hint="default" w:ascii="Times New Roman" w:hAnsi="Times New Roman" w:eastAsia="宋体" w:cs="Times New Roman"/>
                      <w:color w:val="auto"/>
                      <w:sz w:val="21"/>
                      <w:szCs w:val="21"/>
                      <w:lang w:val="en-US"/>
                    </w:rPr>
                    <w:t>排气筒</w:t>
                  </w:r>
                </w:p>
                <w:p w14:paraId="29395E9C">
                  <w:pPr>
                    <w:pStyle w:val="37"/>
                    <w:adjustRightInd/>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DA002（已有）</w:t>
                  </w:r>
                </w:p>
              </w:tc>
            </w:tr>
            <w:tr w14:paraId="5A39CB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547" w:type="pct"/>
                  <w:vMerge w:val="continue"/>
                  <w:vAlign w:val="center"/>
                </w:tcPr>
                <w:p w14:paraId="38340F05">
                  <w:pPr>
                    <w:jc w:val="center"/>
                    <w:rPr>
                      <w:rFonts w:hint="default" w:ascii="Times New Roman" w:hAnsi="Times New Roman" w:eastAsia="宋体" w:cs="Times New Roman"/>
                      <w:color w:val="auto"/>
                      <w:sz w:val="21"/>
                      <w:szCs w:val="21"/>
                    </w:rPr>
                  </w:pPr>
                </w:p>
              </w:tc>
              <w:tc>
                <w:tcPr>
                  <w:tcW w:w="1095" w:type="pct"/>
                  <w:vAlign w:val="center"/>
                </w:tcPr>
                <w:p w14:paraId="76E8789D">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分选</w:t>
                  </w:r>
                </w:p>
              </w:tc>
              <w:tc>
                <w:tcPr>
                  <w:tcW w:w="743" w:type="pct"/>
                  <w:vMerge w:val="restart"/>
                  <w:vAlign w:val="center"/>
                </w:tcPr>
                <w:p w14:paraId="77E5E330">
                  <w:pPr>
                    <w:pStyle w:val="37"/>
                    <w:adjustRightInd/>
                    <w:rPr>
                      <w:rFonts w:hint="default" w:ascii="Times New Roman" w:hAnsi="Times New Roman" w:eastAsia="宋体" w:cs="Times New Roman"/>
                      <w:color w:val="auto"/>
                      <w:kern w:val="2"/>
                      <w:sz w:val="21"/>
                      <w:szCs w:val="21"/>
                      <w:lang w:val="en-US" w:eastAsia="zh-CN" w:bidi="zh-CN"/>
                    </w:rPr>
                  </w:pPr>
                  <w:r>
                    <w:rPr>
                      <w:rFonts w:hint="default" w:ascii="Times New Roman" w:hAnsi="Times New Roman" w:eastAsia="宋体" w:cs="Times New Roman"/>
                      <w:color w:val="auto"/>
                      <w:sz w:val="21"/>
                      <w:szCs w:val="21"/>
                      <w:lang w:val="en-US"/>
                    </w:rPr>
                    <w:t>颗粒物</w:t>
                  </w:r>
                </w:p>
              </w:tc>
              <w:tc>
                <w:tcPr>
                  <w:tcW w:w="921" w:type="pct"/>
                  <w:vMerge w:val="restart"/>
                  <w:vAlign w:val="center"/>
                </w:tcPr>
                <w:p w14:paraId="419FB006">
                  <w:pPr>
                    <w:pStyle w:val="37"/>
                    <w:adjustRightInd/>
                    <w:rPr>
                      <w:rFonts w:hint="default" w:ascii="Times New Roman" w:hAnsi="Times New Roman" w:eastAsia="宋体" w:cs="Times New Roman"/>
                      <w:color w:val="auto"/>
                      <w:kern w:val="2"/>
                      <w:sz w:val="21"/>
                      <w:szCs w:val="21"/>
                      <w:lang w:val="en-US" w:eastAsia="zh-CN" w:bidi="zh-CN"/>
                    </w:rPr>
                  </w:pPr>
                  <w:r>
                    <w:rPr>
                      <w:rFonts w:hint="default" w:ascii="Times New Roman" w:hAnsi="Times New Roman" w:eastAsia="宋体" w:cs="Times New Roman"/>
                      <w:color w:val="auto"/>
                      <w:sz w:val="21"/>
                      <w:szCs w:val="21"/>
                      <w:lang w:val="en-US"/>
                    </w:rPr>
                    <w:t>20mg/m</w:t>
                  </w:r>
                  <w:r>
                    <w:rPr>
                      <w:rFonts w:hint="default" w:ascii="Times New Roman" w:hAnsi="Times New Roman" w:eastAsia="宋体" w:cs="Times New Roman"/>
                      <w:color w:val="auto"/>
                      <w:sz w:val="21"/>
                      <w:szCs w:val="21"/>
                      <w:vertAlign w:val="superscript"/>
                      <w:lang w:val="en-US"/>
                    </w:rPr>
                    <w:t>3</w:t>
                  </w:r>
                </w:p>
              </w:tc>
              <w:tc>
                <w:tcPr>
                  <w:tcW w:w="1692" w:type="pct"/>
                  <w:vMerge w:val="restart"/>
                  <w:vAlign w:val="center"/>
                </w:tcPr>
                <w:p w14:paraId="0DBD292B">
                  <w:pPr>
                    <w:pStyle w:val="37"/>
                    <w:adjustRightInd/>
                    <w:rPr>
                      <w:rFonts w:hint="default" w:ascii="Times New Roman" w:hAnsi="Times New Roman" w:eastAsia="宋体" w:cs="Times New Roman"/>
                      <w:color w:val="auto"/>
                      <w:sz w:val="21"/>
                      <w:szCs w:val="21"/>
                      <w:lang w:val="en-US"/>
                    </w:rPr>
                  </w:pPr>
                  <w:r>
                    <w:rPr>
                      <w:rFonts w:hint="default" w:ascii="Times New Roman" w:hAnsi="Times New Roman" w:eastAsia="宋体" w:cs="Times New Roman"/>
                      <w:color w:val="auto"/>
                      <w:sz w:val="21"/>
                      <w:szCs w:val="21"/>
                      <w:lang w:val="en-US"/>
                    </w:rPr>
                    <w:t>生产设施排气筒</w:t>
                  </w:r>
                </w:p>
                <w:p w14:paraId="33D26543">
                  <w:pPr>
                    <w:pStyle w:val="37"/>
                    <w:adjustRightInd/>
                    <w:rPr>
                      <w:rFonts w:hint="default" w:ascii="Times New Roman" w:hAnsi="Times New Roman" w:eastAsia="宋体" w:cs="Times New Roman"/>
                      <w:color w:val="auto"/>
                      <w:sz w:val="21"/>
                      <w:szCs w:val="21"/>
                      <w:lang w:val="en-US"/>
                    </w:rPr>
                  </w:pPr>
                  <w:r>
                    <w:rPr>
                      <w:rFonts w:hint="eastAsia" w:ascii="Times New Roman" w:hAnsi="Times New Roman" w:eastAsia="宋体" w:cs="Times New Roman"/>
                      <w:color w:val="auto"/>
                      <w:sz w:val="21"/>
                      <w:szCs w:val="21"/>
                      <w:lang w:val="en-US" w:eastAsia="zh-CN"/>
                    </w:rPr>
                    <w:t>DA003（本项目新增）</w:t>
                  </w:r>
                </w:p>
              </w:tc>
            </w:tr>
            <w:tr w14:paraId="3E42B6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547" w:type="pct"/>
                  <w:vMerge w:val="continue"/>
                  <w:vAlign w:val="center"/>
                </w:tcPr>
                <w:p w14:paraId="433D19E8">
                  <w:pPr>
                    <w:pStyle w:val="30"/>
                    <w:rPr>
                      <w:rFonts w:hint="default" w:ascii="Times New Roman" w:hAnsi="Times New Roman" w:eastAsia="宋体" w:cs="Times New Roman"/>
                      <w:color w:val="auto"/>
                      <w:sz w:val="21"/>
                      <w:szCs w:val="21"/>
                    </w:rPr>
                  </w:pPr>
                </w:p>
              </w:tc>
              <w:tc>
                <w:tcPr>
                  <w:tcW w:w="1095" w:type="pct"/>
                  <w:vAlign w:val="center"/>
                </w:tcPr>
                <w:p w14:paraId="0ED536F1">
                  <w:pPr>
                    <w:pStyle w:val="30"/>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color w:val="auto"/>
                      <w:sz w:val="21"/>
                      <w:szCs w:val="21"/>
                    </w:rPr>
                    <w:t>研磨</w:t>
                  </w:r>
                </w:p>
              </w:tc>
              <w:tc>
                <w:tcPr>
                  <w:tcW w:w="743" w:type="pct"/>
                  <w:vMerge w:val="continue"/>
                  <w:vAlign w:val="center"/>
                </w:tcPr>
                <w:p w14:paraId="5D397EE6">
                  <w:pPr>
                    <w:pStyle w:val="37"/>
                    <w:adjustRightInd/>
                    <w:rPr>
                      <w:rFonts w:hint="default" w:ascii="Times New Roman" w:hAnsi="Times New Roman" w:eastAsia="宋体" w:cs="Times New Roman"/>
                      <w:color w:val="auto"/>
                      <w:kern w:val="2"/>
                      <w:sz w:val="21"/>
                      <w:szCs w:val="21"/>
                      <w:lang w:val="en-US" w:eastAsia="zh-CN" w:bidi="zh-CN"/>
                    </w:rPr>
                  </w:pPr>
                </w:p>
              </w:tc>
              <w:tc>
                <w:tcPr>
                  <w:tcW w:w="921" w:type="pct"/>
                  <w:vMerge w:val="continue"/>
                  <w:vAlign w:val="center"/>
                </w:tcPr>
                <w:p w14:paraId="3B5F913A">
                  <w:pPr>
                    <w:pStyle w:val="37"/>
                    <w:adjustRightInd/>
                    <w:rPr>
                      <w:rFonts w:hint="default" w:ascii="Times New Roman" w:hAnsi="Times New Roman" w:eastAsia="宋体" w:cs="Times New Roman"/>
                      <w:color w:val="auto"/>
                      <w:kern w:val="2"/>
                      <w:sz w:val="21"/>
                      <w:szCs w:val="21"/>
                      <w:lang w:val="en-US" w:eastAsia="zh-CN" w:bidi="zh-CN"/>
                    </w:rPr>
                  </w:pPr>
                </w:p>
              </w:tc>
              <w:tc>
                <w:tcPr>
                  <w:tcW w:w="1692" w:type="pct"/>
                  <w:vMerge w:val="continue"/>
                  <w:vAlign w:val="center"/>
                </w:tcPr>
                <w:p w14:paraId="4E6DC5EA">
                  <w:pPr>
                    <w:pStyle w:val="37"/>
                    <w:adjustRightInd/>
                    <w:rPr>
                      <w:rFonts w:hint="default" w:ascii="Times New Roman" w:hAnsi="Times New Roman" w:eastAsia="宋体" w:cs="Times New Roman"/>
                      <w:color w:val="auto"/>
                      <w:kern w:val="2"/>
                      <w:sz w:val="21"/>
                      <w:szCs w:val="21"/>
                      <w:lang w:val="en-US" w:eastAsia="zh-CN" w:bidi="zh-CN"/>
                    </w:rPr>
                  </w:pPr>
                </w:p>
              </w:tc>
            </w:tr>
            <w:tr w14:paraId="769635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547" w:type="pct"/>
                  <w:vMerge w:val="continue"/>
                  <w:vAlign w:val="center"/>
                </w:tcPr>
                <w:p w14:paraId="2BD9D73A">
                  <w:pPr>
                    <w:pStyle w:val="30"/>
                    <w:rPr>
                      <w:rFonts w:hint="default" w:ascii="Times New Roman" w:hAnsi="Times New Roman" w:eastAsia="宋体" w:cs="Times New Roman"/>
                      <w:color w:val="auto"/>
                      <w:sz w:val="21"/>
                      <w:szCs w:val="21"/>
                    </w:rPr>
                  </w:pPr>
                </w:p>
              </w:tc>
              <w:tc>
                <w:tcPr>
                  <w:tcW w:w="1095" w:type="pct"/>
                  <w:vAlign w:val="center"/>
                </w:tcPr>
                <w:p w14:paraId="2FB7D18A">
                  <w:pPr>
                    <w:pStyle w:val="30"/>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color w:val="auto"/>
                      <w:sz w:val="21"/>
                      <w:szCs w:val="21"/>
                    </w:rPr>
                    <w:t>输送提升</w:t>
                  </w:r>
                </w:p>
              </w:tc>
              <w:tc>
                <w:tcPr>
                  <w:tcW w:w="743" w:type="pct"/>
                  <w:vMerge w:val="continue"/>
                  <w:vAlign w:val="center"/>
                </w:tcPr>
                <w:p w14:paraId="592625FB">
                  <w:pPr>
                    <w:pStyle w:val="37"/>
                    <w:adjustRightInd/>
                    <w:rPr>
                      <w:rFonts w:hint="default" w:ascii="Times New Roman" w:hAnsi="Times New Roman" w:eastAsia="宋体" w:cs="Times New Roman"/>
                      <w:color w:val="auto"/>
                      <w:kern w:val="2"/>
                      <w:sz w:val="21"/>
                      <w:szCs w:val="21"/>
                      <w:lang w:val="en-US" w:eastAsia="zh-CN" w:bidi="zh-CN"/>
                    </w:rPr>
                  </w:pPr>
                </w:p>
              </w:tc>
              <w:tc>
                <w:tcPr>
                  <w:tcW w:w="921" w:type="pct"/>
                  <w:vMerge w:val="continue"/>
                  <w:vAlign w:val="center"/>
                </w:tcPr>
                <w:p w14:paraId="024F482D">
                  <w:pPr>
                    <w:pStyle w:val="37"/>
                    <w:adjustRightInd/>
                    <w:rPr>
                      <w:rFonts w:hint="default" w:ascii="Times New Roman" w:hAnsi="Times New Roman" w:eastAsia="宋体" w:cs="Times New Roman"/>
                      <w:color w:val="auto"/>
                      <w:kern w:val="2"/>
                      <w:sz w:val="21"/>
                      <w:szCs w:val="21"/>
                      <w:lang w:val="en-US" w:eastAsia="zh-CN" w:bidi="zh-CN"/>
                    </w:rPr>
                  </w:pPr>
                </w:p>
              </w:tc>
              <w:tc>
                <w:tcPr>
                  <w:tcW w:w="1692" w:type="pct"/>
                  <w:vMerge w:val="continue"/>
                  <w:vAlign w:val="center"/>
                </w:tcPr>
                <w:p w14:paraId="6C0BE00D">
                  <w:pPr>
                    <w:pStyle w:val="37"/>
                    <w:adjustRightInd/>
                    <w:rPr>
                      <w:rFonts w:hint="default" w:ascii="Times New Roman" w:hAnsi="Times New Roman" w:eastAsia="宋体" w:cs="Times New Roman"/>
                      <w:color w:val="auto"/>
                      <w:kern w:val="2"/>
                      <w:sz w:val="21"/>
                      <w:szCs w:val="21"/>
                      <w:lang w:val="en-US" w:eastAsia="zh-CN" w:bidi="zh-CN"/>
                    </w:rPr>
                  </w:pPr>
                </w:p>
              </w:tc>
            </w:tr>
            <w:tr w14:paraId="2C605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547" w:type="pct"/>
                  <w:vAlign w:val="center"/>
                </w:tcPr>
                <w:p w14:paraId="7639637B">
                  <w:pPr>
                    <w:pStyle w:val="30"/>
                    <w:rPr>
                      <w:rFonts w:hint="default" w:ascii="Times New Roman" w:hAnsi="Times New Roman" w:eastAsia="宋体" w:cs="Times New Roman"/>
                      <w:bCs/>
                      <w:color w:val="auto"/>
                      <w:kern w:val="2"/>
                      <w:sz w:val="21"/>
                      <w:szCs w:val="21"/>
                      <w:lang w:val="en-US" w:eastAsia="zh-CN" w:bidi="ar-SA"/>
                    </w:rPr>
                  </w:pPr>
                  <w:r>
                    <w:rPr>
                      <w:rFonts w:hint="eastAsia" w:cs="Times New Roman"/>
                      <w:bCs/>
                      <w:color w:val="auto"/>
                      <w:kern w:val="2"/>
                      <w:sz w:val="21"/>
                      <w:szCs w:val="21"/>
                      <w:lang w:val="en-US" w:eastAsia="zh-CN" w:bidi="ar-SA"/>
                    </w:rPr>
                    <w:t>无组织</w:t>
                  </w:r>
                </w:p>
              </w:tc>
              <w:tc>
                <w:tcPr>
                  <w:tcW w:w="1095" w:type="pct"/>
                  <w:vAlign w:val="center"/>
                </w:tcPr>
                <w:p w14:paraId="6DFBB496">
                  <w:pPr>
                    <w:pStyle w:val="30"/>
                    <w:rPr>
                      <w:rFonts w:hint="default" w:ascii="Times New Roman" w:hAnsi="Times New Roman" w:eastAsia="宋体" w:cs="Times New Roman"/>
                      <w:bCs/>
                      <w:color w:val="auto"/>
                      <w:kern w:val="2"/>
                      <w:sz w:val="21"/>
                      <w:szCs w:val="21"/>
                      <w:lang w:val="en-US" w:eastAsia="zh-CN" w:bidi="ar-SA"/>
                    </w:rPr>
                  </w:pPr>
                  <w:r>
                    <w:rPr>
                      <w:rFonts w:hint="eastAsia"/>
                      <w:color w:val="auto"/>
                      <w:lang w:val="en-US" w:eastAsia="zh-CN"/>
                    </w:rPr>
                    <w:t>生产</w:t>
                  </w:r>
                </w:p>
              </w:tc>
              <w:tc>
                <w:tcPr>
                  <w:tcW w:w="743" w:type="pct"/>
                  <w:vAlign w:val="center"/>
                </w:tcPr>
                <w:p w14:paraId="1FCA6C48">
                  <w:pPr>
                    <w:pStyle w:val="37"/>
                    <w:adjustRightInd/>
                    <w:rPr>
                      <w:rFonts w:hint="default" w:ascii="Times New Roman" w:hAnsi="Times New Roman" w:eastAsia="宋体" w:cs="Times New Roman"/>
                      <w:color w:val="auto"/>
                      <w:kern w:val="2"/>
                      <w:sz w:val="21"/>
                      <w:szCs w:val="21"/>
                      <w:lang w:val="en-US" w:eastAsia="zh-CN" w:bidi="zh-CN"/>
                    </w:rPr>
                  </w:pPr>
                  <w:r>
                    <w:rPr>
                      <w:rFonts w:hint="default" w:ascii="Times New Roman" w:hAnsi="Times New Roman" w:eastAsia="宋体" w:cs="Times New Roman"/>
                      <w:color w:val="auto"/>
                      <w:sz w:val="21"/>
                      <w:szCs w:val="21"/>
                      <w:lang w:val="en-US"/>
                    </w:rPr>
                    <w:t>颗粒物</w:t>
                  </w:r>
                </w:p>
              </w:tc>
              <w:tc>
                <w:tcPr>
                  <w:tcW w:w="921" w:type="pct"/>
                  <w:vAlign w:val="center"/>
                </w:tcPr>
                <w:p w14:paraId="6CA3443F">
                  <w:pPr>
                    <w:pStyle w:val="37"/>
                    <w:adjustRightInd/>
                    <w:rPr>
                      <w:rFonts w:hint="default" w:ascii="Times New Roman" w:hAnsi="Times New Roman" w:eastAsia="宋体" w:cs="Times New Roman"/>
                      <w:color w:val="auto"/>
                      <w:kern w:val="2"/>
                      <w:sz w:val="21"/>
                      <w:szCs w:val="21"/>
                      <w:lang w:val="en-US" w:eastAsia="zh-CN" w:bidi="zh-CN"/>
                    </w:rPr>
                  </w:pPr>
                  <w:r>
                    <w:rPr>
                      <w:rFonts w:hint="default" w:ascii="Times New Roman" w:hAnsi="Times New Roman" w:eastAsia="宋体" w:cs="Times New Roman"/>
                      <w:color w:val="auto"/>
                      <w:sz w:val="21"/>
                      <w:szCs w:val="21"/>
                      <w:lang w:val="en-US"/>
                    </w:rPr>
                    <w:t>5mg/m</w:t>
                  </w:r>
                  <w:r>
                    <w:rPr>
                      <w:rFonts w:hint="default" w:ascii="Times New Roman" w:hAnsi="Times New Roman" w:eastAsia="宋体" w:cs="Times New Roman"/>
                      <w:color w:val="auto"/>
                      <w:sz w:val="21"/>
                      <w:szCs w:val="21"/>
                      <w:vertAlign w:val="superscript"/>
                      <w:lang w:val="en-US"/>
                    </w:rPr>
                    <w:t>3</w:t>
                  </w:r>
                </w:p>
              </w:tc>
              <w:tc>
                <w:tcPr>
                  <w:tcW w:w="1692" w:type="pct"/>
                  <w:vAlign w:val="center"/>
                </w:tcPr>
                <w:p w14:paraId="2A071B42">
                  <w:pPr>
                    <w:pStyle w:val="30"/>
                    <w:rPr>
                      <w:rFonts w:hint="default" w:ascii="Times New Roman" w:hAnsi="Times New Roman" w:eastAsia="宋体" w:cs="Times New Roman"/>
                      <w:color w:val="auto"/>
                      <w:kern w:val="2"/>
                      <w:sz w:val="21"/>
                      <w:szCs w:val="21"/>
                      <w:lang w:val="en-US" w:eastAsia="zh-CN" w:bidi="zh-CN"/>
                    </w:rPr>
                  </w:pPr>
                  <w:r>
                    <w:rPr>
                      <w:rFonts w:hint="eastAsia"/>
                      <w:color w:val="auto"/>
                      <w:lang w:val="en-US" w:eastAsia="zh-CN"/>
                    </w:rPr>
                    <w:t>项目厂房外</w:t>
                  </w:r>
                </w:p>
              </w:tc>
            </w:tr>
          </w:tbl>
          <w:p w14:paraId="04179912">
            <w:pPr>
              <w:pStyle w:val="20"/>
              <w:ind w:firstLine="480" w:firstLineChars="200"/>
              <w:rPr>
                <w:b w:val="0"/>
                <w:bCs/>
                <w:color w:val="auto"/>
              </w:rPr>
            </w:pPr>
            <w:r>
              <w:rPr>
                <w:rFonts w:hint="eastAsia"/>
                <w:b w:val="0"/>
                <w:bCs/>
                <w:color w:val="auto"/>
              </w:rPr>
              <w:t>本项目主要工序包括生石灰进料、水化反应及产品包装。整个过程中不涉及有机物反应或含硫、含氨原料的使用，亦未使用或生成典型恶臭污染物（如硫化氢、氨气、甲硫醇等）。生石灰与水反应仅释放水蒸气和部分粉尘，反应本身为无异味的无机反应；产成品氢氧化钙为无色无味的粉状物质，不具有挥发性，储运过程亦无臭气释放源。因此，结合本项目原辅材料特性、工艺过程及无臭气物质参与或生成的情况，可判断项目在正常运行条件下不产生恶臭污染物，</w:t>
            </w:r>
            <w:r>
              <w:rPr>
                <w:rFonts w:hint="eastAsia"/>
                <w:b w:val="0"/>
                <w:bCs/>
                <w:color w:val="auto"/>
                <w:highlight w:val="none"/>
              </w:rPr>
              <w:t>但在环保管理中仍将按标准对恶臭可能性进行监控预警</w:t>
            </w:r>
            <w:r>
              <w:rPr>
                <w:rFonts w:hint="eastAsia"/>
                <w:b w:val="0"/>
                <w:bCs/>
                <w:color w:val="auto"/>
              </w:rPr>
              <w:t>，确保环境影响最小化。</w:t>
            </w:r>
          </w:p>
          <w:p w14:paraId="4868035F">
            <w:pPr>
              <w:pStyle w:val="9"/>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hint="eastAsia"/>
                <w:color w:val="auto"/>
                <w:sz w:val="24"/>
                <w:szCs w:val="24"/>
              </w:rPr>
            </w:pPr>
            <w:r>
              <w:rPr>
                <w:rFonts w:hint="default"/>
                <w:color w:val="000000" w:themeColor="text1"/>
                <w:lang w:val="en-US" w:eastAsia="zh-CN"/>
                <w14:textFill>
                  <w14:solidFill>
                    <w14:schemeClr w14:val="tx1"/>
                  </w14:solidFill>
                </w14:textFill>
              </w:rPr>
              <w:t>根据</w:t>
            </w:r>
            <w:r>
              <w:rPr>
                <w:rFonts w:hint="eastAsia"/>
                <w:color w:val="000000" w:themeColor="text1"/>
                <w:lang w:val="en-US" w:eastAsia="zh-CN"/>
                <w14:textFill>
                  <w14:solidFill>
                    <w14:schemeClr w14:val="tx1"/>
                  </w14:solidFill>
                </w14:textFill>
              </w:rPr>
              <w:t>重庆东生笙环境监测有限公司监测报告（报告编号：东生笙环检【2025】YS第027号）可知，</w:t>
            </w:r>
            <w:r>
              <w:rPr>
                <w:rStyle w:val="29"/>
                <w:rFonts w:hint="eastAsia"/>
                <w:color w:val="auto"/>
                <w:lang w:val="en-US" w:eastAsia="zh-CN"/>
              </w:rPr>
              <w:t>项目</w:t>
            </w:r>
            <w:r>
              <w:rPr>
                <w:rStyle w:val="29"/>
                <w:rFonts w:hint="default"/>
                <w:color w:val="auto"/>
              </w:rPr>
              <w:t>营运期</w:t>
            </w:r>
            <w:r>
              <w:rPr>
                <w:rStyle w:val="29"/>
                <w:rFonts w:hint="eastAsia"/>
                <w:color w:val="auto"/>
                <w:lang w:eastAsia="zh-CN"/>
              </w:rPr>
              <w:t>生产废气</w:t>
            </w:r>
            <w:r>
              <w:rPr>
                <w:rStyle w:val="29"/>
                <w:rFonts w:hint="eastAsia"/>
                <w:color w:val="auto"/>
                <w:lang w:val="en-US" w:eastAsia="zh-CN"/>
              </w:rPr>
              <w:t>达到上诉标准。</w:t>
            </w:r>
          </w:p>
          <w:p w14:paraId="72C8615E">
            <w:pPr>
              <w:pStyle w:val="17"/>
              <w:bidi w:val="0"/>
              <w:rPr>
                <w:rFonts w:hint="default"/>
                <w:color w:val="000000" w:themeColor="text1"/>
                <w:lang w:val="en-US" w:eastAsia="zh-CN"/>
                <w14:textFill>
                  <w14:solidFill>
                    <w14:schemeClr w14:val="tx1"/>
                  </w14:solidFill>
                </w14:textFill>
              </w:rPr>
            </w:pPr>
          </w:p>
          <w:p w14:paraId="69EB35F8">
            <w:pPr>
              <w:pStyle w:val="17"/>
              <w:bidi w:val="0"/>
              <w:ind w:left="0" w:leftChars="0" w:firstLine="0" w:firstLineChars="0"/>
              <w:jc w:val="both"/>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3.3 噪声</w:t>
            </w:r>
          </w:p>
          <w:p w14:paraId="380641E5">
            <w:pPr>
              <w:pStyle w:val="17"/>
              <w:ind w:firstLine="480"/>
              <w:rPr>
                <w:rFonts w:eastAsia="仿宋"/>
                <w:color w:val="auto"/>
              </w:rPr>
            </w:pPr>
            <w:r>
              <w:rPr>
                <w:rFonts w:hint="eastAsia"/>
                <w:color w:val="auto"/>
              </w:rPr>
              <w:t>项目</w:t>
            </w:r>
            <w:r>
              <w:rPr>
                <w:color w:val="auto"/>
              </w:rPr>
              <w:t>运营期厂界噪声执行《工业企业厂界环境噪声排放标准》（GB12348-2008）</w:t>
            </w:r>
            <w:r>
              <w:rPr>
                <w:rFonts w:hint="eastAsia"/>
                <w:color w:val="auto"/>
              </w:rPr>
              <w:t>2</w:t>
            </w:r>
            <w:r>
              <w:rPr>
                <w:color w:val="auto"/>
              </w:rPr>
              <w:t>类标准。</w:t>
            </w:r>
            <w:r>
              <w:rPr>
                <w:rStyle w:val="29"/>
                <w:color w:val="auto"/>
              </w:rPr>
              <w:t>具体的噪声标准限值，见下表。</w:t>
            </w:r>
          </w:p>
          <w:p w14:paraId="00E7931D">
            <w:pPr>
              <w:pStyle w:val="19"/>
              <w:rPr>
                <w:color w:val="auto"/>
              </w:rPr>
            </w:pPr>
            <w:r>
              <w:rPr>
                <w:color w:val="auto"/>
              </w:rPr>
              <w:t>表3-</w:t>
            </w:r>
            <w:r>
              <w:rPr>
                <w:rFonts w:hint="eastAsia"/>
                <w:color w:val="auto"/>
                <w:lang w:val="en-US" w:eastAsia="zh-CN"/>
              </w:rPr>
              <w:t>5</w:t>
            </w:r>
            <w:r>
              <w:rPr>
                <w:color w:val="auto"/>
              </w:rPr>
              <w:t xml:space="preserve">   噪声控制标准限值    单位：dB（A）</w:t>
            </w:r>
          </w:p>
          <w:tbl>
            <w:tblPr>
              <w:tblStyle w:val="1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1"/>
              <w:gridCol w:w="3911"/>
              <w:gridCol w:w="2061"/>
              <w:gridCol w:w="2061"/>
            </w:tblGrid>
            <w:tr w14:paraId="60303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1" w:type="pct"/>
                  <w:vMerge w:val="restart"/>
                  <w:vAlign w:val="center"/>
                </w:tcPr>
                <w:p w14:paraId="411C6B98">
                  <w:pPr>
                    <w:pStyle w:val="30"/>
                    <w:rPr>
                      <w:color w:val="auto"/>
                    </w:rPr>
                  </w:pPr>
                  <w:r>
                    <w:rPr>
                      <w:color w:val="auto"/>
                    </w:rPr>
                    <w:t>时段</w:t>
                  </w:r>
                </w:p>
              </w:tc>
              <w:tc>
                <w:tcPr>
                  <w:tcW w:w="2044" w:type="pct"/>
                  <w:vMerge w:val="restart"/>
                  <w:vAlign w:val="center"/>
                </w:tcPr>
                <w:p w14:paraId="3956BDBB">
                  <w:pPr>
                    <w:pStyle w:val="30"/>
                    <w:rPr>
                      <w:color w:val="auto"/>
                    </w:rPr>
                  </w:pPr>
                  <w:r>
                    <w:rPr>
                      <w:color w:val="auto"/>
                    </w:rPr>
                    <w:t>执行标准</w:t>
                  </w:r>
                </w:p>
              </w:tc>
              <w:tc>
                <w:tcPr>
                  <w:tcW w:w="2154" w:type="pct"/>
                  <w:gridSpan w:val="2"/>
                  <w:vAlign w:val="center"/>
                </w:tcPr>
                <w:p w14:paraId="13168042">
                  <w:pPr>
                    <w:pStyle w:val="30"/>
                    <w:rPr>
                      <w:color w:val="auto"/>
                    </w:rPr>
                  </w:pPr>
                  <w:r>
                    <w:rPr>
                      <w:color w:val="auto"/>
                    </w:rPr>
                    <w:t>标准限值</w:t>
                  </w:r>
                </w:p>
              </w:tc>
            </w:tr>
            <w:tr w14:paraId="7F213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1" w:type="pct"/>
                  <w:vMerge w:val="continue"/>
                  <w:vAlign w:val="center"/>
                </w:tcPr>
                <w:p w14:paraId="40AE90FA">
                  <w:pPr>
                    <w:pStyle w:val="30"/>
                    <w:rPr>
                      <w:color w:val="auto"/>
                    </w:rPr>
                  </w:pPr>
                </w:p>
              </w:tc>
              <w:tc>
                <w:tcPr>
                  <w:tcW w:w="2044" w:type="pct"/>
                  <w:vMerge w:val="continue"/>
                  <w:vAlign w:val="center"/>
                </w:tcPr>
                <w:p w14:paraId="2E23CAB8">
                  <w:pPr>
                    <w:pStyle w:val="30"/>
                    <w:rPr>
                      <w:color w:val="auto"/>
                    </w:rPr>
                  </w:pPr>
                </w:p>
              </w:tc>
              <w:tc>
                <w:tcPr>
                  <w:tcW w:w="1077" w:type="pct"/>
                  <w:vAlign w:val="center"/>
                </w:tcPr>
                <w:p w14:paraId="04F78944">
                  <w:pPr>
                    <w:pStyle w:val="30"/>
                    <w:rPr>
                      <w:color w:val="auto"/>
                    </w:rPr>
                  </w:pPr>
                  <w:r>
                    <w:rPr>
                      <w:color w:val="auto"/>
                    </w:rPr>
                    <w:t>昼间</w:t>
                  </w:r>
                </w:p>
              </w:tc>
              <w:tc>
                <w:tcPr>
                  <w:tcW w:w="1076" w:type="pct"/>
                  <w:vAlign w:val="center"/>
                </w:tcPr>
                <w:p w14:paraId="0B6F68D8">
                  <w:pPr>
                    <w:pStyle w:val="30"/>
                    <w:rPr>
                      <w:color w:val="auto"/>
                    </w:rPr>
                  </w:pPr>
                  <w:r>
                    <w:rPr>
                      <w:color w:val="auto"/>
                    </w:rPr>
                    <w:t>夜间</w:t>
                  </w:r>
                </w:p>
              </w:tc>
            </w:tr>
            <w:tr w14:paraId="7D374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1" w:type="pct"/>
                  <w:vAlign w:val="center"/>
                </w:tcPr>
                <w:p w14:paraId="43F23ED7">
                  <w:pPr>
                    <w:pStyle w:val="30"/>
                    <w:rPr>
                      <w:color w:val="auto"/>
                    </w:rPr>
                  </w:pPr>
                  <w:r>
                    <w:rPr>
                      <w:color w:val="auto"/>
                    </w:rPr>
                    <w:t>运营期</w:t>
                  </w:r>
                </w:p>
              </w:tc>
              <w:tc>
                <w:tcPr>
                  <w:tcW w:w="2044" w:type="pct"/>
                  <w:vAlign w:val="center"/>
                </w:tcPr>
                <w:p w14:paraId="2F5A7223">
                  <w:pPr>
                    <w:pStyle w:val="30"/>
                    <w:rPr>
                      <w:color w:val="auto"/>
                    </w:rPr>
                  </w:pPr>
                  <w:r>
                    <w:rPr>
                      <w:color w:val="auto"/>
                    </w:rPr>
                    <w:t>《工业企业厂界环境噪声排放标准》（GB12348-2008）</w:t>
                  </w:r>
                  <w:r>
                    <w:rPr>
                      <w:rFonts w:hint="eastAsia"/>
                      <w:color w:val="auto"/>
                    </w:rPr>
                    <w:t>2</w:t>
                  </w:r>
                  <w:r>
                    <w:rPr>
                      <w:color w:val="auto"/>
                    </w:rPr>
                    <w:t>类标准</w:t>
                  </w:r>
                </w:p>
              </w:tc>
              <w:tc>
                <w:tcPr>
                  <w:tcW w:w="1077" w:type="pct"/>
                  <w:vAlign w:val="center"/>
                </w:tcPr>
                <w:p w14:paraId="221A7ECE">
                  <w:pPr>
                    <w:pStyle w:val="30"/>
                    <w:rPr>
                      <w:color w:val="auto"/>
                    </w:rPr>
                  </w:pPr>
                  <w:r>
                    <w:rPr>
                      <w:rFonts w:hint="eastAsia"/>
                      <w:color w:val="auto"/>
                    </w:rPr>
                    <w:t>60</w:t>
                  </w:r>
                </w:p>
              </w:tc>
              <w:tc>
                <w:tcPr>
                  <w:tcW w:w="1076" w:type="pct"/>
                  <w:vAlign w:val="center"/>
                </w:tcPr>
                <w:p w14:paraId="1D3E53F7">
                  <w:pPr>
                    <w:pStyle w:val="30"/>
                    <w:rPr>
                      <w:color w:val="auto"/>
                    </w:rPr>
                  </w:pPr>
                  <w:r>
                    <w:rPr>
                      <w:rFonts w:hint="eastAsia"/>
                      <w:color w:val="auto"/>
                    </w:rPr>
                    <w:t>50</w:t>
                  </w:r>
                </w:p>
              </w:tc>
            </w:tr>
          </w:tbl>
          <w:p w14:paraId="0D147ED4">
            <w:pPr>
              <w:pStyle w:val="17"/>
              <w:bidi w:val="0"/>
              <w:rPr>
                <w:rFonts w:hint="eastAsia"/>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根据</w:t>
            </w:r>
            <w:r>
              <w:rPr>
                <w:rFonts w:hint="eastAsia"/>
                <w:color w:val="000000" w:themeColor="text1"/>
                <w:lang w:val="en-US" w:eastAsia="zh-CN"/>
                <w14:textFill>
                  <w14:solidFill>
                    <w14:schemeClr w14:val="tx1"/>
                  </w14:solidFill>
                </w14:textFill>
              </w:rPr>
              <w:t>重庆东生笙环境监测有限公司监测报告（报告编号：东生笙环检【2025】YS第027号）可知，在经过隔声降噪后，项目昼间厂界噪声能满足</w:t>
            </w:r>
            <w:r>
              <w:rPr>
                <w:color w:val="000000" w:themeColor="text1"/>
                <w14:textFill>
                  <w14:solidFill>
                    <w14:schemeClr w14:val="tx1"/>
                  </w14:solidFill>
                </w14:textFill>
              </w:rPr>
              <w:t>《工业企业厂界环境噪声排放标准》（GB12348-2008）</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类标准的要求</w:t>
            </w:r>
            <w:r>
              <w:rPr>
                <w:rFonts w:hint="eastAsia"/>
                <w:color w:val="000000" w:themeColor="text1"/>
                <w:lang w:val="en-US" w:eastAsia="zh-CN"/>
                <w14:textFill>
                  <w14:solidFill>
                    <w14:schemeClr w14:val="tx1"/>
                  </w14:solidFill>
                </w14:textFill>
              </w:rPr>
              <w:t>。</w:t>
            </w:r>
          </w:p>
          <w:p w14:paraId="4674EDA4">
            <w:pPr>
              <w:pStyle w:val="17"/>
              <w:bidi w:val="0"/>
              <w:ind w:left="0" w:leftChars="0" w:firstLine="0" w:firstLineChars="0"/>
              <w:jc w:val="both"/>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3.4 固体废物</w:t>
            </w:r>
          </w:p>
          <w:p w14:paraId="7B9B6F96">
            <w:pPr>
              <w:pStyle w:val="17"/>
              <w:wordWrap w:val="0"/>
              <w:ind w:firstLine="480"/>
              <w:rPr>
                <w:color w:val="auto"/>
              </w:rPr>
            </w:pPr>
            <w:r>
              <w:rPr>
                <w:rFonts w:hint="eastAsia"/>
                <w:color w:val="auto"/>
              </w:rPr>
              <w:t>根据《一般工业固体废物贮存和填埋污染控制标准》GB 18599-2020，采用库房、包装工具（罐、桶、包装袋等）贮存一般工业固体废物过程的污染控制，不适用本标准，其贮存过程参照执行相应防渗漏、防雨淋、防扬尘等环境保护要求，委托他人运输、利用、处置工业固体废物时，应当对受托方的主体资格和技术能力进行核实。同时一般固体废物分类执行《一般固体废物分类与代码》（GB/T39198-2020）相关要求。</w:t>
            </w:r>
          </w:p>
          <w:p w14:paraId="7D24CDBA">
            <w:pPr>
              <w:pStyle w:val="17"/>
              <w:bidi w:val="0"/>
              <w:ind w:left="0" w:leftChars="0" w:firstLine="0" w:firstLineChars="0"/>
              <w:jc w:val="both"/>
              <w:rPr>
                <w:rFonts w:hint="eastAsia"/>
                <w:color w:val="auto"/>
              </w:rPr>
            </w:pPr>
            <w:r>
              <w:rPr>
                <w:rFonts w:hint="eastAsia"/>
                <w:color w:val="auto"/>
              </w:rPr>
              <w:t>危险废物暂存要求按照《危险废物贮存污染控制标准》（GB18597-2023）执行；危险废物转移按照《危险废物转移管理办法》（部令第23 号）执行转移制度。</w:t>
            </w:r>
          </w:p>
          <w:p w14:paraId="1946F55B">
            <w:pPr>
              <w:pStyle w:val="2"/>
              <w:spacing w:line="360" w:lineRule="auto"/>
              <w:ind w:firstLine="480" w:firstLineChars="200"/>
              <w:rPr>
                <w:rFonts w:hint="eastAsia"/>
                <w:color w:val="auto"/>
              </w:rPr>
            </w:pPr>
            <w:r>
              <w:rPr>
                <w:rFonts w:hint="eastAsia"/>
                <w:color w:val="auto"/>
              </w:rPr>
              <w:t>本项目职工由厂区现有职工调配，不新增生活</w:t>
            </w:r>
            <w:r>
              <w:rPr>
                <w:rFonts w:hint="eastAsia"/>
                <w:color w:val="auto"/>
                <w:lang w:val="en-US"/>
              </w:rPr>
              <w:t>垃圾</w:t>
            </w:r>
            <w:r>
              <w:rPr>
                <w:rFonts w:hint="eastAsia"/>
                <w:color w:val="auto"/>
              </w:rPr>
              <w:t>。项目固体废物</w:t>
            </w:r>
            <w:r>
              <w:rPr>
                <w:rFonts w:hint="eastAsia"/>
                <w:color w:val="auto"/>
                <w:lang w:val="en-US"/>
              </w:rPr>
              <w:t>主要为一般固废和危险废物，详见下表</w:t>
            </w:r>
            <w:r>
              <w:rPr>
                <w:rFonts w:hint="eastAsia"/>
                <w:color w:val="auto"/>
              </w:rPr>
              <w:t>。</w:t>
            </w:r>
          </w:p>
          <w:p w14:paraId="38FF6896">
            <w:pPr>
              <w:pStyle w:val="19"/>
              <w:rPr>
                <w:color w:val="auto"/>
              </w:rPr>
            </w:pPr>
            <w:r>
              <w:rPr>
                <w:rFonts w:hint="eastAsia"/>
                <w:color w:val="auto"/>
              </w:rPr>
              <w:t xml:space="preserve"> </w:t>
            </w:r>
            <w:r>
              <w:rPr>
                <w:color w:val="auto"/>
              </w:rPr>
              <w:t xml:space="preserve"> 固体废物产生</w:t>
            </w:r>
            <w:r>
              <w:rPr>
                <w:rFonts w:hint="eastAsia"/>
                <w:color w:val="auto"/>
              </w:rPr>
              <w:t>、</w:t>
            </w:r>
            <w:r>
              <w:rPr>
                <w:color w:val="auto"/>
              </w:rPr>
              <w:t>排放</w:t>
            </w:r>
            <w:r>
              <w:rPr>
                <w:rFonts w:hint="eastAsia"/>
                <w:color w:val="auto"/>
              </w:rPr>
              <w:t>及处置</w:t>
            </w:r>
            <w:r>
              <w:rPr>
                <w:color w:val="auto"/>
              </w:rPr>
              <w:t>情况汇总</w:t>
            </w:r>
            <w:r>
              <w:rPr>
                <w:rFonts w:hint="eastAsia"/>
                <w:color w:val="auto"/>
              </w:rPr>
              <w:t>一览</w:t>
            </w:r>
            <w:r>
              <w:rPr>
                <w:color w:val="auto"/>
              </w:rPr>
              <w:t>表</w:t>
            </w:r>
          </w:p>
          <w:tbl>
            <w:tblPr>
              <w:tblStyle w:val="14"/>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2"/>
              <w:gridCol w:w="1196"/>
              <w:gridCol w:w="776"/>
              <w:gridCol w:w="748"/>
              <w:gridCol w:w="771"/>
              <w:gridCol w:w="729"/>
              <w:gridCol w:w="846"/>
              <w:gridCol w:w="873"/>
              <w:gridCol w:w="1818"/>
              <w:gridCol w:w="1049"/>
            </w:tblGrid>
            <w:tr w14:paraId="6137F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8" w:type="pct"/>
                  <w:vAlign w:val="center"/>
                </w:tcPr>
                <w:p w14:paraId="3E28BE2A">
                  <w:pPr>
                    <w:pStyle w:val="30"/>
                    <w:rPr>
                      <w:color w:val="auto"/>
                    </w:rPr>
                  </w:pPr>
                  <w:r>
                    <w:rPr>
                      <w:color w:val="auto"/>
                    </w:rPr>
                    <w:t>产生环节</w:t>
                  </w:r>
                </w:p>
              </w:tc>
              <w:tc>
                <w:tcPr>
                  <w:tcW w:w="612" w:type="pct"/>
                  <w:vAlign w:val="center"/>
                </w:tcPr>
                <w:p w14:paraId="466A911E">
                  <w:pPr>
                    <w:pStyle w:val="30"/>
                    <w:rPr>
                      <w:color w:val="auto"/>
                    </w:rPr>
                  </w:pPr>
                  <w:r>
                    <w:rPr>
                      <w:color w:val="auto"/>
                    </w:rPr>
                    <w:t>名称</w:t>
                  </w:r>
                  <w:r>
                    <w:rPr>
                      <w:rFonts w:hint="eastAsia"/>
                      <w:color w:val="auto"/>
                    </w:rPr>
                    <w:t>及代码</w:t>
                  </w:r>
                </w:p>
              </w:tc>
              <w:tc>
                <w:tcPr>
                  <w:tcW w:w="396" w:type="pct"/>
                  <w:vAlign w:val="center"/>
                </w:tcPr>
                <w:p w14:paraId="1128A68C">
                  <w:pPr>
                    <w:pStyle w:val="30"/>
                    <w:rPr>
                      <w:color w:val="auto"/>
                    </w:rPr>
                  </w:pPr>
                  <w:r>
                    <w:rPr>
                      <w:rFonts w:hint="eastAsia"/>
                      <w:color w:val="auto"/>
                    </w:rPr>
                    <w:t>危废类别</w:t>
                  </w:r>
                </w:p>
              </w:tc>
              <w:tc>
                <w:tcPr>
                  <w:tcW w:w="396" w:type="pct"/>
                  <w:vAlign w:val="center"/>
                </w:tcPr>
                <w:p w14:paraId="48F38624">
                  <w:pPr>
                    <w:pStyle w:val="30"/>
                    <w:rPr>
                      <w:color w:val="auto"/>
                    </w:rPr>
                  </w:pPr>
                  <w:r>
                    <w:rPr>
                      <w:color w:val="auto"/>
                    </w:rPr>
                    <w:t>属性</w:t>
                  </w:r>
                </w:p>
              </w:tc>
              <w:tc>
                <w:tcPr>
                  <w:tcW w:w="408" w:type="pct"/>
                  <w:vAlign w:val="center"/>
                </w:tcPr>
                <w:p w14:paraId="17444ADE">
                  <w:pPr>
                    <w:pStyle w:val="30"/>
                    <w:rPr>
                      <w:color w:val="auto"/>
                    </w:rPr>
                  </w:pPr>
                  <w:r>
                    <w:rPr>
                      <w:color w:val="auto"/>
                    </w:rPr>
                    <w:t>物理性状</w:t>
                  </w:r>
                </w:p>
              </w:tc>
              <w:tc>
                <w:tcPr>
                  <w:tcW w:w="386" w:type="pct"/>
                  <w:vAlign w:val="center"/>
                </w:tcPr>
                <w:p w14:paraId="11FD9AA8">
                  <w:pPr>
                    <w:pStyle w:val="30"/>
                    <w:rPr>
                      <w:color w:val="auto"/>
                    </w:rPr>
                  </w:pPr>
                  <w:r>
                    <w:rPr>
                      <w:color w:val="auto"/>
                    </w:rPr>
                    <w:t>危险特性</w:t>
                  </w:r>
                </w:p>
              </w:tc>
              <w:tc>
                <w:tcPr>
                  <w:tcW w:w="430" w:type="pct"/>
                  <w:vAlign w:val="center"/>
                </w:tcPr>
                <w:p w14:paraId="026FC580">
                  <w:pPr>
                    <w:pStyle w:val="30"/>
                    <w:rPr>
                      <w:color w:val="auto"/>
                    </w:rPr>
                  </w:pPr>
                  <w:r>
                    <w:rPr>
                      <w:color w:val="auto"/>
                    </w:rPr>
                    <w:t>产生量（t/a）</w:t>
                  </w:r>
                </w:p>
              </w:tc>
              <w:tc>
                <w:tcPr>
                  <w:tcW w:w="461" w:type="pct"/>
                  <w:vAlign w:val="center"/>
                </w:tcPr>
                <w:p w14:paraId="2B89C2A8">
                  <w:pPr>
                    <w:pStyle w:val="30"/>
                    <w:rPr>
                      <w:color w:val="auto"/>
                    </w:rPr>
                  </w:pPr>
                  <w:r>
                    <w:rPr>
                      <w:color w:val="auto"/>
                    </w:rPr>
                    <w:t>贮存方式</w:t>
                  </w:r>
                </w:p>
              </w:tc>
              <w:tc>
                <w:tcPr>
                  <w:tcW w:w="955" w:type="pct"/>
                  <w:vAlign w:val="center"/>
                </w:tcPr>
                <w:p w14:paraId="0A00733A">
                  <w:pPr>
                    <w:pStyle w:val="30"/>
                    <w:rPr>
                      <w:color w:val="auto"/>
                    </w:rPr>
                  </w:pPr>
                  <w:r>
                    <w:rPr>
                      <w:color w:val="auto"/>
                    </w:rPr>
                    <w:t>利用处置方式和去向</w:t>
                  </w:r>
                </w:p>
              </w:tc>
              <w:tc>
                <w:tcPr>
                  <w:tcW w:w="553" w:type="pct"/>
                  <w:vAlign w:val="center"/>
                </w:tcPr>
                <w:p w14:paraId="2EF17D44">
                  <w:pPr>
                    <w:pStyle w:val="30"/>
                    <w:rPr>
                      <w:color w:val="auto"/>
                    </w:rPr>
                  </w:pPr>
                  <w:r>
                    <w:rPr>
                      <w:color w:val="auto"/>
                    </w:rPr>
                    <w:t>利用或处置量（t/a）</w:t>
                  </w:r>
                </w:p>
              </w:tc>
            </w:tr>
            <w:tr w14:paraId="70AAA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8" w:type="pct"/>
                  <w:vMerge w:val="restart"/>
                  <w:vAlign w:val="center"/>
                </w:tcPr>
                <w:p w14:paraId="3B3DB7FA">
                  <w:pPr>
                    <w:pStyle w:val="30"/>
                    <w:rPr>
                      <w:color w:val="auto"/>
                    </w:rPr>
                  </w:pPr>
                  <w:r>
                    <w:rPr>
                      <w:rFonts w:hint="eastAsia"/>
                      <w:color w:val="auto"/>
                    </w:rPr>
                    <w:t>除尘装置</w:t>
                  </w:r>
                </w:p>
              </w:tc>
              <w:tc>
                <w:tcPr>
                  <w:tcW w:w="612" w:type="pct"/>
                  <w:vAlign w:val="center"/>
                </w:tcPr>
                <w:p w14:paraId="174E1A45">
                  <w:pPr>
                    <w:pStyle w:val="30"/>
                    <w:rPr>
                      <w:color w:val="auto"/>
                    </w:rPr>
                  </w:pPr>
                  <w:r>
                    <w:rPr>
                      <w:rFonts w:hint="eastAsia"/>
                      <w:color w:val="auto"/>
                    </w:rPr>
                    <w:t>除尘装置收集灰（氧化钙）</w:t>
                  </w:r>
                </w:p>
              </w:tc>
              <w:tc>
                <w:tcPr>
                  <w:tcW w:w="396" w:type="pct"/>
                  <w:vAlign w:val="center"/>
                </w:tcPr>
                <w:p w14:paraId="51036111">
                  <w:pPr>
                    <w:autoSpaceDE w:val="0"/>
                    <w:autoSpaceDN w:val="0"/>
                    <w:adjustRightInd w:val="0"/>
                    <w:jc w:val="center"/>
                    <w:rPr>
                      <w:color w:val="auto"/>
                    </w:rPr>
                  </w:pPr>
                  <w:r>
                    <w:rPr>
                      <w:rFonts w:hint="eastAsia"/>
                      <w:color w:val="auto"/>
                    </w:rPr>
                    <w:t>/</w:t>
                  </w:r>
                </w:p>
              </w:tc>
              <w:tc>
                <w:tcPr>
                  <w:tcW w:w="396" w:type="pct"/>
                  <w:vMerge w:val="restart"/>
                  <w:vAlign w:val="center"/>
                </w:tcPr>
                <w:p w14:paraId="0A627D88">
                  <w:pPr>
                    <w:pStyle w:val="30"/>
                    <w:rPr>
                      <w:color w:val="auto"/>
                    </w:rPr>
                  </w:pPr>
                  <w:r>
                    <w:rPr>
                      <w:rFonts w:hint="eastAsia"/>
                      <w:color w:val="auto"/>
                    </w:rPr>
                    <w:t>一般固废</w:t>
                  </w:r>
                </w:p>
              </w:tc>
              <w:tc>
                <w:tcPr>
                  <w:tcW w:w="408" w:type="pct"/>
                  <w:vAlign w:val="center"/>
                </w:tcPr>
                <w:p w14:paraId="640796F2">
                  <w:pPr>
                    <w:pStyle w:val="30"/>
                    <w:rPr>
                      <w:color w:val="auto"/>
                    </w:rPr>
                  </w:pPr>
                  <w:r>
                    <w:rPr>
                      <w:rFonts w:hint="eastAsia"/>
                      <w:color w:val="auto"/>
                    </w:rPr>
                    <w:t>固态</w:t>
                  </w:r>
                </w:p>
              </w:tc>
              <w:tc>
                <w:tcPr>
                  <w:tcW w:w="386" w:type="pct"/>
                  <w:vAlign w:val="center"/>
                </w:tcPr>
                <w:p w14:paraId="34B99085">
                  <w:pPr>
                    <w:pStyle w:val="30"/>
                    <w:rPr>
                      <w:color w:val="auto"/>
                    </w:rPr>
                  </w:pPr>
                  <w:r>
                    <w:rPr>
                      <w:rFonts w:hint="eastAsia"/>
                      <w:color w:val="auto"/>
                    </w:rPr>
                    <w:t>/</w:t>
                  </w:r>
                </w:p>
              </w:tc>
              <w:tc>
                <w:tcPr>
                  <w:tcW w:w="430" w:type="pct"/>
                  <w:vAlign w:val="center"/>
                </w:tcPr>
                <w:p w14:paraId="7D6C351A">
                  <w:pPr>
                    <w:pStyle w:val="30"/>
                    <w:rPr>
                      <w:color w:val="auto"/>
                    </w:rPr>
                  </w:pPr>
                  <w:r>
                    <w:rPr>
                      <w:rFonts w:hint="eastAsia"/>
                      <w:color w:val="auto"/>
                    </w:rPr>
                    <w:t>3.9</w:t>
                  </w:r>
                </w:p>
              </w:tc>
              <w:tc>
                <w:tcPr>
                  <w:tcW w:w="461" w:type="pct"/>
                  <w:vMerge w:val="restart"/>
                  <w:vAlign w:val="center"/>
                </w:tcPr>
                <w:p w14:paraId="0F4C8D1A">
                  <w:pPr>
                    <w:pStyle w:val="30"/>
                    <w:rPr>
                      <w:color w:val="auto"/>
                    </w:rPr>
                  </w:pPr>
                  <w:r>
                    <w:rPr>
                      <w:rFonts w:hint="eastAsia"/>
                      <w:color w:val="auto"/>
                    </w:rPr>
                    <w:t>不贮存</w:t>
                  </w:r>
                </w:p>
              </w:tc>
              <w:tc>
                <w:tcPr>
                  <w:tcW w:w="955" w:type="pct"/>
                  <w:vAlign w:val="center"/>
                </w:tcPr>
                <w:p w14:paraId="7BCC8756">
                  <w:pPr>
                    <w:pStyle w:val="30"/>
                    <w:rPr>
                      <w:color w:val="auto"/>
                    </w:rPr>
                  </w:pPr>
                  <w:r>
                    <w:rPr>
                      <w:rFonts w:hint="eastAsia"/>
                      <w:color w:val="auto"/>
                    </w:rPr>
                    <w:t>收集后回用于生产</w:t>
                  </w:r>
                </w:p>
              </w:tc>
              <w:tc>
                <w:tcPr>
                  <w:tcW w:w="553" w:type="pct"/>
                  <w:vAlign w:val="center"/>
                </w:tcPr>
                <w:p w14:paraId="4E90B949">
                  <w:pPr>
                    <w:pStyle w:val="30"/>
                    <w:rPr>
                      <w:color w:val="auto"/>
                    </w:rPr>
                  </w:pPr>
                  <w:r>
                    <w:rPr>
                      <w:rFonts w:hint="eastAsia"/>
                      <w:color w:val="auto"/>
                    </w:rPr>
                    <w:t>3.9</w:t>
                  </w:r>
                </w:p>
              </w:tc>
            </w:tr>
            <w:tr w14:paraId="02334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8" w:type="pct"/>
                  <w:vMerge w:val="continue"/>
                  <w:vAlign w:val="center"/>
                </w:tcPr>
                <w:p w14:paraId="2BE2A92A">
                  <w:pPr>
                    <w:pStyle w:val="30"/>
                    <w:rPr>
                      <w:color w:val="auto"/>
                    </w:rPr>
                  </w:pPr>
                </w:p>
              </w:tc>
              <w:tc>
                <w:tcPr>
                  <w:tcW w:w="612" w:type="pct"/>
                  <w:vAlign w:val="center"/>
                </w:tcPr>
                <w:p w14:paraId="2C372345">
                  <w:pPr>
                    <w:pStyle w:val="30"/>
                    <w:rPr>
                      <w:color w:val="auto"/>
                    </w:rPr>
                  </w:pPr>
                  <w:r>
                    <w:rPr>
                      <w:rFonts w:hint="eastAsia"/>
                      <w:color w:val="auto"/>
                    </w:rPr>
                    <w:t>除尘装置收集灰（氢氧化钙）</w:t>
                  </w:r>
                </w:p>
              </w:tc>
              <w:tc>
                <w:tcPr>
                  <w:tcW w:w="396" w:type="pct"/>
                  <w:vAlign w:val="center"/>
                </w:tcPr>
                <w:p w14:paraId="1CD81F41">
                  <w:pPr>
                    <w:autoSpaceDE w:val="0"/>
                    <w:autoSpaceDN w:val="0"/>
                    <w:adjustRightInd w:val="0"/>
                    <w:jc w:val="center"/>
                    <w:rPr>
                      <w:color w:val="auto"/>
                    </w:rPr>
                  </w:pPr>
                  <w:r>
                    <w:rPr>
                      <w:rFonts w:hint="eastAsia"/>
                      <w:color w:val="auto"/>
                    </w:rPr>
                    <w:t>/</w:t>
                  </w:r>
                </w:p>
              </w:tc>
              <w:tc>
                <w:tcPr>
                  <w:tcW w:w="396" w:type="pct"/>
                  <w:vMerge w:val="continue"/>
                  <w:vAlign w:val="center"/>
                </w:tcPr>
                <w:p w14:paraId="687E0E31">
                  <w:pPr>
                    <w:pStyle w:val="30"/>
                    <w:rPr>
                      <w:color w:val="auto"/>
                    </w:rPr>
                  </w:pPr>
                </w:p>
              </w:tc>
              <w:tc>
                <w:tcPr>
                  <w:tcW w:w="408" w:type="pct"/>
                  <w:vAlign w:val="center"/>
                </w:tcPr>
                <w:p w14:paraId="61343761">
                  <w:pPr>
                    <w:pStyle w:val="30"/>
                    <w:rPr>
                      <w:color w:val="auto"/>
                    </w:rPr>
                  </w:pPr>
                  <w:r>
                    <w:rPr>
                      <w:rFonts w:hint="eastAsia"/>
                      <w:color w:val="auto"/>
                    </w:rPr>
                    <w:t>固态</w:t>
                  </w:r>
                </w:p>
              </w:tc>
              <w:tc>
                <w:tcPr>
                  <w:tcW w:w="386" w:type="pct"/>
                  <w:vAlign w:val="center"/>
                </w:tcPr>
                <w:p w14:paraId="209A5905">
                  <w:pPr>
                    <w:pStyle w:val="30"/>
                    <w:rPr>
                      <w:color w:val="auto"/>
                    </w:rPr>
                  </w:pPr>
                  <w:r>
                    <w:rPr>
                      <w:rFonts w:hint="eastAsia"/>
                      <w:color w:val="auto"/>
                    </w:rPr>
                    <w:t>/</w:t>
                  </w:r>
                </w:p>
              </w:tc>
              <w:tc>
                <w:tcPr>
                  <w:tcW w:w="430" w:type="pct"/>
                  <w:vAlign w:val="center"/>
                </w:tcPr>
                <w:p w14:paraId="18A3C523">
                  <w:pPr>
                    <w:pStyle w:val="30"/>
                    <w:rPr>
                      <w:color w:val="auto"/>
                    </w:rPr>
                  </w:pPr>
                  <w:r>
                    <w:rPr>
                      <w:rFonts w:hint="eastAsia"/>
                      <w:color w:val="auto"/>
                    </w:rPr>
                    <w:t>29.05</w:t>
                  </w:r>
                </w:p>
              </w:tc>
              <w:tc>
                <w:tcPr>
                  <w:tcW w:w="461" w:type="pct"/>
                  <w:vMerge w:val="continue"/>
                  <w:vAlign w:val="center"/>
                </w:tcPr>
                <w:p w14:paraId="371D1AA2">
                  <w:pPr>
                    <w:pStyle w:val="30"/>
                    <w:rPr>
                      <w:color w:val="auto"/>
                    </w:rPr>
                  </w:pPr>
                </w:p>
              </w:tc>
              <w:tc>
                <w:tcPr>
                  <w:tcW w:w="955" w:type="pct"/>
                  <w:vAlign w:val="center"/>
                </w:tcPr>
                <w:p w14:paraId="65C5C605">
                  <w:pPr>
                    <w:pStyle w:val="30"/>
                    <w:rPr>
                      <w:color w:val="auto"/>
                    </w:rPr>
                  </w:pPr>
                  <w:r>
                    <w:rPr>
                      <w:rFonts w:hint="eastAsia"/>
                      <w:color w:val="auto"/>
                    </w:rPr>
                    <w:t>收集后进入成品仓外售</w:t>
                  </w:r>
                </w:p>
              </w:tc>
              <w:tc>
                <w:tcPr>
                  <w:tcW w:w="553" w:type="pct"/>
                  <w:vAlign w:val="center"/>
                </w:tcPr>
                <w:p w14:paraId="1699585F">
                  <w:pPr>
                    <w:pStyle w:val="30"/>
                    <w:rPr>
                      <w:color w:val="auto"/>
                    </w:rPr>
                  </w:pPr>
                  <w:r>
                    <w:rPr>
                      <w:rFonts w:hint="eastAsia"/>
                      <w:color w:val="auto"/>
                    </w:rPr>
                    <w:t>29.05</w:t>
                  </w:r>
                </w:p>
              </w:tc>
            </w:tr>
            <w:tr w14:paraId="00E14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8" w:type="pct"/>
                  <w:vMerge w:val="restart"/>
                  <w:vAlign w:val="center"/>
                </w:tcPr>
                <w:p w14:paraId="77ACFE6E">
                  <w:pPr>
                    <w:pStyle w:val="30"/>
                    <w:rPr>
                      <w:color w:val="auto"/>
                    </w:rPr>
                  </w:pPr>
                  <w:r>
                    <w:rPr>
                      <w:rFonts w:hint="eastAsia"/>
                      <w:color w:val="auto"/>
                    </w:rPr>
                    <w:t>设备维护保养</w:t>
                  </w:r>
                </w:p>
              </w:tc>
              <w:tc>
                <w:tcPr>
                  <w:tcW w:w="612" w:type="pct"/>
                  <w:vAlign w:val="center"/>
                </w:tcPr>
                <w:p w14:paraId="27E5A4FC">
                  <w:pPr>
                    <w:pStyle w:val="30"/>
                    <w:rPr>
                      <w:color w:val="auto"/>
                    </w:rPr>
                  </w:pPr>
                  <w:r>
                    <w:rPr>
                      <w:rFonts w:hint="eastAsia"/>
                      <w:color w:val="auto"/>
                    </w:rPr>
                    <w:t>含油棉纱及手套900-041-49</w:t>
                  </w:r>
                </w:p>
              </w:tc>
              <w:tc>
                <w:tcPr>
                  <w:tcW w:w="396" w:type="pct"/>
                  <w:vAlign w:val="center"/>
                </w:tcPr>
                <w:p w14:paraId="793B29CF">
                  <w:pPr>
                    <w:pStyle w:val="30"/>
                    <w:rPr>
                      <w:color w:val="auto"/>
                    </w:rPr>
                  </w:pPr>
                  <w:r>
                    <w:rPr>
                      <w:rFonts w:hint="eastAsia"/>
                      <w:color w:val="auto"/>
                    </w:rPr>
                    <w:t>HW49</w:t>
                  </w:r>
                </w:p>
              </w:tc>
              <w:tc>
                <w:tcPr>
                  <w:tcW w:w="396" w:type="pct"/>
                  <w:vMerge w:val="restart"/>
                  <w:vAlign w:val="center"/>
                </w:tcPr>
                <w:p w14:paraId="45D05BB7">
                  <w:pPr>
                    <w:pStyle w:val="30"/>
                    <w:rPr>
                      <w:color w:val="auto"/>
                    </w:rPr>
                  </w:pPr>
                  <w:r>
                    <w:rPr>
                      <w:color w:val="auto"/>
                    </w:rPr>
                    <w:t>危险废物</w:t>
                  </w:r>
                </w:p>
              </w:tc>
              <w:tc>
                <w:tcPr>
                  <w:tcW w:w="408" w:type="pct"/>
                  <w:vAlign w:val="center"/>
                </w:tcPr>
                <w:p w14:paraId="5AF1DC7D">
                  <w:pPr>
                    <w:pStyle w:val="30"/>
                    <w:rPr>
                      <w:color w:val="auto"/>
                    </w:rPr>
                  </w:pPr>
                  <w:r>
                    <w:rPr>
                      <w:rFonts w:hint="eastAsia"/>
                      <w:color w:val="auto"/>
                    </w:rPr>
                    <w:t>固态</w:t>
                  </w:r>
                </w:p>
              </w:tc>
              <w:tc>
                <w:tcPr>
                  <w:tcW w:w="386" w:type="pct"/>
                  <w:vAlign w:val="center"/>
                </w:tcPr>
                <w:p w14:paraId="3188CFF6">
                  <w:pPr>
                    <w:pStyle w:val="30"/>
                    <w:rPr>
                      <w:color w:val="auto"/>
                    </w:rPr>
                  </w:pPr>
                  <w:r>
                    <w:rPr>
                      <w:rFonts w:hint="eastAsia"/>
                      <w:color w:val="auto"/>
                    </w:rPr>
                    <w:t>T/In</w:t>
                  </w:r>
                </w:p>
              </w:tc>
              <w:tc>
                <w:tcPr>
                  <w:tcW w:w="430" w:type="pct"/>
                  <w:vAlign w:val="center"/>
                </w:tcPr>
                <w:p w14:paraId="585C9496">
                  <w:pPr>
                    <w:pStyle w:val="30"/>
                    <w:rPr>
                      <w:color w:val="auto"/>
                    </w:rPr>
                  </w:pPr>
                  <w:r>
                    <w:rPr>
                      <w:rFonts w:hint="eastAsia"/>
                      <w:color w:val="auto"/>
                    </w:rPr>
                    <w:t>0.01</w:t>
                  </w:r>
                </w:p>
              </w:tc>
              <w:tc>
                <w:tcPr>
                  <w:tcW w:w="461" w:type="pct"/>
                  <w:vMerge w:val="restart"/>
                  <w:vAlign w:val="center"/>
                </w:tcPr>
                <w:p w14:paraId="36F5F40F">
                  <w:pPr>
                    <w:pStyle w:val="30"/>
                    <w:rPr>
                      <w:rFonts w:hint="eastAsia" w:eastAsia="宋体"/>
                      <w:color w:val="auto"/>
                      <w:lang w:eastAsia="zh-CN"/>
                    </w:rPr>
                  </w:pPr>
                  <w:r>
                    <w:rPr>
                      <w:rFonts w:hint="eastAsia"/>
                      <w:color w:val="auto"/>
                    </w:rPr>
                    <w:t>分类收集暂存在</w:t>
                  </w:r>
                  <w:r>
                    <w:rPr>
                      <w:rFonts w:hint="eastAsia"/>
                      <w:color w:val="auto"/>
                      <w:lang w:eastAsia="zh-CN"/>
                    </w:rPr>
                    <w:t>危险废物贮存点</w:t>
                  </w:r>
                </w:p>
              </w:tc>
              <w:tc>
                <w:tcPr>
                  <w:tcW w:w="955" w:type="pct"/>
                  <w:vMerge w:val="restart"/>
                  <w:vAlign w:val="center"/>
                </w:tcPr>
                <w:p w14:paraId="53359A2C">
                  <w:pPr>
                    <w:pStyle w:val="30"/>
                    <w:rPr>
                      <w:color w:val="auto"/>
                    </w:rPr>
                  </w:pPr>
                  <w:r>
                    <w:rPr>
                      <w:rFonts w:ascii="Romantic" w:hAnsi="Romantic" w:cs="Romantic"/>
                      <w:color w:val="auto"/>
                    </w:rPr>
                    <w:t>暂存于</w:t>
                  </w:r>
                  <w:r>
                    <w:rPr>
                      <w:rFonts w:hint="eastAsia" w:ascii="Romantic" w:hAnsi="Romantic" w:cs="Romantic"/>
                      <w:color w:val="auto"/>
                      <w:lang w:eastAsia="zh-CN"/>
                    </w:rPr>
                    <w:t>危险废物贮存点</w:t>
                  </w:r>
                  <w:r>
                    <w:rPr>
                      <w:rFonts w:ascii="Romantic" w:hAnsi="Romantic" w:cs="Romantic"/>
                      <w:color w:val="auto"/>
                    </w:rPr>
                    <w:t>，定期交由危险废物资质单位处置</w:t>
                  </w:r>
                </w:p>
              </w:tc>
              <w:tc>
                <w:tcPr>
                  <w:tcW w:w="553" w:type="pct"/>
                  <w:vAlign w:val="center"/>
                </w:tcPr>
                <w:p w14:paraId="7D7A44F2">
                  <w:pPr>
                    <w:pStyle w:val="30"/>
                    <w:rPr>
                      <w:color w:val="auto"/>
                    </w:rPr>
                  </w:pPr>
                  <w:r>
                    <w:rPr>
                      <w:rFonts w:hint="eastAsia"/>
                      <w:color w:val="auto"/>
                    </w:rPr>
                    <w:t>0.01</w:t>
                  </w:r>
                </w:p>
              </w:tc>
            </w:tr>
            <w:tr w14:paraId="780B8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8" w:type="pct"/>
                  <w:vMerge w:val="continue"/>
                  <w:vAlign w:val="center"/>
                </w:tcPr>
                <w:p w14:paraId="1DBE3212">
                  <w:pPr>
                    <w:pStyle w:val="30"/>
                    <w:rPr>
                      <w:color w:val="auto"/>
                    </w:rPr>
                  </w:pPr>
                </w:p>
              </w:tc>
              <w:tc>
                <w:tcPr>
                  <w:tcW w:w="612" w:type="pct"/>
                  <w:vAlign w:val="center"/>
                </w:tcPr>
                <w:p w14:paraId="23061807">
                  <w:pPr>
                    <w:pStyle w:val="30"/>
                    <w:rPr>
                      <w:color w:val="auto"/>
                    </w:rPr>
                  </w:pPr>
                  <w:r>
                    <w:rPr>
                      <w:rFonts w:hint="eastAsia"/>
                      <w:color w:val="auto"/>
                    </w:rPr>
                    <w:t>废机油桶900-041-49</w:t>
                  </w:r>
                </w:p>
              </w:tc>
              <w:tc>
                <w:tcPr>
                  <w:tcW w:w="396" w:type="pct"/>
                  <w:vAlign w:val="center"/>
                </w:tcPr>
                <w:p w14:paraId="0FE74838">
                  <w:pPr>
                    <w:pStyle w:val="30"/>
                    <w:rPr>
                      <w:color w:val="auto"/>
                    </w:rPr>
                  </w:pPr>
                  <w:r>
                    <w:rPr>
                      <w:rFonts w:hint="eastAsia"/>
                      <w:color w:val="auto"/>
                    </w:rPr>
                    <w:t>HW08</w:t>
                  </w:r>
                </w:p>
              </w:tc>
              <w:tc>
                <w:tcPr>
                  <w:tcW w:w="396" w:type="pct"/>
                  <w:vMerge w:val="continue"/>
                  <w:vAlign w:val="center"/>
                </w:tcPr>
                <w:p w14:paraId="1CDF1050">
                  <w:pPr>
                    <w:pStyle w:val="30"/>
                    <w:rPr>
                      <w:color w:val="auto"/>
                    </w:rPr>
                  </w:pPr>
                </w:p>
              </w:tc>
              <w:tc>
                <w:tcPr>
                  <w:tcW w:w="408" w:type="pct"/>
                  <w:vAlign w:val="center"/>
                </w:tcPr>
                <w:p w14:paraId="3DDDE5CB">
                  <w:pPr>
                    <w:pStyle w:val="30"/>
                    <w:rPr>
                      <w:color w:val="auto"/>
                    </w:rPr>
                  </w:pPr>
                  <w:r>
                    <w:rPr>
                      <w:rFonts w:hint="eastAsia"/>
                      <w:color w:val="auto"/>
                    </w:rPr>
                    <w:t>固态</w:t>
                  </w:r>
                </w:p>
              </w:tc>
              <w:tc>
                <w:tcPr>
                  <w:tcW w:w="386" w:type="pct"/>
                  <w:vAlign w:val="center"/>
                </w:tcPr>
                <w:p w14:paraId="6F76BB14">
                  <w:pPr>
                    <w:pStyle w:val="30"/>
                    <w:rPr>
                      <w:color w:val="auto"/>
                    </w:rPr>
                  </w:pPr>
                  <w:r>
                    <w:rPr>
                      <w:rFonts w:hint="eastAsia"/>
                      <w:color w:val="auto"/>
                    </w:rPr>
                    <w:t>T/In</w:t>
                  </w:r>
                </w:p>
              </w:tc>
              <w:tc>
                <w:tcPr>
                  <w:tcW w:w="430" w:type="pct"/>
                  <w:vAlign w:val="center"/>
                </w:tcPr>
                <w:p w14:paraId="738AC526">
                  <w:pPr>
                    <w:pStyle w:val="30"/>
                    <w:rPr>
                      <w:color w:val="auto"/>
                    </w:rPr>
                  </w:pPr>
                  <w:r>
                    <w:rPr>
                      <w:rFonts w:hint="eastAsia"/>
                      <w:color w:val="auto"/>
                    </w:rPr>
                    <w:t>0.05</w:t>
                  </w:r>
                </w:p>
              </w:tc>
              <w:tc>
                <w:tcPr>
                  <w:tcW w:w="461" w:type="pct"/>
                  <w:vMerge w:val="continue"/>
                  <w:vAlign w:val="center"/>
                </w:tcPr>
                <w:p w14:paraId="576CF9DA">
                  <w:pPr>
                    <w:pStyle w:val="30"/>
                    <w:rPr>
                      <w:color w:val="auto"/>
                    </w:rPr>
                  </w:pPr>
                </w:p>
              </w:tc>
              <w:tc>
                <w:tcPr>
                  <w:tcW w:w="955" w:type="pct"/>
                  <w:vMerge w:val="continue"/>
                  <w:vAlign w:val="center"/>
                </w:tcPr>
                <w:p w14:paraId="7DF48565">
                  <w:pPr>
                    <w:pStyle w:val="30"/>
                    <w:rPr>
                      <w:rFonts w:hint="eastAsia" w:ascii="Romantic" w:hAnsi="Romantic" w:cs="Romantic"/>
                      <w:color w:val="auto"/>
                    </w:rPr>
                  </w:pPr>
                </w:p>
              </w:tc>
              <w:tc>
                <w:tcPr>
                  <w:tcW w:w="553" w:type="pct"/>
                  <w:vAlign w:val="center"/>
                </w:tcPr>
                <w:p w14:paraId="0C917DCD">
                  <w:pPr>
                    <w:pStyle w:val="30"/>
                    <w:rPr>
                      <w:color w:val="auto"/>
                    </w:rPr>
                  </w:pPr>
                  <w:r>
                    <w:rPr>
                      <w:rFonts w:hint="eastAsia"/>
                      <w:color w:val="auto"/>
                    </w:rPr>
                    <w:t>0.05</w:t>
                  </w:r>
                </w:p>
              </w:tc>
            </w:tr>
            <w:tr w14:paraId="2E9AC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8" w:type="pct"/>
                  <w:vMerge w:val="continue"/>
                  <w:vAlign w:val="center"/>
                </w:tcPr>
                <w:p w14:paraId="779337B8">
                  <w:pPr>
                    <w:pStyle w:val="30"/>
                    <w:rPr>
                      <w:color w:val="auto"/>
                    </w:rPr>
                  </w:pPr>
                </w:p>
              </w:tc>
              <w:tc>
                <w:tcPr>
                  <w:tcW w:w="612" w:type="pct"/>
                  <w:vAlign w:val="center"/>
                </w:tcPr>
                <w:p w14:paraId="0CF4433A">
                  <w:pPr>
                    <w:pStyle w:val="30"/>
                    <w:rPr>
                      <w:color w:val="auto"/>
                    </w:rPr>
                  </w:pPr>
                  <w:r>
                    <w:rPr>
                      <w:rFonts w:hint="eastAsia"/>
                      <w:color w:val="auto"/>
                    </w:rPr>
                    <w:t>废机油900-217-08</w:t>
                  </w:r>
                </w:p>
              </w:tc>
              <w:tc>
                <w:tcPr>
                  <w:tcW w:w="396" w:type="pct"/>
                  <w:vAlign w:val="center"/>
                </w:tcPr>
                <w:p w14:paraId="6E58BA15">
                  <w:pPr>
                    <w:pStyle w:val="30"/>
                    <w:rPr>
                      <w:color w:val="auto"/>
                    </w:rPr>
                  </w:pPr>
                  <w:r>
                    <w:rPr>
                      <w:rFonts w:hint="eastAsia"/>
                      <w:color w:val="auto"/>
                    </w:rPr>
                    <w:t>HW08</w:t>
                  </w:r>
                </w:p>
              </w:tc>
              <w:tc>
                <w:tcPr>
                  <w:tcW w:w="396" w:type="pct"/>
                  <w:vMerge w:val="continue"/>
                  <w:vAlign w:val="center"/>
                </w:tcPr>
                <w:p w14:paraId="6583A412">
                  <w:pPr>
                    <w:pStyle w:val="30"/>
                    <w:rPr>
                      <w:color w:val="auto"/>
                    </w:rPr>
                  </w:pPr>
                </w:p>
              </w:tc>
              <w:tc>
                <w:tcPr>
                  <w:tcW w:w="408" w:type="pct"/>
                  <w:vAlign w:val="center"/>
                </w:tcPr>
                <w:p w14:paraId="17CCB6D9">
                  <w:pPr>
                    <w:pStyle w:val="30"/>
                    <w:rPr>
                      <w:color w:val="auto"/>
                    </w:rPr>
                  </w:pPr>
                  <w:r>
                    <w:rPr>
                      <w:rFonts w:hint="eastAsia"/>
                      <w:color w:val="auto"/>
                    </w:rPr>
                    <w:t>固态</w:t>
                  </w:r>
                </w:p>
              </w:tc>
              <w:tc>
                <w:tcPr>
                  <w:tcW w:w="386" w:type="pct"/>
                  <w:vAlign w:val="center"/>
                </w:tcPr>
                <w:p w14:paraId="6989526A">
                  <w:pPr>
                    <w:pStyle w:val="30"/>
                    <w:rPr>
                      <w:color w:val="auto"/>
                    </w:rPr>
                  </w:pPr>
                  <w:r>
                    <w:rPr>
                      <w:rFonts w:hint="eastAsia"/>
                      <w:color w:val="auto"/>
                    </w:rPr>
                    <w:t>T，I</w:t>
                  </w:r>
                </w:p>
              </w:tc>
              <w:tc>
                <w:tcPr>
                  <w:tcW w:w="430" w:type="pct"/>
                  <w:vAlign w:val="center"/>
                </w:tcPr>
                <w:p w14:paraId="082F36CB">
                  <w:pPr>
                    <w:pStyle w:val="30"/>
                    <w:rPr>
                      <w:color w:val="auto"/>
                    </w:rPr>
                  </w:pPr>
                  <w:r>
                    <w:rPr>
                      <w:rFonts w:hint="eastAsia"/>
                      <w:color w:val="auto"/>
                    </w:rPr>
                    <w:t>0.05</w:t>
                  </w:r>
                </w:p>
              </w:tc>
              <w:tc>
                <w:tcPr>
                  <w:tcW w:w="461" w:type="pct"/>
                  <w:vMerge w:val="continue"/>
                  <w:vAlign w:val="center"/>
                </w:tcPr>
                <w:p w14:paraId="4A245734">
                  <w:pPr>
                    <w:pStyle w:val="30"/>
                    <w:rPr>
                      <w:color w:val="auto"/>
                    </w:rPr>
                  </w:pPr>
                </w:p>
              </w:tc>
              <w:tc>
                <w:tcPr>
                  <w:tcW w:w="955" w:type="pct"/>
                  <w:vMerge w:val="continue"/>
                  <w:vAlign w:val="center"/>
                </w:tcPr>
                <w:p w14:paraId="6E3DC9AA">
                  <w:pPr>
                    <w:pStyle w:val="30"/>
                    <w:rPr>
                      <w:color w:val="auto"/>
                    </w:rPr>
                  </w:pPr>
                </w:p>
              </w:tc>
              <w:tc>
                <w:tcPr>
                  <w:tcW w:w="553" w:type="pct"/>
                  <w:vAlign w:val="center"/>
                </w:tcPr>
                <w:p w14:paraId="635BFD4E">
                  <w:pPr>
                    <w:pStyle w:val="30"/>
                    <w:rPr>
                      <w:color w:val="auto"/>
                    </w:rPr>
                  </w:pPr>
                  <w:r>
                    <w:rPr>
                      <w:rFonts w:hint="eastAsia"/>
                      <w:color w:val="auto"/>
                    </w:rPr>
                    <w:t>0.05</w:t>
                  </w:r>
                </w:p>
              </w:tc>
            </w:tr>
          </w:tbl>
          <w:p w14:paraId="61F1F650">
            <w:pPr>
              <w:pStyle w:val="17"/>
              <w:bidi w:val="0"/>
              <w:ind w:left="0" w:leftChars="0" w:firstLine="0" w:firstLineChars="0"/>
              <w:jc w:val="both"/>
              <w:rPr>
                <w:rFonts w:hint="eastAsia"/>
                <w:color w:val="auto"/>
              </w:rPr>
            </w:pPr>
          </w:p>
          <w:p w14:paraId="55DC5D01">
            <w:pPr>
              <w:pStyle w:val="17"/>
              <w:bidi w:val="0"/>
              <w:ind w:left="0" w:leftChars="0" w:firstLine="0" w:firstLineChars="0"/>
              <w:jc w:val="both"/>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3.5 环保设施投资及“三同时”落实情况</w:t>
            </w:r>
          </w:p>
          <w:p w14:paraId="09DEF79E">
            <w:pPr>
              <w:pStyle w:val="17"/>
              <w:bidi w:val="0"/>
              <w:ind w:left="0" w:leftChars="0" w:firstLine="0" w:firstLineChars="0"/>
              <w:jc w:val="both"/>
              <w:rPr>
                <w:rFonts w:hint="default"/>
                <w:b/>
                <w:bCs/>
                <w:color w:val="000000" w:themeColor="text1"/>
                <w:lang w:val="en-US" w:eastAsia="zh-CN"/>
                <w14:textFill>
                  <w14:solidFill>
                    <w14:schemeClr w14:val="tx1"/>
                  </w14:solidFill>
                </w14:textFill>
              </w:rPr>
            </w:pPr>
            <w:r>
              <w:rPr>
                <w:rFonts w:hint="default"/>
                <w:b/>
                <w:bCs/>
                <w:color w:val="000000" w:themeColor="text1"/>
                <w:lang w:val="en-US" w:eastAsia="zh-CN"/>
                <w14:textFill>
                  <w14:solidFill>
                    <w14:schemeClr w14:val="tx1"/>
                  </w14:solidFill>
                </w14:textFill>
              </w:rPr>
              <w:t>3.5.1 环保设施投资</w:t>
            </w:r>
          </w:p>
          <w:p w14:paraId="0BA48255">
            <w:pPr>
              <w:pStyle w:val="17"/>
              <w:bidi w:val="0"/>
              <w:ind w:left="0" w:leftChars="0" w:firstLine="0" w:firstLineChars="0"/>
              <w:jc w:val="both"/>
              <w:rPr>
                <w:rFonts w:hint="eastAsia"/>
                <w:color w:val="auto"/>
                <w:sz w:val="24"/>
                <w:highlight w:val="none"/>
                <w:lang w:val="en-US" w:eastAsia="zh-CN"/>
              </w:rPr>
            </w:pPr>
            <w:r>
              <w:rPr>
                <w:rFonts w:hint="eastAsia"/>
                <w:color w:val="000000" w:themeColor="text1"/>
                <w:lang w:val="en-US" w:eastAsia="zh-CN"/>
                <w14:textFill>
                  <w14:solidFill>
                    <w14:schemeClr w14:val="tx1"/>
                  </w14:solidFill>
                </w14:textFill>
              </w:rPr>
              <w:t>项目实际投资</w:t>
            </w:r>
            <w:r>
              <w:rPr>
                <w:rFonts w:hint="eastAsia"/>
                <w:color w:val="auto"/>
                <w:sz w:val="24"/>
                <w:highlight w:val="none"/>
                <w:lang w:val="en-US" w:eastAsia="zh-CN"/>
              </w:rPr>
              <w:t>80万元，其中环保投资20万元，所占比例为百分之25。</w:t>
            </w:r>
          </w:p>
          <w:p w14:paraId="254084BE">
            <w:pPr>
              <w:pStyle w:val="17"/>
              <w:bidi w:val="0"/>
              <w:ind w:left="0" w:leftChars="0" w:firstLine="0" w:firstLineChars="0"/>
              <w:jc w:val="both"/>
              <w:rPr>
                <w:rFonts w:hint="default"/>
                <w:color w:val="auto"/>
                <w:sz w:val="24"/>
                <w:highlight w:val="none"/>
                <w:lang w:val="en-US" w:eastAsia="zh-CN"/>
              </w:rPr>
            </w:pPr>
            <w:r>
              <w:rPr>
                <w:rFonts w:hint="default"/>
                <w:color w:val="auto"/>
                <w:sz w:val="24"/>
                <w:highlight w:val="none"/>
                <w:lang w:val="en-US" w:eastAsia="zh-CN"/>
              </w:rPr>
              <w:t>3.5.2 环保设施“三同时”落实情况</w:t>
            </w:r>
          </w:p>
          <w:p w14:paraId="0ECC6562">
            <w:pPr>
              <w:pStyle w:val="17"/>
              <w:bidi w:val="0"/>
              <w:ind w:left="0" w:leftChars="0" w:firstLine="0" w:firstLineChars="0"/>
              <w:jc w:val="both"/>
              <w:rPr>
                <w:rFonts w:hint="default"/>
                <w:color w:val="auto"/>
                <w:sz w:val="24"/>
                <w:highlight w:val="none"/>
                <w:lang w:val="en-US" w:eastAsia="zh-CN"/>
              </w:rPr>
            </w:pPr>
            <w:r>
              <w:rPr>
                <w:rFonts w:hint="default"/>
                <w:color w:val="auto"/>
                <w:sz w:val="24"/>
                <w:highlight w:val="none"/>
                <w:lang w:val="en-US" w:eastAsia="zh-CN"/>
              </w:rPr>
              <w:t>环境影响报告表和重庆市</w:t>
            </w:r>
            <w:r>
              <w:rPr>
                <w:rFonts w:hint="eastAsia"/>
                <w:color w:val="auto"/>
                <w:sz w:val="24"/>
                <w:highlight w:val="none"/>
                <w:lang w:val="en-US" w:eastAsia="zh-CN"/>
              </w:rPr>
              <w:t>万州区</w:t>
            </w:r>
            <w:r>
              <w:rPr>
                <w:rFonts w:hint="default"/>
                <w:color w:val="auto"/>
                <w:sz w:val="24"/>
                <w:highlight w:val="none"/>
                <w:lang w:val="en-US" w:eastAsia="zh-CN"/>
              </w:rPr>
              <w:t>生态环境局</w:t>
            </w:r>
            <w:r>
              <w:rPr>
                <w:rFonts w:hint="eastAsia"/>
                <w:color w:val="auto"/>
                <w:sz w:val="24"/>
                <w:highlight w:val="none"/>
                <w:lang w:val="en-US" w:eastAsia="zh-CN"/>
              </w:rPr>
              <w:t>审</w:t>
            </w:r>
            <w:r>
              <w:rPr>
                <w:rFonts w:hint="default"/>
                <w:color w:val="auto"/>
                <w:sz w:val="24"/>
                <w:highlight w:val="none"/>
                <w:lang w:val="en-US" w:eastAsia="zh-CN"/>
              </w:rPr>
              <w:t>批意见提出的环保措施要求的“三同时”落实情况见表 3.5-1。</w:t>
            </w:r>
          </w:p>
          <w:tbl>
            <w:tblPr>
              <w:tblStyle w:val="13"/>
              <w:tblW w:w="499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
              <w:gridCol w:w="1802"/>
              <w:gridCol w:w="1806"/>
              <w:gridCol w:w="1816"/>
              <w:gridCol w:w="1816"/>
              <w:gridCol w:w="1348"/>
            </w:tblGrid>
            <w:tr w14:paraId="454EF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505" w:type="pct"/>
                  <w:noWrap w:val="0"/>
                  <w:vAlign w:val="center"/>
                </w:tcPr>
                <w:p w14:paraId="622941CD">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项目</w:t>
                  </w:r>
                </w:p>
              </w:tc>
              <w:tc>
                <w:tcPr>
                  <w:tcW w:w="1888" w:type="pct"/>
                  <w:gridSpan w:val="2"/>
                  <w:noWrap w:val="0"/>
                  <w:vAlign w:val="center"/>
                </w:tcPr>
                <w:p w14:paraId="4E538821">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环评及批复要求</w:t>
                  </w:r>
                </w:p>
              </w:tc>
              <w:tc>
                <w:tcPr>
                  <w:tcW w:w="1900" w:type="pct"/>
                  <w:gridSpan w:val="2"/>
                  <w:noWrap w:val="0"/>
                  <w:vAlign w:val="center"/>
                </w:tcPr>
                <w:p w14:paraId="7E1D1302">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eastAsia="宋体" w:cs="Times New Roman"/>
                      <w:color w:val="000000" w:themeColor="text1"/>
                      <w:sz w:val="21"/>
                      <w:szCs w:val="21"/>
                      <w:lang w:val="en-US"/>
                      <w14:textFill>
                        <w14:solidFill>
                          <w14:schemeClr w14:val="tx1"/>
                        </w14:solidFill>
                      </w14:textFill>
                    </w:rPr>
                  </w:pPr>
                  <w: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t>实际落实情况</w:t>
                  </w:r>
                </w:p>
              </w:tc>
              <w:tc>
                <w:tcPr>
                  <w:tcW w:w="705" w:type="pct"/>
                  <w:noWrap w:val="0"/>
                  <w:vAlign w:val="center"/>
                </w:tcPr>
                <w:p w14:paraId="5B2D1B24">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eastAsia="宋体" w:cs="Times New Roman"/>
                      <w:color w:val="000000" w:themeColor="text1"/>
                      <w:sz w:val="21"/>
                      <w:szCs w:val="21"/>
                      <w:lang w:val="en-US"/>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变更情况</w:t>
                  </w:r>
                </w:p>
              </w:tc>
            </w:tr>
            <w:tr w14:paraId="5AEA6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4" w:hRule="atLeast"/>
                <w:jc w:val="center"/>
              </w:trPr>
              <w:tc>
                <w:tcPr>
                  <w:tcW w:w="505" w:type="pct"/>
                  <w:vMerge w:val="restart"/>
                  <w:noWrap w:val="0"/>
                  <w:vAlign w:val="center"/>
                </w:tcPr>
                <w:p w14:paraId="6F85792B">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废水</w:t>
                  </w:r>
                </w:p>
              </w:tc>
              <w:tc>
                <w:tcPr>
                  <w:tcW w:w="1888" w:type="pct"/>
                  <w:gridSpan w:val="2"/>
                  <w:noWrap w:val="0"/>
                  <w:vAlign w:val="center"/>
                </w:tcPr>
                <w:p w14:paraId="550843A1">
                  <w:pPr>
                    <w:pStyle w:val="50"/>
                    <w:ind w:firstLine="420" w:firstLineChars="200"/>
                    <w:jc w:val="left"/>
                    <w:rPr>
                      <w:color w:val="auto"/>
                      <w:sz w:val="21"/>
                      <w:szCs w:val="21"/>
                    </w:rPr>
                  </w:pPr>
                  <w:r>
                    <w:rPr>
                      <w:color w:val="auto"/>
                      <w:sz w:val="21"/>
                      <w:szCs w:val="21"/>
                    </w:rPr>
                    <w:t>场地冲洗废水和设备清洗废水引至原项目山泉水集水池（4m×3m×3m），经沉淀后回用于生产，不外排。</w:t>
                  </w:r>
                </w:p>
                <w:p w14:paraId="2382FA09">
                  <w:pPr>
                    <w:pStyle w:val="50"/>
                    <w:ind w:firstLine="420" w:firstLineChars="200"/>
                    <w:jc w:val="left"/>
                    <w:rPr>
                      <w:color w:val="auto"/>
                      <w:sz w:val="21"/>
                      <w:szCs w:val="21"/>
                    </w:rPr>
                  </w:pPr>
                  <w:r>
                    <w:rPr>
                      <w:color w:val="auto"/>
                      <w:sz w:val="21"/>
                      <w:szCs w:val="21"/>
                    </w:rPr>
                    <w:t>原项目已有：脱硫装置废水经沉淀池（20m</w:t>
                  </w:r>
                  <w:r>
                    <w:rPr>
                      <w:color w:val="auto"/>
                      <w:sz w:val="21"/>
                      <w:szCs w:val="21"/>
                      <w:vertAlign w:val="superscript"/>
                    </w:rPr>
                    <w:t>3</w:t>
                  </w:r>
                  <w:r>
                    <w:rPr>
                      <w:color w:val="auto"/>
                      <w:sz w:val="21"/>
                      <w:szCs w:val="21"/>
                    </w:rPr>
                    <w:t>/d）沉淀后回用不外排；生活污水经旱厕（30m</w:t>
                  </w:r>
                  <w:r>
                    <w:rPr>
                      <w:color w:val="auto"/>
                      <w:sz w:val="21"/>
                      <w:szCs w:val="21"/>
                      <w:vertAlign w:val="superscript"/>
                    </w:rPr>
                    <w:t>3</w:t>
                  </w:r>
                  <w:r>
                    <w:rPr>
                      <w:color w:val="auto"/>
                      <w:sz w:val="21"/>
                      <w:szCs w:val="21"/>
                    </w:rPr>
                    <w:t>/d）收集后用于周边玉米、番薯地施肥浇灌。</w:t>
                  </w:r>
                </w:p>
                <w:p w14:paraId="1388AFC2">
                  <w:pPr>
                    <w:pStyle w:val="50"/>
                    <w:ind w:firstLine="420" w:firstLineChars="200"/>
                    <w:jc w:val="left"/>
                    <w:rPr>
                      <w:color w:val="auto"/>
                      <w:sz w:val="21"/>
                      <w:szCs w:val="21"/>
                    </w:rPr>
                  </w:pPr>
                  <w:r>
                    <w:rPr>
                      <w:color w:val="auto"/>
                      <w:sz w:val="21"/>
                      <w:szCs w:val="21"/>
                    </w:rPr>
                    <w:t>原项目进出车辆冲洗，依托重庆市江南矿业有限公司现有车辆冲洗设施进行。原项目租用江南矿业有限公司采矿区内场地，因此，在项目运营期间，进出项目的车辆将统一利用江南矿业在其矿区公路与乡道交汇处设置的车辆冲洗平台，对车辆轮胎进行冲洗。该冲洗平台配备有4m³简易隔油沉淀池，冲洗废水经沉淀处理后循环使用，不外排。此部分车辆冲洗用水及相关设施的运行、管理均由江南矿业有限公司负责。本项目车辆冲洗用水不单独计量，也不产生额外的冲洗废水外排。</w:t>
                  </w:r>
                </w:p>
                <w:p w14:paraId="3796BA7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hAnsi="宋体" w:eastAsiaTheme="minorEastAsia"/>
                      <w:bCs/>
                      <w:color w:val="000000"/>
                      <w:sz w:val="21"/>
                      <w:szCs w:val="21"/>
                      <w:lang w:val="en-US" w:eastAsia="zh-CN"/>
                    </w:rPr>
                  </w:pPr>
                  <w:r>
                    <w:rPr>
                      <w:color w:val="auto"/>
                      <w:sz w:val="21"/>
                      <w:szCs w:val="21"/>
                    </w:rPr>
                    <w:t>原项目在运营中，全面依托重庆市江南矿业有限公司现有的雨水径流控制和处理系统。原项目利用江南矿业在采矿区上游设置的截洪沟来阻止外来雨水进入项目作业区，通过现有排水沟系统收集项目区内的雨水，并将其初期径流导入江南矿业已建的雨水沉砂池进行沉淀处理。处理后的初期雨水将循环用于江南矿区及场内运输道路的洒水降尘，实现零外排。后期雨水则通过既有截水沟安全导出场区。所有雨水设施的所有权、运行和管理均归属于江南矿业有限公司，原项目不新建独立设施，也不新增任何雨水外排。</w:t>
                  </w:r>
                </w:p>
              </w:tc>
              <w:tc>
                <w:tcPr>
                  <w:tcW w:w="1900" w:type="pct"/>
                  <w:gridSpan w:val="2"/>
                  <w:noWrap w:val="0"/>
                  <w:vAlign w:val="center"/>
                </w:tcPr>
                <w:p w14:paraId="00967AE1">
                  <w:pPr>
                    <w:pStyle w:val="50"/>
                    <w:ind w:firstLine="420" w:firstLineChars="200"/>
                    <w:jc w:val="left"/>
                    <w:rPr>
                      <w:color w:val="auto"/>
                      <w:sz w:val="21"/>
                      <w:szCs w:val="21"/>
                    </w:rPr>
                  </w:pPr>
                  <w:r>
                    <w:rPr>
                      <w:color w:val="auto"/>
                      <w:sz w:val="21"/>
                      <w:szCs w:val="21"/>
                    </w:rPr>
                    <w:t>场地冲洗废水和设备清洗废水引至原项目山泉水集水池（4m×3m×3m），经沉淀后回用于生产，不外排。</w:t>
                  </w:r>
                </w:p>
                <w:p w14:paraId="349E9C4D">
                  <w:pPr>
                    <w:pStyle w:val="50"/>
                    <w:ind w:firstLine="420" w:firstLineChars="200"/>
                    <w:jc w:val="left"/>
                    <w:rPr>
                      <w:color w:val="auto"/>
                      <w:sz w:val="21"/>
                      <w:szCs w:val="21"/>
                    </w:rPr>
                  </w:pPr>
                  <w:r>
                    <w:rPr>
                      <w:color w:val="auto"/>
                      <w:sz w:val="21"/>
                      <w:szCs w:val="21"/>
                    </w:rPr>
                    <w:t>原项目已有：脱硫装置废水经沉淀池（20m</w:t>
                  </w:r>
                  <w:r>
                    <w:rPr>
                      <w:color w:val="auto"/>
                      <w:sz w:val="21"/>
                      <w:szCs w:val="21"/>
                      <w:vertAlign w:val="superscript"/>
                    </w:rPr>
                    <w:t>3</w:t>
                  </w:r>
                  <w:r>
                    <w:rPr>
                      <w:color w:val="auto"/>
                      <w:sz w:val="21"/>
                      <w:szCs w:val="21"/>
                    </w:rPr>
                    <w:t>/d）沉淀后回用不外排；生活污水经旱厕（30m</w:t>
                  </w:r>
                  <w:r>
                    <w:rPr>
                      <w:color w:val="auto"/>
                      <w:sz w:val="21"/>
                      <w:szCs w:val="21"/>
                      <w:vertAlign w:val="superscript"/>
                    </w:rPr>
                    <w:t>3</w:t>
                  </w:r>
                  <w:r>
                    <w:rPr>
                      <w:color w:val="auto"/>
                      <w:sz w:val="21"/>
                      <w:szCs w:val="21"/>
                    </w:rPr>
                    <w:t>/d）收集后用于周边玉米、番薯地施肥浇灌。</w:t>
                  </w:r>
                </w:p>
                <w:p w14:paraId="08EA6FC6">
                  <w:pPr>
                    <w:pStyle w:val="50"/>
                    <w:ind w:firstLine="420" w:firstLineChars="200"/>
                    <w:jc w:val="left"/>
                    <w:rPr>
                      <w:color w:val="auto"/>
                      <w:sz w:val="21"/>
                      <w:szCs w:val="21"/>
                    </w:rPr>
                  </w:pPr>
                  <w:r>
                    <w:rPr>
                      <w:color w:val="auto"/>
                      <w:sz w:val="21"/>
                      <w:szCs w:val="21"/>
                    </w:rPr>
                    <w:t>原项目进出车辆冲洗，依托重庆市江南矿业有限公司现有车辆冲洗设施进行。原项目租用江南矿业有限公司采矿区内场地，因此，在项目运营期间，进出项目的车辆将统一利用江南矿业在其矿区公路与乡道交汇处设置的车辆冲洗平台，对车辆轮胎进行冲洗。该冲洗平台配备有4m³简易隔油沉淀池，冲洗废水经沉淀处理后循环使用，不外排。此部分车辆冲洗用水及相关设施的运行、管理均由江南矿业有限公司负责。本项目车辆冲洗用水不单独计量，也不产生额外的冲洗废水外排。</w:t>
                  </w:r>
                </w:p>
                <w:p w14:paraId="338BB0C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Ansi="宋体"/>
                      <w:bCs/>
                      <w:color w:val="000000"/>
                      <w:sz w:val="21"/>
                      <w:szCs w:val="21"/>
                    </w:rPr>
                  </w:pPr>
                  <w:r>
                    <w:rPr>
                      <w:color w:val="auto"/>
                      <w:sz w:val="21"/>
                      <w:szCs w:val="21"/>
                    </w:rPr>
                    <w:t>原项目在运营中，全面依托重庆市江南矿业有限公司现有的雨水径流控制和处理系统。原项目利用江南矿业在采矿区上游设置的截洪沟来阻止外来雨水进入项目作业区，通过现有排水沟系统收集项目区内的雨水，并将其初期径流导入江南矿业已建的雨水沉砂池进行沉淀处理。处理后的初期雨水将循环用于江南矿区及场内运输道路的洒水降尘，实现零外排。后期雨水则通过既有截水沟安全导出场区。所有雨水设施的所有权、运行和管理均归属于江南矿业有限公司，原项目不新建独立设施，也不新增任何雨水外排。</w:t>
                  </w:r>
                </w:p>
              </w:tc>
              <w:tc>
                <w:tcPr>
                  <w:tcW w:w="705" w:type="pct"/>
                  <w:vMerge w:val="restart"/>
                  <w:noWrap w:val="0"/>
                  <w:vAlign w:val="center"/>
                </w:tcPr>
                <w:p w14:paraId="5C11F29E">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无变动</w:t>
                  </w:r>
                </w:p>
              </w:tc>
            </w:tr>
            <w:tr w14:paraId="266C1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505" w:type="pct"/>
                  <w:vMerge w:val="restart"/>
                  <w:noWrap w:val="0"/>
                  <w:vAlign w:val="center"/>
                </w:tcPr>
                <w:p w14:paraId="5A081110">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p>
                <w:p w14:paraId="6A6BD51C">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p>
                <w:p w14:paraId="644758F3">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p>
                <w:p w14:paraId="007A98A5">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p>
                <w:p w14:paraId="28DE7728">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废气</w:t>
                  </w:r>
                </w:p>
              </w:tc>
              <w:tc>
                <w:tcPr>
                  <w:tcW w:w="943" w:type="pct"/>
                  <w:noWrap w:val="0"/>
                  <w:vAlign w:val="center"/>
                </w:tcPr>
                <w:p w14:paraId="49D050BE">
                  <w:pPr>
                    <w:pStyle w:val="5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color w:val="auto"/>
                      <w:sz w:val="21"/>
                      <w:szCs w:val="21"/>
                    </w:rPr>
                    <w:t>原料仓</w:t>
                  </w:r>
                </w:p>
              </w:tc>
              <w:tc>
                <w:tcPr>
                  <w:tcW w:w="1806" w:type="dxa"/>
                  <w:noWrap w:val="0"/>
                  <w:vAlign w:val="center"/>
                </w:tcPr>
                <w:p w14:paraId="00A3FC90">
                  <w:pPr>
                    <w:pStyle w:val="30"/>
                    <w:rPr>
                      <w:rFonts w:hint="eastAsia"/>
                      <w:color w:val="000000"/>
                      <w:sz w:val="21"/>
                      <w:szCs w:val="21"/>
                      <w:lang w:val="en-US" w:eastAsia="zh-CN"/>
                    </w:rPr>
                  </w:pPr>
                  <w:r>
                    <w:rPr>
                      <w:bCs w:val="0"/>
                      <w:color w:val="auto"/>
                    </w:rPr>
                    <w:t>1#脉冲式布袋除尘器</w:t>
                  </w:r>
                </w:p>
              </w:tc>
              <w:tc>
                <w:tcPr>
                  <w:tcW w:w="1816" w:type="dxa"/>
                  <w:noWrap w:val="0"/>
                  <w:vAlign w:val="center"/>
                </w:tcPr>
                <w:p w14:paraId="02A11656">
                  <w:pPr>
                    <w:pStyle w:val="50"/>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color w:val="auto"/>
                      <w:sz w:val="21"/>
                      <w:szCs w:val="21"/>
                    </w:rPr>
                    <w:t>原料仓</w:t>
                  </w:r>
                </w:p>
              </w:tc>
              <w:tc>
                <w:tcPr>
                  <w:tcW w:w="1816" w:type="dxa"/>
                  <w:noWrap w:val="0"/>
                  <w:vAlign w:val="center"/>
                </w:tcPr>
                <w:p w14:paraId="0341A938">
                  <w:pPr>
                    <w:pStyle w:val="30"/>
                    <w:rPr>
                      <w:rFonts w:hint="eastAsia"/>
                      <w:color w:val="000000"/>
                      <w:sz w:val="21"/>
                      <w:szCs w:val="21"/>
                      <w:lang w:val="en-US" w:eastAsia="zh-CN"/>
                    </w:rPr>
                  </w:pPr>
                  <w:r>
                    <w:rPr>
                      <w:bCs w:val="0"/>
                      <w:color w:val="auto"/>
                    </w:rPr>
                    <w:t>1#脉冲式布袋除尘器</w:t>
                  </w:r>
                </w:p>
              </w:tc>
              <w:tc>
                <w:tcPr>
                  <w:tcW w:w="705" w:type="pct"/>
                  <w:vMerge w:val="restart"/>
                  <w:noWrap w:val="0"/>
                  <w:vAlign w:val="center"/>
                </w:tcPr>
                <w:p w14:paraId="5CBD405B">
                  <w:pPr>
                    <w:pStyle w:val="2"/>
                    <w:ind w:firstLine="210" w:firstLineChars="100"/>
                    <w:rPr>
                      <w:rFonts w:hint="eastAsia" w:ascii="Times New Roman" w:hAnsi="Times New Roman" w:eastAsia="宋体" w:cs="Times New Roman"/>
                      <w:color w:val="000000" w:themeColor="text1"/>
                      <w:sz w:val="21"/>
                      <w:szCs w:val="21"/>
                      <w:lang w:val="en-US" w:eastAsia="zh-CN"/>
                      <w14:textFill>
                        <w14:solidFill>
                          <w14:schemeClr w14:val="tx1"/>
                        </w14:solidFill>
                      </w14:textFill>
                    </w:rPr>
                  </w:pPr>
                </w:p>
                <w:p w14:paraId="0A418BA5">
                  <w:pPr>
                    <w:pStyle w:val="2"/>
                    <w:ind w:firstLine="210" w:firstLineChars="100"/>
                    <w:rPr>
                      <w:rFonts w:hint="default"/>
                      <w:lang w:val="en-US" w:eastAsia="zh-CN"/>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无变动</w:t>
                  </w:r>
                </w:p>
              </w:tc>
            </w:tr>
            <w:tr w14:paraId="48428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505" w:type="pct"/>
                  <w:vMerge w:val="continue"/>
                  <w:noWrap w:val="0"/>
                  <w:vAlign w:val="center"/>
                </w:tcPr>
                <w:p w14:paraId="468728DA">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pPr>
                </w:p>
              </w:tc>
              <w:tc>
                <w:tcPr>
                  <w:tcW w:w="943" w:type="pct"/>
                  <w:noWrap w:val="0"/>
                  <w:vAlign w:val="center"/>
                </w:tcPr>
                <w:p w14:paraId="703D753C">
                  <w:pPr>
                    <w:pStyle w:val="50"/>
                  </w:pPr>
                  <w:r>
                    <w:rPr>
                      <w:color w:val="auto"/>
                      <w:sz w:val="21"/>
                      <w:szCs w:val="21"/>
                    </w:rPr>
                    <w:t>中转仓</w:t>
                  </w:r>
                </w:p>
              </w:tc>
              <w:tc>
                <w:tcPr>
                  <w:tcW w:w="1806" w:type="dxa"/>
                  <w:noWrap w:val="0"/>
                  <w:vAlign w:val="center"/>
                </w:tcPr>
                <w:p w14:paraId="412597ED">
                  <w:pPr>
                    <w:pStyle w:val="30"/>
                    <w:rPr>
                      <w:rFonts w:hint="eastAsia"/>
                      <w:color w:val="000000"/>
                      <w:sz w:val="21"/>
                      <w:szCs w:val="21"/>
                      <w:lang w:val="en-US" w:eastAsia="zh-CN"/>
                    </w:rPr>
                  </w:pPr>
                  <w:r>
                    <w:rPr>
                      <w:bCs w:val="0"/>
                      <w:color w:val="auto"/>
                    </w:rPr>
                    <w:t>2#脉冲式布袋除尘器</w:t>
                  </w:r>
                </w:p>
              </w:tc>
              <w:tc>
                <w:tcPr>
                  <w:tcW w:w="1816" w:type="dxa"/>
                  <w:noWrap w:val="0"/>
                  <w:vAlign w:val="center"/>
                </w:tcPr>
                <w:p w14:paraId="17CBB796">
                  <w:pPr>
                    <w:pStyle w:val="50"/>
                    <w:rPr>
                      <w:rFonts w:hint="eastAsia"/>
                      <w:color w:val="000000"/>
                      <w:sz w:val="21"/>
                      <w:szCs w:val="21"/>
                      <w:lang w:val="en-US" w:eastAsia="zh-CN"/>
                    </w:rPr>
                  </w:pPr>
                  <w:r>
                    <w:rPr>
                      <w:color w:val="auto"/>
                      <w:sz w:val="21"/>
                      <w:szCs w:val="21"/>
                    </w:rPr>
                    <w:t>中转仓</w:t>
                  </w:r>
                </w:p>
              </w:tc>
              <w:tc>
                <w:tcPr>
                  <w:tcW w:w="1816" w:type="dxa"/>
                  <w:noWrap w:val="0"/>
                  <w:vAlign w:val="center"/>
                </w:tcPr>
                <w:p w14:paraId="096BBC95">
                  <w:pPr>
                    <w:pStyle w:val="30"/>
                    <w:rPr>
                      <w:rFonts w:hint="eastAsia"/>
                      <w:color w:val="000000"/>
                      <w:sz w:val="21"/>
                      <w:szCs w:val="21"/>
                      <w:lang w:val="en-US" w:eastAsia="zh-CN"/>
                    </w:rPr>
                  </w:pPr>
                  <w:r>
                    <w:rPr>
                      <w:bCs w:val="0"/>
                      <w:color w:val="auto"/>
                    </w:rPr>
                    <w:t>2#脉冲式布袋除尘器</w:t>
                  </w:r>
                </w:p>
              </w:tc>
              <w:tc>
                <w:tcPr>
                  <w:tcW w:w="705" w:type="pct"/>
                  <w:vMerge w:val="continue"/>
                  <w:noWrap w:val="0"/>
                  <w:vAlign w:val="center"/>
                </w:tcPr>
                <w:p w14:paraId="6864C6C5">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color w:val="000000"/>
                      <w:sz w:val="21"/>
                      <w:szCs w:val="21"/>
                      <w:lang w:val="en-US" w:eastAsia="zh-CN"/>
                    </w:rPr>
                  </w:pPr>
                </w:p>
              </w:tc>
            </w:tr>
            <w:tr w14:paraId="668B4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505" w:type="pct"/>
                  <w:vMerge w:val="continue"/>
                  <w:noWrap w:val="0"/>
                  <w:vAlign w:val="center"/>
                </w:tcPr>
                <w:p w14:paraId="6971992F">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color w:val="000000"/>
                      <w:sz w:val="21"/>
                      <w:szCs w:val="21"/>
                      <w:lang w:val="en-US" w:eastAsia="zh-CN"/>
                    </w:rPr>
                  </w:pPr>
                </w:p>
              </w:tc>
              <w:tc>
                <w:tcPr>
                  <w:tcW w:w="943" w:type="pct"/>
                  <w:noWrap w:val="0"/>
                  <w:vAlign w:val="center"/>
                </w:tcPr>
                <w:p w14:paraId="2664A1C5">
                  <w:pPr>
                    <w:pStyle w:val="50"/>
                    <w:rPr>
                      <w:rFonts w:hint="eastAsia"/>
                      <w:color w:val="000000"/>
                      <w:sz w:val="21"/>
                      <w:szCs w:val="21"/>
                      <w:lang w:val="en-US" w:eastAsia="zh-CN"/>
                    </w:rPr>
                  </w:pPr>
                  <w:r>
                    <w:rPr>
                      <w:color w:val="auto"/>
                      <w:sz w:val="21"/>
                      <w:szCs w:val="21"/>
                    </w:rPr>
                    <w:t>1#成品仓</w:t>
                  </w:r>
                </w:p>
              </w:tc>
              <w:tc>
                <w:tcPr>
                  <w:tcW w:w="1806" w:type="dxa"/>
                  <w:vMerge w:val="restart"/>
                  <w:noWrap w:val="0"/>
                  <w:vAlign w:val="center"/>
                </w:tcPr>
                <w:p w14:paraId="23C40141">
                  <w:pPr>
                    <w:pStyle w:val="30"/>
                    <w:rPr>
                      <w:rFonts w:hint="eastAsia"/>
                      <w:color w:val="000000"/>
                      <w:sz w:val="21"/>
                      <w:szCs w:val="21"/>
                      <w:lang w:val="en-US" w:eastAsia="zh-CN"/>
                    </w:rPr>
                  </w:pPr>
                  <w:r>
                    <w:rPr>
                      <w:bCs w:val="0"/>
                      <w:color w:val="auto"/>
                    </w:rPr>
                    <w:t>3#脉冲式布袋除尘器</w:t>
                  </w:r>
                </w:p>
              </w:tc>
              <w:tc>
                <w:tcPr>
                  <w:tcW w:w="1816" w:type="dxa"/>
                  <w:noWrap w:val="0"/>
                  <w:vAlign w:val="center"/>
                </w:tcPr>
                <w:p w14:paraId="79F773E7">
                  <w:pPr>
                    <w:pStyle w:val="50"/>
                    <w:rPr>
                      <w:rFonts w:hint="eastAsia"/>
                      <w:color w:val="000000"/>
                      <w:sz w:val="21"/>
                      <w:szCs w:val="21"/>
                      <w:lang w:val="en-US" w:eastAsia="zh-CN"/>
                    </w:rPr>
                  </w:pPr>
                  <w:r>
                    <w:rPr>
                      <w:color w:val="auto"/>
                      <w:sz w:val="21"/>
                      <w:szCs w:val="21"/>
                    </w:rPr>
                    <w:t>1#成品仓</w:t>
                  </w:r>
                </w:p>
              </w:tc>
              <w:tc>
                <w:tcPr>
                  <w:tcW w:w="1816" w:type="dxa"/>
                  <w:vMerge w:val="restart"/>
                  <w:noWrap w:val="0"/>
                  <w:vAlign w:val="center"/>
                </w:tcPr>
                <w:p w14:paraId="45F99093">
                  <w:pPr>
                    <w:pStyle w:val="30"/>
                    <w:rPr>
                      <w:rFonts w:hint="eastAsia"/>
                      <w:color w:val="000000"/>
                      <w:sz w:val="21"/>
                      <w:szCs w:val="21"/>
                      <w:lang w:val="en-US" w:eastAsia="zh-CN"/>
                    </w:rPr>
                  </w:pPr>
                  <w:r>
                    <w:rPr>
                      <w:bCs w:val="0"/>
                      <w:color w:val="auto"/>
                    </w:rPr>
                    <w:t>3#脉冲式布袋除尘器</w:t>
                  </w:r>
                </w:p>
              </w:tc>
              <w:tc>
                <w:tcPr>
                  <w:tcW w:w="705" w:type="pct"/>
                  <w:vMerge w:val="continue"/>
                  <w:noWrap w:val="0"/>
                  <w:vAlign w:val="center"/>
                </w:tcPr>
                <w:p w14:paraId="7A88DAB6">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color w:val="000000"/>
                      <w:sz w:val="21"/>
                      <w:szCs w:val="21"/>
                      <w:lang w:val="en-US" w:eastAsia="zh-CN"/>
                    </w:rPr>
                  </w:pPr>
                </w:p>
              </w:tc>
            </w:tr>
            <w:tr w14:paraId="4B4AD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505" w:type="pct"/>
                  <w:vMerge w:val="continue"/>
                  <w:noWrap w:val="0"/>
                  <w:vAlign w:val="center"/>
                </w:tcPr>
                <w:p w14:paraId="2D8872F7">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color w:val="000000"/>
                      <w:sz w:val="21"/>
                      <w:szCs w:val="21"/>
                      <w:lang w:val="en-US" w:eastAsia="zh-CN"/>
                    </w:rPr>
                  </w:pPr>
                </w:p>
              </w:tc>
              <w:tc>
                <w:tcPr>
                  <w:tcW w:w="943" w:type="pct"/>
                  <w:noWrap w:val="0"/>
                  <w:vAlign w:val="center"/>
                </w:tcPr>
                <w:p w14:paraId="62D5D09D">
                  <w:pPr>
                    <w:pStyle w:val="50"/>
                    <w:rPr>
                      <w:rFonts w:hint="eastAsia"/>
                      <w:color w:val="000000"/>
                      <w:sz w:val="21"/>
                      <w:szCs w:val="21"/>
                      <w:lang w:val="en-US" w:eastAsia="zh-CN"/>
                    </w:rPr>
                  </w:pPr>
                  <w:r>
                    <w:rPr>
                      <w:color w:val="auto"/>
                      <w:sz w:val="21"/>
                      <w:szCs w:val="21"/>
                    </w:rPr>
                    <w:t>2#成品仓</w:t>
                  </w:r>
                </w:p>
              </w:tc>
              <w:tc>
                <w:tcPr>
                  <w:tcW w:w="945" w:type="pct"/>
                  <w:vMerge w:val="continue"/>
                  <w:noWrap w:val="0"/>
                  <w:vAlign w:val="center"/>
                </w:tcPr>
                <w:p w14:paraId="4C5B577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000000"/>
                      <w:sz w:val="21"/>
                      <w:szCs w:val="21"/>
                      <w:lang w:val="en-US" w:eastAsia="zh-CN"/>
                    </w:rPr>
                  </w:pPr>
                </w:p>
              </w:tc>
              <w:tc>
                <w:tcPr>
                  <w:tcW w:w="1816" w:type="dxa"/>
                  <w:noWrap w:val="0"/>
                  <w:vAlign w:val="center"/>
                </w:tcPr>
                <w:p w14:paraId="2CFAD349">
                  <w:pPr>
                    <w:pStyle w:val="50"/>
                    <w:rPr>
                      <w:rFonts w:hint="eastAsia"/>
                      <w:color w:val="000000"/>
                      <w:sz w:val="21"/>
                      <w:szCs w:val="21"/>
                      <w:lang w:val="en-US" w:eastAsia="zh-CN"/>
                    </w:rPr>
                  </w:pPr>
                  <w:r>
                    <w:rPr>
                      <w:color w:val="auto"/>
                      <w:sz w:val="21"/>
                      <w:szCs w:val="21"/>
                    </w:rPr>
                    <w:t>2#成品仓</w:t>
                  </w:r>
                </w:p>
              </w:tc>
              <w:tc>
                <w:tcPr>
                  <w:tcW w:w="1816" w:type="dxa"/>
                  <w:vMerge w:val="continue"/>
                  <w:noWrap w:val="0"/>
                  <w:vAlign w:val="center"/>
                </w:tcPr>
                <w:p w14:paraId="3774E97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000000"/>
                      <w:sz w:val="21"/>
                      <w:szCs w:val="21"/>
                      <w:lang w:val="en-US" w:eastAsia="zh-CN"/>
                    </w:rPr>
                  </w:pPr>
                </w:p>
              </w:tc>
              <w:tc>
                <w:tcPr>
                  <w:tcW w:w="705" w:type="pct"/>
                  <w:vMerge w:val="continue"/>
                  <w:noWrap w:val="0"/>
                  <w:vAlign w:val="center"/>
                </w:tcPr>
                <w:p w14:paraId="2D2A24DA">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color w:val="000000"/>
                      <w:sz w:val="21"/>
                      <w:szCs w:val="21"/>
                      <w:lang w:val="en-US" w:eastAsia="zh-CN"/>
                    </w:rPr>
                  </w:pPr>
                </w:p>
              </w:tc>
            </w:tr>
            <w:tr w14:paraId="588F9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505" w:type="pct"/>
                  <w:vMerge w:val="continue"/>
                  <w:noWrap w:val="0"/>
                  <w:vAlign w:val="center"/>
                </w:tcPr>
                <w:p w14:paraId="30C4EC33">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color w:val="000000"/>
                      <w:sz w:val="21"/>
                      <w:szCs w:val="21"/>
                      <w:lang w:val="en-US" w:eastAsia="zh-CN"/>
                    </w:rPr>
                  </w:pPr>
                </w:p>
              </w:tc>
              <w:tc>
                <w:tcPr>
                  <w:tcW w:w="943" w:type="pct"/>
                  <w:noWrap w:val="0"/>
                  <w:vAlign w:val="center"/>
                </w:tcPr>
                <w:p w14:paraId="5A2692D7">
                  <w:pPr>
                    <w:pStyle w:val="50"/>
                    <w:rPr>
                      <w:rFonts w:hint="eastAsia"/>
                      <w:color w:val="000000"/>
                      <w:sz w:val="21"/>
                      <w:szCs w:val="21"/>
                      <w:lang w:val="en-US" w:eastAsia="zh-CN"/>
                    </w:rPr>
                  </w:pPr>
                  <w:r>
                    <w:rPr>
                      <w:color w:val="auto"/>
                      <w:sz w:val="21"/>
                      <w:szCs w:val="21"/>
                    </w:rPr>
                    <w:t>3#成品仓</w:t>
                  </w:r>
                </w:p>
              </w:tc>
              <w:tc>
                <w:tcPr>
                  <w:tcW w:w="945" w:type="pct"/>
                  <w:vMerge w:val="continue"/>
                  <w:noWrap w:val="0"/>
                  <w:vAlign w:val="center"/>
                </w:tcPr>
                <w:p w14:paraId="3417D47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000000"/>
                      <w:sz w:val="21"/>
                      <w:szCs w:val="21"/>
                      <w:lang w:val="en-US" w:eastAsia="zh-CN"/>
                    </w:rPr>
                  </w:pPr>
                </w:p>
              </w:tc>
              <w:tc>
                <w:tcPr>
                  <w:tcW w:w="1816" w:type="dxa"/>
                  <w:noWrap w:val="0"/>
                  <w:vAlign w:val="center"/>
                </w:tcPr>
                <w:p w14:paraId="26BDF478">
                  <w:pPr>
                    <w:pStyle w:val="50"/>
                    <w:rPr>
                      <w:rFonts w:hint="eastAsia"/>
                      <w:color w:val="000000"/>
                      <w:sz w:val="21"/>
                      <w:szCs w:val="21"/>
                      <w:lang w:val="en-US" w:eastAsia="zh-CN"/>
                    </w:rPr>
                  </w:pPr>
                  <w:r>
                    <w:rPr>
                      <w:color w:val="auto"/>
                      <w:sz w:val="21"/>
                      <w:szCs w:val="21"/>
                    </w:rPr>
                    <w:t>3#成品仓</w:t>
                  </w:r>
                </w:p>
              </w:tc>
              <w:tc>
                <w:tcPr>
                  <w:tcW w:w="1816" w:type="dxa"/>
                  <w:vMerge w:val="continue"/>
                  <w:noWrap w:val="0"/>
                  <w:vAlign w:val="center"/>
                </w:tcPr>
                <w:p w14:paraId="4E7EDD7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olor w:val="000000"/>
                      <w:sz w:val="21"/>
                      <w:szCs w:val="21"/>
                      <w:lang w:val="en-US" w:eastAsia="zh-CN"/>
                    </w:rPr>
                  </w:pPr>
                </w:p>
              </w:tc>
              <w:tc>
                <w:tcPr>
                  <w:tcW w:w="705" w:type="pct"/>
                  <w:vMerge w:val="continue"/>
                  <w:noWrap w:val="0"/>
                  <w:vAlign w:val="center"/>
                </w:tcPr>
                <w:p w14:paraId="55E83A11">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color w:val="000000"/>
                      <w:sz w:val="21"/>
                      <w:szCs w:val="21"/>
                      <w:lang w:val="en-US" w:eastAsia="zh-CN"/>
                    </w:rPr>
                  </w:pPr>
                </w:p>
              </w:tc>
            </w:tr>
            <w:tr w14:paraId="1F1A3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505" w:type="pct"/>
                  <w:vMerge w:val="continue"/>
                  <w:noWrap w:val="0"/>
                  <w:vAlign w:val="center"/>
                </w:tcPr>
                <w:p w14:paraId="7508F218">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color w:val="000000"/>
                      <w:sz w:val="21"/>
                      <w:szCs w:val="21"/>
                      <w:lang w:val="en-US" w:eastAsia="zh-CN"/>
                    </w:rPr>
                  </w:pPr>
                </w:p>
              </w:tc>
              <w:tc>
                <w:tcPr>
                  <w:tcW w:w="943" w:type="pct"/>
                  <w:noWrap w:val="0"/>
                  <w:vAlign w:val="center"/>
                </w:tcPr>
                <w:p w14:paraId="02068364">
                  <w:pPr>
                    <w:pStyle w:val="50"/>
                    <w:rPr>
                      <w:rFonts w:hint="default" w:ascii="Times New Roman" w:hAnsi="Times New Roman" w:eastAsia="宋体" w:cs="Times New Roman"/>
                      <w:color w:val="auto"/>
                      <w:sz w:val="21"/>
                      <w:szCs w:val="21"/>
                      <w:lang w:val="en-US" w:eastAsia="zh-CN"/>
                    </w:rPr>
                  </w:pPr>
                  <w:r>
                    <w:rPr>
                      <w:color w:val="auto"/>
                      <w:sz w:val="21"/>
                      <w:szCs w:val="21"/>
                    </w:rPr>
                    <w:t>4#成品仓</w:t>
                  </w:r>
                </w:p>
              </w:tc>
              <w:tc>
                <w:tcPr>
                  <w:tcW w:w="1806" w:type="dxa"/>
                  <w:noWrap w:val="0"/>
                  <w:vAlign w:val="center"/>
                </w:tcPr>
                <w:p w14:paraId="4110B5FB">
                  <w:pPr>
                    <w:pStyle w:val="30"/>
                    <w:rPr>
                      <w:rFonts w:hint="default" w:ascii="Times New Roman" w:hAnsi="Times New Roman" w:cs="Times New Roman"/>
                      <w:color w:val="000000"/>
                      <w:sz w:val="21"/>
                      <w:szCs w:val="21"/>
                      <w:vertAlign w:val="baseline"/>
                      <w:lang w:val="en-US" w:eastAsia="zh-CN"/>
                    </w:rPr>
                  </w:pPr>
                  <w:r>
                    <w:rPr>
                      <w:bCs w:val="0"/>
                      <w:color w:val="auto"/>
                    </w:rPr>
                    <w:t>4#脉冲式布袋除尘器</w:t>
                  </w:r>
                </w:p>
              </w:tc>
              <w:tc>
                <w:tcPr>
                  <w:tcW w:w="1816" w:type="dxa"/>
                  <w:noWrap w:val="0"/>
                  <w:vAlign w:val="center"/>
                </w:tcPr>
                <w:p w14:paraId="4969072E">
                  <w:pPr>
                    <w:pStyle w:val="50"/>
                    <w:rPr>
                      <w:rFonts w:hint="default" w:ascii="Times New Roman" w:hAnsi="Times New Roman" w:cs="Times New Roman"/>
                      <w:color w:val="000000"/>
                      <w:sz w:val="21"/>
                      <w:szCs w:val="21"/>
                      <w:vertAlign w:val="baseline"/>
                      <w:lang w:val="en-US" w:eastAsia="zh-CN"/>
                    </w:rPr>
                  </w:pPr>
                  <w:r>
                    <w:rPr>
                      <w:color w:val="auto"/>
                      <w:sz w:val="21"/>
                      <w:szCs w:val="21"/>
                    </w:rPr>
                    <w:t>4#成品仓</w:t>
                  </w:r>
                </w:p>
              </w:tc>
              <w:tc>
                <w:tcPr>
                  <w:tcW w:w="1816" w:type="dxa"/>
                  <w:noWrap w:val="0"/>
                  <w:vAlign w:val="center"/>
                </w:tcPr>
                <w:p w14:paraId="6704162E">
                  <w:pPr>
                    <w:pStyle w:val="30"/>
                    <w:rPr>
                      <w:rFonts w:hint="default" w:ascii="Times New Roman" w:hAnsi="Times New Roman" w:cs="Times New Roman"/>
                      <w:color w:val="000000"/>
                      <w:sz w:val="21"/>
                      <w:szCs w:val="21"/>
                      <w:vertAlign w:val="baseline"/>
                      <w:lang w:val="en-US" w:eastAsia="zh-CN"/>
                    </w:rPr>
                  </w:pPr>
                  <w:r>
                    <w:rPr>
                      <w:bCs w:val="0"/>
                      <w:color w:val="auto"/>
                    </w:rPr>
                    <w:t>4#脉冲式布袋除尘器</w:t>
                  </w:r>
                </w:p>
              </w:tc>
              <w:tc>
                <w:tcPr>
                  <w:tcW w:w="705" w:type="pct"/>
                  <w:noWrap w:val="0"/>
                  <w:vAlign w:val="center"/>
                </w:tcPr>
                <w:p w14:paraId="6F08DFF4">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color w:val="000000"/>
                      <w:sz w:val="21"/>
                      <w:szCs w:val="21"/>
                      <w:lang w:val="en-US" w:eastAsia="zh-CN"/>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无变动</w:t>
                  </w:r>
                </w:p>
              </w:tc>
            </w:tr>
            <w:tr w14:paraId="0306A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505" w:type="pct"/>
                  <w:vMerge w:val="continue"/>
                  <w:noWrap w:val="0"/>
                  <w:vAlign w:val="center"/>
                </w:tcPr>
                <w:p w14:paraId="3C6668F4">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color w:val="000000"/>
                      <w:sz w:val="21"/>
                      <w:szCs w:val="21"/>
                      <w:lang w:val="en-US" w:eastAsia="zh-CN"/>
                    </w:rPr>
                  </w:pPr>
                </w:p>
              </w:tc>
              <w:tc>
                <w:tcPr>
                  <w:tcW w:w="943" w:type="pct"/>
                  <w:noWrap w:val="0"/>
                  <w:vAlign w:val="center"/>
                </w:tcPr>
                <w:p w14:paraId="06CB41A4">
                  <w:pPr>
                    <w:pStyle w:val="50"/>
                    <w:rPr>
                      <w:rFonts w:hint="eastAsia" w:ascii="Times New Roman" w:hAnsi="Times New Roman" w:eastAsia="宋体" w:cs="Times New Roman"/>
                      <w:color w:val="auto"/>
                      <w:sz w:val="21"/>
                      <w:szCs w:val="21"/>
                      <w:lang w:val="en-US" w:eastAsia="zh-CN"/>
                    </w:rPr>
                  </w:pPr>
                  <w:r>
                    <w:rPr>
                      <w:color w:val="auto"/>
                      <w:sz w:val="21"/>
                      <w:szCs w:val="21"/>
                    </w:rPr>
                    <w:t>消化仓</w:t>
                  </w:r>
                </w:p>
              </w:tc>
              <w:tc>
                <w:tcPr>
                  <w:tcW w:w="1806" w:type="dxa"/>
                  <w:noWrap w:val="0"/>
                  <w:vAlign w:val="center"/>
                </w:tcPr>
                <w:p w14:paraId="3827979A">
                  <w:pPr>
                    <w:pStyle w:val="30"/>
                    <w:rPr>
                      <w:rFonts w:hint="eastAsia"/>
                      <w:color w:val="auto"/>
                      <w:lang w:val="en-US" w:eastAsia="zh-CN"/>
                    </w:rPr>
                  </w:pPr>
                  <w:r>
                    <w:rPr>
                      <w:bCs w:val="0"/>
                      <w:color w:val="auto"/>
                    </w:rPr>
                    <w:t>5#脉冲式布袋除尘器</w:t>
                  </w:r>
                </w:p>
              </w:tc>
              <w:tc>
                <w:tcPr>
                  <w:tcW w:w="1816" w:type="dxa"/>
                  <w:noWrap w:val="0"/>
                  <w:vAlign w:val="center"/>
                </w:tcPr>
                <w:p w14:paraId="797DDF5F">
                  <w:pPr>
                    <w:pStyle w:val="50"/>
                    <w:rPr>
                      <w:rFonts w:hint="eastAsia" w:ascii="Times New Roman" w:hAnsi="Times New Roman" w:eastAsia="宋体" w:cs="Times New Roman"/>
                      <w:color w:val="auto"/>
                      <w:sz w:val="21"/>
                      <w:szCs w:val="21"/>
                      <w:lang w:val="en-US" w:eastAsia="zh-CN"/>
                    </w:rPr>
                  </w:pPr>
                  <w:r>
                    <w:rPr>
                      <w:color w:val="auto"/>
                      <w:sz w:val="21"/>
                      <w:szCs w:val="21"/>
                    </w:rPr>
                    <w:t>消化仓</w:t>
                  </w:r>
                </w:p>
              </w:tc>
              <w:tc>
                <w:tcPr>
                  <w:tcW w:w="1816" w:type="dxa"/>
                  <w:noWrap w:val="0"/>
                  <w:vAlign w:val="center"/>
                </w:tcPr>
                <w:p w14:paraId="50713683">
                  <w:pPr>
                    <w:pStyle w:val="30"/>
                    <w:rPr>
                      <w:rFonts w:hint="eastAsia"/>
                      <w:color w:val="auto"/>
                      <w:lang w:val="en-US" w:eastAsia="zh-CN"/>
                    </w:rPr>
                  </w:pPr>
                  <w:r>
                    <w:rPr>
                      <w:bCs w:val="0"/>
                      <w:color w:val="auto"/>
                    </w:rPr>
                    <w:t>5#脉冲式布袋除尘器</w:t>
                  </w:r>
                </w:p>
              </w:tc>
              <w:tc>
                <w:tcPr>
                  <w:tcW w:w="705" w:type="pct"/>
                  <w:noWrap w:val="0"/>
                  <w:vAlign w:val="center"/>
                </w:tcPr>
                <w:p w14:paraId="67DCFD70">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无变动</w:t>
                  </w:r>
                </w:p>
              </w:tc>
            </w:tr>
            <w:tr w14:paraId="18055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505" w:type="pct"/>
                  <w:vMerge w:val="continue"/>
                  <w:noWrap w:val="0"/>
                  <w:vAlign w:val="center"/>
                </w:tcPr>
                <w:p w14:paraId="4FBAC7E0">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color w:val="000000"/>
                      <w:sz w:val="21"/>
                      <w:szCs w:val="21"/>
                      <w:lang w:val="en-US" w:eastAsia="zh-CN"/>
                    </w:rPr>
                  </w:pPr>
                </w:p>
              </w:tc>
              <w:tc>
                <w:tcPr>
                  <w:tcW w:w="943" w:type="pct"/>
                  <w:noWrap w:val="0"/>
                  <w:vAlign w:val="center"/>
                </w:tcPr>
                <w:p w14:paraId="10A32BD7">
                  <w:pPr>
                    <w:pStyle w:val="50"/>
                    <w:rPr>
                      <w:rFonts w:hint="eastAsia" w:ascii="Times New Roman" w:hAnsi="Times New Roman" w:eastAsia="宋体" w:cs="Times New Roman"/>
                      <w:color w:val="auto"/>
                      <w:sz w:val="21"/>
                      <w:szCs w:val="21"/>
                      <w:lang w:val="en-US" w:eastAsia="zh-CN"/>
                    </w:rPr>
                  </w:pPr>
                  <w:r>
                    <w:rPr>
                      <w:color w:val="auto"/>
                      <w:sz w:val="21"/>
                      <w:szCs w:val="21"/>
                    </w:rPr>
                    <w:t>分选DA003</w:t>
                  </w:r>
                </w:p>
              </w:tc>
              <w:tc>
                <w:tcPr>
                  <w:tcW w:w="1806" w:type="dxa"/>
                  <w:noWrap w:val="0"/>
                  <w:vAlign w:val="center"/>
                </w:tcPr>
                <w:p w14:paraId="3F2AEFC1">
                  <w:pPr>
                    <w:pStyle w:val="30"/>
                    <w:rPr>
                      <w:rFonts w:hint="eastAsia"/>
                      <w:color w:val="auto"/>
                      <w:lang w:val="en-US" w:eastAsia="zh-CN"/>
                    </w:rPr>
                  </w:pPr>
                  <w:r>
                    <w:rPr>
                      <w:bCs w:val="0"/>
                      <w:color w:val="auto"/>
                    </w:rPr>
                    <w:t>6#脉冲式布袋除尘器</w:t>
                  </w:r>
                </w:p>
              </w:tc>
              <w:tc>
                <w:tcPr>
                  <w:tcW w:w="1816" w:type="dxa"/>
                  <w:noWrap w:val="0"/>
                  <w:vAlign w:val="center"/>
                </w:tcPr>
                <w:p w14:paraId="1E25013A">
                  <w:pPr>
                    <w:pStyle w:val="50"/>
                    <w:rPr>
                      <w:rFonts w:hint="eastAsia" w:ascii="Times New Roman" w:hAnsi="Times New Roman" w:eastAsia="宋体" w:cs="Times New Roman"/>
                      <w:color w:val="auto"/>
                      <w:sz w:val="21"/>
                      <w:szCs w:val="21"/>
                      <w:lang w:val="en-US" w:eastAsia="zh-CN"/>
                    </w:rPr>
                  </w:pPr>
                  <w:r>
                    <w:rPr>
                      <w:color w:val="auto"/>
                      <w:sz w:val="21"/>
                      <w:szCs w:val="21"/>
                    </w:rPr>
                    <w:t>分选DA003</w:t>
                  </w:r>
                </w:p>
              </w:tc>
              <w:tc>
                <w:tcPr>
                  <w:tcW w:w="1816" w:type="dxa"/>
                  <w:noWrap w:val="0"/>
                  <w:vAlign w:val="center"/>
                </w:tcPr>
                <w:p w14:paraId="4BD9FD55">
                  <w:pPr>
                    <w:pStyle w:val="30"/>
                    <w:rPr>
                      <w:rFonts w:hint="eastAsia"/>
                      <w:color w:val="auto"/>
                      <w:lang w:val="en-US" w:eastAsia="zh-CN"/>
                    </w:rPr>
                  </w:pPr>
                  <w:r>
                    <w:rPr>
                      <w:bCs w:val="0"/>
                      <w:color w:val="auto"/>
                    </w:rPr>
                    <w:t>6#脉冲式布袋除尘器</w:t>
                  </w:r>
                </w:p>
              </w:tc>
              <w:tc>
                <w:tcPr>
                  <w:tcW w:w="705" w:type="pct"/>
                  <w:noWrap w:val="0"/>
                  <w:vAlign w:val="center"/>
                </w:tcPr>
                <w:p w14:paraId="439584DC">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无变动</w:t>
                  </w:r>
                </w:p>
              </w:tc>
            </w:tr>
            <w:tr w14:paraId="01318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505" w:type="pct"/>
                  <w:vMerge w:val="continue"/>
                  <w:noWrap w:val="0"/>
                  <w:vAlign w:val="center"/>
                </w:tcPr>
                <w:p w14:paraId="5CAB325B">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color w:val="000000"/>
                      <w:sz w:val="21"/>
                      <w:szCs w:val="21"/>
                      <w:lang w:val="en-US" w:eastAsia="zh-CN"/>
                    </w:rPr>
                  </w:pPr>
                </w:p>
              </w:tc>
              <w:tc>
                <w:tcPr>
                  <w:tcW w:w="943" w:type="pct"/>
                  <w:noWrap w:val="0"/>
                  <w:vAlign w:val="center"/>
                </w:tcPr>
                <w:p w14:paraId="4205733A">
                  <w:pPr>
                    <w:pStyle w:val="50"/>
                    <w:rPr>
                      <w:rFonts w:hint="eastAsia" w:ascii="Times New Roman" w:hAnsi="Times New Roman" w:eastAsia="宋体" w:cs="Times New Roman"/>
                      <w:color w:val="auto"/>
                      <w:sz w:val="21"/>
                      <w:szCs w:val="21"/>
                      <w:lang w:val="en-US" w:eastAsia="zh-CN"/>
                    </w:rPr>
                  </w:pPr>
                  <w:r>
                    <w:rPr>
                      <w:color w:val="auto"/>
                      <w:sz w:val="21"/>
                      <w:szCs w:val="21"/>
                    </w:rPr>
                    <w:t>研磨DA00</w:t>
                  </w:r>
                  <w:r>
                    <w:rPr>
                      <w:rFonts w:hint="eastAsia"/>
                      <w:color w:val="auto"/>
                      <w:sz w:val="21"/>
                      <w:szCs w:val="21"/>
                      <w:lang w:val="en-US" w:eastAsia="zh-CN"/>
                    </w:rPr>
                    <w:t>3</w:t>
                  </w:r>
                </w:p>
              </w:tc>
              <w:tc>
                <w:tcPr>
                  <w:tcW w:w="1806" w:type="dxa"/>
                  <w:noWrap w:val="0"/>
                  <w:vAlign w:val="center"/>
                </w:tcPr>
                <w:p w14:paraId="15761755">
                  <w:pPr>
                    <w:pStyle w:val="30"/>
                    <w:rPr>
                      <w:rFonts w:hint="eastAsia"/>
                      <w:color w:val="auto"/>
                      <w:lang w:val="en-US" w:eastAsia="zh-CN"/>
                    </w:rPr>
                  </w:pPr>
                  <w:r>
                    <w:rPr>
                      <w:bCs w:val="0"/>
                      <w:color w:val="auto"/>
                    </w:rPr>
                    <w:t>7#脉冲式布袋除尘器</w:t>
                  </w:r>
                </w:p>
              </w:tc>
              <w:tc>
                <w:tcPr>
                  <w:tcW w:w="1816" w:type="dxa"/>
                  <w:noWrap w:val="0"/>
                  <w:vAlign w:val="center"/>
                </w:tcPr>
                <w:p w14:paraId="410BA91B">
                  <w:pPr>
                    <w:pStyle w:val="50"/>
                    <w:rPr>
                      <w:rFonts w:hint="eastAsia" w:ascii="Times New Roman" w:hAnsi="Times New Roman" w:eastAsia="宋体" w:cs="Times New Roman"/>
                      <w:color w:val="auto"/>
                      <w:sz w:val="21"/>
                      <w:szCs w:val="21"/>
                      <w:lang w:val="en-US" w:eastAsia="zh-CN"/>
                    </w:rPr>
                  </w:pPr>
                  <w:r>
                    <w:rPr>
                      <w:color w:val="auto"/>
                      <w:sz w:val="21"/>
                      <w:szCs w:val="21"/>
                    </w:rPr>
                    <w:t>研磨DA00</w:t>
                  </w:r>
                  <w:r>
                    <w:rPr>
                      <w:rFonts w:hint="eastAsia"/>
                      <w:color w:val="auto"/>
                      <w:sz w:val="21"/>
                      <w:szCs w:val="21"/>
                      <w:lang w:val="en-US" w:eastAsia="zh-CN"/>
                    </w:rPr>
                    <w:t>3</w:t>
                  </w:r>
                </w:p>
              </w:tc>
              <w:tc>
                <w:tcPr>
                  <w:tcW w:w="1816" w:type="dxa"/>
                  <w:noWrap w:val="0"/>
                  <w:vAlign w:val="center"/>
                </w:tcPr>
                <w:p w14:paraId="6FCDE179">
                  <w:pPr>
                    <w:pStyle w:val="30"/>
                    <w:rPr>
                      <w:rFonts w:hint="eastAsia"/>
                      <w:color w:val="auto"/>
                      <w:lang w:val="en-US" w:eastAsia="zh-CN"/>
                    </w:rPr>
                  </w:pPr>
                  <w:r>
                    <w:rPr>
                      <w:bCs w:val="0"/>
                      <w:color w:val="auto"/>
                    </w:rPr>
                    <w:t>7#脉冲式布袋除尘器</w:t>
                  </w:r>
                </w:p>
              </w:tc>
              <w:tc>
                <w:tcPr>
                  <w:tcW w:w="705" w:type="pct"/>
                  <w:noWrap w:val="0"/>
                  <w:vAlign w:val="center"/>
                </w:tcPr>
                <w:p w14:paraId="517AB203">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无变动</w:t>
                  </w:r>
                </w:p>
              </w:tc>
            </w:tr>
            <w:tr w14:paraId="5F0E8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505" w:type="pct"/>
                  <w:vMerge w:val="continue"/>
                  <w:noWrap w:val="0"/>
                  <w:vAlign w:val="center"/>
                </w:tcPr>
                <w:p w14:paraId="0E206739">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color w:val="000000"/>
                      <w:sz w:val="21"/>
                      <w:szCs w:val="21"/>
                      <w:lang w:val="en-US" w:eastAsia="zh-CN"/>
                    </w:rPr>
                  </w:pPr>
                </w:p>
              </w:tc>
              <w:tc>
                <w:tcPr>
                  <w:tcW w:w="943" w:type="pct"/>
                  <w:noWrap w:val="0"/>
                  <w:vAlign w:val="center"/>
                </w:tcPr>
                <w:p w14:paraId="0A138B5F">
                  <w:pPr>
                    <w:pStyle w:val="50"/>
                    <w:rPr>
                      <w:rFonts w:hint="eastAsia" w:ascii="Times New Roman" w:hAnsi="Times New Roman" w:eastAsia="宋体" w:cs="Times New Roman"/>
                      <w:color w:val="auto"/>
                      <w:sz w:val="21"/>
                      <w:szCs w:val="21"/>
                      <w:lang w:val="en-US" w:eastAsia="zh-CN"/>
                    </w:rPr>
                  </w:pPr>
                  <w:r>
                    <w:rPr>
                      <w:color w:val="auto"/>
                      <w:sz w:val="21"/>
                      <w:szCs w:val="21"/>
                    </w:rPr>
                    <w:t>输送提升DA00</w:t>
                  </w:r>
                  <w:r>
                    <w:rPr>
                      <w:rFonts w:hint="eastAsia"/>
                      <w:color w:val="auto"/>
                      <w:sz w:val="21"/>
                      <w:szCs w:val="21"/>
                      <w:lang w:val="en-US" w:eastAsia="zh-CN"/>
                    </w:rPr>
                    <w:t>3</w:t>
                  </w:r>
                </w:p>
              </w:tc>
              <w:tc>
                <w:tcPr>
                  <w:tcW w:w="1806" w:type="dxa"/>
                  <w:noWrap w:val="0"/>
                  <w:vAlign w:val="center"/>
                </w:tcPr>
                <w:p w14:paraId="5BB5B4F0">
                  <w:pPr>
                    <w:pStyle w:val="30"/>
                    <w:rPr>
                      <w:rFonts w:hint="eastAsia"/>
                      <w:color w:val="auto"/>
                      <w:lang w:val="en-US" w:eastAsia="zh-CN"/>
                    </w:rPr>
                  </w:pPr>
                  <w:r>
                    <w:rPr>
                      <w:bCs w:val="0"/>
                      <w:color w:val="auto"/>
                    </w:rPr>
                    <w:t>8#脉冲式布袋除尘器+15m高排气筒</w:t>
                  </w:r>
                  <w:r>
                    <w:rPr>
                      <w:rFonts w:hint="eastAsia"/>
                      <w:bCs w:val="0"/>
                      <w:color w:val="auto"/>
                      <w:lang w:eastAsia="zh-CN"/>
                    </w:rPr>
                    <w:t>（</w:t>
                  </w:r>
                  <w:r>
                    <w:rPr>
                      <w:rFonts w:hint="eastAsia"/>
                      <w:bCs w:val="0"/>
                      <w:color w:val="auto"/>
                      <w:lang w:val="en-US" w:eastAsia="zh-CN"/>
                    </w:rPr>
                    <w:t>DA003</w:t>
                  </w:r>
                  <w:r>
                    <w:rPr>
                      <w:rFonts w:hint="eastAsia"/>
                      <w:bCs w:val="0"/>
                      <w:color w:val="auto"/>
                      <w:lang w:eastAsia="zh-CN"/>
                    </w:rPr>
                    <w:t>）</w:t>
                  </w:r>
                </w:p>
              </w:tc>
              <w:tc>
                <w:tcPr>
                  <w:tcW w:w="1816" w:type="dxa"/>
                  <w:noWrap w:val="0"/>
                  <w:vAlign w:val="center"/>
                </w:tcPr>
                <w:p w14:paraId="2A8DCBEA">
                  <w:pPr>
                    <w:pStyle w:val="50"/>
                    <w:rPr>
                      <w:rFonts w:hint="eastAsia" w:ascii="Times New Roman" w:hAnsi="Times New Roman" w:eastAsia="宋体" w:cs="Times New Roman"/>
                      <w:color w:val="auto"/>
                      <w:sz w:val="21"/>
                      <w:szCs w:val="21"/>
                      <w:lang w:val="en-US" w:eastAsia="zh-CN"/>
                    </w:rPr>
                  </w:pPr>
                  <w:r>
                    <w:rPr>
                      <w:color w:val="auto"/>
                      <w:sz w:val="21"/>
                      <w:szCs w:val="21"/>
                    </w:rPr>
                    <w:t>输送提升DA00</w:t>
                  </w:r>
                  <w:r>
                    <w:rPr>
                      <w:rFonts w:hint="eastAsia"/>
                      <w:color w:val="auto"/>
                      <w:sz w:val="21"/>
                      <w:szCs w:val="21"/>
                      <w:lang w:val="en-US" w:eastAsia="zh-CN"/>
                    </w:rPr>
                    <w:t>3</w:t>
                  </w:r>
                </w:p>
              </w:tc>
              <w:tc>
                <w:tcPr>
                  <w:tcW w:w="1816" w:type="dxa"/>
                  <w:noWrap w:val="0"/>
                  <w:vAlign w:val="center"/>
                </w:tcPr>
                <w:p w14:paraId="25CEFAF4">
                  <w:pPr>
                    <w:pStyle w:val="30"/>
                    <w:rPr>
                      <w:rFonts w:hint="eastAsia"/>
                      <w:color w:val="auto"/>
                      <w:lang w:val="en-US" w:eastAsia="zh-CN"/>
                    </w:rPr>
                  </w:pPr>
                  <w:r>
                    <w:rPr>
                      <w:bCs w:val="0"/>
                      <w:color w:val="auto"/>
                    </w:rPr>
                    <w:t>8#脉冲式布袋除尘器+15m高排气筒</w:t>
                  </w:r>
                  <w:r>
                    <w:rPr>
                      <w:rFonts w:hint="eastAsia"/>
                      <w:bCs w:val="0"/>
                      <w:color w:val="auto"/>
                      <w:lang w:eastAsia="zh-CN"/>
                    </w:rPr>
                    <w:t>（</w:t>
                  </w:r>
                  <w:r>
                    <w:rPr>
                      <w:rFonts w:hint="eastAsia"/>
                      <w:bCs w:val="0"/>
                      <w:color w:val="auto"/>
                      <w:lang w:val="en-US" w:eastAsia="zh-CN"/>
                    </w:rPr>
                    <w:t>DA003</w:t>
                  </w:r>
                  <w:r>
                    <w:rPr>
                      <w:rFonts w:hint="eastAsia"/>
                      <w:bCs w:val="0"/>
                      <w:color w:val="auto"/>
                      <w:lang w:eastAsia="zh-CN"/>
                    </w:rPr>
                    <w:t>）</w:t>
                  </w:r>
                </w:p>
              </w:tc>
              <w:tc>
                <w:tcPr>
                  <w:tcW w:w="705" w:type="pct"/>
                  <w:noWrap w:val="0"/>
                  <w:vAlign w:val="center"/>
                </w:tcPr>
                <w:p w14:paraId="38138654">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无变动</w:t>
                  </w:r>
                </w:p>
              </w:tc>
            </w:tr>
            <w:tr w14:paraId="232BE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505" w:type="pct"/>
                  <w:vMerge w:val="continue"/>
                  <w:noWrap w:val="0"/>
                  <w:vAlign w:val="center"/>
                </w:tcPr>
                <w:p w14:paraId="4D2C2162">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color w:val="000000"/>
                      <w:sz w:val="21"/>
                      <w:szCs w:val="21"/>
                      <w:lang w:val="en-US" w:eastAsia="zh-CN"/>
                    </w:rPr>
                  </w:pPr>
                </w:p>
              </w:tc>
              <w:tc>
                <w:tcPr>
                  <w:tcW w:w="943" w:type="pct"/>
                  <w:noWrap w:val="0"/>
                  <w:vAlign w:val="center"/>
                </w:tcPr>
                <w:p w14:paraId="264C6FE9">
                  <w:pPr>
                    <w:pStyle w:val="50"/>
                    <w:rPr>
                      <w:rFonts w:hint="eastAsia" w:ascii="Times New Roman" w:hAnsi="Times New Roman" w:eastAsia="宋体" w:cs="Times New Roman"/>
                      <w:color w:val="auto"/>
                      <w:sz w:val="21"/>
                      <w:szCs w:val="21"/>
                      <w:lang w:val="en-US" w:eastAsia="zh-CN"/>
                    </w:rPr>
                  </w:pPr>
                  <w:r>
                    <w:rPr>
                      <w:color w:val="auto"/>
                      <w:sz w:val="21"/>
                      <w:szCs w:val="21"/>
                    </w:rPr>
                    <w:t>厂界无组织</w:t>
                  </w:r>
                </w:p>
              </w:tc>
              <w:tc>
                <w:tcPr>
                  <w:tcW w:w="1806" w:type="dxa"/>
                  <w:noWrap w:val="0"/>
                  <w:vAlign w:val="center"/>
                </w:tcPr>
                <w:p w14:paraId="279454D0">
                  <w:pPr>
                    <w:pStyle w:val="30"/>
                    <w:rPr>
                      <w:rFonts w:hint="eastAsia"/>
                      <w:color w:val="auto"/>
                      <w:lang w:val="en-US" w:eastAsia="zh-CN"/>
                    </w:rPr>
                  </w:pPr>
                  <w:r>
                    <w:rPr>
                      <w:bCs w:val="0"/>
                      <w:color w:val="auto"/>
                    </w:rPr>
                    <w:t>9#脉冲式布袋除尘器+15m高排气筒</w:t>
                  </w:r>
                  <w:r>
                    <w:rPr>
                      <w:rFonts w:hint="eastAsia"/>
                      <w:bCs w:val="0"/>
                      <w:color w:val="auto"/>
                      <w:lang w:eastAsia="zh-CN"/>
                    </w:rPr>
                    <w:t>（</w:t>
                  </w:r>
                  <w:r>
                    <w:rPr>
                      <w:rFonts w:hint="eastAsia"/>
                      <w:bCs w:val="0"/>
                      <w:color w:val="auto"/>
                      <w:lang w:val="en-US" w:eastAsia="zh-CN"/>
                    </w:rPr>
                    <w:t>DA003</w:t>
                  </w:r>
                  <w:r>
                    <w:rPr>
                      <w:rFonts w:hint="eastAsia"/>
                      <w:bCs w:val="0"/>
                      <w:color w:val="auto"/>
                      <w:lang w:eastAsia="zh-CN"/>
                    </w:rPr>
                    <w:t>）</w:t>
                  </w:r>
                </w:p>
              </w:tc>
              <w:tc>
                <w:tcPr>
                  <w:tcW w:w="1816" w:type="dxa"/>
                  <w:noWrap w:val="0"/>
                  <w:vAlign w:val="center"/>
                </w:tcPr>
                <w:p w14:paraId="2D6D01E4">
                  <w:pPr>
                    <w:pStyle w:val="50"/>
                    <w:rPr>
                      <w:rFonts w:hint="eastAsia" w:ascii="Times New Roman" w:hAnsi="Times New Roman" w:eastAsia="宋体" w:cs="Times New Roman"/>
                      <w:color w:val="auto"/>
                      <w:sz w:val="21"/>
                      <w:szCs w:val="21"/>
                      <w:lang w:val="en-US" w:eastAsia="zh-CN"/>
                    </w:rPr>
                  </w:pPr>
                  <w:r>
                    <w:rPr>
                      <w:color w:val="auto"/>
                      <w:sz w:val="21"/>
                      <w:szCs w:val="21"/>
                    </w:rPr>
                    <w:t>厂界无组织</w:t>
                  </w:r>
                </w:p>
              </w:tc>
              <w:tc>
                <w:tcPr>
                  <w:tcW w:w="1816" w:type="dxa"/>
                  <w:noWrap w:val="0"/>
                  <w:vAlign w:val="center"/>
                </w:tcPr>
                <w:p w14:paraId="26B34CB2">
                  <w:pPr>
                    <w:pStyle w:val="30"/>
                    <w:rPr>
                      <w:rFonts w:hint="eastAsia"/>
                      <w:color w:val="auto"/>
                      <w:lang w:val="en-US" w:eastAsia="zh-CN"/>
                    </w:rPr>
                  </w:pPr>
                  <w:r>
                    <w:rPr>
                      <w:bCs w:val="0"/>
                      <w:color w:val="auto"/>
                    </w:rPr>
                    <w:t>9#脉冲式布袋除尘器+15m高排气筒</w:t>
                  </w:r>
                  <w:r>
                    <w:rPr>
                      <w:rFonts w:hint="eastAsia"/>
                      <w:bCs w:val="0"/>
                      <w:color w:val="auto"/>
                      <w:lang w:eastAsia="zh-CN"/>
                    </w:rPr>
                    <w:t>（</w:t>
                  </w:r>
                  <w:r>
                    <w:rPr>
                      <w:rFonts w:hint="eastAsia"/>
                      <w:bCs w:val="0"/>
                      <w:color w:val="auto"/>
                      <w:lang w:val="en-US" w:eastAsia="zh-CN"/>
                    </w:rPr>
                    <w:t>DA003</w:t>
                  </w:r>
                  <w:r>
                    <w:rPr>
                      <w:rFonts w:hint="eastAsia"/>
                      <w:bCs w:val="0"/>
                      <w:color w:val="auto"/>
                      <w:lang w:eastAsia="zh-CN"/>
                    </w:rPr>
                    <w:t>）</w:t>
                  </w:r>
                </w:p>
              </w:tc>
              <w:tc>
                <w:tcPr>
                  <w:tcW w:w="705" w:type="pct"/>
                  <w:noWrap w:val="0"/>
                  <w:vAlign w:val="center"/>
                </w:tcPr>
                <w:p w14:paraId="06BF2F2F">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无变动</w:t>
                  </w:r>
                </w:p>
              </w:tc>
            </w:tr>
            <w:tr w14:paraId="65018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505" w:type="pct"/>
                  <w:vMerge w:val="continue"/>
                  <w:noWrap w:val="0"/>
                  <w:vAlign w:val="center"/>
                </w:tcPr>
                <w:p w14:paraId="5E35892A">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color w:val="000000"/>
                      <w:sz w:val="21"/>
                      <w:szCs w:val="21"/>
                      <w:lang w:val="en-US" w:eastAsia="zh-CN"/>
                    </w:rPr>
                  </w:pPr>
                </w:p>
              </w:tc>
              <w:tc>
                <w:tcPr>
                  <w:tcW w:w="943" w:type="pct"/>
                  <w:noWrap w:val="0"/>
                  <w:vAlign w:val="center"/>
                </w:tcPr>
                <w:p w14:paraId="0FA39F2E">
                  <w:pPr>
                    <w:pStyle w:val="50"/>
                    <w:rPr>
                      <w:rFonts w:hint="eastAsia" w:ascii="Times New Roman" w:hAnsi="Times New Roman" w:eastAsia="宋体" w:cs="Times New Roman"/>
                      <w:color w:val="auto"/>
                      <w:sz w:val="21"/>
                      <w:szCs w:val="21"/>
                      <w:lang w:val="en-US" w:eastAsia="zh-CN"/>
                    </w:rPr>
                  </w:pPr>
                  <w:r>
                    <w:rPr>
                      <w:color w:val="auto"/>
                      <w:sz w:val="21"/>
                      <w:szCs w:val="21"/>
                    </w:rPr>
                    <w:t>成品石灰除尘器DA002</w:t>
                  </w:r>
                </w:p>
              </w:tc>
              <w:tc>
                <w:tcPr>
                  <w:tcW w:w="1806" w:type="dxa"/>
                  <w:noWrap w:val="0"/>
                  <w:vAlign w:val="center"/>
                </w:tcPr>
                <w:p w14:paraId="3A2D9AF4">
                  <w:pPr>
                    <w:pStyle w:val="30"/>
                    <w:rPr>
                      <w:rFonts w:hint="eastAsia"/>
                      <w:color w:val="auto"/>
                      <w:lang w:val="en-US" w:eastAsia="zh-CN"/>
                    </w:rPr>
                  </w:pPr>
                  <w:r>
                    <w:rPr>
                      <w:bCs w:val="0"/>
                      <w:color w:val="auto"/>
                    </w:rPr>
                    <w:t>4个集气罩+10#布袋式除尘器+15m高排气筒</w:t>
                  </w:r>
                  <w:r>
                    <w:rPr>
                      <w:rFonts w:hint="eastAsia"/>
                      <w:bCs w:val="0"/>
                      <w:color w:val="auto"/>
                      <w:lang w:eastAsia="zh-CN"/>
                    </w:rPr>
                    <w:t>（</w:t>
                  </w:r>
                  <w:r>
                    <w:rPr>
                      <w:rFonts w:hint="eastAsia"/>
                      <w:bCs w:val="0"/>
                      <w:color w:val="auto"/>
                      <w:lang w:val="en-US" w:eastAsia="zh-CN"/>
                    </w:rPr>
                    <w:t>DA003</w:t>
                  </w:r>
                  <w:r>
                    <w:rPr>
                      <w:rFonts w:hint="eastAsia"/>
                      <w:bCs w:val="0"/>
                      <w:color w:val="auto"/>
                      <w:lang w:eastAsia="zh-CN"/>
                    </w:rPr>
                    <w:t>）</w:t>
                  </w:r>
                </w:p>
              </w:tc>
              <w:tc>
                <w:tcPr>
                  <w:tcW w:w="1816" w:type="dxa"/>
                  <w:noWrap w:val="0"/>
                  <w:vAlign w:val="center"/>
                </w:tcPr>
                <w:p w14:paraId="5E8ADA19">
                  <w:pPr>
                    <w:pStyle w:val="50"/>
                    <w:rPr>
                      <w:rFonts w:hint="eastAsia" w:ascii="Times New Roman" w:hAnsi="Times New Roman" w:eastAsia="宋体" w:cs="Times New Roman"/>
                      <w:color w:val="auto"/>
                      <w:sz w:val="21"/>
                      <w:szCs w:val="21"/>
                      <w:lang w:val="en-US" w:eastAsia="zh-CN"/>
                    </w:rPr>
                  </w:pPr>
                  <w:r>
                    <w:rPr>
                      <w:color w:val="auto"/>
                      <w:sz w:val="21"/>
                      <w:szCs w:val="21"/>
                    </w:rPr>
                    <w:t>成品石灰除尘器DA002</w:t>
                  </w:r>
                </w:p>
              </w:tc>
              <w:tc>
                <w:tcPr>
                  <w:tcW w:w="1816" w:type="dxa"/>
                  <w:noWrap w:val="0"/>
                  <w:vAlign w:val="center"/>
                </w:tcPr>
                <w:p w14:paraId="627B8C5B">
                  <w:pPr>
                    <w:pStyle w:val="30"/>
                    <w:rPr>
                      <w:rFonts w:hint="eastAsia"/>
                      <w:color w:val="auto"/>
                      <w:lang w:val="en-US" w:eastAsia="zh-CN"/>
                    </w:rPr>
                  </w:pPr>
                  <w:r>
                    <w:rPr>
                      <w:bCs w:val="0"/>
                      <w:color w:val="auto"/>
                    </w:rPr>
                    <w:t>4个集气罩+10#布袋式除尘器+15m高排气筒</w:t>
                  </w:r>
                  <w:r>
                    <w:rPr>
                      <w:rFonts w:hint="eastAsia"/>
                      <w:bCs w:val="0"/>
                      <w:color w:val="auto"/>
                      <w:lang w:eastAsia="zh-CN"/>
                    </w:rPr>
                    <w:t>（</w:t>
                  </w:r>
                  <w:r>
                    <w:rPr>
                      <w:rFonts w:hint="eastAsia"/>
                      <w:bCs w:val="0"/>
                      <w:color w:val="auto"/>
                      <w:lang w:val="en-US" w:eastAsia="zh-CN"/>
                    </w:rPr>
                    <w:t>DA003</w:t>
                  </w:r>
                  <w:r>
                    <w:rPr>
                      <w:rFonts w:hint="eastAsia"/>
                      <w:bCs w:val="0"/>
                      <w:color w:val="auto"/>
                      <w:lang w:eastAsia="zh-CN"/>
                    </w:rPr>
                    <w:t>）</w:t>
                  </w:r>
                </w:p>
              </w:tc>
              <w:tc>
                <w:tcPr>
                  <w:tcW w:w="705" w:type="pct"/>
                  <w:noWrap w:val="0"/>
                  <w:vAlign w:val="center"/>
                </w:tcPr>
                <w:p w14:paraId="5DDB1148">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无变动</w:t>
                  </w:r>
                </w:p>
              </w:tc>
            </w:tr>
            <w:tr w14:paraId="5D70B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505" w:type="pct"/>
                  <w:vMerge w:val="continue"/>
                  <w:noWrap w:val="0"/>
                  <w:vAlign w:val="center"/>
                </w:tcPr>
                <w:p w14:paraId="3554B383">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color w:val="000000"/>
                      <w:sz w:val="21"/>
                      <w:szCs w:val="21"/>
                      <w:lang w:val="en-US" w:eastAsia="zh-CN"/>
                    </w:rPr>
                  </w:pPr>
                </w:p>
              </w:tc>
              <w:tc>
                <w:tcPr>
                  <w:tcW w:w="943" w:type="pct"/>
                  <w:noWrap w:val="0"/>
                  <w:vAlign w:val="center"/>
                </w:tcPr>
                <w:p w14:paraId="691553E2">
                  <w:pPr>
                    <w:pStyle w:val="50"/>
                    <w:rPr>
                      <w:rFonts w:hint="eastAsia" w:ascii="Times New Roman" w:hAnsi="Times New Roman" w:eastAsia="宋体" w:cs="Times New Roman"/>
                      <w:color w:val="auto"/>
                      <w:sz w:val="21"/>
                      <w:szCs w:val="21"/>
                      <w:lang w:val="en-US" w:eastAsia="zh-CN"/>
                    </w:rPr>
                  </w:pPr>
                  <w:r>
                    <w:rPr>
                      <w:color w:val="auto"/>
                      <w:sz w:val="21"/>
                      <w:szCs w:val="21"/>
                    </w:rPr>
                    <w:t>石灰窑DA001</w:t>
                  </w:r>
                </w:p>
              </w:tc>
              <w:tc>
                <w:tcPr>
                  <w:tcW w:w="1806" w:type="dxa"/>
                  <w:noWrap w:val="0"/>
                  <w:vAlign w:val="center"/>
                </w:tcPr>
                <w:p w14:paraId="1883ED22">
                  <w:pPr>
                    <w:pStyle w:val="50"/>
                    <w:rPr>
                      <w:rFonts w:hint="eastAsia"/>
                      <w:color w:val="auto"/>
                      <w:lang w:val="en-US" w:eastAsia="zh-CN"/>
                    </w:rPr>
                  </w:pPr>
                  <w:r>
                    <w:rPr>
                      <w:color w:val="auto"/>
                      <w:sz w:val="21"/>
                      <w:szCs w:val="21"/>
                    </w:rPr>
                    <w:t>提高收集效率，加强车间通风</w:t>
                  </w:r>
                </w:p>
              </w:tc>
              <w:tc>
                <w:tcPr>
                  <w:tcW w:w="1816" w:type="dxa"/>
                  <w:noWrap w:val="0"/>
                  <w:vAlign w:val="center"/>
                </w:tcPr>
                <w:p w14:paraId="5D45366D">
                  <w:pPr>
                    <w:pStyle w:val="50"/>
                    <w:rPr>
                      <w:rFonts w:hint="eastAsia" w:ascii="Times New Roman" w:hAnsi="Times New Roman" w:eastAsia="宋体" w:cs="Times New Roman"/>
                      <w:color w:val="auto"/>
                      <w:sz w:val="21"/>
                      <w:szCs w:val="21"/>
                      <w:lang w:val="en-US" w:eastAsia="zh-CN"/>
                    </w:rPr>
                  </w:pPr>
                  <w:r>
                    <w:rPr>
                      <w:color w:val="auto"/>
                      <w:sz w:val="21"/>
                      <w:szCs w:val="21"/>
                    </w:rPr>
                    <w:t>石灰窑DA001</w:t>
                  </w:r>
                </w:p>
              </w:tc>
              <w:tc>
                <w:tcPr>
                  <w:tcW w:w="1816" w:type="dxa"/>
                  <w:noWrap w:val="0"/>
                  <w:vAlign w:val="center"/>
                </w:tcPr>
                <w:p w14:paraId="626DE9E5">
                  <w:pPr>
                    <w:pStyle w:val="50"/>
                    <w:rPr>
                      <w:rFonts w:hint="eastAsia"/>
                      <w:color w:val="auto"/>
                      <w:lang w:val="en-US" w:eastAsia="zh-CN"/>
                    </w:rPr>
                  </w:pPr>
                  <w:r>
                    <w:rPr>
                      <w:color w:val="auto"/>
                      <w:sz w:val="21"/>
                      <w:szCs w:val="21"/>
                    </w:rPr>
                    <w:t>提高收集效率，加强车间通风</w:t>
                  </w:r>
                </w:p>
              </w:tc>
              <w:tc>
                <w:tcPr>
                  <w:tcW w:w="705" w:type="pct"/>
                  <w:noWrap w:val="0"/>
                  <w:vAlign w:val="center"/>
                </w:tcPr>
                <w:p w14:paraId="4E3BECE4">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无变动</w:t>
                  </w:r>
                </w:p>
              </w:tc>
            </w:tr>
            <w:tr w14:paraId="56C29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505" w:type="pct"/>
                  <w:vMerge w:val="continue"/>
                  <w:noWrap w:val="0"/>
                  <w:vAlign w:val="center"/>
                </w:tcPr>
                <w:p w14:paraId="08432B96">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color w:val="000000"/>
                      <w:sz w:val="21"/>
                      <w:szCs w:val="21"/>
                      <w:lang w:val="en-US" w:eastAsia="zh-CN"/>
                    </w:rPr>
                  </w:pPr>
                </w:p>
              </w:tc>
              <w:tc>
                <w:tcPr>
                  <w:tcW w:w="943" w:type="pct"/>
                  <w:noWrap w:val="0"/>
                  <w:vAlign w:val="center"/>
                </w:tcPr>
                <w:p w14:paraId="5D94559F">
                  <w:pPr>
                    <w:pStyle w:val="50"/>
                    <w:rPr>
                      <w:rFonts w:hint="eastAsia" w:ascii="Times New Roman" w:hAnsi="Times New Roman" w:eastAsia="宋体" w:cs="Times New Roman"/>
                      <w:color w:val="auto"/>
                      <w:sz w:val="21"/>
                      <w:szCs w:val="21"/>
                      <w:lang w:val="en-US" w:eastAsia="zh-CN"/>
                    </w:rPr>
                  </w:pPr>
                  <w:r>
                    <w:rPr>
                      <w:color w:val="auto"/>
                      <w:sz w:val="21"/>
                      <w:szCs w:val="21"/>
                    </w:rPr>
                    <w:t>食堂油烟</w:t>
                  </w:r>
                </w:p>
              </w:tc>
              <w:tc>
                <w:tcPr>
                  <w:tcW w:w="1806" w:type="dxa"/>
                  <w:noWrap w:val="0"/>
                  <w:vAlign w:val="center"/>
                </w:tcPr>
                <w:p w14:paraId="247351DE">
                  <w:pPr>
                    <w:pStyle w:val="50"/>
                    <w:rPr>
                      <w:rFonts w:hint="eastAsia"/>
                      <w:color w:val="auto"/>
                      <w:lang w:val="en-US" w:eastAsia="zh-CN"/>
                    </w:rPr>
                  </w:pPr>
                  <w:r>
                    <w:rPr>
                      <w:color w:val="auto"/>
                      <w:sz w:val="21"/>
                      <w:szCs w:val="21"/>
                    </w:rPr>
                    <w:t>原项目已有：集气罩+1布袋式除尘器+15m高排气筒</w:t>
                  </w:r>
                </w:p>
              </w:tc>
              <w:tc>
                <w:tcPr>
                  <w:tcW w:w="1816" w:type="dxa"/>
                  <w:noWrap w:val="0"/>
                  <w:vAlign w:val="center"/>
                </w:tcPr>
                <w:p w14:paraId="4D4BAE8E">
                  <w:pPr>
                    <w:pStyle w:val="50"/>
                    <w:rPr>
                      <w:rFonts w:hint="eastAsia" w:ascii="Times New Roman" w:hAnsi="Times New Roman" w:eastAsia="宋体" w:cs="Times New Roman"/>
                      <w:color w:val="auto"/>
                      <w:sz w:val="21"/>
                      <w:szCs w:val="21"/>
                      <w:lang w:val="en-US" w:eastAsia="zh-CN"/>
                    </w:rPr>
                  </w:pPr>
                  <w:r>
                    <w:rPr>
                      <w:color w:val="auto"/>
                      <w:sz w:val="21"/>
                      <w:szCs w:val="21"/>
                    </w:rPr>
                    <w:t>食堂油烟</w:t>
                  </w:r>
                </w:p>
              </w:tc>
              <w:tc>
                <w:tcPr>
                  <w:tcW w:w="1816" w:type="dxa"/>
                  <w:noWrap w:val="0"/>
                  <w:vAlign w:val="center"/>
                </w:tcPr>
                <w:p w14:paraId="10BD6FDE">
                  <w:pPr>
                    <w:pStyle w:val="50"/>
                    <w:rPr>
                      <w:rFonts w:hint="eastAsia"/>
                      <w:color w:val="auto"/>
                      <w:lang w:val="en-US" w:eastAsia="zh-CN"/>
                    </w:rPr>
                  </w:pPr>
                  <w:r>
                    <w:rPr>
                      <w:color w:val="auto"/>
                      <w:sz w:val="21"/>
                      <w:szCs w:val="21"/>
                    </w:rPr>
                    <w:t>原项目已有：集气罩+1布袋式除尘器+15m高排气筒</w:t>
                  </w:r>
                </w:p>
              </w:tc>
              <w:tc>
                <w:tcPr>
                  <w:tcW w:w="705" w:type="pct"/>
                  <w:noWrap w:val="0"/>
                  <w:vAlign w:val="center"/>
                </w:tcPr>
                <w:p w14:paraId="0391CF0C">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无变动</w:t>
                  </w:r>
                </w:p>
              </w:tc>
            </w:tr>
            <w:tr w14:paraId="79718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505" w:type="pct"/>
                  <w:noWrap w:val="0"/>
                  <w:vAlign w:val="center"/>
                </w:tcPr>
                <w:p w14:paraId="4AFF8813">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噪声</w:t>
                  </w:r>
                </w:p>
              </w:tc>
              <w:tc>
                <w:tcPr>
                  <w:tcW w:w="1888" w:type="pct"/>
                  <w:gridSpan w:val="2"/>
                  <w:noWrap w:val="0"/>
                  <w:vAlign w:val="center"/>
                </w:tcPr>
                <w:p w14:paraId="262C16F3">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color w:val="auto"/>
                      <w:sz w:val="21"/>
                      <w:szCs w:val="21"/>
                    </w:rPr>
                    <w:t>选用低噪设备、采取基础减振、消声等措施</w:t>
                  </w:r>
                </w:p>
              </w:tc>
              <w:tc>
                <w:tcPr>
                  <w:tcW w:w="1900" w:type="pct"/>
                  <w:gridSpan w:val="2"/>
                  <w:noWrap w:val="0"/>
                  <w:vAlign w:val="center"/>
                </w:tcPr>
                <w:p w14:paraId="09AF3F71">
                  <w:pPr>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color w:val="auto"/>
                      <w:sz w:val="21"/>
                      <w:szCs w:val="21"/>
                    </w:rPr>
                    <w:t>选用低噪设备、采取基础减振、消声等措施</w:t>
                  </w:r>
                </w:p>
              </w:tc>
              <w:tc>
                <w:tcPr>
                  <w:tcW w:w="705" w:type="pct"/>
                  <w:noWrap w:val="0"/>
                  <w:vAlign w:val="center"/>
                </w:tcPr>
                <w:p w14:paraId="63F7272B">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无变动</w:t>
                  </w:r>
                </w:p>
              </w:tc>
            </w:tr>
            <w:tr w14:paraId="4ECE7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505" w:type="pct"/>
                  <w:noWrap w:val="0"/>
                  <w:vAlign w:val="center"/>
                </w:tcPr>
                <w:p w14:paraId="3FBF391D">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固体</w:t>
                  </w:r>
                </w:p>
                <w:p w14:paraId="495857EE">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废物</w:t>
                  </w:r>
                </w:p>
              </w:tc>
              <w:tc>
                <w:tcPr>
                  <w:tcW w:w="1888" w:type="pct"/>
                  <w:gridSpan w:val="2"/>
                  <w:noWrap w:val="0"/>
                  <w:vAlign w:val="center"/>
                </w:tcPr>
                <w:p w14:paraId="001D8848">
                  <w:pPr>
                    <w:keepNext w:val="0"/>
                    <w:keepLines w:val="0"/>
                    <w:pageBreakBefore w:val="0"/>
                    <w:widowControl w:val="0"/>
                    <w:kinsoku/>
                    <w:wordWrap/>
                    <w:overflowPunct/>
                    <w:topLinePunct w:val="0"/>
                    <w:autoSpaceDE w:val="0"/>
                    <w:autoSpaceDN w:val="0"/>
                    <w:bidi w:val="0"/>
                    <w:adjustRightInd w:val="0"/>
                    <w:snapToGrid/>
                    <w:spacing w:line="240" w:lineRule="auto"/>
                    <w:jc w:val="left"/>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color w:val="auto"/>
                      <w:sz w:val="21"/>
                      <w:szCs w:val="21"/>
                      <w:lang w:eastAsia="zh-CN"/>
                    </w:rPr>
                    <w:t>危险废物贮存点</w:t>
                  </w:r>
                  <w:r>
                    <w:rPr>
                      <w:color w:val="auto"/>
                      <w:sz w:val="21"/>
                      <w:szCs w:val="21"/>
                    </w:rPr>
                    <w:t>：</w:t>
                  </w:r>
                  <w:r>
                    <w:rPr>
                      <w:rFonts w:hint="eastAsia"/>
                      <w:color w:val="auto"/>
                      <w:sz w:val="21"/>
                      <w:szCs w:val="21"/>
                      <w:lang w:eastAsia="zh-CN"/>
                    </w:rPr>
                    <w:t>危险废物贮存点</w:t>
                  </w:r>
                  <w:r>
                    <w:rPr>
                      <w:color w:val="auto"/>
                      <w:sz w:val="21"/>
                      <w:szCs w:val="21"/>
                    </w:rPr>
                    <w:t>（面积10m</w:t>
                  </w:r>
                  <w:r>
                    <w:rPr>
                      <w:color w:val="auto"/>
                      <w:sz w:val="21"/>
                      <w:szCs w:val="21"/>
                      <w:vertAlign w:val="superscript"/>
                    </w:rPr>
                    <w:t>2</w:t>
                  </w:r>
                  <w:r>
                    <w:rPr>
                      <w:color w:val="auto"/>
                      <w:sz w:val="21"/>
                      <w:szCs w:val="21"/>
                    </w:rPr>
                    <w:t>）位于食堂西侧，采用重点防渗措施。危废贮存库按《危险废物贮存污染控制标准》（GB18597-2023）要求进行设置，采取防风、防雨、防晒、防扬散、防流失、防渗漏及其他防止污染环境的措施，不得露天堆放。危险废物分区分类暂存，后交有资质的危废处置单位处置。</w:t>
                  </w:r>
                </w:p>
              </w:tc>
              <w:tc>
                <w:tcPr>
                  <w:tcW w:w="1900" w:type="pct"/>
                  <w:gridSpan w:val="2"/>
                  <w:noWrap w:val="0"/>
                  <w:vAlign w:val="center"/>
                </w:tcPr>
                <w:p w14:paraId="3C71A8DB">
                  <w:pPr>
                    <w:keepNext w:val="0"/>
                    <w:keepLines w:val="0"/>
                    <w:pageBreakBefore w:val="0"/>
                    <w:widowControl w:val="0"/>
                    <w:kinsoku/>
                    <w:wordWrap/>
                    <w:overflowPunct/>
                    <w:topLinePunct w:val="0"/>
                    <w:autoSpaceDE w:val="0"/>
                    <w:autoSpaceDN w:val="0"/>
                    <w:bidi w:val="0"/>
                    <w:adjustRightInd w:val="0"/>
                    <w:snapToGrid/>
                    <w:spacing w:line="240" w:lineRule="auto"/>
                    <w:jc w:val="left"/>
                    <w:textAlignment w:val="auto"/>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color w:val="auto"/>
                      <w:sz w:val="21"/>
                      <w:szCs w:val="21"/>
                      <w:lang w:eastAsia="zh-CN"/>
                    </w:rPr>
                    <w:t>危险废物贮存点</w:t>
                  </w:r>
                  <w:r>
                    <w:rPr>
                      <w:color w:val="auto"/>
                      <w:sz w:val="21"/>
                      <w:szCs w:val="21"/>
                    </w:rPr>
                    <w:t>：</w:t>
                  </w:r>
                  <w:r>
                    <w:rPr>
                      <w:rFonts w:hint="eastAsia"/>
                      <w:color w:val="auto"/>
                      <w:sz w:val="21"/>
                      <w:szCs w:val="21"/>
                      <w:lang w:eastAsia="zh-CN"/>
                    </w:rPr>
                    <w:t>危险废物贮存点</w:t>
                  </w:r>
                  <w:r>
                    <w:rPr>
                      <w:color w:val="auto"/>
                      <w:sz w:val="21"/>
                      <w:szCs w:val="21"/>
                    </w:rPr>
                    <w:t>（面积10m</w:t>
                  </w:r>
                  <w:r>
                    <w:rPr>
                      <w:color w:val="auto"/>
                      <w:sz w:val="21"/>
                      <w:szCs w:val="21"/>
                      <w:vertAlign w:val="superscript"/>
                    </w:rPr>
                    <w:t>2</w:t>
                  </w:r>
                  <w:r>
                    <w:rPr>
                      <w:color w:val="auto"/>
                      <w:sz w:val="21"/>
                      <w:szCs w:val="21"/>
                    </w:rPr>
                    <w:t>）位于食堂西侧，采用重点防渗措施。危废贮存库按《危险废物贮存污染控制标准》（GB18597-2023）要求进行设置，采取防风、防雨、防晒、防扬散、防流失、防渗漏及其他防止污染环境的措施，不得露天堆放。危险废物分区分类暂存，后交有资质的危废处置单位处置。</w:t>
                  </w:r>
                </w:p>
              </w:tc>
              <w:tc>
                <w:tcPr>
                  <w:tcW w:w="705" w:type="pct"/>
                  <w:noWrap w:val="0"/>
                  <w:vAlign w:val="center"/>
                </w:tcPr>
                <w:p w14:paraId="725456DD">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无变动</w:t>
                  </w:r>
                </w:p>
              </w:tc>
            </w:tr>
            <w:tr w14:paraId="725F2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505" w:type="pct"/>
                  <w:noWrap w:val="0"/>
                  <w:vAlign w:val="center"/>
                </w:tcPr>
                <w:p w14:paraId="04CF131D">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危险</w:t>
                  </w:r>
                </w:p>
                <w:p w14:paraId="5D952FA8">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废物</w:t>
                  </w:r>
                </w:p>
              </w:tc>
              <w:tc>
                <w:tcPr>
                  <w:tcW w:w="1888" w:type="pct"/>
                  <w:gridSpan w:val="2"/>
                  <w:noWrap w:val="0"/>
                  <w:vAlign w:val="center"/>
                </w:tcPr>
                <w:p w14:paraId="72D94CE7">
                  <w:pPr>
                    <w:pStyle w:val="17"/>
                    <w:ind w:firstLine="480"/>
                    <w:rPr>
                      <w:rFonts w:hint="eastAsia" w:ascii="Times New Roman" w:hAnsi="Times New Roman" w:cs="Times New Roman" w:eastAsiaTheme="minorEastAsia"/>
                      <w:color w:val="000000"/>
                      <w:kern w:val="2"/>
                      <w:sz w:val="21"/>
                      <w:szCs w:val="21"/>
                      <w:vertAlign w:val="baseline"/>
                      <w:lang w:val="en-US" w:eastAsia="zh-CN" w:bidi="ar-SA"/>
                    </w:rPr>
                  </w:pPr>
                  <w:r>
                    <w:rPr>
                      <w:rFonts w:hint="eastAsia"/>
                      <w:color w:val="auto"/>
                      <w:sz w:val="21"/>
                      <w:szCs w:val="21"/>
                      <w:lang w:eastAsia="zh-CN"/>
                    </w:rPr>
                    <w:t>危险废物贮存点</w:t>
                  </w:r>
                  <w:r>
                    <w:rPr>
                      <w:color w:val="auto"/>
                      <w:sz w:val="21"/>
                      <w:szCs w:val="21"/>
                    </w:rPr>
                    <w:t>：</w:t>
                  </w:r>
                  <w:r>
                    <w:rPr>
                      <w:rFonts w:hint="eastAsia"/>
                      <w:color w:val="auto"/>
                      <w:sz w:val="21"/>
                      <w:szCs w:val="21"/>
                      <w:lang w:eastAsia="zh-CN"/>
                    </w:rPr>
                    <w:t>危险废物贮存点</w:t>
                  </w:r>
                  <w:r>
                    <w:rPr>
                      <w:color w:val="auto"/>
                      <w:sz w:val="21"/>
                      <w:szCs w:val="21"/>
                    </w:rPr>
                    <w:t>（面积10m</w:t>
                  </w:r>
                  <w:r>
                    <w:rPr>
                      <w:color w:val="auto"/>
                      <w:sz w:val="21"/>
                      <w:szCs w:val="21"/>
                      <w:vertAlign w:val="superscript"/>
                    </w:rPr>
                    <w:t>2</w:t>
                  </w:r>
                  <w:r>
                    <w:rPr>
                      <w:color w:val="auto"/>
                      <w:sz w:val="21"/>
                      <w:szCs w:val="21"/>
                    </w:rPr>
                    <w:t>）位于食堂西侧，采用重点防渗措施。危废贮存库按《危险废物贮存污染控制标准》（GB18597-2023）要求进行设置，采取防风、防雨、防晒、防扬散、防流失、防渗漏及其他防止污染环境的措施，不得露天堆放。危险废物分区分类暂存，后交有资质的危废处置单位处置。</w:t>
                  </w:r>
                </w:p>
              </w:tc>
              <w:tc>
                <w:tcPr>
                  <w:tcW w:w="1900" w:type="pct"/>
                  <w:gridSpan w:val="2"/>
                  <w:noWrap w:val="0"/>
                  <w:vAlign w:val="center"/>
                </w:tcPr>
                <w:p w14:paraId="659687CC">
                  <w:pPr>
                    <w:pStyle w:val="17"/>
                    <w:ind w:firstLine="480"/>
                    <w:rPr>
                      <w:rFonts w:hint="eastAsia" w:ascii="Times New Roman" w:hAnsi="Times New Roman" w:cs="Times New Roman" w:eastAsiaTheme="minorEastAsia"/>
                      <w:color w:val="000000"/>
                      <w:kern w:val="2"/>
                      <w:sz w:val="21"/>
                      <w:szCs w:val="21"/>
                      <w:vertAlign w:val="baseline"/>
                      <w:lang w:val="en-US" w:eastAsia="zh-CN" w:bidi="ar-SA"/>
                    </w:rPr>
                  </w:pPr>
                  <w:r>
                    <w:rPr>
                      <w:rFonts w:hint="eastAsia"/>
                      <w:color w:val="auto"/>
                      <w:sz w:val="21"/>
                      <w:szCs w:val="21"/>
                      <w:lang w:eastAsia="zh-CN"/>
                    </w:rPr>
                    <w:t>危险废物贮存点</w:t>
                  </w:r>
                  <w:r>
                    <w:rPr>
                      <w:color w:val="auto"/>
                      <w:sz w:val="21"/>
                      <w:szCs w:val="21"/>
                    </w:rPr>
                    <w:t>：</w:t>
                  </w:r>
                  <w:r>
                    <w:rPr>
                      <w:rFonts w:hint="eastAsia"/>
                      <w:color w:val="auto"/>
                      <w:sz w:val="21"/>
                      <w:szCs w:val="21"/>
                      <w:lang w:eastAsia="zh-CN"/>
                    </w:rPr>
                    <w:t>危险废物贮存点</w:t>
                  </w:r>
                  <w:r>
                    <w:rPr>
                      <w:color w:val="auto"/>
                      <w:sz w:val="21"/>
                      <w:szCs w:val="21"/>
                    </w:rPr>
                    <w:t>（面积10m</w:t>
                  </w:r>
                  <w:r>
                    <w:rPr>
                      <w:color w:val="auto"/>
                      <w:sz w:val="21"/>
                      <w:szCs w:val="21"/>
                      <w:vertAlign w:val="superscript"/>
                    </w:rPr>
                    <w:t>2</w:t>
                  </w:r>
                  <w:r>
                    <w:rPr>
                      <w:color w:val="auto"/>
                      <w:sz w:val="21"/>
                      <w:szCs w:val="21"/>
                    </w:rPr>
                    <w:t>）位于食堂西侧，采用重点防渗措施。危废贮存库按《危险废物贮存污染控制标准》（GB18597-2023）要求进行设置，采取防风、防雨、防晒、防扬散、防流失、防渗漏及其他防止污染环境的措施，不得露天堆放。危险废物分区分类暂存，后交有资质的危废处置单位处置。</w:t>
                  </w:r>
                </w:p>
              </w:tc>
              <w:tc>
                <w:tcPr>
                  <w:tcW w:w="705" w:type="pct"/>
                  <w:noWrap w:val="0"/>
                  <w:vAlign w:val="center"/>
                </w:tcPr>
                <w:p w14:paraId="4E79447C">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无变动</w:t>
                  </w:r>
                </w:p>
              </w:tc>
            </w:tr>
            <w:tr w14:paraId="3A91B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505" w:type="pct"/>
                  <w:noWrap w:val="0"/>
                  <w:vAlign w:val="center"/>
                </w:tcPr>
                <w:p w14:paraId="2077BA4B">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土壤及地下水污染</w:t>
                  </w:r>
                </w:p>
              </w:tc>
              <w:tc>
                <w:tcPr>
                  <w:tcW w:w="1888" w:type="pct"/>
                  <w:gridSpan w:val="2"/>
                  <w:noWrap w:val="0"/>
                  <w:vAlign w:val="center"/>
                </w:tcPr>
                <w:p w14:paraId="07375387">
                  <w:pPr>
                    <w:pStyle w:val="17"/>
                    <w:ind w:firstLine="0" w:firstLineChars="0"/>
                    <w:rPr>
                      <w:color w:val="auto"/>
                      <w:sz w:val="21"/>
                      <w:szCs w:val="21"/>
                    </w:rPr>
                  </w:pPr>
                  <w:r>
                    <w:rPr>
                      <w:color w:val="auto"/>
                      <w:sz w:val="21"/>
                      <w:szCs w:val="21"/>
                    </w:rPr>
                    <w:t>项目厂区采取分区防渗：</w:t>
                  </w:r>
                </w:p>
                <w:p w14:paraId="2AA0473F">
                  <w:pPr>
                    <w:pStyle w:val="17"/>
                    <w:ind w:firstLine="0" w:firstLineChars="0"/>
                    <w:rPr>
                      <w:color w:val="auto"/>
                      <w:sz w:val="21"/>
                      <w:szCs w:val="21"/>
                    </w:rPr>
                  </w:pPr>
                  <w:r>
                    <w:rPr>
                      <w:color w:val="auto"/>
                      <w:sz w:val="21"/>
                      <w:szCs w:val="21"/>
                    </w:rPr>
                    <w:t>简单防控区：办公区及厂内道路一般不会产生地下水污染的区域。仅需对地面进行硬化，为防止污染区的污染物漫流到简单防渗区，需要采取有效的措施，如非污染区设置在地势较高处，或设置一定高度的围堰、边沟等。</w:t>
                  </w:r>
                </w:p>
                <w:p w14:paraId="5C1E6DF1">
                  <w:pPr>
                    <w:pStyle w:val="17"/>
                    <w:ind w:firstLine="0" w:firstLineChars="0"/>
                    <w:rPr>
                      <w:color w:val="auto"/>
                      <w:sz w:val="21"/>
                      <w:szCs w:val="21"/>
                    </w:rPr>
                  </w:pPr>
                  <w:r>
                    <w:rPr>
                      <w:color w:val="auto"/>
                      <w:sz w:val="21"/>
                      <w:szCs w:val="21"/>
                    </w:rPr>
                    <w:t>一般防控区：一般防渗区包括生产区、集水池。采用钢筋混凝土地面，其下铺砌砂石基层，厚度不小于200mm。</w:t>
                  </w:r>
                </w:p>
                <w:p w14:paraId="101FE6CE">
                  <w:pPr>
                    <w:keepNext w:val="0"/>
                    <w:keepLines w:val="0"/>
                    <w:pageBreakBefore w:val="0"/>
                    <w:widowControl w:val="0"/>
                    <w:kinsoku/>
                    <w:wordWrap/>
                    <w:overflowPunct/>
                    <w:topLinePunct w:val="0"/>
                    <w:autoSpaceDE w:val="0"/>
                    <w:autoSpaceDN w:val="0"/>
                    <w:bidi w:val="0"/>
                    <w:adjustRightInd w:val="0"/>
                    <w:snapToGrid/>
                    <w:spacing w:line="240" w:lineRule="auto"/>
                    <w:jc w:val="left"/>
                    <w:textAlignment w:val="auto"/>
                    <w:rPr>
                      <w:rFonts w:hint="eastAsia"/>
                      <w:color w:val="000000"/>
                      <w:sz w:val="21"/>
                      <w:szCs w:val="21"/>
                      <w:lang w:val="en-US" w:eastAsia="zh-CN"/>
                    </w:rPr>
                  </w:pPr>
                  <w:r>
                    <w:rPr>
                      <w:color w:val="auto"/>
                      <w:sz w:val="21"/>
                      <w:szCs w:val="21"/>
                    </w:rPr>
                    <w:t>重点防控区：</w:t>
                  </w:r>
                  <w:r>
                    <w:rPr>
                      <w:rFonts w:hint="eastAsia"/>
                      <w:color w:val="auto"/>
                      <w:sz w:val="21"/>
                      <w:szCs w:val="21"/>
                      <w:lang w:eastAsia="zh-CN"/>
                    </w:rPr>
                    <w:t>危险废物贮存点</w:t>
                  </w:r>
                  <w:r>
                    <w:rPr>
                      <w:color w:val="auto"/>
                      <w:sz w:val="21"/>
                      <w:szCs w:val="21"/>
                    </w:rPr>
                    <w:t>、原脱硫废水沉淀池。采用2mm厚高密度聚乙烯，渗透系数≤10</w:t>
                  </w:r>
                  <w:r>
                    <w:rPr>
                      <w:color w:val="auto"/>
                      <w:sz w:val="21"/>
                      <w:szCs w:val="21"/>
                      <w:vertAlign w:val="superscript"/>
                    </w:rPr>
                    <w:t>-10</w:t>
                  </w:r>
                  <w:r>
                    <w:rPr>
                      <w:color w:val="auto"/>
                      <w:sz w:val="21"/>
                      <w:szCs w:val="21"/>
                    </w:rPr>
                    <w:t>cm/s。</w:t>
                  </w:r>
                </w:p>
              </w:tc>
              <w:tc>
                <w:tcPr>
                  <w:tcW w:w="1900" w:type="pct"/>
                  <w:gridSpan w:val="2"/>
                  <w:noWrap w:val="0"/>
                  <w:vAlign w:val="center"/>
                </w:tcPr>
                <w:p w14:paraId="18D08721">
                  <w:pPr>
                    <w:pStyle w:val="17"/>
                    <w:ind w:firstLine="0" w:firstLineChars="0"/>
                    <w:rPr>
                      <w:color w:val="auto"/>
                      <w:sz w:val="21"/>
                      <w:szCs w:val="21"/>
                    </w:rPr>
                  </w:pPr>
                  <w:r>
                    <w:rPr>
                      <w:color w:val="auto"/>
                      <w:sz w:val="21"/>
                      <w:szCs w:val="21"/>
                    </w:rPr>
                    <w:t>项目厂区采取分区防渗：</w:t>
                  </w:r>
                </w:p>
                <w:p w14:paraId="48E5B6D3">
                  <w:pPr>
                    <w:pStyle w:val="17"/>
                    <w:ind w:firstLine="0" w:firstLineChars="0"/>
                    <w:rPr>
                      <w:color w:val="auto"/>
                      <w:sz w:val="21"/>
                      <w:szCs w:val="21"/>
                    </w:rPr>
                  </w:pPr>
                  <w:r>
                    <w:rPr>
                      <w:color w:val="auto"/>
                      <w:sz w:val="21"/>
                      <w:szCs w:val="21"/>
                    </w:rPr>
                    <w:t>简单防控区：办公区及厂内道路一般不会产生地下水污染的区域。仅需对地面进行硬化，为防止污染区的污染物漫流到简单防渗区，需要采取有效的措施，如非污染区设置在地势较高处，或设置一定高度的围堰、边沟等。</w:t>
                  </w:r>
                </w:p>
                <w:p w14:paraId="567DFBA3">
                  <w:pPr>
                    <w:pStyle w:val="17"/>
                    <w:ind w:firstLine="0" w:firstLineChars="0"/>
                    <w:rPr>
                      <w:color w:val="auto"/>
                      <w:sz w:val="21"/>
                      <w:szCs w:val="21"/>
                    </w:rPr>
                  </w:pPr>
                  <w:r>
                    <w:rPr>
                      <w:color w:val="auto"/>
                      <w:sz w:val="21"/>
                      <w:szCs w:val="21"/>
                    </w:rPr>
                    <w:t>一般防控区：一般防渗区包括生产区、集水池。采用钢筋混凝土地面，其下铺砌砂石基层，厚度不小于200mm。</w:t>
                  </w:r>
                </w:p>
                <w:p w14:paraId="0612715F">
                  <w:pPr>
                    <w:keepNext w:val="0"/>
                    <w:keepLines w:val="0"/>
                    <w:pageBreakBefore w:val="0"/>
                    <w:widowControl w:val="0"/>
                    <w:kinsoku/>
                    <w:wordWrap/>
                    <w:overflowPunct/>
                    <w:topLinePunct w:val="0"/>
                    <w:autoSpaceDE w:val="0"/>
                    <w:autoSpaceDN w:val="0"/>
                    <w:bidi w:val="0"/>
                    <w:adjustRightInd w:val="0"/>
                    <w:snapToGrid/>
                    <w:spacing w:line="240" w:lineRule="auto"/>
                    <w:jc w:val="left"/>
                    <w:textAlignment w:val="auto"/>
                    <w:rPr>
                      <w:rFonts w:hint="eastAsia"/>
                      <w:color w:val="000000"/>
                      <w:sz w:val="21"/>
                      <w:szCs w:val="21"/>
                      <w:lang w:val="en-US" w:eastAsia="zh-CN"/>
                    </w:rPr>
                  </w:pPr>
                  <w:r>
                    <w:rPr>
                      <w:color w:val="auto"/>
                      <w:sz w:val="21"/>
                      <w:szCs w:val="21"/>
                    </w:rPr>
                    <w:t>重点防控区：</w:t>
                  </w:r>
                  <w:r>
                    <w:rPr>
                      <w:rFonts w:hint="eastAsia"/>
                      <w:color w:val="auto"/>
                      <w:sz w:val="21"/>
                      <w:szCs w:val="21"/>
                      <w:lang w:eastAsia="zh-CN"/>
                    </w:rPr>
                    <w:t>危险废物贮存点</w:t>
                  </w:r>
                  <w:r>
                    <w:rPr>
                      <w:color w:val="auto"/>
                      <w:sz w:val="21"/>
                      <w:szCs w:val="21"/>
                    </w:rPr>
                    <w:t>、原脱硫废水沉淀池。采用2mm厚高密度聚乙烯，渗透系数≤10</w:t>
                  </w:r>
                  <w:r>
                    <w:rPr>
                      <w:color w:val="auto"/>
                      <w:sz w:val="21"/>
                      <w:szCs w:val="21"/>
                      <w:vertAlign w:val="superscript"/>
                    </w:rPr>
                    <w:t>-10</w:t>
                  </w:r>
                  <w:r>
                    <w:rPr>
                      <w:color w:val="auto"/>
                      <w:sz w:val="21"/>
                      <w:szCs w:val="21"/>
                    </w:rPr>
                    <w:t>cm/s。</w:t>
                  </w:r>
                </w:p>
              </w:tc>
              <w:tc>
                <w:tcPr>
                  <w:tcW w:w="705" w:type="pct"/>
                  <w:noWrap w:val="0"/>
                  <w:vAlign w:val="center"/>
                </w:tcPr>
                <w:p w14:paraId="0C696DAE">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无变动</w:t>
                  </w:r>
                </w:p>
              </w:tc>
            </w:tr>
            <w:tr w14:paraId="24C87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505" w:type="pct"/>
                  <w:noWrap w:val="0"/>
                  <w:vAlign w:val="center"/>
                </w:tcPr>
                <w:p w14:paraId="033D97E6">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环境</w:t>
                  </w:r>
                </w:p>
                <w:p w14:paraId="33653E88">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风险</w:t>
                  </w:r>
                </w:p>
              </w:tc>
              <w:tc>
                <w:tcPr>
                  <w:tcW w:w="1888" w:type="pct"/>
                  <w:gridSpan w:val="2"/>
                  <w:noWrap w:val="0"/>
                  <w:vAlign w:val="center"/>
                </w:tcPr>
                <w:p w14:paraId="24A82E3F">
                  <w:pPr>
                    <w:pStyle w:val="17"/>
                    <w:ind w:firstLine="420"/>
                    <w:rPr>
                      <w:color w:val="auto"/>
                      <w:sz w:val="21"/>
                      <w:szCs w:val="21"/>
                    </w:rPr>
                  </w:pPr>
                  <w:r>
                    <w:rPr>
                      <w:color w:val="auto"/>
                      <w:sz w:val="21"/>
                      <w:szCs w:val="21"/>
                    </w:rPr>
                    <w:t>厂区内储料区、生产区及成品区均设置防渗地坪，地面采用混凝土硬化结构，并设置排水沟与收集井。消化装置区及储灰罐底部设置围堰，围堰容积不小于设备最大可能泄漏量的110%，有效防止泄漏物外溢。厂区雨污分流系统完善，雨水经排水沟引至雨水井，污水经沉淀池循环使用，不直接外排。</w:t>
                  </w:r>
                </w:p>
                <w:p w14:paraId="1048E6E2">
                  <w:pPr>
                    <w:pStyle w:val="17"/>
                    <w:ind w:firstLine="420"/>
                    <w:rPr>
                      <w:color w:val="auto"/>
                      <w:sz w:val="21"/>
                      <w:szCs w:val="21"/>
                    </w:rPr>
                  </w:pPr>
                  <w:r>
                    <w:rPr>
                      <w:color w:val="auto"/>
                      <w:sz w:val="21"/>
                      <w:szCs w:val="21"/>
                    </w:rPr>
                    <w:t>为应对火灾及粉尘爆炸等突发事故，厂区设置干粉灭火器、消防栓、应急沙土、吸附棉等应急物资。主要通道保持畅通，设置明显的安全疏散标识，保证事故状态下人员可迅速撤离。厂区关键部位安装视频监控及报警装置，实时监测生产与安全状况。</w:t>
                  </w:r>
                  <w:r>
                    <w:rPr>
                      <w:bCs/>
                      <w:color w:val="auto"/>
                      <w:sz w:val="21"/>
                      <w:szCs w:val="21"/>
                    </w:rPr>
                    <w:t>在厂区配备灭火毯、灭火沙子、手提式干粉灭火器等，一旦发生火灾事故，可及时有效地进行扑救。同时加强设备、管道的检修维护，加强职工的安全技术培训，增强安全防范意识。</w:t>
                  </w:r>
                  <w:r>
                    <w:rPr>
                      <w:color w:val="auto"/>
                      <w:sz w:val="21"/>
                      <w:szCs w:val="21"/>
                    </w:rPr>
                    <w:t>严格按照《建筑设计防火规范》合理布置总图，各生产和辅助装置，消防隔离带及消防通道要求参照消防相关要求建设、布置。消防通道和建筑物耐火等级应满足消防要求，在危险物品存放区设立警告牌。按照《建筑灭火器配置设计规范》（GB50140-2005）规定，应配置相应的灭火器及救灾防毒器其及防护用品。</w:t>
                  </w:r>
                </w:p>
                <w:p w14:paraId="37F44564">
                  <w:pPr>
                    <w:keepNext w:val="0"/>
                    <w:keepLines w:val="0"/>
                    <w:pageBreakBefore w:val="0"/>
                    <w:widowControl w:val="0"/>
                    <w:kinsoku/>
                    <w:wordWrap/>
                    <w:overflowPunct/>
                    <w:topLinePunct w:val="0"/>
                    <w:autoSpaceDE w:val="0"/>
                    <w:autoSpaceDN w:val="0"/>
                    <w:bidi w:val="0"/>
                    <w:adjustRightInd w:val="0"/>
                    <w:snapToGrid/>
                    <w:spacing w:line="240" w:lineRule="auto"/>
                    <w:jc w:val="left"/>
                    <w:textAlignment w:val="auto"/>
                    <w:rPr>
                      <w:rFonts w:hint="default"/>
                      <w:color w:val="000000"/>
                      <w:sz w:val="21"/>
                      <w:szCs w:val="21"/>
                      <w:lang w:val="en-US" w:eastAsia="zh-CN"/>
                    </w:rPr>
                  </w:pPr>
                </w:p>
              </w:tc>
              <w:tc>
                <w:tcPr>
                  <w:tcW w:w="1900" w:type="pct"/>
                  <w:gridSpan w:val="2"/>
                  <w:noWrap w:val="0"/>
                  <w:vAlign w:val="center"/>
                </w:tcPr>
                <w:p w14:paraId="429E3452">
                  <w:pPr>
                    <w:pStyle w:val="17"/>
                    <w:ind w:firstLine="420"/>
                    <w:rPr>
                      <w:color w:val="auto"/>
                      <w:sz w:val="21"/>
                      <w:szCs w:val="21"/>
                    </w:rPr>
                  </w:pPr>
                  <w:r>
                    <w:rPr>
                      <w:color w:val="auto"/>
                      <w:sz w:val="21"/>
                      <w:szCs w:val="21"/>
                    </w:rPr>
                    <w:t>厂区内储料区、生产区及成品区均设置防渗地坪，地面采用混凝土硬化结构，并设置排水沟与收集井。消化装置区及储灰罐底部设置围堰，围堰容积不小于设备最大可能泄漏量的110%，有效防止泄漏物外溢。厂区雨污分流系统完善，雨水经排水沟引至雨水井，污水经沉淀池循环使用，不直接外排。</w:t>
                  </w:r>
                </w:p>
                <w:p w14:paraId="07DE36D7">
                  <w:pPr>
                    <w:pStyle w:val="17"/>
                    <w:ind w:firstLine="420"/>
                    <w:rPr>
                      <w:color w:val="auto"/>
                      <w:sz w:val="21"/>
                      <w:szCs w:val="21"/>
                    </w:rPr>
                  </w:pPr>
                  <w:r>
                    <w:rPr>
                      <w:color w:val="auto"/>
                      <w:sz w:val="21"/>
                      <w:szCs w:val="21"/>
                    </w:rPr>
                    <w:t>为应对火灾及粉尘爆炸等突发事故，厂区设置干粉灭火器、消防栓、应急沙土、吸附棉等应急物资。主要通道保持畅通，设置明显的安全疏散标识，保证事故状态下人员可迅速撤离。厂区关键部位安装视频监控及报警装置，实时监测生产与安全状况。</w:t>
                  </w:r>
                  <w:r>
                    <w:rPr>
                      <w:bCs/>
                      <w:color w:val="auto"/>
                      <w:sz w:val="21"/>
                      <w:szCs w:val="21"/>
                    </w:rPr>
                    <w:t>在厂区配备灭火毯、灭火沙子、手提式干粉灭火器等，一旦发生火灾事故，可及时有效地进行扑救。同时加强设备、管道的检修维护，加强职工的安全技术培训，增强安全防范意识。</w:t>
                  </w:r>
                  <w:r>
                    <w:rPr>
                      <w:color w:val="auto"/>
                      <w:sz w:val="21"/>
                      <w:szCs w:val="21"/>
                    </w:rPr>
                    <w:t>严格按照《建筑设计防火规范》合理布置总图，各生产和辅助装置，消防隔离带及消防通道要求参照消防相关要求建设、布置。消防通道和建筑物耐火等级应满足消防要求，在危险物品存放区设立警告牌。按照《建筑灭火器配置设计规范》（GB50140-2005）规定，应配置相应的灭火器及救灾防毒器其及防护用品。</w:t>
                  </w:r>
                </w:p>
                <w:p w14:paraId="1CED43E2">
                  <w:pPr>
                    <w:keepNext w:val="0"/>
                    <w:keepLines w:val="0"/>
                    <w:pageBreakBefore w:val="0"/>
                    <w:widowControl w:val="0"/>
                    <w:kinsoku/>
                    <w:wordWrap/>
                    <w:overflowPunct/>
                    <w:topLinePunct w:val="0"/>
                    <w:autoSpaceDE w:val="0"/>
                    <w:autoSpaceDN w:val="0"/>
                    <w:bidi w:val="0"/>
                    <w:adjustRightInd w:val="0"/>
                    <w:snapToGrid/>
                    <w:spacing w:line="240" w:lineRule="auto"/>
                    <w:jc w:val="left"/>
                    <w:textAlignment w:val="auto"/>
                    <w:rPr>
                      <w:rFonts w:hint="default"/>
                      <w:color w:val="000000"/>
                      <w:sz w:val="21"/>
                      <w:szCs w:val="21"/>
                      <w:lang w:val="en-US" w:eastAsia="zh-CN"/>
                    </w:rPr>
                  </w:pPr>
                </w:p>
              </w:tc>
              <w:tc>
                <w:tcPr>
                  <w:tcW w:w="705" w:type="pct"/>
                  <w:noWrap w:val="0"/>
                  <w:vAlign w:val="center"/>
                </w:tcPr>
                <w:p w14:paraId="26CE57D5">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无变动</w:t>
                  </w:r>
                </w:p>
              </w:tc>
            </w:tr>
          </w:tbl>
          <w:p w14:paraId="13EC246A">
            <w:pPr>
              <w:pStyle w:val="17"/>
              <w:bidi w:val="0"/>
              <w:ind w:left="0" w:leftChars="0" w:firstLine="0" w:firstLineChars="0"/>
              <w:jc w:val="both"/>
              <w:rPr>
                <w:rFonts w:hint="default"/>
                <w:color w:val="auto"/>
                <w:sz w:val="24"/>
                <w:highlight w:val="none"/>
                <w:lang w:val="en-US" w:eastAsia="zh-CN"/>
              </w:rPr>
            </w:pPr>
            <w:r>
              <w:rPr>
                <w:rFonts w:hint="default"/>
                <w:color w:val="auto"/>
                <w:sz w:val="24"/>
                <w:highlight w:val="none"/>
                <w:lang w:val="en-US" w:eastAsia="zh-CN"/>
              </w:rPr>
              <w:t>由上表可以看出，环境影响报告表和审批意见提出的环保措施要求已在</w:t>
            </w:r>
            <w:r>
              <w:rPr>
                <w:rFonts w:hint="eastAsia"/>
                <w:color w:val="auto"/>
                <w:sz w:val="24"/>
                <w:highlight w:val="none"/>
                <w:lang w:val="en-US" w:eastAsia="zh-CN"/>
              </w:rPr>
              <w:t>已建设的</w:t>
            </w:r>
            <w:r>
              <w:rPr>
                <w:rFonts w:hint="default"/>
                <w:color w:val="auto"/>
                <w:sz w:val="24"/>
                <w:highlight w:val="none"/>
                <w:lang w:val="en-US" w:eastAsia="zh-CN"/>
              </w:rPr>
              <w:t>工程实</w:t>
            </w:r>
          </w:p>
          <w:p w14:paraId="221DD90B">
            <w:pPr>
              <w:pStyle w:val="17"/>
              <w:bidi w:val="0"/>
              <w:ind w:left="0" w:leftChars="0" w:firstLine="0" w:firstLineChars="0"/>
              <w:jc w:val="both"/>
              <w:rPr>
                <w:rFonts w:hint="default"/>
                <w:color w:val="auto"/>
                <w:sz w:val="24"/>
                <w:highlight w:val="none"/>
                <w:lang w:val="en-US" w:eastAsia="zh-CN"/>
              </w:rPr>
            </w:pPr>
            <w:r>
              <w:rPr>
                <w:rFonts w:hint="default"/>
                <w:color w:val="auto"/>
                <w:sz w:val="24"/>
                <w:highlight w:val="none"/>
                <w:lang w:val="en-US" w:eastAsia="zh-CN"/>
              </w:rPr>
              <w:t>际中得到落实。</w:t>
            </w:r>
          </w:p>
        </w:tc>
      </w:tr>
    </w:tbl>
    <w:p w14:paraId="5D9A9249">
      <w:pPr>
        <w:pStyle w:val="10"/>
        <w:widowControl w:val="0"/>
        <w:numPr>
          <w:ilvl w:val="0"/>
          <w:numId w:val="0"/>
        </w:numPr>
        <w:jc w:val="both"/>
      </w:pPr>
    </w:p>
    <w:tbl>
      <w:tblPr>
        <w:tblStyle w:val="13"/>
        <w:tblW w:w="5745"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9792"/>
      </w:tblGrid>
      <w:tr w14:paraId="71B6AC7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3571" w:hRule="atLeast"/>
          <w:jc w:val="center"/>
        </w:trPr>
        <w:tc>
          <w:tcPr>
            <w:tcW w:w="5000" w:type="pct"/>
            <w:noWrap w:val="0"/>
            <w:vAlign w:val="top"/>
          </w:tcPr>
          <w:p w14:paraId="4F0F31D3">
            <w:pPr>
              <w:pStyle w:val="17"/>
              <w:bidi w:val="0"/>
              <w:ind w:left="0" w:leftChars="0" w:firstLine="0" w:firstLineChars="0"/>
              <w:jc w:val="both"/>
              <w:rPr>
                <w:rFonts w:hint="default"/>
                <w:b/>
                <w:bCs/>
                <w:color w:val="auto"/>
                <w:sz w:val="24"/>
                <w:highlight w:val="none"/>
                <w:lang w:val="en-US" w:eastAsia="zh-CN"/>
              </w:rPr>
            </w:pPr>
            <w:r>
              <w:rPr>
                <w:rFonts w:hint="default"/>
                <w:b/>
                <w:bCs/>
                <w:color w:val="auto"/>
                <w:sz w:val="24"/>
                <w:highlight w:val="none"/>
                <w:lang w:val="en-US" w:eastAsia="zh-CN"/>
              </w:rPr>
              <w:t>4.1 建设项目环境影响报告表主要结论（摘录）</w:t>
            </w:r>
          </w:p>
          <w:p w14:paraId="45D7005D">
            <w:pPr>
              <w:pStyle w:val="17"/>
              <w:bidi w:val="0"/>
              <w:ind w:left="0" w:leftChars="0" w:firstLine="480" w:firstLineChars="200"/>
              <w:jc w:val="both"/>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根据&lt;&lt;中华人民共和国环境影响评价法&gt;&gt;等法律法规规定，我局原则同意重庆东驰环保工程有限公司编制的&lt;&lt;氢氧化钙生产线扩建项目环境影响报告表&gt;&gt;结论和提出的生态环境保护措施。</w:t>
            </w:r>
          </w:p>
          <w:p w14:paraId="0039A997">
            <w:pPr>
              <w:pStyle w:val="17"/>
              <w:bidi w:val="0"/>
              <w:ind w:left="0" w:leftChars="0" w:firstLine="482" w:firstLineChars="200"/>
              <w:jc w:val="both"/>
              <w:rPr>
                <w:rFonts w:hint="default"/>
                <w:b/>
                <w:bCs/>
                <w:color w:val="auto"/>
                <w:sz w:val="24"/>
                <w:highlight w:val="none"/>
                <w:lang w:val="en-US" w:eastAsia="zh-CN"/>
              </w:rPr>
            </w:pPr>
            <w:r>
              <w:rPr>
                <w:rFonts w:hint="default"/>
                <w:b/>
                <w:bCs/>
                <w:color w:val="auto"/>
                <w:sz w:val="24"/>
                <w:highlight w:val="none"/>
                <w:lang w:val="en-US" w:eastAsia="zh-CN"/>
              </w:rPr>
              <w:t>4.2 环境保护行政主管部门的批复意见（摘录）</w:t>
            </w:r>
          </w:p>
          <w:p w14:paraId="196135A2">
            <w:pPr>
              <w:pStyle w:val="17"/>
              <w:bidi w:val="0"/>
              <w:ind w:left="0" w:leftChars="0" w:firstLine="0" w:firstLineChars="0"/>
              <w:jc w:val="both"/>
              <w:rPr>
                <w:rFonts w:hint="eastAsia"/>
                <w:color w:val="auto"/>
                <w:sz w:val="24"/>
                <w:highlight w:val="none"/>
                <w:lang w:val="en-US" w:eastAsia="zh-CN"/>
              </w:rPr>
            </w:pPr>
            <w:r>
              <w:rPr>
                <w:rFonts w:hint="eastAsia"/>
                <w:color w:val="auto"/>
                <w:sz w:val="24"/>
                <w:highlight w:val="none"/>
                <w:lang w:val="en-US" w:eastAsia="zh-CN"/>
              </w:rPr>
              <w:t xml:space="preserve">   根据重庆市万州区生态环境局渝(万)环准〔2025】65号批准书，审批意见如下：</w:t>
            </w:r>
          </w:p>
          <w:p w14:paraId="2284F879">
            <w:pPr>
              <w:pStyle w:val="17"/>
              <w:bidi w:val="0"/>
              <w:ind w:left="0" w:leftChars="0" w:firstLine="480" w:firstLineChars="200"/>
              <w:jc w:val="both"/>
              <w:rPr>
                <w:rFonts w:hint="eastAsia"/>
                <w:color w:val="auto"/>
                <w:sz w:val="24"/>
                <w:highlight w:val="none"/>
                <w:lang w:val="en-US" w:eastAsia="zh-CN"/>
              </w:rPr>
            </w:pPr>
            <w:r>
              <w:rPr>
                <w:rFonts w:hint="eastAsia"/>
                <w:color w:val="auto"/>
                <w:sz w:val="24"/>
                <w:highlight w:val="none"/>
                <w:lang w:val="en-US" w:eastAsia="zh-CN"/>
              </w:rPr>
              <w:t>重庆迎邦钙业有限公司:</w:t>
            </w:r>
          </w:p>
          <w:p w14:paraId="62A4B4DE">
            <w:pPr>
              <w:pStyle w:val="17"/>
              <w:bidi w:val="0"/>
              <w:ind w:left="0" w:leftChars="0" w:firstLine="480" w:firstLineChars="200"/>
              <w:jc w:val="both"/>
              <w:rPr>
                <w:rFonts w:hint="default"/>
                <w:color w:val="auto"/>
                <w:sz w:val="24"/>
                <w:highlight w:val="none"/>
                <w:lang w:val="en-US" w:eastAsia="zh-CN"/>
              </w:rPr>
            </w:pPr>
            <w:r>
              <w:rPr>
                <w:rFonts w:hint="default"/>
                <w:color w:val="auto"/>
                <w:sz w:val="24"/>
                <w:highlight w:val="none"/>
                <w:lang w:val="en-US" w:eastAsia="zh-CN"/>
              </w:rPr>
              <w:t>你单位报送的氢氧化钙生产线扩建项目(项目代码:2505-500101-07-02-604267)环境影响评价文件审批申请表及相</w:t>
            </w:r>
          </w:p>
          <w:p w14:paraId="239AD2FF">
            <w:pPr>
              <w:pStyle w:val="17"/>
              <w:bidi w:val="0"/>
              <w:ind w:left="0" w:leftChars="0" w:firstLine="480" w:firstLineChars="200"/>
              <w:jc w:val="both"/>
              <w:rPr>
                <w:rFonts w:hint="default"/>
                <w:color w:val="auto"/>
                <w:sz w:val="24"/>
                <w:highlight w:val="none"/>
                <w:lang w:val="en-US" w:eastAsia="zh-CN"/>
              </w:rPr>
            </w:pPr>
            <w:r>
              <w:rPr>
                <w:rFonts w:hint="default"/>
                <w:color w:val="auto"/>
                <w:sz w:val="24"/>
                <w:highlight w:val="none"/>
                <w:lang w:val="en-US" w:eastAsia="zh-CN"/>
              </w:rPr>
              <w:t>关材料收悉。经研究，现审批如下。一、根据&lt;&lt;中华人民共和国环境影响评价法&gt;&gt;等法律法规规定，我局原则同意重庆东驰环保工程有限公司编制的&lt;&lt;氢氧化钙生产线扩建项目环境影响报告表&gt;&gt;结论和提出的生态环境保护措施。</w:t>
            </w:r>
          </w:p>
          <w:p w14:paraId="44517A3B">
            <w:pPr>
              <w:pStyle w:val="17"/>
              <w:numPr>
                <w:ilvl w:val="0"/>
                <w:numId w:val="4"/>
              </w:numPr>
              <w:bidi w:val="0"/>
              <w:ind w:left="0" w:leftChars="0" w:firstLine="480" w:firstLineChars="200"/>
              <w:jc w:val="both"/>
              <w:rPr>
                <w:rFonts w:hint="default"/>
                <w:color w:val="auto"/>
                <w:sz w:val="24"/>
                <w:highlight w:val="none"/>
                <w:lang w:val="en-US" w:eastAsia="zh-CN"/>
              </w:rPr>
            </w:pPr>
            <w:r>
              <w:rPr>
                <w:rFonts w:hint="default"/>
                <w:color w:val="auto"/>
                <w:sz w:val="24"/>
                <w:highlight w:val="none"/>
                <w:lang w:val="en-US" w:eastAsia="zh-CN"/>
              </w:rPr>
              <w:t>项目主要建设内容为:该工程位于万州区茨竹乡盛家村五组，本次扩建利用重庆市江南矿业有限公司采矿区内场地北侧区域，不新增占地，购置双段锁风阀、消化机、除杂筛、分选机、选磨一体机、螺旋输送机等设备，安装原料仓1座，中转仓1座、成品仓4座，增加氢氧化钙生产线1条，利用原项目产出的生石灰进行三级消化，达到年产2.5万吨的生产能力。项目总投资80万元，其中环保投资20万元。</w:t>
            </w:r>
          </w:p>
          <w:p w14:paraId="6DCB3861">
            <w:pPr>
              <w:pStyle w:val="17"/>
              <w:numPr>
                <w:ilvl w:val="0"/>
                <w:numId w:val="0"/>
              </w:numPr>
              <w:bidi w:val="0"/>
              <w:ind w:leftChars="200"/>
              <w:jc w:val="both"/>
              <w:rPr>
                <w:rFonts w:hint="default"/>
                <w:color w:val="auto"/>
                <w:sz w:val="24"/>
                <w:highlight w:val="none"/>
                <w:lang w:val="en-US" w:eastAsia="zh-CN"/>
              </w:rPr>
            </w:pPr>
            <w:r>
              <w:rPr>
                <w:rFonts w:hint="default"/>
                <w:color w:val="auto"/>
                <w:sz w:val="24"/>
                <w:highlight w:val="none"/>
                <w:lang w:val="en-US" w:eastAsia="zh-CN"/>
              </w:rPr>
              <w:t>三、项目建设与运营管理中，应认真落实&lt;&lt;环境影响报告表&gt;&gt;提出的各项污染防治及生态保护措施，实施清洁生产，减少污染物产生和排放，重点应做好以下工作:</w:t>
            </w:r>
          </w:p>
          <w:p w14:paraId="524ED43E">
            <w:pPr>
              <w:pStyle w:val="17"/>
              <w:numPr>
                <w:ilvl w:val="0"/>
                <w:numId w:val="0"/>
              </w:numPr>
              <w:bidi w:val="0"/>
              <w:ind w:leftChars="200"/>
              <w:jc w:val="both"/>
              <w:rPr>
                <w:rFonts w:hint="default"/>
                <w:color w:val="auto"/>
                <w:sz w:val="24"/>
                <w:highlight w:val="none"/>
                <w:lang w:val="en-US" w:eastAsia="zh-CN"/>
              </w:rPr>
            </w:pPr>
            <w:r>
              <w:rPr>
                <w:rFonts w:hint="default"/>
                <w:color w:val="auto"/>
                <w:sz w:val="24"/>
                <w:highlight w:val="none"/>
                <w:lang w:val="en-US" w:eastAsia="zh-CN"/>
              </w:rPr>
              <w:t>(一)落实废水处理措施。实行雨污分流，初期雨水通过现有排水沟系统导入江南矿业已建的雨水沉砂池进行沉淀处理，处理后的初期雨水将循环用于重庆市江南矿业有限公司矿区及场内运输道路的洒水降尘，不外排;后期雨水则通过既有截水沟安全导出场区。利用重庆市江南矿业有限公司设置的车辆冲洗平台对车辆轮胎进行冲洗，冲洗废水经沉淀处理后循环使用，不外排。场地冲洗废水和设备清洗废水经集水池沉淀后回用于生产，不外排。生活废水经化粪池(30m"/d)处理后用作周边玉米、番薯地施肥浇灌，不外排。</w:t>
            </w:r>
          </w:p>
          <w:p w14:paraId="3520A130">
            <w:pPr>
              <w:pStyle w:val="17"/>
              <w:numPr>
                <w:ilvl w:val="0"/>
                <w:numId w:val="0"/>
              </w:numPr>
              <w:bidi w:val="0"/>
              <w:ind w:leftChars="200"/>
              <w:jc w:val="both"/>
              <w:rPr>
                <w:rFonts w:hint="default"/>
                <w:color w:val="auto"/>
                <w:sz w:val="24"/>
                <w:highlight w:val="none"/>
                <w:lang w:val="en-US" w:eastAsia="zh-CN"/>
              </w:rPr>
            </w:pPr>
            <w:r>
              <w:rPr>
                <w:rFonts w:hint="default"/>
                <w:color w:val="auto"/>
                <w:sz w:val="24"/>
                <w:highlight w:val="none"/>
                <w:lang w:val="en-US" w:eastAsia="zh-CN"/>
              </w:rPr>
              <w:t>(二)加强大气污染防治。原料仓、中转仓、成品仓、消化仓废气经仓顶脉冲式布袋除尘器处理后，经仓顶呼吸孔无组织排放;分选、研磨、输送提升废气经脉冲式布袋除尘器处理后，经由15m高排气筒排放;颗粒物排放应满足&lt;&lt;石灰、电石工业大气污染物排放标准&gt;&gt;(GB41618-2022)。食堂油烟经集气罩收集并送至油烟净化器净化满足&lt;&lt;餐饮业大气污染物排放标准&gt;&gt;(DB50/859-2018)后通过排烟风管送至屋顶排放。</w:t>
            </w:r>
          </w:p>
          <w:p w14:paraId="6397C32D">
            <w:pPr>
              <w:pStyle w:val="17"/>
              <w:numPr>
                <w:ilvl w:val="0"/>
                <w:numId w:val="0"/>
              </w:numPr>
              <w:bidi w:val="0"/>
              <w:ind w:leftChars="200"/>
              <w:jc w:val="both"/>
              <w:rPr>
                <w:rFonts w:hint="default"/>
                <w:color w:val="auto"/>
                <w:sz w:val="24"/>
                <w:highlight w:val="none"/>
                <w:lang w:val="en-US" w:eastAsia="zh-CN"/>
              </w:rPr>
            </w:pPr>
            <w:r>
              <w:rPr>
                <w:rFonts w:hint="default"/>
                <w:color w:val="auto"/>
                <w:sz w:val="24"/>
                <w:highlight w:val="none"/>
                <w:lang w:val="en-US" w:eastAsia="zh-CN"/>
              </w:rPr>
              <w:t>(三)做好噪声防治工作。选择低噪声先进设备及符合国家标准的设备;采取墙体隔声、基础减振、消声等隔声降噪措施;加强机械设备的维护保养，避免设备性能差而造成机械噪声增大的现象;运输车辆在通过居民点时减速、禁鸣等，进一步减小对周边声环境的影响。合理安排作业时间，禁止夜间生产。确保厂界噪声达到&lt;&lt;工业企业厂界环境噪声排放标准&gt;&gt;(GB12348-2008)2类标准。</w:t>
            </w:r>
          </w:p>
          <w:p w14:paraId="575513D7">
            <w:pPr>
              <w:pStyle w:val="17"/>
              <w:numPr>
                <w:ilvl w:val="0"/>
                <w:numId w:val="0"/>
              </w:numPr>
              <w:bidi w:val="0"/>
              <w:ind w:leftChars="200"/>
              <w:jc w:val="both"/>
              <w:rPr>
                <w:rFonts w:hint="default"/>
                <w:color w:val="auto"/>
                <w:sz w:val="24"/>
                <w:highlight w:val="none"/>
                <w:lang w:val="en-US" w:eastAsia="zh-CN"/>
              </w:rPr>
            </w:pPr>
            <w:r>
              <w:rPr>
                <w:rFonts w:hint="default"/>
                <w:color w:val="auto"/>
                <w:sz w:val="24"/>
                <w:highlight w:val="none"/>
                <w:lang w:val="en-US" w:eastAsia="zh-CN"/>
              </w:rPr>
              <w:t>(四)妥善处理固体废物。实施分类收集和处置，做到"减量化、资源化、无害化"。生活垃圾交由环卫部门统一收集处理。除尘装置收集灰(氧化钙)收集后回用于生产，除尘装置收集灰(氢氧化钙)收集后进入成品仓外售。废机油、废机油桶、含油棉纱手套等危险废物经分类收集暂存后交有危废处置资质单位处理，设置标识标牌，对危险废物贮存点进行重点防渗，采取防风、防晒、防雨、防漏、防渗、防腐措施，并修筑围堰。按照生态环境部门要求，填报危险废物转移联单。一般固体废物分类执行&lt;&lt;一般固体废物分类与代码&gt;&gt;(GB/T39198-2020)相关要求。危险废物贮存点应符合&lt;&lt;危险废物贮存污染控制标准&gt;&gt;(GB18597-2023)。(五)强化环境风险防范。项目的规划设计、施工和运营等必须进行科学规划、合理布置，落实报告表提出的各项应急管理措施和环境风险防范措施。建设单位应对消化反应系统采用自动加水控制，配备温度传感器及紧急切断阀;储灰罐设置安全阀和高低位液位报警器，确保罐内压力稳定，防止超压爆裂。强化环境保护主体责任，加强环境风险管理，制定安全管理制度和安全生产规程;编制全厂应急预案，防止因事故引发环境污染和生态破坏。</w:t>
            </w:r>
          </w:p>
          <w:p w14:paraId="0FD8437F">
            <w:pPr>
              <w:pStyle w:val="17"/>
              <w:numPr>
                <w:ilvl w:val="0"/>
                <w:numId w:val="0"/>
              </w:numPr>
              <w:bidi w:val="0"/>
              <w:ind w:leftChars="200"/>
              <w:jc w:val="both"/>
              <w:rPr>
                <w:rFonts w:hint="default"/>
                <w:color w:val="auto"/>
                <w:sz w:val="24"/>
                <w:highlight w:val="none"/>
                <w:lang w:val="en-US" w:eastAsia="zh-CN"/>
              </w:rPr>
            </w:pPr>
            <w:r>
              <w:rPr>
                <w:rFonts w:hint="default"/>
                <w:color w:val="auto"/>
                <w:sz w:val="24"/>
                <w:highlight w:val="none"/>
                <w:lang w:val="en-US" w:eastAsia="zh-CN"/>
              </w:rPr>
              <w:t>(六)执行排污总量控制。项目污染物总量控制指标为:有组织颗粒物0.4129/a。</w:t>
            </w:r>
          </w:p>
          <w:p w14:paraId="766AEC6C">
            <w:pPr>
              <w:pStyle w:val="17"/>
              <w:numPr>
                <w:ilvl w:val="0"/>
                <w:numId w:val="0"/>
              </w:numPr>
              <w:bidi w:val="0"/>
              <w:ind w:leftChars="200"/>
              <w:jc w:val="both"/>
              <w:rPr>
                <w:rFonts w:hint="default"/>
                <w:color w:val="auto"/>
                <w:sz w:val="24"/>
                <w:highlight w:val="none"/>
                <w:lang w:val="en-US" w:eastAsia="zh-CN"/>
              </w:rPr>
            </w:pPr>
            <w:r>
              <w:rPr>
                <w:rFonts w:hint="default"/>
                <w:color w:val="auto"/>
                <w:sz w:val="24"/>
                <w:highlight w:val="none"/>
                <w:lang w:val="en-US" w:eastAsia="zh-CN"/>
              </w:rPr>
              <w:t>(七)建立企业内部生态环境管理机构和管理制度，明确人员和职责。项目主动公开环境信息，接受社会监督。项目的环保日常监督管理由重庆市万州区生态环境保护综合行政执法支队按照有关职责实施。</w:t>
            </w:r>
          </w:p>
          <w:p w14:paraId="4952A91D">
            <w:pPr>
              <w:pStyle w:val="17"/>
              <w:numPr>
                <w:ilvl w:val="0"/>
                <w:numId w:val="0"/>
              </w:numPr>
              <w:bidi w:val="0"/>
              <w:ind w:leftChars="200"/>
              <w:jc w:val="both"/>
              <w:rPr>
                <w:rFonts w:hint="default"/>
                <w:color w:val="auto"/>
                <w:sz w:val="24"/>
                <w:highlight w:val="none"/>
                <w:lang w:val="en-US" w:eastAsia="zh-CN"/>
              </w:rPr>
            </w:pPr>
            <w:r>
              <w:rPr>
                <w:rFonts w:hint="default"/>
                <w:color w:val="auto"/>
                <w:sz w:val="24"/>
                <w:highlight w:val="none"/>
                <w:lang w:val="en-US" w:eastAsia="zh-CN"/>
              </w:rPr>
              <w:t>四、项目建设必须严格执行环境保护设施与主体工程同时设计、同时施工、同时投入使用的环境保护"三同时"制度。项目环保投资纳入工程投资概算并予以落实。项目投入运行前，及时向我局申请排污许可，不得无证排污或不按证排污。项目竣工后，应按照&lt;&lt;建设项目竣工环境保护验收暂行办法&gt;&gt;等规定对环境保护设施进行验收，编制验收报告并依法向社会公开验收报告，公示期满5个工作日内，登录全国建设项目竣工环境保护验收信息平台，填报验收等相关信息。</w:t>
            </w:r>
          </w:p>
          <w:p w14:paraId="1DB681E2">
            <w:pPr>
              <w:pStyle w:val="17"/>
              <w:numPr>
                <w:ilvl w:val="0"/>
                <w:numId w:val="0"/>
              </w:numPr>
              <w:bidi w:val="0"/>
              <w:ind w:leftChars="200"/>
              <w:jc w:val="both"/>
              <w:rPr>
                <w:rFonts w:hint="default"/>
                <w:color w:val="auto"/>
                <w:sz w:val="24"/>
                <w:highlight w:val="none"/>
                <w:lang w:val="en-US" w:eastAsia="zh-CN"/>
              </w:rPr>
            </w:pPr>
            <w:r>
              <w:rPr>
                <w:rFonts w:hint="default"/>
                <w:color w:val="auto"/>
                <w:sz w:val="24"/>
                <w:highlight w:val="none"/>
                <w:lang w:val="en-US" w:eastAsia="zh-CN"/>
              </w:rPr>
              <w:t>五、项目的性质、规模、地点、采用的生产工艺或者防治污染、防止生态破坏的措施发生重大变动，你单位应当重新报批该项目的环境影响评价文件。</w:t>
            </w:r>
          </w:p>
          <w:p w14:paraId="3FA5A486">
            <w:pPr>
              <w:pStyle w:val="17"/>
              <w:numPr>
                <w:ilvl w:val="0"/>
                <w:numId w:val="0"/>
              </w:numPr>
              <w:bidi w:val="0"/>
              <w:ind w:leftChars="200"/>
              <w:jc w:val="both"/>
              <w:rPr>
                <w:rFonts w:hint="default"/>
                <w:color w:val="auto"/>
                <w:sz w:val="24"/>
                <w:highlight w:val="none"/>
                <w:lang w:val="en-US" w:eastAsia="zh-CN"/>
              </w:rPr>
            </w:pPr>
            <w:r>
              <w:rPr>
                <w:rFonts w:hint="default"/>
                <w:color w:val="auto"/>
                <w:sz w:val="24"/>
                <w:highlight w:val="none"/>
                <w:lang w:val="en-US" w:eastAsia="zh-CN"/>
              </w:rPr>
              <w:t>六、若项目实施或运行后，国家和重庆市提出新的环境管控要求，或发布更加严格的污染物排放标准</w:t>
            </w:r>
            <w:r>
              <w:rPr>
                <w:rFonts w:hint="eastAsia"/>
                <w:color w:val="auto"/>
                <w:sz w:val="24"/>
                <w:highlight w:val="none"/>
                <w:lang w:val="en-US" w:eastAsia="zh-CN"/>
              </w:rPr>
              <w:t>，</w:t>
            </w:r>
            <w:r>
              <w:rPr>
                <w:rFonts w:hint="default"/>
                <w:color w:val="auto"/>
                <w:sz w:val="24"/>
                <w:highlight w:val="none"/>
                <w:lang w:val="en-US" w:eastAsia="zh-CN"/>
              </w:rPr>
              <w:t>你单位有义务采取有效的改进措施确保项目满足新的环境保护管理规定。</w:t>
            </w:r>
          </w:p>
        </w:tc>
      </w:tr>
    </w:tbl>
    <w:p w14:paraId="3E08E526">
      <w:pPr>
        <w:pStyle w:val="10"/>
        <w:widowControl w:val="0"/>
        <w:numPr>
          <w:ilvl w:val="0"/>
          <w:numId w:val="0"/>
        </w:numPr>
        <w:jc w:val="both"/>
      </w:pPr>
    </w:p>
    <w:tbl>
      <w:tblPr>
        <w:tblStyle w:val="13"/>
        <w:tblW w:w="5745"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10264"/>
      </w:tblGrid>
      <w:tr w14:paraId="48BB17A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3571" w:hRule="atLeast"/>
          <w:jc w:val="center"/>
        </w:trPr>
        <w:tc>
          <w:tcPr>
            <w:tcW w:w="5000" w:type="pct"/>
            <w:noWrap w:val="0"/>
            <w:vAlign w:val="top"/>
          </w:tcPr>
          <w:p w14:paraId="73AC5A0E">
            <w:pPr>
              <w:pStyle w:val="17"/>
              <w:bidi w:val="0"/>
              <w:ind w:left="0" w:leftChars="0" w:firstLine="482" w:firstLineChars="200"/>
              <w:jc w:val="both"/>
              <w:rPr>
                <w:rFonts w:hint="default"/>
                <w:b/>
                <w:bCs/>
                <w:color w:val="auto"/>
                <w:sz w:val="24"/>
                <w:highlight w:val="none"/>
                <w:lang w:val="en-US" w:eastAsia="zh-CN"/>
              </w:rPr>
            </w:pPr>
            <w:r>
              <w:rPr>
                <w:rFonts w:hint="default"/>
                <w:b/>
                <w:bCs/>
                <w:color w:val="auto"/>
                <w:sz w:val="24"/>
                <w:highlight w:val="none"/>
                <w:lang w:val="en-US" w:eastAsia="zh-CN"/>
              </w:rPr>
              <w:t>5 验收监测质量保证及质量控制</w:t>
            </w:r>
          </w:p>
          <w:p w14:paraId="4AC19BB9">
            <w:pPr>
              <w:pStyle w:val="17"/>
              <w:bidi w:val="0"/>
              <w:ind w:left="0" w:leftChars="0" w:firstLine="482" w:firstLineChars="200"/>
              <w:jc w:val="both"/>
              <w:rPr>
                <w:rFonts w:hint="default"/>
                <w:b/>
                <w:bCs/>
                <w:color w:val="auto"/>
                <w:sz w:val="24"/>
                <w:highlight w:val="none"/>
                <w:lang w:val="en-US" w:eastAsia="zh-CN"/>
              </w:rPr>
            </w:pPr>
            <w:r>
              <w:rPr>
                <w:rFonts w:hint="default"/>
                <w:b/>
                <w:bCs/>
                <w:color w:val="auto"/>
                <w:sz w:val="24"/>
                <w:highlight w:val="none"/>
                <w:lang w:val="en-US" w:eastAsia="zh-CN"/>
              </w:rPr>
              <w:t>5.1 监测分析方法</w:t>
            </w:r>
          </w:p>
          <w:p w14:paraId="18D98CA4">
            <w:pPr>
              <w:pStyle w:val="17"/>
              <w:bidi w:val="0"/>
              <w:ind w:left="0" w:leftChars="0" w:firstLine="480" w:firstLineChars="200"/>
              <w:jc w:val="both"/>
              <w:rPr>
                <w:rFonts w:hint="default"/>
                <w:color w:val="auto"/>
                <w:sz w:val="24"/>
                <w:highlight w:val="none"/>
                <w:lang w:val="en-US" w:eastAsia="zh-CN"/>
              </w:rPr>
            </w:pPr>
            <w:r>
              <w:rPr>
                <w:rFonts w:hint="default"/>
                <w:color w:val="auto"/>
                <w:sz w:val="24"/>
                <w:highlight w:val="none"/>
                <w:lang w:val="en-US" w:eastAsia="zh-CN"/>
              </w:rPr>
              <w:t>按国家污染物排放标准和环境质量标准要求，优先选用国家环境监测分析方法标准方法；对国内目前尚未建立标准分析方法的污染物，可参考使用国内（外）现行的标准分析方法。分析方法应能满足评价标准要求。</w:t>
            </w:r>
          </w:p>
          <w:p w14:paraId="74FC685A">
            <w:pPr>
              <w:pStyle w:val="17"/>
              <w:bidi w:val="0"/>
              <w:ind w:left="0" w:leftChars="0" w:firstLine="480" w:firstLineChars="200"/>
              <w:jc w:val="both"/>
              <w:rPr>
                <w:rFonts w:hint="default"/>
                <w:color w:val="auto"/>
                <w:sz w:val="24"/>
                <w:highlight w:val="none"/>
                <w:lang w:val="en-US" w:eastAsia="zh-CN"/>
              </w:rPr>
            </w:pPr>
            <w:r>
              <w:rPr>
                <w:rFonts w:hint="default"/>
                <w:color w:val="auto"/>
                <w:sz w:val="24"/>
                <w:highlight w:val="none"/>
                <w:lang w:val="en-US" w:eastAsia="zh-CN"/>
              </w:rPr>
              <w:t>本项</w:t>
            </w:r>
            <w:r>
              <w:rPr>
                <w:rFonts w:hint="eastAsia"/>
                <w:color w:val="auto"/>
                <w:sz w:val="24"/>
                <w:highlight w:val="none"/>
                <w:lang w:val="en-US" w:eastAsia="zh-CN"/>
              </w:rPr>
              <w:t>监测</w:t>
            </w:r>
            <w:r>
              <w:rPr>
                <w:rFonts w:hint="default"/>
                <w:color w:val="auto"/>
                <w:sz w:val="24"/>
                <w:highlight w:val="none"/>
                <w:lang w:val="en-US" w:eastAsia="zh-CN"/>
              </w:rPr>
              <w:t>测方法依据及仪器见表 5-1。</w:t>
            </w:r>
          </w:p>
          <w:p w14:paraId="696C52E9">
            <w:pPr>
              <w:pStyle w:val="17"/>
              <w:bidi w:val="0"/>
              <w:ind w:left="0" w:leftChars="0" w:firstLine="480" w:firstLineChars="200"/>
              <w:jc w:val="center"/>
              <w:rPr>
                <w:rFonts w:hint="default"/>
                <w:color w:val="auto"/>
                <w:sz w:val="24"/>
                <w:highlight w:val="none"/>
                <w:lang w:val="en-US" w:eastAsia="zh-CN"/>
              </w:rPr>
            </w:pPr>
            <w:r>
              <w:rPr>
                <w:rFonts w:hint="default"/>
                <w:color w:val="auto"/>
                <w:sz w:val="24"/>
                <w:highlight w:val="none"/>
                <w:lang w:val="en-US" w:eastAsia="zh-CN"/>
              </w:rPr>
              <w:t>表 5-1</w:t>
            </w:r>
          </w:p>
          <w:p w14:paraId="63397B0E">
            <w:pPr>
              <w:keepNext w:val="0"/>
              <w:keepLines w:val="0"/>
              <w:pageBreakBefore w:val="0"/>
              <w:widowControl w:val="0"/>
              <w:kinsoku/>
              <w:wordWrap/>
              <w:overflowPunct/>
              <w:topLinePunct w:val="0"/>
              <w:autoSpaceDE/>
              <w:autoSpaceDN/>
              <w:bidi w:val="0"/>
              <w:adjustRightInd/>
              <w:snapToGrid/>
              <w:spacing w:line="240" w:lineRule="atLeast"/>
              <w:ind w:left="2520" w:firstLine="420"/>
              <w:textAlignment w:val="auto"/>
              <w:rPr>
                <w:b/>
                <w:color w:val="000000"/>
                <w:sz w:val="24"/>
                <w:highlight w:val="none"/>
              </w:rPr>
            </w:pPr>
            <w:r>
              <w:rPr>
                <w:b/>
                <w:color w:val="000000"/>
                <w:sz w:val="24"/>
                <w:highlight w:val="none"/>
              </w:rPr>
              <w:t>检测</w:t>
            </w:r>
            <w:r>
              <w:rPr>
                <w:rFonts w:hint="eastAsia"/>
                <w:b/>
                <w:color w:val="000000"/>
                <w:sz w:val="24"/>
                <w:highlight w:val="none"/>
                <w:lang w:eastAsia="zh-CN"/>
              </w:rPr>
              <w:t>标准及使用仪器</w:t>
            </w:r>
            <w:r>
              <w:rPr>
                <w:b/>
                <w:color w:val="000000"/>
                <w:sz w:val="24"/>
                <w:highlight w:val="none"/>
              </w:rPr>
              <w:t>一览表</w:t>
            </w:r>
          </w:p>
          <w:tbl>
            <w:tblPr>
              <w:tblStyle w:val="13"/>
              <w:tblW w:w="5028"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743"/>
              <w:gridCol w:w="1947"/>
              <w:gridCol w:w="4383"/>
              <w:gridCol w:w="2001"/>
            </w:tblGrid>
            <w:tr w14:paraId="4C95427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42" w:hRule="atLeast"/>
                <w:jc w:val="center"/>
              </w:trPr>
              <w:tc>
                <w:tcPr>
                  <w:tcW w:w="865" w:type="pct"/>
                  <w:noWrap w:val="0"/>
                  <w:vAlign w:val="center"/>
                </w:tcPr>
                <w:p w14:paraId="11EBD670">
                  <w:pPr>
                    <w:pStyle w:val="41"/>
                    <w:ind w:left="0"/>
                    <w:rPr>
                      <w:rFonts w:ascii="Times New Roman" w:hAnsi="Times New Roman" w:eastAsia="宋体"/>
                      <w:b/>
                      <w:bCs/>
                      <w:sz w:val="24"/>
                      <w:szCs w:val="24"/>
                    </w:rPr>
                  </w:pPr>
                  <w:r>
                    <w:rPr>
                      <w:rFonts w:hint="eastAsia" w:ascii="Times New Roman" w:hAnsi="Times New Roman" w:eastAsia="宋体"/>
                      <w:b/>
                      <w:bCs/>
                      <w:sz w:val="24"/>
                      <w:szCs w:val="24"/>
                    </w:rPr>
                    <w:t>检</w:t>
                  </w:r>
                  <w:r>
                    <w:rPr>
                      <w:rFonts w:ascii="Times New Roman" w:hAnsi="Times New Roman" w:eastAsia="宋体"/>
                      <w:b/>
                      <w:bCs/>
                      <w:sz w:val="24"/>
                      <w:szCs w:val="24"/>
                    </w:rPr>
                    <w:t>测类别</w:t>
                  </w:r>
                </w:p>
              </w:tc>
              <w:tc>
                <w:tcPr>
                  <w:tcW w:w="966" w:type="pct"/>
                  <w:noWrap w:val="0"/>
                  <w:vAlign w:val="center"/>
                </w:tcPr>
                <w:p w14:paraId="4A4A3248">
                  <w:pPr>
                    <w:pStyle w:val="41"/>
                    <w:ind w:left="0"/>
                    <w:rPr>
                      <w:rFonts w:ascii="Times New Roman" w:hAnsi="Times New Roman" w:eastAsia="宋体"/>
                      <w:b/>
                      <w:bCs/>
                      <w:sz w:val="24"/>
                      <w:szCs w:val="24"/>
                    </w:rPr>
                  </w:pPr>
                  <w:r>
                    <w:rPr>
                      <w:rFonts w:hint="eastAsia" w:ascii="Times New Roman" w:hAnsi="Times New Roman" w:eastAsia="宋体"/>
                      <w:b/>
                      <w:bCs/>
                      <w:sz w:val="24"/>
                      <w:szCs w:val="24"/>
                    </w:rPr>
                    <w:t>检</w:t>
                  </w:r>
                  <w:r>
                    <w:rPr>
                      <w:rFonts w:ascii="Times New Roman" w:hAnsi="Times New Roman" w:eastAsia="宋体"/>
                      <w:b/>
                      <w:bCs/>
                      <w:sz w:val="24"/>
                      <w:szCs w:val="24"/>
                    </w:rPr>
                    <w:t>测项目</w:t>
                  </w:r>
                </w:p>
              </w:tc>
              <w:tc>
                <w:tcPr>
                  <w:tcW w:w="2175" w:type="pct"/>
                  <w:noWrap w:val="0"/>
                  <w:vAlign w:val="center"/>
                </w:tcPr>
                <w:p w14:paraId="6CECDEDB">
                  <w:pPr>
                    <w:pStyle w:val="41"/>
                    <w:ind w:left="0"/>
                    <w:rPr>
                      <w:rFonts w:ascii="Times New Roman" w:hAnsi="Times New Roman" w:eastAsia="宋体"/>
                      <w:b/>
                      <w:bCs/>
                      <w:sz w:val="24"/>
                      <w:szCs w:val="24"/>
                    </w:rPr>
                  </w:pPr>
                  <w:r>
                    <w:rPr>
                      <w:rFonts w:hint="eastAsia" w:ascii="Times New Roman" w:hAnsi="Times New Roman" w:eastAsia="宋体"/>
                      <w:b/>
                      <w:bCs/>
                      <w:sz w:val="24"/>
                      <w:szCs w:val="24"/>
                    </w:rPr>
                    <w:t>检</w:t>
                  </w:r>
                  <w:r>
                    <w:rPr>
                      <w:rFonts w:ascii="Times New Roman" w:hAnsi="Times New Roman" w:eastAsia="宋体"/>
                      <w:b/>
                      <w:bCs/>
                      <w:sz w:val="24"/>
                      <w:szCs w:val="24"/>
                    </w:rPr>
                    <w:t>测方法</w:t>
                  </w:r>
                </w:p>
              </w:tc>
              <w:tc>
                <w:tcPr>
                  <w:tcW w:w="993" w:type="pct"/>
                  <w:noWrap w:val="0"/>
                  <w:vAlign w:val="center"/>
                </w:tcPr>
                <w:p w14:paraId="60614B2E">
                  <w:pPr>
                    <w:pStyle w:val="41"/>
                    <w:ind w:left="0"/>
                    <w:rPr>
                      <w:rFonts w:ascii="Times New Roman" w:hAnsi="Times New Roman" w:eastAsia="宋体"/>
                      <w:b/>
                      <w:bCs/>
                      <w:sz w:val="24"/>
                      <w:szCs w:val="24"/>
                    </w:rPr>
                  </w:pPr>
                  <w:r>
                    <w:rPr>
                      <w:rFonts w:hint="eastAsia" w:ascii="Times New Roman" w:hAnsi="Times New Roman" w:eastAsia="宋体"/>
                      <w:b/>
                      <w:bCs/>
                      <w:sz w:val="24"/>
                      <w:szCs w:val="24"/>
                    </w:rPr>
                    <w:t>检</w:t>
                  </w:r>
                  <w:r>
                    <w:rPr>
                      <w:rFonts w:ascii="Times New Roman" w:hAnsi="Times New Roman" w:eastAsia="宋体"/>
                      <w:b/>
                      <w:bCs/>
                      <w:sz w:val="24"/>
                      <w:szCs w:val="24"/>
                    </w:rPr>
                    <w:t>测依据</w:t>
                  </w:r>
                </w:p>
              </w:tc>
            </w:tr>
            <w:tr w14:paraId="427EBC3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45" w:hRule="atLeast"/>
                <w:jc w:val="center"/>
              </w:trPr>
              <w:tc>
                <w:tcPr>
                  <w:tcW w:w="865" w:type="pct"/>
                  <w:noWrap w:val="0"/>
                  <w:vAlign w:val="center"/>
                </w:tcPr>
                <w:p w14:paraId="3A06DC10">
                  <w:pPr>
                    <w:jc w:val="center"/>
                    <w:rPr>
                      <w:rFonts w:ascii="Times New Roman" w:hAnsi="Times New Roman" w:cs="Times New Roman"/>
                      <w:bCs/>
                      <w:color w:val="000000"/>
                    </w:rPr>
                  </w:pPr>
                  <w:r>
                    <w:rPr>
                      <w:rFonts w:ascii="Times New Roman" w:hAnsi="Times New Roman" w:cs="Times New Roman"/>
                      <w:bCs/>
                      <w:color w:val="000000"/>
                    </w:rPr>
                    <w:t>废气</w:t>
                  </w:r>
                </w:p>
                <w:p w14:paraId="183CD142">
                  <w:pPr>
                    <w:jc w:val="center"/>
                    <w:rPr>
                      <w:rFonts w:ascii="Times New Roman" w:hAnsi="Times New Roman" w:cs="Times New Roman"/>
                      <w:bCs/>
                      <w:color w:val="000000"/>
                    </w:rPr>
                  </w:pPr>
                  <w:r>
                    <w:rPr>
                      <w:rFonts w:hint="eastAsia" w:ascii="Times New Roman" w:hAnsi="Times New Roman" w:cs="Times New Roman"/>
                      <w:bCs/>
                      <w:color w:val="000000"/>
                    </w:rPr>
                    <w:t>（无组织）</w:t>
                  </w:r>
                </w:p>
              </w:tc>
              <w:tc>
                <w:tcPr>
                  <w:tcW w:w="966" w:type="pct"/>
                  <w:noWrap w:val="0"/>
                  <w:vAlign w:val="center"/>
                </w:tcPr>
                <w:p w14:paraId="6B28415B">
                  <w:pPr>
                    <w:jc w:val="center"/>
                    <w:rPr>
                      <w:rFonts w:ascii="Times New Roman" w:hAnsi="Times New Roman" w:cs="Times New Roman"/>
                    </w:rPr>
                  </w:pPr>
                  <w:r>
                    <w:rPr>
                      <w:rFonts w:ascii="Times New Roman" w:hAnsi="Times New Roman"/>
                      <w:bCs/>
                    </w:rPr>
                    <w:t>总悬浮颗粒物</w:t>
                  </w:r>
                </w:p>
              </w:tc>
              <w:tc>
                <w:tcPr>
                  <w:tcW w:w="2175" w:type="pct"/>
                  <w:noWrap w:val="0"/>
                  <w:vAlign w:val="center"/>
                </w:tcPr>
                <w:p w14:paraId="5C1C54FF">
                  <w:pPr>
                    <w:jc w:val="center"/>
                    <w:rPr>
                      <w:rFonts w:ascii="Times New Roman" w:hAnsi="Times New Roman"/>
                      <w:bCs/>
                    </w:rPr>
                  </w:pPr>
                  <w:r>
                    <w:rPr>
                      <w:rFonts w:ascii="Times New Roman" w:hAnsi="Times New Roman"/>
                      <w:bCs/>
                    </w:rPr>
                    <w:t>环境空气 总悬浮颗粒物的测定 重量法</w:t>
                  </w:r>
                </w:p>
              </w:tc>
              <w:tc>
                <w:tcPr>
                  <w:tcW w:w="993" w:type="pct"/>
                  <w:noWrap w:val="0"/>
                  <w:vAlign w:val="center"/>
                </w:tcPr>
                <w:p w14:paraId="7401EFEF">
                  <w:pPr>
                    <w:jc w:val="center"/>
                    <w:rPr>
                      <w:rFonts w:ascii="Times New Roman" w:hAnsi="Times New Roman"/>
                      <w:bCs/>
                    </w:rPr>
                  </w:pPr>
                  <w:r>
                    <w:rPr>
                      <w:rFonts w:hint="eastAsia" w:ascii="Times New Roman" w:hAnsi="Times New Roman" w:cs="Times New Roman"/>
                      <w:bCs/>
                    </w:rPr>
                    <w:t>HJ 1263-2022</w:t>
                  </w:r>
                </w:p>
              </w:tc>
            </w:tr>
            <w:tr w14:paraId="7F68F59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08" w:hRule="atLeast"/>
                <w:jc w:val="center"/>
              </w:trPr>
              <w:tc>
                <w:tcPr>
                  <w:tcW w:w="865" w:type="pct"/>
                  <w:vMerge w:val="restart"/>
                  <w:noWrap w:val="0"/>
                  <w:vAlign w:val="center"/>
                </w:tcPr>
                <w:p w14:paraId="2728A141">
                  <w:pPr>
                    <w:jc w:val="center"/>
                    <w:rPr>
                      <w:rFonts w:ascii="Times New Roman" w:hAnsi="Times New Roman" w:cs="Times New Roman"/>
                      <w:bCs/>
                      <w:color w:val="000000"/>
                    </w:rPr>
                  </w:pPr>
                  <w:r>
                    <w:rPr>
                      <w:rFonts w:ascii="Times New Roman" w:hAnsi="Times New Roman" w:cs="Times New Roman"/>
                      <w:bCs/>
                      <w:color w:val="000000"/>
                    </w:rPr>
                    <w:t>废气</w:t>
                  </w:r>
                </w:p>
                <w:p w14:paraId="51F55929">
                  <w:pPr>
                    <w:jc w:val="center"/>
                    <w:rPr>
                      <w:rFonts w:ascii="Times New Roman" w:hAnsi="Times New Roman" w:cs="Times New Roman"/>
                      <w:bCs/>
                      <w:color w:val="000000"/>
                    </w:rPr>
                  </w:pPr>
                  <w:r>
                    <w:rPr>
                      <w:rFonts w:hint="eastAsia" w:ascii="Times New Roman" w:hAnsi="Times New Roman" w:cs="Times New Roman"/>
                      <w:bCs/>
                      <w:color w:val="000000"/>
                    </w:rPr>
                    <w:t>（有组织）</w:t>
                  </w:r>
                </w:p>
              </w:tc>
              <w:tc>
                <w:tcPr>
                  <w:tcW w:w="1937" w:type="dxa"/>
                  <w:tcBorders>
                    <w:bottom w:val="single" w:color="auto" w:sz="4" w:space="0"/>
                  </w:tcBorders>
                  <w:noWrap w:val="0"/>
                  <w:vAlign w:val="center"/>
                </w:tcPr>
                <w:p w14:paraId="2137CB9A">
                  <w:pPr>
                    <w:jc w:val="center"/>
                    <w:rPr>
                      <w:rFonts w:ascii="Times New Roman" w:hAnsi="Times New Roman" w:cs="Times New Roman"/>
                    </w:rPr>
                  </w:pPr>
                  <w:r>
                    <w:rPr>
                      <w:rFonts w:hint="eastAsia" w:ascii="Times New Roman" w:hAnsi="Times New Roman"/>
                      <w:sz w:val="24"/>
                      <w:szCs w:val="24"/>
                    </w:rPr>
                    <w:t>低浓度颗粒物</w:t>
                  </w:r>
                </w:p>
              </w:tc>
              <w:tc>
                <w:tcPr>
                  <w:tcW w:w="4362" w:type="dxa"/>
                  <w:tcBorders>
                    <w:bottom w:val="single" w:color="auto" w:sz="4" w:space="0"/>
                  </w:tcBorders>
                  <w:noWrap w:val="0"/>
                  <w:vAlign w:val="center"/>
                </w:tcPr>
                <w:p w14:paraId="55C72F1B">
                  <w:pPr>
                    <w:jc w:val="center"/>
                    <w:rPr>
                      <w:rFonts w:ascii="Times New Roman" w:hAnsi="Times New Roman" w:cs="Times New Roman"/>
                    </w:rPr>
                  </w:pPr>
                  <w:r>
                    <w:rPr>
                      <w:rFonts w:hint="eastAsia" w:ascii="Times New Roman" w:hAnsi="Times New Roman"/>
                      <w:sz w:val="24"/>
                      <w:szCs w:val="24"/>
                    </w:rPr>
                    <w:t>固定污染源废气 低浓度颗粒物的测定 重量法</w:t>
                  </w:r>
                </w:p>
              </w:tc>
              <w:tc>
                <w:tcPr>
                  <w:tcW w:w="1991" w:type="dxa"/>
                  <w:tcBorders>
                    <w:bottom w:val="single" w:color="auto" w:sz="4" w:space="0"/>
                  </w:tcBorders>
                  <w:noWrap w:val="0"/>
                  <w:vAlign w:val="center"/>
                </w:tcPr>
                <w:p w14:paraId="51249B4D">
                  <w:pPr>
                    <w:jc w:val="center"/>
                    <w:rPr>
                      <w:rFonts w:ascii="Times New Roman" w:hAnsi="Times New Roman" w:cs="Times New Roman"/>
                    </w:rPr>
                  </w:pPr>
                  <w:r>
                    <w:rPr>
                      <w:rFonts w:hint="eastAsia" w:ascii="Times New Roman" w:hAnsi="Times New Roman"/>
                      <w:sz w:val="24"/>
                      <w:szCs w:val="24"/>
                    </w:rPr>
                    <w:t>HJ 836-2017</w:t>
                  </w:r>
                </w:p>
              </w:tc>
            </w:tr>
            <w:tr w14:paraId="25F6B45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109" w:hRule="atLeast"/>
                <w:jc w:val="center"/>
              </w:trPr>
              <w:tc>
                <w:tcPr>
                  <w:tcW w:w="865" w:type="pct"/>
                  <w:vMerge w:val="continue"/>
                  <w:tcBorders>
                    <w:bottom w:val="single" w:color="auto" w:sz="4" w:space="0"/>
                  </w:tcBorders>
                  <w:noWrap w:val="0"/>
                  <w:vAlign w:val="center"/>
                </w:tcPr>
                <w:p w14:paraId="7C49A00A">
                  <w:pPr>
                    <w:jc w:val="center"/>
                    <w:rPr>
                      <w:rFonts w:hint="eastAsia" w:ascii="Times New Roman" w:hAnsi="Times New Roman" w:cs="Times New Roman"/>
                      <w:bCs/>
                      <w:color w:val="000000"/>
                    </w:rPr>
                  </w:pPr>
                </w:p>
              </w:tc>
              <w:tc>
                <w:tcPr>
                  <w:tcW w:w="966" w:type="pct"/>
                  <w:tcBorders>
                    <w:top w:val="single" w:color="auto" w:sz="4" w:space="0"/>
                    <w:bottom w:val="single" w:color="auto" w:sz="4" w:space="0"/>
                  </w:tcBorders>
                  <w:noWrap w:val="0"/>
                  <w:vAlign w:val="center"/>
                </w:tcPr>
                <w:p w14:paraId="43C2D8C9">
                  <w:pPr>
                    <w:jc w:val="center"/>
                    <w:rPr>
                      <w:rFonts w:ascii="Times New Roman" w:hAnsi="Times New Roman" w:cs="Times New Roman"/>
                    </w:rPr>
                  </w:pPr>
                  <w:r>
                    <w:rPr>
                      <w:rFonts w:ascii="Times New Roman" w:hAnsi="Times New Roman" w:cs="Times New Roman"/>
                      <w:bCs/>
                      <w:color w:val="000000"/>
                    </w:rPr>
                    <w:t>烟气参数（温度、压力、流速、含湿量、含氧量）</w:t>
                  </w:r>
                </w:p>
              </w:tc>
              <w:tc>
                <w:tcPr>
                  <w:tcW w:w="2175" w:type="pct"/>
                  <w:tcBorders>
                    <w:top w:val="single" w:color="auto" w:sz="4" w:space="0"/>
                  </w:tcBorders>
                  <w:noWrap w:val="0"/>
                  <w:vAlign w:val="center"/>
                </w:tcPr>
                <w:p w14:paraId="0EFBA933">
                  <w:pPr>
                    <w:jc w:val="center"/>
                    <w:rPr>
                      <w:rFonts w:ascii="Times New Roman" w:hAnsi="Times New Roman" w:cs="Times New Roman"/>
                    </w:rPr>
                  </w:pPr>
                  <w:r>
                    <w:rPr>
                      <w:rFonts w:ascii="Times New Roman" w:hAnsi="Times New Roman" w:cs="Times New Roman"/>
                      <w:bCs/>
                      <w:color w:val="000000"/>
                    </w:rPr>
                    <w:t>固定污染源排气中颗粒物的测定与气态污染物采样方法</w:t>
                  </w:r>
                </w:p>
              </w:tc>
              <w:tc>
                <w:tcPr>
                  <w:tcW w:w="993" w:type="pct"/>
                  <w:tcBorders>
                    <w:top w:val="single" w:color="auto" w:sz="4" w:space="0"/>
                  </w:tcBorders>
                  <w:noWrap w:val="0"/>
                  <w:vAlign w:val="center"/>
                </w:tcPr>
                <w:p w14:paraId="76255270">
                  <w:pPr>
                    <w:jc w:val="center"/>
                    <w:rPr>
                      <w:rFonts w:ascii="Times New Roman" w:hAnsi="Times New Roman" w:cs="Times New Roman"/>
                    </w:rPr>
                  </w:pPr>
                  <w:r>
                    <w:rPr>
                      <w:rFonts w:ascii="Times New Roman" w:hAnsi="Times New Roman" w:cs="Times New Roman"/>
                      <w:bCs/>
                      <w:color w:val="000000"/>
                    </w:rPr>
                    <w:t>GB/T 16157-1996</w:t>
                  </w:r>
                </w:p>
              </w:tc>
            </w:tr>
            <w:tr w14:paraId="617CCB7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16" w:hRule="atLeast"/>
                <w:jc w:val="center"/>
              </w:trPr>
              <w:tc>
                <w:tcPr>
                  <w:tcW w:w="865" w:type="pct"/>
                  <w:noWrap w:val="0"/>
                  <w:vAlign w:val="center"/>
                </w:tcPr>
                <w:p w14:paraId="0B11E1F9">
                  <w:pPr>
                    <w:jc w:val="center"/>
                    <w:rPr>
                      <w:rFonts w:hint="eastAsia" w:ascii="Times New Roman" w:hAnsi="Times New Roman" w:cs="Times New Roman"/>
                      <w:bCs/>
                      <w:color w:val="000000"/>
                    </w:rPr>
                  </w:pPr>
                  <w:r>
                    <w:rPr>
                      <w:rFonts w:ascii="Times New Roman" w:hAnsi="Times New Roman"/>
                      <w:bCs/>
                    </w:rPr>
                    <w:t>噪声</w:t>
                  </w:r>
                </w:p>
              </w:tc>
              <w:tc>
                <w:tcPr>
                  <w:tcW w:w="966" w:type="pct"/>
                  <w:noWrap w:val="0"/>
                  <w:vAlign w:val="center"/>
                </w:tcPr>
                <w:p w14:paraId="493A1106">
                  <w:pPr>
                    <w:jc w:val="center"/>
                    <w:rPr>
                      <w:rFonts w:ascii="Times New Roman" w:hAnsi="Times New Roman" w:cs="Times New Roman"/>
                      <w:bCs/>
                      <w:color w:val="000000"/>
                    </w:rPr>
                  </w:pPr>
                  <w:r>
                    <w:rPr>
                      <w:rFonts w:ascii="Times New Roman" w:hAnsi="Times New Roman"/>
                    </w:rPr>
                    <w:t>厂界噪声</w:t>
                  </w:r>
                </w:p>
              </w:tc>
              <w:tc>
                <w:tcPr>
                  <w:tcW w:w="2175" w:type="pct"/>
                  <w:noWrap w:val="0"/>
                  <w:vAlign w:val="center"/>
                </w:tcPr>
                <w:p w14:paraId="75FA2720">
                  <w:pPr>
                    <w:jc w:val="center"/>
                    <w:rPr>
                      <w:rFonts w:ascii="Times New Roman" w:hAnsi="Times New Roman" w:cs="Times New Roman"/>
                      <w:bCs/>
                      <w:color w:val="000000"/>
                    </w:rPr>
                  </w:pPr>
                  <w:r>
                    <w:rPr>
                      <w:rFonts w:ascii="Times New Roman" w:hAnsi="Times New Roman"/>
                    </w:rPr>
                    <w:t>工业企业厂界环境噪声排放标准</w:t>
                  </w:r>
                </w:p>
              </w:tc>
              <w:tc>
                <w:tcPr>
                  <w:tcW w:w="993" w:type="pct"/>
                  <w:noWrap w:val="0"/>
                  <w:vAlign w:val="center"/>
                </w:tcPr>
                <w:p w14:paraId="6248CD89">
                  <w:pPr>
                    <w:jc w:val="center"/>
                    <w:rPr>
                      <w:rFonts w:ascii="Times New Roman" w:hAnsi="Times New Roman" w:cs="Times New Roman"/>
                      <w:bCs/>
                      <w:color w:val="000000"/>
                    </w:rPr>
                  </w:pPr>
                  <w:r>
                    <w:rPr>
                      <w:rFonts w:ascii="Times New Roman" w:hAnsi="Times New Roman"/>
                    </w:rPr>
                    <w:t>GB 12348-2008</w:t>
                  </w:r>
                </w:p>
              </w:tc>
            </w:tr>
          </w:tbl>
          <w:p w14:paraId="7AE6EEC2">
            <w:pPr>
              <w:pStyle w:val="2"/>
            </w:pPr>
          </w:p>
          <w:tbl>
            <w:tblPr>
              <w:tblStyle w:val="13"/>
              <w:tblW w:w="10018" w:type="dxa"/>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1"/>
              <w:gridCol w:w="1500"/>
              <w:gridCol w:w="3538"/>
              <w:gridCol w:w="2588"/>
              <w:gridCol w:w="921"/>
            </w:tblGrid>
            <w:tr w14:paraId="16302AB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1471" w:type="dxa"/>
                  <w:noWrap w:val="0"/>
                  <w:vAlign w:val="center"/>
                </w:tcPr>
                <w:p w14:paraId="659D90FD">
                  <w:pPr>
                    <w:pStyle w:val="41"/>
                    <w:widowControl w:val="0"/>
                    <w:ind w:left="0"/>
                    <w:rPr>
                      <w:rFonts w:ascii="Times New Roman" w:hAnsi="Times New Roman" w:eastAsia="宋体" w:cs="Times New Roman"/>
                      <w:b/>
                      <w:bCs/>
                      <w:color w:val="auto"/>
                      <w:kern w:val="2"/>
                      <w:sz w:val="24"/>
                      <w:szCs w:val="24"/>
                    </w:rPr>
                  </w:pPr>
                  <w:r>
                    <w:rPr>
                      <w:rFonts w:ascii="Times New Roman" w:hAnsi="Times New Roman" w:eastAsia="宋体" w:cs="Times New Roman"/>
                      <w:b/>
                      <w:bCs/>
                      <w:color w:val="auto"/>
                      <w:kern w:val="2"/>
                      <w:sz w:val="24"/>
                      <w:szCs w:val="24"/>
                    </w:rPr>
                    <w:t>检测类别</w:t>
                  </w:r>
                </w:p>
              </w:tc>
              <w:tc>
                <w:tcPr>
                  <w:tcW w:w="1500" w:type="dxa"/>
                  <w:noWrap w:val="0"/>
                  <w:vAlign w:val="center"/>
                </w:tcPr>
                <w:p w14:paraId="23F9AD01">
                  <w:pPr>
                    <w:pStyle w:val="41"/>
                    <w:widowControl w:val="0"/>
                    <w:ind w:left="0"/>
                    <w:rPr>
                      <w:rFonts w:ascii="Times New Roman" w:hAnsi="Times New Roman" w:eastAsia="宋体" w:cs="Times New Roman"/>
                      <w:b/>
                      <w:bCs/>
                      <w:color w:val="auto"/>
                      <w:kern w:val="2"/>
                      <w:sz w:val="24"/>
                      <w:szCs w:val="24"/>
                    </w:rPr>
                  </w:pPr>
                  <w:r>
                    <w:rPr>
                      <w:rFonts w:ascii="Times New Roman" w:hAnsi="Times New Roman" w:eastAsia="宋体" w:cs="Times New Roman"/>
                      <w:b/>
                      <w:bCs/>
                      <w:color w:val="auto"/>
                      <w:kern w:val="2"/>
                      <w:sz w:val="24"/>
                      <w:szCs w:val="24"/>
                    </w:rPr>
                    <w:t>检测项目</w:t>
                  </w:r>
                </w:p>
              </w:tc>
              <w:tc>
                <w:tcPr>
                  <w:tcW w:w="3538" w:type="dxa"/>
                  <w:noWrap w:val="0"/>
                  <w:vAlign w:val="center"/>
                </w:tcPr>
                <w:p w14:paraId="4512F795">
                  <w:pPr>
                    <w:pStyle w:val="41"/>
                    <w:widowControl w:val="0"/>
                    <w:ind w:left="0"/>
                    <w:rPr>
                      <w:rFonts w:ascii="Times New Roman" w:hAnsi="Times New Roman" w:eastAsia="宋体" w:cs="Times New Roman"/>
                      <w:b/>
                      <w:bCs/>
                      <w:color w:val="auto"/>
                      <w:kern w:val="2"/>
                      <w:sz w:val="24"/>
                      <w:szCs w:val="24"/>
                    </w:rPr>
                  </w:pPr>
                  <w:r>
                    <w:rPr>
                      <w:rFonts w:ascii="Times New Roman" w:hAnsi="Times New Roman" w:eastAsia="宋体" w:cs="Times New Roman"/>
                      <w:b/>
                      <w:bCs/>
                      <w:color w:val="auto"/>
                      <w:kern w:val="2"/>
                      <w:sz w:val="24"/>
                      <w:szCs w:val="24"/>
                    </w:rPr>
                    <w:t>仪器名称及型号</w:t>
                  </w:r>
                </w:p>
              </w:tc>
              <w:tc>
                <w:tcPr>
                  <w:tcW w:w="2588" w:type="dxa"/>
                  <w:noWrap w:val="0"/>
                  <w:vAlign w:val="center"/>
                </w:tcPr>
                <w:p w14:paraId="48B187EF">
                  <w:pPr>
                    <w:pStyle w:val="41"/>
                    <w:widowControl w:val="0"/>
                    <w:ind w:left="0"/>
                    <w:rPr>
                      <w:rFonts w:ascii="Times New Roman" w:hAnsi="Times New Roman" w:eastAsia="宋体" w:cs="Times New Roman"/>
                      <w:b/>
                      <w:bCs/>
                      <w:color w:val="auto"/>
                      <w:kern w:val="2"/>
                      <w:sz w:val="24"/>
                      <w:szCs w:val="24"/>
                    </w:rPr>
                  </w:pPr>
                  <w:r>
                    <w:rPr>
                      <w:rFonts w:ascii="Times New Roman" w:hAnsi="Times New Roman" w:eastAsia="宋体" w:cs="Times New Roman"/>
                      <w:b/>
                      <w:bCs/>
                      <w:color w:val="auto"/>
                      <w:kern w:val="2"/>
                      <w:sz w:val="24"/>
                      <w:szCs w:val="24"/>
                    </w:rPr>
                    <w:t>仪器编号</w:t>
                  </w:r>
                </w:p>
              </w:tc>
              <w:tc>
                <w:tcPr>
                  <w:tcW w:w="921" w:type="dxa"/>
                  <w:noWrap w:val="0"/>
                  <w:vAlign w:val="center"/>
                </w:tcPr>
                <w:p w14:paraId="4A309127">
                  <w:pPr>
                    <w:pStyle w:val="41"/>
                    <w:widowControl w:val="0"/>
                    <w:ind w:left="0"/>
                    <w:rPr>
                      <w:rFonts w:ascii="Times New Roman" w:hAnsi="Times New Roman" w:eastAsia="宋体" w:cs="Times New Roman"/>
                      <w:b/>
                      <w:bCs/>
                      <w:color w:val="auto"/>
                      <w:kern w:val="2"/>
                      <w:sz w:val="24"/>
                      <w:szCs w:val="24"/>
                    </w:rPr>
                  </w:pPr>
                  <w:r>
                    <w:rPr>
                      <w:rFonts w:ascii="Times New Roman" w:hAnsi="Times New Roman" w:eastAsia="宋体" w:cs="Times New Roman"/>
                      <w:b/>
                      <w:bCs/>
                      <w:color w:val="auto"/>
                      <w:kern w:val="2"/>
                      <w:sz w:val="24"/>
                      <w:szCs w:val="24"/>
                    </w:rPr>
                    <w:t>备注</w:t>
                  </w:r>
                </w:p>
              </w:tc>
            </w:tr>
            <w:tr w14:paraId="18CEF2E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56" w:hRule="atLeast"/>
                <w:jc w:val="center"/>
              </w:trPr>
              <w:tc>
                <w:tcPr>
                  <w:tcW w:w="1471" w:type="dxa"/>
                  <w:vMerge w:val="restart"/>
                  <w:noWrap w:val="0"/>
                  <w:vAlign w:val="center"/>
                </w:tcPr>
                <w:p w14:paraId="40C3B255">
                  <w:pPr>
                    <w:jc w:val="center"/>
                    <w:rPr>
                      <w:rFonts w:hint="eastAsia" w:ascii="Times New Roman" w:hAnsi="Times New Roman" w:cs="Times New Roman"/>
                      <w:kern w:val="2"/>
                    </w:rPr>
                  </w:pPr>
                  <w:r>
                    <w:rPr>
                      <w:rFonts w:hint="eastAsia" w:ascii="Times New Roman" w:hAnsi="Times New Roman" w:cs="Times New Roman"/>
                      <w:kern w:val="2"/>
                    </w:rPr>
                    <w:t>废气</w:t>
                  </w:r>
                </w:p>
                <w:p w14:paraId="51EB95C4">
                  <w:pPr>
                    <w:jc w:val="center"/>
                    <w:rPr>
                      <w:rFonts w:ascii="Times New Roman" w:hAnsi="Times New Roman" w:cs="Times New Roman"/>
                      <w:kern w:val="2"/>
                    </w:rPr>
                  </w:pPr>
                  <w:r>
                    <w:rPr>
                      <w:rFonts w:hint="eastAsia" w:ascii="Times New Roman" w:hAnsi="Times New Roman" w:cs="Times New Roman"/>
                      <w:kern w:val="2"/>
                    </w:rPr>
                    <w:t>（无组织）</w:t>
                  </w:r>
                </w:p>
              </w:tc>
              <w:tc>
                <w:tcPr>
                  <w:tcW w:w="1500" w:type="dxa"/>
                  <w:vMerge w:val="restart"/>
                  <w:noWrap w:val="0"/>
                  <w:vAlign w:val="center"/>
                </w:tcPr>
                <w:p w14:paraId="7102C682">
                  <w:pPr>
                    <w:jc w:val="center"/>
                    <w:rPr>
                      <w:rFonts w:hint="eastAsia" w:ascii="Times New Roman" w:hAnsi="Times New Roman" w:cs="Times New Roman"/>
                    </w:rPr>
                  </w:pPr>
                  <w:r>
                    <w:rPr>
                      <w:rFonts w:ascii="Times New Roman" w:hAnsi="Times New Roman"/>
                      <w:bCs/>
                    </w:rPr>
                    <w:t>总悬浮颗粒物</w:t>
                  </w:r>
                </w:p>
              </w:tc>
              <w:tc>
                <w:tcPr>
                  <w:tcW w:w="3538" w:type="dxa"/>
                  <w:noWrap w:val="0"/>
                  <w:vAlign w:val="center"/>
                </w:tcPr>
                <w:p w14:paraId="0FBF907A">
                  <w:pPr>
                    <w:jc w:val="center"/>
                    <w:rPr>
                      <w:rFonts w:hint="eastAsia" w:ascii="Times New Roman" w:hAnsi="Times New Roman" w:cs="Times New Roman"/>
                    </w:rPr>
                  </w:pPr>
                  <w:r>
                    <w:rPr>
                      <w:rFonts w:hint="eastAsia" w:ascii="Times New Roman" w:hAnsi="Times New Roman" w:cs="Times New Roman"/>
                      <w:color w:val="000000"/>
                    </w:rPr>
                    <w:t>TH-150C智能中流量总悬浮颗粒物采样器</w:t>
                  </w:r>
                </w:p>
              </w:tc>
              <w:tc>
                <w:tcPr>
                  <w:tcW w:w="2588" w:type="dxa"/>
                  <w:noWrap w:val="0"/>
                  <w:vAlign w:val="center"/>
                </w:tcPr>
                <w:p w14:paraId="47EF5AE6">
                  <w:pPr>
                    <w:jc w:val="center"/>
                    <w:rPr>
                      <w:rFonts w:hint="eastAsia" w:ascii="Times New Roman" w:hAnsi="Times New Roman" w:cs="Times New Roman"/>
                    </w:rPr>
                  </w:pPr>
                  <w:r>
                    <w:rPr>
                      <w:rFonts w:hint="eastAsia" w:ascii="Times New Roman" w:hAnsi="Times New Roman" w:cs="Times New Roman"/>
                      <w:color w:val="000000"/>
                    </w:rPr>
                    <w:t>331807108</w:t>
                  </w:r>
                </w:p>
              </w:tc>
              <w:tc>
                <w:tcPr>
                  <w:tcW w:w="921" w:type="dxa"/>
                  <w:vMerge w:val="restart"/>
                  <w:noWrap w:val="0"/>
                  <w:vAlign w:val="center"/>
                </w:tcPr>
                <w:p w14:paraId="3A39CD65">
                  <w:pPr>
                    <w:pStyle w:val="41"/>
                    <w:ind w:left="0"/>
                    <w:rPr>
                      <w:rFonts w:ascii="Times New Roman" w:hAnsi="Times New Roman" w:eastAsia="宋体" w:cs="Times New Roman"/>
                      <w:b/>
                      <w:bCs/>
                      <w:color w:val="auto"/>
                      <w:kern w:val="2"/>
                      <w:sz w:val="24"/>
                      <w:szCs w:val="24"/>
                    </w:rPr>
                  </w:pPr>
                  <w:r>
                    <w:rPr>
                      <w:rFonts w:ascii="Times New Roman" w:hAnsi="Times New Roman" w:eastAsia="宋体" w:cs="Times New Roman"/>
                      <w:color w:val="auto"/>
                      <w:spacing w:val="0"/>
                      <w:w w:val="100"/>
                      <w:sz w:val="24"/>
                      <w:szCs w:val="20"/>
                    </w:rPr>
                    <w:t>所用仪器在计量检定/校准有效期内</w:t>
                  </w:r>
                </w:p>
              </w:tc>
            </w:tr>
            <w:tr w14:paraId="7EB02DC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1471" w:type="dxa"/>
                  <w:vMerge w:val="continue"/>
                  <w:noWrap w:val="0"/>
                  <w:vAlign w:val="center"/>
                </w:tcPr>
                <w:p w14:paraId="7627084E">
                  <w:pPr>
                    <w:jc w:val="center"/>
                    <w:rPr>
                      <w:rFonts w:hint="eastAsia" w:ascii="Times New Roman" w:hAnsi="Times New Roman" w:cs="Times New Roman"/>
                      <w:kern w:val="2"/>
                    </w:rPr>
                  </w:pPr>
                </w:p>
              </w:tc>
              <w:tc>
                <w:tcPr>
                  <w:tcW w:w="1500" w:type="dxa"/>
                  <w:vMerge w:val="continue"/>
                  <w:noWrap w:val="0"/>
                  <w:vAlign w:val="center"/>
                </w:tcPr>
                <w:p w14:paraId="280C07FC">
                  <w:pPr>
                    <w:jc w:val="center"/>
                    <w:rPr>
                      <w:rFonts w:hint="eastAsia" w:ascii="Times New Roman" w:hAnsi="Times New Roman" w:cs="Times New Roman"/>
                    </w:rPr>
                  </w:pPr>
                </w:p>
              </w:tc>
              <w:tc>
                <w:tcPr>
                  <w:tcW w:w="3538" w:type="dxa"/>
                  <w:noWrap w:val="0"/>
                  <w:vAlign w:val="center"/>
                </w:tcPr>
                <w:p w14:paraId="5253A23A">
                  <w:pPr>
                    <w:jc w:val="center"/>
                    <w:rPr>
                      <w:rFonts w:ascii="Times New Roman" w:hAnsi="Times New Roman" w:cs="Times New Roman"/>
                    </w:rPr>
                  </w:pPr>
                  <w:r>
                    <w:rPr>
                      <w:rFonts w:hint="eastAsia" w:ascii="Times New Roman" w:hAnsi="Times New Roman"/>
                      <w:bCs/>
                    </w:rPr>
                    <w:t>4046H流量流速仪</w:t>
                  </w:r>
                </w:p>
              </w:tc>
              <w:tc>
                <w:tcPr>
                  <w:tcW w:w="2588" w:type="dxa"/>
                  <w:noWrap w:val="0"/>
                  <w:vAlign w:val="center"/>
                </w:tcPr>
                <w:p w14:paraId="54C1AD61">
                  <w:pPr>
                    <w:jc w:val="center"/>
                    <w:rPr>
                      <w:rFonts w:ascii="Times New Roman" w:hAnsi="Times New Roman" w:cs="Times New Roman"/>
                    </w:rPr>
                  </w:pPr>
                  <w:r>
                    <w:rPr>
                      <w:rFonts w:hint="eastAsia" w:ascii="Times New Roman" w:hAnsi="Times New Roman"/>
                      <w:bCs/>
                    </w:rPr>
                    <w:t>40461629002</w:t>
                  </w:r>
                </w:p>
              </w:tc>
              <w:tc>
                <w:tcPr>
                  <w:tcW w:w="921" w:type="dxa"/>
                  <w:vMerge w:val="continue"/>
                  <w:noWrap w:val="0"/>
                  <w:vAlign w:val="center"/>
                </w:tcPr>
                <w:p w14:paraId="2B98F622">
                  <w:pPr>
                    <w:pStyle w:val="41"/>
                    <w:ind w:left="0"/>
                    <w:rPr>
                      <w:rFonts w:ascii="Times New Roman" w:hAnsi="Times New Roman" w:eastAsia="宋体" w:cs="Times New Roman"/>
                      <w:b/>
                      <w:bCs/>
                      <w:color w:val="auto"/>
                      <w:kern w:val="2"/>
                      <w:sz w:val="24"/>
                      <w:szCs w:val="24"/>
                    </w:rPr>
                  </w:pPr>
                </w:p>
              </w:tc>
            </w:tr>
            <w:tr w14:paraId="09F9F49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1471" w:type="dxa"/>
                  <w:vMerge w:val="continue"/>
                  <w:noWrap w:val="0"/>
                  <w:vAlign w:val="center"/>
                </w:tcPr>
                <w:p w14:paraId="510D1AE9">
                  <w:pPr>
                    <w:jc w:val="center"/>
                    <w:rPr>
                      <w:rFonts w:hint="eastAsia" w:ascii="Times New Roman" w:hAnsi="Times New Roman" w:cs="Times New Roman"/>
                      <w:kern w:val="2"/>
                    </w:rPr>
                  </w:pPr>
                </w:p>
              </w:tc>
              <w:tc>
                <w:tcPr>
                  <w:tcW w:w="1500" w:type="dxa"/>
                  <w:vMerge w:val="continue"/>
                  <w:noWrap w:val="0"/>
                  <w:vAlign w:val="center"/>
                </w:tcPr>
                <w:p w14:paraId="49568B69">
                  <w:pPr>
                    <w:jc w:val="center"/>
                    <w:rPr>
                      <w:rFonts w:hint="eastAsia" w:ascii="Times New Roman" w:hAnsi="Times New Roman" w:cs="Times New Roman"/>
                    </w:rPr>
                  </w:pPr>
                </w:p>
              </w:tc>
              <w:tc>
                <w:tcPr>
                  <w:tcW w:w="3538" w:type="dxa"/>
                  <w:noWrap w:val="0"/>
                  <w:vAlign w:val="center"/>
                </w:tcPr>
                <w:p w14:paraId="01119EE7">
                  <w:pPr>
                    <w:jc w:val="center"/>
                    <w:rPr>
                      <w:rFonts w:hint="eastAsia" w:ascii="Times New Roman" w:hAnsi="Times New Roman" w:cs="Times New Roman"/>
                    </w:rPr>
                  </w:pPr>
                  <w:r>
                    <w:rPr>
                      <w:rFonts w:hint="eastAsia" w:ascii="Times New Roman" w:hAnsi="Times New Roman" w:cs="Times New Roman"/>
                      <w:bCs/>
                    </w:rPr>
                    <w:t>BSC-150 恒温恒湿箱</w:t>
                  </w:r>
                </w:p>
              </w:tc>
              <w:tc>
                <w:tcPr>
                  <w:tcW w:w="2588" w:type="dxa"/>
                  <w:noWrap w:val="0"/>
                  <w:vAlign w:val="center"/>
                </w:tcPr>
                <w:p w14:paraId="363239C3">
                  <w:pPr>
                    <w:jc w:val="center"/>
                    <w:rPr>
                      <w:rFonts w:hint="eastAsia" w:ascii="Times New Roman" w:hAnsi="Times New Roman" w:cs="Times New Roman"/>
                    </w:rPr>
                  </w:pPr>
                  <w:r>
                    <w:rPr>
                      <w:rFonts w:hint="eastAsia" w:ascii="Times New Roman" w:hAnsi="Times New Roman" w:cs="Times New Roman"/>
                      <w:bCs/>
                    </w:rPr>
                    <w:t>170030</w:t>
                  </w:r>
                </w:p>
              </w:tc>
              <w:tc>
                <w:tcPr>
                  <w:tcW w:w="921" w:type="dxa"/>
                  <w:vMerge w:val="continue"/>
                  <w:noWrap w:val="0"/>
                  <w:vAlign w:val="center"/>
                </w:tcPr>
                <w:p w14:paraId="597F51B9">
                  <w:pPr>
                    <w:pStyle w:val="41"/>
                    <w:ind w:left="0"/>
                    <w:rPr>
                      <w:rFonts w:ascii="Times New Roman" w:hAnsi="Times New Roman" w:eastAsia="宋体" w:cs="Times New Roman"/>
                      <w:b/>
                      <w:bCs/>
                      <w:color w:val="auto"/>
                      <w:kern w:val="2"/>
                      <w:sz w:val="24"/>
                      <w:szCs w:val="24"/>
                    </w:rPr>
                  </w:pPr>
                </w:p>
              </w:tc>
            </w:tr>
            <w:tr w14:paraId="51EFFE1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1471" w:type="dxa"/>
                  <w:vMerge w:val="continue"/>
                  <w:noWrap w:val="0"/>
                  <w:vAlign w:val="center"/>
                </w:tcPr>
                <w:p w14:paraId="10F0B19E">
                  <w:pPr>
                    <w:jc w:val="center"/>
                    <w:rPr>
                      <w:rFonts w:hint="eastAsia" w:ascii="Times New Roman" w:hAnsi="Times New Roman" w:cs="Times New Roman"/>
                      <w:kern w:val="2"/>
                    </w:rPr>
                  </w:pPr>
                </w:p>
              </w:tc>
              <w:tc>
                <w:tcPr>
                  <w:tcW w:w="1500" w:type="dxa"/>
                  <w:vMerge w:val="continue"/>
                  <w:noWrap w:val="0"/>
                  <w:vAlign w:val="center"/>
                </w:tcPr>
                <w:p w14:paraId="7E5A49DE">
                  <w:pPr>
                    <w:jc w:val="center"/>
                    <w:rPr>
                      <w:rFonts w:hint="eastAsia" w:ascii="Times New Roman" w:hAnsi="Times New Roman" w:cs="Times New Roman"/>
                    </w:rPr>
                  </w:pPr>
                </w:p>
              </w:tc>
              <w:tc>
                <w:tcPr>
                  <w:tcW w:w="3538" w:type="dxa"/>
                  <w:noWrap w:val="0"/>
                  <w:vAlign w:val="center"/>
                </w:tcPr>
                <w:p w14:paraId="28996AD4">
                  <w:pPr>
                    <w:jc w:val="center"/>
                    <w:rPr>
                      <w:rFonts w:hint="eastAsia" w:ascii="Times New Roman" w:hAnsi="Times New Roman" w:cs="Times New Roman"/>
                      <w:bCs/>
                      <w:color w:val="000000"/>
                    </w:rPr>
                  </w:pPr>
                  <w:r>
                    <w:rPr>
                      <w:rFonts w:ascii="Times New Roman" w:hAnsi="Times New Roman" w:cs="Times New Roman"/>
                      <w:bCs/>
                    </w:rPr>
                    <w:t>EX125DZH</w:t>
                  </w:r>
                  <w:r>
                    <w:rPr>
                      <w:rFonts w:hint="eastAsia" w:ascii="Times New Roman" w:hAnsi="Times New Roman" w:cs="Times New Roman"/>
                      <w:bCs/>
                    </w:rPr>
                    <w:t>电子天平</w:t>
                  </w:r>
                </w:p>
              </w:tc>
              <w:tc>
                <w:tcPr>
                  <w:tcW w:w="2588" w:type="dxa"/>
                  <w:noWrap w:val="0"/>
                  <w:vAlign w:val="center"/>
                </w:tcPr>
                <w:p w14:paraId="19D0FDD2">
                  <w:pPr>
                    <w:jc w:val="center"/>
                    <w:rPr>
                      <w:rFonts w:hint="eastAsia" w:ascii="Times New Roman" w:hAnsi="Times New Roman" w:cs="Times New Roman"/>
                      <w:color w:val="000000"/>
                    </w:rPr>
                  </w:pPr>
                  <w:r>
                    <w:rPr>
                      <w:rFonts w:ascii="Times New Roman" w:hAnsi="Times New Roman" w:cs="Times New Roman"/>
                      <w:bCs/>
                    </w:rPr>
                    <w:t>B808460989</w:t>
                  </w:r>
                </w:p>
              </w:tc>
              <w:tc>
                <w:tcPr>
                  <w:tcW w:w="921" w:type="dxa"/>
                  <w:vMerge w:val="continue"/>
                  <w:noWrap w:val="0"/>
                  <w:vAlign w:val="center"/>
                </w:tcPr>
                <w:p w14:paraId="22DFA1AA">
                  <w:pPr>
                    <w:pStyle w:val="41"/>
                    <w:ind w:left="0"/>
                    <w:rPr>
                      <w:rFonts w:ascii="Times New Roman" w:hAnsi="Times New Roman" w:eastAsia="宋体" w:cs="Times New Roman"/>
                      <w:b/>
                      <w:bCs/>
                      <w:color w:val="auto"/>
                      <w:kern w:val="2"/>
                      <w:sz w:val="24"/>
                      <w:szCs w:val="24"/>
                    </w:rPr>
                  </w:pPr>
                </w:p>
              </w:tc>
            </w:tr>
            <w:tr w14:paraId="6F92244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471" w:type="dxa"/>
                  <w:vMerge w:val="restart"/>
                  <w:noWrap w:val="0"/>
                  <w:vAlign w:val="center"/>
                </w:tcPr>
                <w:p w14:paraId="6366D55D">
                  <w:pPr>
                    <w:jc w:val="center"/>
                    <w:rPr>
                      <w:rFonts w:ascii="Times New Roman" w:hAnsi="Times New Roman" w:cs="Times New Roman"/>
                      <w:kern w:val="2"/>
                    </w:rPr>
                  </w:pPr>
                  <w:r>
                    <w:rPr>
                      <w:rFonts w:hint="eastAsia" w:ascii="Times New Roman" w:hAnsi="Times New Roman" w:cs="Times New Roman"/>
                      <w:kern w:val="2"/>
                    </w:rPr>
                    <w:t>噪声</w:t>
                  </w:r>
                </w:p>
              </w:tc>
              <w:tc>
                <w:tcPr>
                  <w:tcW w:w="1500" w:type="dxa"/>
                  <w:vMerge w:val="restart"/>
                  <w:noWrap w:val="0"/>
                  <w:vAlign w:val="center"/>
                </w:tcPr>
                <w:p w14:paraId="24106776">
                  <w:pPr>
                    <w:jc w:val="center"/>
                    <w:rPr>
                      <w:rFonts w:hint="eastAsia" w:ascii="Times New Roman" w:hAnsi="Times New Roman" w:cs="Times New Roman"/>
                    </w:rPr>
                  </w:pPr>
                  <w:r>
                    <w:rPr>
                      <w:rFonts w:ascii="Times New Roman" w:hAnsi="Times New Roman"/>
                    </w:rPr>
                    <w:t>厂界噪声</w:t>
                  </w:r>
                </w:p>
              </w:tc>
              <w:tc>
                <w:tcPr>
                  <w:tcW w:w="3538" w:type="dxa"/>
                  <w:noWrap w:val="0"/>
                  <w:vAlign w:val="center"/>
                </w:tcPr>
                <w:p w14:paraId="54CF660C">
                  <w:pPr>
                    <w:jc w:val="center"/>
                    <w:rPr>
                      <w:rFonts w:hint="eastAsia" w:ascii="Times New Roman" w:hAnsi="Times New Roman" w:cs="Times New Roman"/>
                      <w:bCs/>
                      <w:color w:val="000000"/>
                    </w:rPr>
                  </w:pPr>
                  <w:r>
                    <w:rPr>
                      <w:rFonts w:hint="default" w:ascii="Times New Roman" w:hAnsi="Times New Roman" w:cs="Times New Roman"/>
                      <w:bCs/>
                      <w:sz w:val="24"/>
                      <w:szCs w:val="24"/>
                    </w:rPr>
                    <w:t>AWA6228+多功能声级计</w:t>
                  </w:r>
                </w:p>
              </w:tc>
              <w:tc>
                <w:tcPr>
                  <w:tcW w:w="2588" w:type="dxa"/>
                  <w:noWrap w:val="0"/>
                  <w:vAlign w:val="center"/>
                </w:tcPr>
                <w:p w14:paraId="23737D10">
                  <w:pPr>
                    <w:jc w:val="center"/>
                    <w:rPr>
                      <w:rFonts w:hint="default" w:ascii="Times New Roman" w:hAnsi="Times New Roman" w:eastAsia="宋体" w:cs="Times New Roman"/>
                      <w:color w:val="000000"/>
                      <w:lang w:val="en-US" w:eastAsia="zh-CN"/>
                    </w:rPr>
                  </w:pPr>
                  <w:r>
                    <w:rPr>
                      <w:rFonts w:hint="eastAsia" w:ascii="Times New Roman" w:hAnsi="Times New Roman" w:cs="Times New Roman"/>
                      <w:bCs/>
                      <w:sz w:val="24"/>
                      <w:szCs w:val="24"/>
                      <w:lang w:val="en-US" w:eastAsia="zh-CN"/>
                    </w:rPr>
                    <w:t>00309784</w:t>
                  </w:r>
                </w:p>
              </w:tc>
              <w:tc>
                <w:tcPr>
                  <w:tcW w:w="921" w:type="dxa"/>
                  <w:vMerge w:val="continue"/>
                  <w:noWrap w:val="0"/>
                  <w:vAlign w:val="center"/>
                </w:tcPr>
                <w:p w14:paraId="3A59DAE8">
                  <w:pPr>
                    <w:pStyle w:val="41"/>
                    <w:ind w:left="0"/>
                    <w:rPr>
                      <w:rFonts w:ascii="Times New Roman" w:hAnsi="Times New Roman" w:eastAsia="宋体" w:cs="Times New Roman"/>
                      <w:b/>
                      <w:bCs/>
                      <w:color w:val="auto"/>
                      <w:kern w:val="2"/>
                      <w:sz w:val="24"/>
                      <w:szCs w:val="24"/>
                    </w:rPr>
                  </w:pPr>
                </w:p>
              </w:tc>
            </w:tr>
            <w:tr w14:paraId="2B9BDE4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1471" w:type="dxa"/>
                  <w:vMerge w:val="continue"/>
                  <w:noWrap w:val="0"/>
                  <w:vAlign w:val="center"/>
                </w:tcPr>
                <w:p w14:paraId="45C5B267">
                  <w:pPr>
                    <w:jc w:val="center"/>
                    <w:rPr>
                      <w:rFonts w:hint="eastAsia" w:ascii="Times New Roman" w:hAnsi="Times New Roman" w:cs="Times New Roman"/>
                      <w:kern w:val="2"/>
                    </w:rPr>
                  </w:pPr>
                </w:p>
              </w:tc>
              <w:tc>
                <w:tcPr>
                  <w:tcW w:w="1500" w:type="dxa"/>
                  <w:vMerge w:val="continue"/>
                  <w:noWrap w:val="0"/>
                  <w:vAlign w:val="center"/>
                </w:tcPr>
                <w:p w14:paraId="334B4300">
                  <w:pPr>
                    <w:jc w:val="center"/>
                    <w:rPr>
                      <w:rFonts w:hint="eastAsia" w:ascii="Times New Roman" w:hAnsi="Times New Roman" w:cs="Times New Roman"/>
                    </w:rPr>
                  </w:pPr>
                </w:p>
              </w:tc>
              <w:tc>
                <w:tcPr>
                  <w:tcW w:w="3538" w:type="dxa"/>
                  <w:noWrap w:val="0"/>
                  <w:vAlign w:val="center"/>
                </w:tcPr>
                <w:p w14:paraId="4D09090E">
                  <w:pPr>
                    <w:jc w:val="center"/>
                    <w:rPr>
                      <w:rFonts w:hint="eastAsia" w:ascii="Times New Roman" w:hAnsi="Times New Roman" w:cs="Times New Roman"/>
                      <w:bCs/>
                      <w:color w:val="000000"/>
                    </w:rPr>
                  </w:pPr>
                  <w:r>
                    <w:rPr>
                      <w:rFonts w:hint="default" w:ascii="Times New Roman" w:hAnsi="Times New Roman" w:cs="Times New Roman"/>
                      <w:bCs/>
                      <w:sz w:val="24"/>
                      <w:szCs w:val="24"/>
                    </w:rPr>
                    <w:t>AWA6</w:t>
                  </w:r>
                  <w:r>
                    <w:rPr>
                      <w:rFonts w:hint="eastAsia" w:ascii="Times New Roman" w:hAnsi="Times New Roman" w:cs="Times New Roman"/>
                      <w:bCs/>
                      <w:sz w:val="24"/>
                      <w:szCs w:val="24"/>
                      <w:lang w:val="en-US" w:eastAsia="zh-CN"/>
                    </w:rPr>
                    <w:t>2</w:t>
                  </w:r>
                  <w:r>
                    <w:rPr>
                      <w:rFonts w:hint="default" w:ascii="Times New Roman" w:hAnsi="Times New Roman" w:cs="Times New Roman"/>
                      <w:bCs/>
                      <w:sz w:val="24"/>
                      <w:szCs w:val="24"/>
                    </w:rPr>
                    <w:t>21A声校准仪</w:t>
                  </w:r>
                </w:p>
              </w:tc>
              <w:tc>
                <w:tcPr>
                  <w:tcW w:w="2588" w:type="dxa"/>
                  <w:noWrap w:val="0"/>
                  <w:vAlign w:val="center"/>
                </w:tcPr>
                <w:p w14:paraId="2CF100A9">
                  <w:pPr>
                    <w:jc w:val="center"/>
                    <w:rPr>
                      <w:rFonts w:hint="default" w:ascii="Times New Roman" w:hAnsi="Times New Roman" w:eastAsia="宋体" w:cs="Times New Roman"/>
                      <w:color w:val="000000"/>
                      <w:lang w:val="en-US" w:eastAsia="zh-CN"/>
                    </w:rPr>
                  </w:pPr>
                  <w:r>
                    <w:rPr>
                      <w:rFonts w:hint="eastAsia" w:ascii="Times New Roman" w:hAnsi="Times New Roman" w:cs="Times New Roman"/>
                      <w:bCs/>
                      <w:sz w:val="24"/>
                      <w:szCs w:val="24"/>
                      <w:lang w:val="en-US" w:eastAsia="zh-CN"/>
                    </w:rPr>
                    <w:t>1007351</w:t>
                  </w:r>
                </w:p>
              </w:tc>
              <w:tc>
                <w:tcPr>
                  <w:tcW w:w="921" w:type="dxa"/>
                  <w:vMerge w:val="continue"/>
                  <w:noWrap w:val="0"/>
                  <w:vAlign w:val="center"/>
                </w:tcPr>
                <w:p w14:paraId="7FF4777A">
                  <w:pPr>
                    <w:pStyle w:val="41"/>
                    <w:ind w:left="0"/>
                    <w:rPr>
                      <w:rFonts w:ascii="Times New Roman" w:hAnsi="Times New Roman" w:eastAsia="宋体" w:cs="Times New Roman"/>
                      <w:b/>
                      <w:bCs/>
                      <w:color w:val="auto"/>
                      <w:kern w:val="2"/>
                      <w:sz w:val="24"/>
                      <w:szCs w:val="24"/>
                    </w:rPr>
                  </w:pPr>
                </w:p>
              </w:tc>
            </w:tr>
            <w:tr w14:paraId="55BC19F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721" w:hRule="atLeast"/>
                <w:jc w:val="center"/>
              </w:trPr>
              <w:tc>
                <w:tcPr>
                  <w:tcW w:w="1471" w:type="dxa"/>
                  <w:vMerge w:val="restart"/>
                  <w:noWrap w:val="0"/>
                  <w:vAlign w:val="center"/>
                </w:tcPr>
                <w:p w14:paraId="1816C415">
                  <w:pPr>
                    <w:jc w:val="center"/>
                    <w:rPr>
                      <w:rFonts w:ascii="Times New Roman" w:hAnsi="Times New Roman"/>
                      <w:bCs/>
                    </w:rPr>
                  </w:pPr>
                  <w:r>
                    <w:rPr>
                      <w:rFonts w:ascii="Times New Roman" w:hAnsi="Times New Roman"/>
                      <w:bCs/>
                    </w:rPr>
                    <w:t>废气</w:t>
                  </w:r>
                </w:p>
                <w:p w14:paraId="10BAD7C9">
                  <w:pPr>
                    <w:jc w:val="center"/>
                    <w:rPr>
                      <w:rFonts w:ascii="Times New Roman" w:hAnsi="Times New Roman"/>
                      <w:bCs/>
                    </w:rPr>
                  </w:pPr>
                  <w:r>
                    <w:rPr>
                      <w:rFonts w:ascii="Times New Roman" w:hAnsi="Times New Roman"/>
                      <w:bCs/>
                    </w:rPr>
                    <w:t>（</w:t>
                  </w:r>
                  <w:r>
                    <w:rPr>
                      <w:rFonts w:hint="eastAsia" w:ascii="Times New Roman" w:hAnsi="Times New Roman"/>
                      <w:bCs/>
                    </w:rPr>
                    <w:t>有</w:t>
                  </w:r>
                  <w:r>
                    <w:rPr>
                      <w:rFonts w:ascii="Times New Roman" w:hAnsi="Times New Roman"/>
                      <w:bCs/>
                    </w:rPr>
                    <w:t>组织）</w:t>
                  </w:r>
                </w:p>
                <w:p w14:paraId="75312007">
                  <w:pPr>
                    <w:jc w:val="center"/>
                    <w:rPr>
                      <w:rFonts w:hint="eastAsia" w:ascii="Times New Roman" w:hAnsi="Times New Roman" w:cs="Times New Roman"/>
                      <w:kern w:val="2"/>
                    </w:rPr>
                  </w:pPr>
                </w:p>
              </w:tc>
              <w:tc>
                <w:tcPr>
                  <w:tcW w:w="1500" w:type="dxa"/>
                  <w:vMerge w:val="restart"/>
                  <w:noWrap w:val="0"/>
                  <w:vAlign w:val="center"/>
                </w:tcPr>
                <w:p w14:paraId="15E090EB">
                  <w:pPr>
                    <w:jc w:val="center"/>
                    <w:rPr>
                      <w:rFonts w:ascii="Times New Roman" w:hAnsi="Times New Roman"/>
                      <w:bCs/>
                    </w:rPr>
                  </w:pPr>
                  <w:r>
                    <w:rPr>
                      <w:rFonts w:ascii="Times New Roman" w:hAnsi="Times New Roman" w:cs="Times New Roman"/>
                    </w:rPr>
                    <w:t>颗粒物</w:t>
                  </w:r>
                </w:p>
                <w:p w14:paraId="21425364">
                  <w:pPr>
                    <w:jc w:val="center"/>
                    <w:rPr>
                      <w:rFonts w:hint="eastAsia" w:ascii="Times New Roman" w:hAnsi="Times New Roman" w:cs="Times New Roman"/>
                    </w:rPr>
                  </w:pPr>
                </w:p>
              </w:tc>
              <w:tc>
                <w:tcPr>
                  <w:tcW w:w="3538" w:type="dxa"/>
                  <w:noWrap w:val="0"/>
                  <w:vAlign w:val="center"/>
                </w:tcPr>
                <w:p w14:paraId="7E38EB07">
                  <w:pPr>
                    <w:jc w:val="center"/>
                    <w:rPr>
                      <w:rFonts w:ascii="Times New Roman" w:hAnsi="Times New Roman" w:cs="Times New Roman"/>
                      <w:bCs/>
                    </w:rPr>
                  </w:pPr>
                  <w:r>
                    <w:rPr>
                      <w:rFonts w:ascii="Times New Roman" w:hAnsi="Times New Roman"/>
                      <w:bCs/>
                    </w:rPr>
                    <w:t>TH-880F微电脑烟尘油烟平行采样仪</w:t>
                  </w:r>
                </w:p>
              </w:tc>
              <w:tc>
                <w:tcPr>
                  <w:tcW w:w="2588" w:type="dxa"/>
                  <w:noWrap w:val="0"/>
                  <w:vAlign w:val="center"/>
                </w:tcPr>
                <w:p w14:paraId="11DB8D57">
                  <w:pPr>
                    <w:jc w:val="center"/>
                    <w:rPr>
                      <w:rFonts w:hint="default" w:ascii="Times New Roman" w:hAnsi="Times New Roman" w:eastAsia="宋体"/>
                      <w:bCs/>
                      <w:lang w:val="en-US" w:eastAsia="zh-CN"/>
                    </w:rPr>
                  </w:pPr>
                  <w:r>
                    <w:rPr>
                      <w:rFonts w:hint="eastAsia" w:ascii="Times New Roman" w:hAnsi="Times New Roman"/>
                      <w:bCs/>
                    </w:rPr>
                    <w:t>451</w:t>
                  </w:r>
                  <w:r>
                    <w:rPr>
                      <w:rFonts w:hint="eastAsia" w:ascii="Times New Roman" w:hAnsi="Times New Roman"/>
                      <w:bCs/>
                      <w:lang w:val="en-US" w:eastAsia="zh-CN"/>
                    </w:rPr>
                    <w:t>808103</w:t>
                  </w:r>
                </w:p>
              </w:tc>
              <w:tc>
                <w:tcPr>
                  <w:tcW w:w="921" w:type="dxa"/>
                  <w:vMerge w:val="continue"/>
                  <w:noWrap w:val="0"/>
                  <w:vAlign w:val="center"/>
                </w:tcPr>
                <w:p w14:paraId="36984520">
                  <w:pPr>
                    <w:pStyle w:val="41"/>
                    <w:ind w:left="0"/>
                    <w:rPr>
                      <w:rFonts w:ascii="Times New Roman" w:hAnsi="Times New Roman" w:eastAsia="宋体" w:cs="Times New Roman"/>
                      <w:b/>
                      <w:bCs/>
                      <w:color w:val="auto"/>
                      <w:kern w:val="2"/>
                      <w:sz w:val="24"/>
                      <w:szCs w:val="24"/>
                    </w:rPr>
                  </w:pPr>
                </w:p>
              </w:tc>
            </w:tr>
            <w:tr w14:paraId="6FB6153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jc w:val="center"/>
              </w:trPr>
              <w:tc>
                <w:tcPr>
                  <w:tcW w:w="1471" w:type="dxa"/>
                  <w:vMerge w:val="continue"/>
                  <w:noWrap w:val="0"/>
                  <w:vAlign w:val="center"/>
                </w:tcPr>
                <w:p w14:paraId="5C95A9FB">
                  <w:pPr>
                    <w:jc w:val="center"/>
                    <w:rPr>
                      <w:rFonts w:hint="eastAsia" w:ascii="Times New Roman" w:hAnsi="Times New Roman" w:cs="Times New Roman"/>
                      <w:kern w:val="2"/>
                    </w:rPr>
                  </w:pPr>
                </w:p>
              </w:tc>
              <w:tc>
                <w:tcPr>
                  <w:tcW w:w="1500" w:type="dxa"/>
                  <w:vMerge w:val="continue"/>
                  <w:noWrap w:val="0"/>
                  <w:vAlign w:val="center"/>
                </w:tcPr>
                <w:p w14:paraId="231CF5C6">
                  <w:pPr>
                    <w:jc w:val="center"/>
                    <w:rPr>
                      <w:rFonts w:hint="eastAsia" w:ascii="Times New Roman" w:hAnsi="Times New Roman" w:cs="Times New Roman"/>
                    </w:rPr>
                  </w:pPr>
                </w:p>
              </w:tc>
              <w:tc>
                <w:tcPr>
                  <w:tcW w:w="3538" w:type="dxa"/>
                  <w:noWrap w:val="0"/>
                  <w:vAlign w:val="center"/>
                </w:tcPr>
                <w:p w14:paraId="65CCB883">
                  <w:pPr>
                    <w:jc w:val="center"/>
                    <w:rPr>
                      <w:rFonts w:ascii="Times New Roman" w:hAnsi="Times New Roman"/>
                      <w:bCs/>
                    </w:rPr>
                  </w:pPr>
                  <w:r>
                    <w:rPr>
                      <w:rFonts w:hint="eastAsia" w:ascii="Times New Roman" w:hAnsi="Times New Roman"/>
                      <w:bCs/>
                    </w:rPr>
                    <w:t>4046H流量流速仪</w:t>
                  </w:r>
                </w:p>
              </w:tc>
              <w:tc>
                <w:tcPr>
                  <w:tcW w:w="2588" w:type="dxa"/>
                  <w:noWrap w:val="0"/>
                  <w:vAlign w:val="center"/>
                </w:tcPr>
                <w:p w14:paraId="32437497">
                  <w:pPr>
                    <w:jc w:val="center"/>
                    <w:rPr>
                      <w:rFonts w:hint="eastAsia" w:ascii="Times New Roman" w:hAnsi="Times New Roman"/>
                      <w:bCs/>
                    </w:rPr>
                  </w:pPr>
                  <w:r>
                    <w:rPr>
                      <w:rFonts w:hint="eastAsia" w:ascii="Times New Roman" w:hAnsi="Times New Roman"/>
                      <w:bCs/>
                    </w:rPr>
                    <w:t>40461629002</w:t>
                  </w:r>
                </w:p>
              </w:tc>
              <w:tc>
                <w:tcPr>
                  <w:tcW w:w="921" w:type="dxa"/>
                  <w:vMerge w:val="continue"/>
                  <w:noWrap w:val="0"/>
                  <w:vAlign w:val="center"/>
                </w:tcPr>
                <w:p w14:paraId="6940D9A0">
                  <w:pPr>
                    <w:pStyle w:val="41"/>
                    <w:ind w:left="0"/>
                    <w:rPr>
                      <w:rFonts w:ascii="Times New Roman" w:hAnsi="Times New Roman" w:eastAsia="宋体" w:cs="Times New Roman"/>
                      <w:b/>
                      <w:bCs/>
                      <w:color w:val="auto"/>
                      <w:kern w:val="2"/>
                      <w:sz w:val="24"/>
                      <w:szCs w:val="24"/>
                    </w:rPr>
                  </w:pPr>
                </w:p>
              </w:tc>
            </w:tr>
            <w:tr w14:paraId="3830B5B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jc w:val="center"/>
              </w:trPr>
              <w:tc>
                <w:tcPr>
                  <w:tcW w:w="1471" w:type="dxa"/>
                  <w:vMerge w:val="continue"/>
                  <w:noWrap w:val="0"/>
                  <w:vAlign w:val="center"/>
                </w:tcPr>
                <w:p w14:paraId="3CE6350C">
                  <w:pPr>
                    <w:jc w:val="center"/>
                    <w:rPr>
                      <w:rFonts w:hint="eastAsia" w:ascii="Times New Roman" w:hAnsi="Times New Roman" w:cs="Times New Roman"/>
                      <w:kern w:val="2"/>
                    </w:rPr>
                  </w:pPr>
                </w:p>
              </w:tc>
              <w:tc>
                <w:tcPr>
                  <w:tcW w:w="1500" w:type="dxa"/>
                  <w:vMerge w:val="continue"/>
                  <w:noWrap w:val="0"/>
                  <w:vAlign w:val="center"/>
                </w:tcPr>
                <w:p w14:paraId="1440FD7C">
                  <w:pPr>
                    <w:jc w:val="center"/>
                    <w:rPr>
                      <w:rFonts w:hint="eastAsia" w:ascii="Times New Roman" w:hAnsi="Times New Roman" w:cs="Times New Roman"/>
                    </w:rPr>
                  </w:pPr>
                </w:p>
              </w:tc>
              <w:tc>
                <w:tcPr>
                  <w:tcW w:w="3538" w:type="dxa"/>
                  <w:noWrap w:val="0"/>
                  <w:vAlign w:val="center"/>
                </w:tcPr>
                <w:p w14:paraId="32F49FEC">
                  <w:pPr>
                    <w:jc w:val="center"/>
                    <w:rPr>
                      <w:rFonts w:ascii="Times New Roman" w:hAnsi="Times New Roman"/>
                      <w:bCs/>
                    </w:rPr>
                  </w:pPr>
                  <w:r>
                    <w:rPr>
                      <w:rFonts w:hint="default" w:ascii="Times New Roman" w:hAnsi="Times New Roman" w:eastAsia="宋体" w:cs="Times New Roman"/>
                      <w:bCs/>
                      <w:color w:val="000000"/>
                      <w:lang w:val="en-US" w:eastAsia="zh-CN"/>
                    </w:rPr>
                    <w:t>HT-AWS9-S恒温恒湿称量系统</w:t>
                  </w:r>
                </w:p>
              </w:tc>
              <w:tc>
                <w:tcPr>
                  <w:tcW w:w="2588" w:type="dxa"/>
                  <w:noWrap w:val="0"/>
                  <w:vAlign w:val="center"/>
                </w:tcPr>
                <w:p w14:paraId="137AC76F">
                  <w:pPr>
                    <w:jc w:val="center"/>
                    <w:rPr>
                      <w:rFonts w:hint="eastAsia" w:ascii="Times New Roman" w:hAnsi="Times New Roman" w:eastAsia="宋体"/>
                      <w:bCs/>
                      <w:lang w:eastAsia="zh-CN"/>
                    </w:rPr>
                  </w:pPr>
                  <w:r>
                    <w:rPr>
                      <w:rFonts w:hint="default" w:ascii="Times New Roman" w:hAnsi="Times New Roman" w:cs="Times New Roman"/>
                      <w:color w:val="auto"/>
                      <w:kern w:val="0"/>
                      <w:szCs w:val="21"/>
                      <w:lang w:val="en-US" w:eastAsia="zh-CN"/>
                    </w:rPr>
                    <w:t>HT200616028</w:t>
                  </w:r>
                </w:p>
              </w:tc>
              <w:tc>
                <w:tcPr>
                  <w:tcW w:w="921" w:type="dxa"/>
                  <w:vMerge w:val="continue"/>
                  <w:noWrap w:val="0"/>
                  <w:vAlign w:val="center"/>
                </w:tcPr>
                <w:p w14:paraId="22F53CE5">
                  <w:pPr>
                    <w:pStyle w:val="41"/>
                    <w:ind w:left="0"/>
                    <w:rPr>
                      <w:rFonts w:ascii="Times New Roman" w:hAnsi="Times New Roman" w:eastAsia="宋体" w:cs="Times New Roman"/>
                      <w:b/>
                      <w:bCs/>
                      <w:color w:val="auto"/>
                      <w:kern w:val="2"/>
                      <w:sz w:val="24"/>
                      <w:szCs w:val="24"/>
                    </w:rPr>
                  </w:pPr>
                </w:p>
              </w:tc>
            </w:tr>
            <w:tr w14:paraId="1858E34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1471" w:type="dxa"/>
                  <w:vMerge w:val="continue"/>
                  <w:noWrap w:val="0"/>
                  <w:vAlign w:val="center"/>
                </w:tcPr>
                <w:p w14:paraId="51BFF7B8">
                  <w:pPr>
                    <w:jc w:val="center"/>
                    <w:rPr>
                      <w:rFonts w:hint="eastAsia" w:ascii="Times New Roman" w:hAnsi="Times New Roman" w:cs="Times New Roman"/>
                      <w:kern w:val="2"/>
                    </w:rPr>
                  </w:pPr>
                </w:p>
              </w:tc>
              <w:tc>
                <w:tcPr>
                  <w:tcW w:w="1500" w:type="dxa"/>
                  <w:vMerge w:val="continue"/>
                  <w:noWrap w:val="0"/>
                  <w:vAlign w:val="center"/>
                </w:tcPr>
                <w:p w14:paraId="7BE89364">
                  <w:pPr>
                    <w:jc w:val="center"/>
                    <w:rPr>
                      <w:rFonts w:hint="eastAsia" w:ascii="Times New Roman" w:hAnsi="Times New Roman" w:cs="Times New Roman"/>
                    </w:rPr>
                  </w:pPr>
                </w:p>
              </w:tc>
              <w:tc>
                <w:tcPr>
                  <w:tcW w:w="3538" w:type="dxa"/>
                  <w:noWrap w:val="0"/>
                  <w:vAlign w:val="center"/>
                </w:tcPr>
                <w:p w14:paraId="7F0513BA">
                  <w:pPr>
                    <w:jc w:val="center"/>
                    <w:rPr>
                      <w:rFonts w:ascii="Times New Roman" w:hAnsi="Times New Roman"/>
                      <w:bCs/>
                    </w:rPr>
                  </w:pPr>
                  <w:r>
                    <w:rPr>
                      <w:rFonts w:ascii="Times New Roman" w:hAnsi="Times New Roman"/>
                      <w:bCs/>
                      <w:sz w:val="24"/>
                      <w:szCs w:val="24"/>
                    </w:rPr>
                    <w:t>EX125DZH电子天平</w:t>
                  </w:r>
                </w:p>
              </w:tc>
              <w:tc>
                <w:tcPr>
                  <w:tcW w:w="2588" w:type="dxa"/>
                  <w:noWrap w:val="0"/>
                  <w:vAlign w:val="center"/>
                </w:tcPr>
                <w:p w14:paraId="39887C02">
                  <w:pPr>
                    <w:jc w:val="center"/>
                    <w:rPr>
                      <w:rFonts w:hint="eastAsia" w:ascii="Times New Roman" w:hAnsi="Times New Roman"/>
                      <w:bCs/>
                    </w:rPr>
                  </w:pPr>
                  <w:r>
                    <w:rPr>
                      <w:rFonts w:ascii="Times New Roman" w:hAnsi="Times New Roman"/>
                      <w:bCs/>
                      <w:sz w:val="24"/>
                      <w:szCs w:val="24"/>
                    </w:rPr>
                    <w:t>B808460989</w:t>
                  </w:r>
                </w:p>
              </w:tc>
              <w:tc>
                <w:tcPr>
                  <w:tcW w:w="921" w:type="dxa"/>
                  <w:vMerge w:val="continue"/>
                  <w:noWrap w:val="0"/>
                  <w:vAlign w:val="center"/>
                </w:tcPr>
                <w:p w14:paraId="1C1D925C">
                  <w:pPr>
                    <w:pStyle w:val="41"/>
                    <w:ind w:left="0"/>
                    <w:rPr>
                      <w:rFonts w:ascii="Times New Roman" w:hAnsi="Times New Roman" w:eastAsia="宋体" w:cs="Times New Roman"/>
                      <w:b/>
                      <w:bCs/>
                      <w:color w:val="auto"/>
                      <w:kern w:val="2"/>
                      <w:sz w:val="24"/>
                      <w:szCs w:val="24"/>
                    </w:rPr>
                  </w:pPr>
                </w:p>
              </w:tc>
            </w:tr>
            <w:tr w14:paraId="73F9DC0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1471" w:type="dxa"/>
                  <w:vMerge w:val="continue"/>
                  <w:noWrap w:val="0"/>
                  <w:vAlign w:val="center"/>
                </w:tcPr>
                <w:p w14:paraId="522D4DFC">
                  <w:pPr>
                    <w:jc w:val="center"/>
                    <w:rPr>
                      <w:rFonts w:hint="eastAsia" w:ascii="Times New Roman" w:hAnsi="Times New Roman" w:cs="Times New Roman"/>
                      <w:kern w:val="2"/>
                    </w:rPr>
                  </w:pPr>
                </w:p>
              </w:tc>
              <w:tc>
                <w:tcPr>
                  <w:tcW w:w="1500" w:type="dxa"/>
                  <w:vMerge w:val="continue"/>
                  <w:noWrap w:val="0"/>
                  <w:vAlign w:val="center"/>
                </w:tcPr>
                <w:p w14:paraId="7AA30E84">
                  <w:pPr>
                    <w:jc w:val="center"/>
                    <w:rPr>
                      <w:rFonts w:hint="eastAsia" w:ascii="Times New Roman" w:hAnsi="Times New Roman" w:cs="Times New Roman"/>
                    </w:rPr>
                  </w:pPr>
                </w:p>
              </w:tc>
              <w:tc>
                <w:tcPr>
                  <w:tcW w:w="3538" w:type="dxa"/>
                  <w:noWrap w:val="0"/>
                  <w:vAlign w:val="center"/>
                </w:tcPr>
                <w:p w14:paraId="72ABC3D2">
                  <w:pPr>
                    <w:jc w:val="center"/>
                    <w:rPr>
                      <w:rFonts w:hint="eastAsia" w:ascii="Times New Roman" w:hAnsi="Times New Roman"/>
                      <w:bCs/>
                    </w:rPr>
                  </w:pPr>
                  <w:r>
                    <w:rPr>
                      <w:rFonts w:ascii="Times New Roman" w:hAnsi="Times New Roman"/>
                      <w:bCs/>
                      <w:color w:val="auto"/>
                      <w:sz w:val="24"/>
                      <w:szCs w:val="24"/>
                    </w:rPr>
                    <w:t>GZX-9146MBE电热鼓风干燥箱</w:t>
                  </w:r>
                </w:p>
              </w:tc>
              <w:tc>
                <w:tcPr>
                  <w:tcW w:w="2588" w:type="dxa"/>
                  <w:noWrap w:val="0"/>
                  <w:vAlign w:val="center"/>
                </w:tcPr>
                <w:p w14:paraId="5628D30C">
                  <w:pPr>
                    <w:jc w:val="center"/>
                    <w:rPr>
                      <w:rFonts w:hint="eastAsia" w:ascii="Times New Roman" w:hAnsi="Times New Roman"/>
                      <w:bCs/>
                    </w:rPr>
                  </w:pPr>
                  <w:r>
                    <w:rPr>
                      <w:rFonts w:ascii="Times New Roman" w:hAnsi="Times New Roman"/>
                      <w:bCs/>
                      <w:color w:val="auto"/>
                      <w:sz w:val="24"/>
                      <w:szCs w:val="24"/>
                    </w:rPr>
                    <w:t>17004</w:t>
                  </w:r>
                  <w:r>
                    <w:rPr>
                      <w:rFonts w:hint="eastAsia" w:ascii="Times New Roman" w:hAnsi="Times New Roman"/>
                      <w:bCs/>
                      <w:color w:val="auto"/>
                      <w:sz w:val="24"/>
                      <w:szCs w:val="24"/>
                      <w:lang w:val="en-US" w:eastAsia="zh-CN"/>
                    </w:rPr>
                    <w:t>2</w:t>
                  </w:r>
                </w:p>
              </w:tc>
              <w:tc>
                <w:tcPr>
                  <w:tcW w:w="921" w:type="dxa"/>
                  <w:vMerge w:val="continue"/>
                  <w:noWrap w:val="0"/>
                  <w:vAlign w:val="center"/>
                </w:tcPr>
                <w:p w14:paraId="6CA2DCDC">
                  <w:pPr>
                    <w:pStyle w:val="41"/>
                    <w:ind w:left="0"/>
                    <w:rPr>
                      <w:rFonts w:ascii="Times New Roman" w:hAnsi="Times New Roman" w:eastAsia="宋体" w:cs="Times New Roman"/>
                      <w:b/>
                      <w:bCs/>
                      <w:color w:val="auto"/>
                      <w:kern w:val="2"/>
                      <w:sz w:val="24"/>
                      <w:szCs w:val="24"/>
                    </w:rPr>
                  </w:pPr>
                </w:p>
              </w:tc>
            </w:tr>
            <w:tr w14:paraId="1D36F8F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847" w:hRule="atLeast"/>
                <w:jc w:val="center"/>
              </w:trPr>
              <w:tc>
                <w:tcPr>
                  <w:tcW w:w="1471" w:type="dxa"/>
                  <w:vMerge w:val="continue"/>
                  <w:noWrap w:val="0"/>
                  <w:vAlign w:val="center"/>
                </w:tcPr>
                <w:p w14:paraId="5C9373C4">
                  <w:pPr>
                    <w:jc w:val="center"/>
                    <w:rPr>
                      <w:rFonts w:hint="eastAsia" w:ascii="Times New Roman" w:hAnsi="Times New Roman" w:cs="Times New Roman"/>
                      <w:kern w:val="2"/>
                    </w:rPr>
                  </w:pPr>
                </w:p>
              </w:tc>
              <w:tc>
                <w:tcPr>
                  <w:tcW w:w="1500" w:type="dxa"/>
                  <w:vMerge w:val="restart"/>
                  <w:noWrap w:val="0"/>
                  <w:vAlign w:val="center"/>
                </w:tcPr>
                <w:p w14:paraId="671E213A">
                  <w:pPr>
                    <w:jc w:val="center"/>
                    <w:rPr>
                      <w:rFonts w:hint="eastAsia" w:ascii="Times New Roman" w:hAnsi="Times New Roman" w:cs="Times New Roman"/>
                    </w:rPr>
                  </w:pPr>
                  <w:r>
                    <w:rPr>
                      <w:rFonts w:ascii="Times New Roman" w:hAnsi="Times New Roman" w:cs="Times New Roman"/>
                      <w:bCs/>
                      <w:color w:val="000000"/>
                    </w:rPr>
                    <w:t>烟气参数（温度、压力、流速、含湿量、含氧量）</w:t>
                  </w:r>
                </w:p>
              </w:tc>
              <w:tc>
                <w:tcPr>
                  <w:tcW w:w="3538" w:type="dxa"/>
                  <w:noWrap w:val="0"/>
                  <w:vAlign w:val="center"/>
                </w:tcPr>
                <w:p w14:paraId="5988211B">
                  <w:pPr>
                    <w:jc w:val="center"/>
                    <w:rPr>
                      <w:rFonts w:ascii="Times New Roman" w:hAnsi="Times New Roman" w:cs="Times New Roman"/>
                      <w:bCs/>
                    </w:rPr>
                  </w:pPr>
                  <w:r>
                    <w:rPr>
                      <w:rFonts w:ascii="Times New Roman" w:hAnsi="Times New Roman"/>
                      <w:bCs/>
                    </w:rPr>
                    <w:t>TH-880F微电脑烟尘油烟平行采样仪</w:t>
                  </w:r>
                </w:p>
              </w:tc>
              <w:tc>
                <w:tcPr>
                  <w:tcW w:w="2588" w:type="dxa"/>
                  <w:noWrap w:val="0"/>
                  <w:vAlign w:val="center"/>
                </w:tcPr>
                <w:p w14:paraId="68432A50">
                  <w:pPr>
                    <w:jc w:val="center"/>
                    <w:rPr>
                      <w:rFonts w:ascii="Times New Roman" w:hAnsi="Times New Roman"/>
                      <w:bCs/>
                    </w:rPr>
                  </w:pPr>
                  <w:r>
                    <w:rPr>
                      <w:rFonts w:hint="eastAsia" w:ascii="Times New Roman" w:hAnsi="Times New Roman"/>
                      <w:bCs/>
                    </w:rPr>
                    <w:t>451</w:t>
                  </w:r>
                  <w:r>
                    <w:rPr>
                      <w:rFonts w:hint="eastAsia" w:ascii="Times New Roman" w:hAnsi="Times New Roman"/>
                      <w:bCs/>
                      <w:lang w:val="en-US" w:eastAsia="zh-CN"/>
                    </w:rPr>
                    <w:t>808103</w:t>
                  </w:r>
                </w:p>
              </w:tc>
              <w:tc>
                <w:tcPr>
                  <w:tcW w:w="921" w:type="dxa"/>
                  <w:vMerge w:val="continue"/>
                  <w:noWrap w:val="0"/>
                  <w:vAlign w:val="center"/>
                </w:tcPr>
                <w:p w14:paraId="6746F558">
                  <w:pPr>
                    <w:pStyle w:val="41"/>
                    <w:ind w:left="0"/>
                    <w:rPr>
                      <w:rFonts w:ascii="Times New Roman" w:hAnsi="Times New Roman" w:eastAsia="宋体" w:cs="Times New Roman"/>
                      <w:b/>
                      <w:bCs/>
                      <w:color w:val="auto"/>
                      <w:kern w:val="2"/>
                      <w:sz w:val="24"/>
                      <w:szCs w:val="24"/>
                    </w:rPr>
                  </w:pPr>
                </w:p>
              </w:tc>
            </w:tr>
            <w:tr w14:paraId="328041D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1471" w:type="dxa"/>
                  <w:vMerge w:val="continue"/>
                  <w:noWrap w:val="0"/>
                  <w:vAlign w:val="center"/>
                </w:tcPr>
                <w:p w14:paraId="7C1B2D86">
                  <w:pPr>
                    <w:jc w:val="center"/>
                    <w:rPr>
                      <w:rFonts w:hint="eastAsia" w:ascii="Times New Roman" w:hAnsi="Times New Roman" w:cs="Times New Roman"/>
                      <w:kern w:val="2"/>
                    </w:rPr>
                  </w:pPr>
                </w:p>
              </w:tc>
              <w:tc>
                <w:tcPr>
                  <w:tcW w:w="1500" w:type="dxa"/>
                  <w:vMerge w:val="continue"/>
                  <w:noWrap w:val="0"/>
                  <w:vAlign w:val="center"/>
                </w:tcPr>
                <w:p w14:paraId="12E3B08C">
                  <w:pPr>
                    <w:jc w:val="center"/>
                    <w:rPr>
                      <w:rFonts w:hint="eastAsia" w:ascii="Times New Roman" w:hAnsi="Times New Roman" w:cs="Times New Roman"/>
                    </w:rPr>
                  </w:pPr>
                </w:p>
              </w:tc>
              <w:tc>
                <w:tcPr>
                  <w:tcW w:w="3538" w:type="dxa"/>
                  <w:noWrap w:val="0"/>
                  <w:vAlign w:val="center"/>
                </w:tcPr>
                <w:p w14:paraId="2586C708">
                  <w:pPr>
                    <w:jc w:val="center"/>
                    <w:rPr>
                      <w:rFonts w:ascii="Times New Roman" w:hAnsi="Times New Roman"/>
                      <w:bCs/>
                    </w:rPr>
                  </w:pPr>
                  <w:r>
                    <w:rPr>
                      <w:rFonts w:hint="eastAsia" w:ascii="Times New Roman" w:hAnsi="Times New Roman"/>
                      <w:bCs/>
                    </w:rPr>
                    <w:t>4046H流量流速仪</w:t>
                  </w:r>
                </w:p>
              </w:tc>
              <w:tc>
                <w:tcPr>
                  <w:tcW w:w="2588" w:type="dxa"/>
                  <w:noWrap w:val="0"/>
                  <w:vAlign w:val="center"/>
                </w:tcPr>
                <w:p w14:paraId="70F85568">
                  <w:pPr>
                    <w:jc w:val="center"/>
                    <w:rPr>
                      <w:rFonts w:hint="eastAsia" w:ascii="Times New Roman" w:hAnsi="Times New Roman"/>
                      <w:bCs/>
                    </w:rPr>
                  </w:pPr>
                  <w:r>
                    <w:rPr>
                      <w:rFonts w:hint="eastAsia" w:ascii="Times New Roman" w:hAnsi="Times New Roman"/>
                      <w:bCs/>
                    </w:rPr>
                    <w:t>40461629002</w:t>
                  </w:r>
                </w:p>
              </w:tc>
              <w:tc>
                <w:tcPr>
                  <w:tcW w:w="921" w:type="dxa"/>
                  <w:vMerge w:val="continue"/>
                  <w:noWrap w:val="0"/>
                  <w:vAlign w:val="center"/>
                </w:tcPr>
                <w:p w14:paraId="72D0D39E">
                  <w:pPr>
                    <w:pStyle w:val="41"/>
                    <w:ind w:left="0"/>
                    <w:rPr>
                      <w:rFonts w:ascii="Times New Roman" w:hAnsi="Times New Roman" w:eastAsia="宋体" w:cs="Times New Roman"/>
                      <w:b/>
                      <w:bCs/>
                      <w:color w:val="auto"/>
                      <w:kern w:val="2"/>
                      <w:sz w:val="24"/>
                      <w:szCs w:val="24"/>
                    </w:rPr>
                  </w:pPr>
                </w:p>
              </w:tc>
            </w:tr>
          </w:tbl>
          <w:p w14:paraId="6F9446E1">
            <w:pPr>
              <w:pStyle w:val="17"/>
              <w:bidi w:val="0"/>
              <w:ind w:left="0" w:leftChars="0" w:firstLine="480" w:firstLineChars="200"/>
              <w:jc w:val="center"/>
              <w:rPr>
                <w:rFonts w:hint="default"/>
                <w:color w:val="auto"/>
                <w:sz w:val="24"/>
                <w:highlight w:val="none"/>
                <w:lang w:val="en-US" w:eastAsia="zh-CN"/>
              </w:rPr>
            </w:pPr>
          </w:p>
          <w:p w14:paraId="52E81F61">
            <w:pPr>
              <w:pStyle w:val="17"/>
              <w:bidi w:val="0"/>
              <w:ind w:left="0" w:leftChars="0" w:firstLine="0" w:firstLineChars="0"/>
              <w:rPr>
                <w:rFonts w:hint="eastAsia" w:ascii="Times New Roman" w:hAnsi="Times New Roman" w:eastAsia="宋体" w:cs="Times New Roman"/>
                <w:b/>
                <w:bCs/>
                <w:color w:val="000000" w:themeColor="text1"/>
                <w:sz w:val="24"/>
                <w:lang w:val="en-US" w:eastAsia="zh-CN"/>
                <w14:textFill>
                  <w14:solidFill>
                    <w14:schemeClr w14:val="tx1"/>
                  </w14:solidFill>
                </w14:textFill>
              </w:rPr>
            </w:pPr>
            <w:r>
              <w:rPr>
                <w:rFonts w:hint="eastAsia" w:ascii="Times New Roman" w:hAnsi="Times New Roman" w:eastAsia="宋体" w:cs="Times New Roman"/>
                <w:b/>
                <w:bCs/>
                <w:color w:val="000000" w:themeColor="text1"/>
                <w:sz w:val="24"/>
                <w:lang w:val="en-US" w:eastAsia="zh-CN"/>
                <w14:textFill>
                  <w14:solidFill>
                    <w14:schemeClr w14:val="tx1"/>
                  </w14:solidFill>
                </w14:textFill>
              </w:rPr>
              <w:t>5.2 监测</w:t>
            </w:r>
            <w:r>
              <w:rPr>
                <w:rFonts w:hint="eastAsia" w:cs="Times New Roman"/>
                <w:b/>
                <w:bCs/>
                <w:color w:val="000000" w:themeColor="text1"/>
                <w:sz w:val="24"/>
                <w:lang w:val="en-US" w:eastAsia="zh-CN"/>
                <w14:textFill>
                  <w14:solidFill>
                    <w14:schemeClr w14:val="tx1"/>
                  </w14:solidFill>
                </w14:textFill>
              </w:rPr>
              <w:t>时间</w:t>
            </w:r>
          </w:p>
          <w:tbl>
            <w:tblPr>
              <w:tblStyle w:val="13"/>
              <w:tblW w:w="67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3"/>
              <w:gridCol w:w="4716"/>
            </w:tblGrid>
            <w:tr w14:paraId="1053C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083" w:type="dxa"/>
                  <w:noWrap w:val="0"/>
                  <w:vAlign w:val="center"/>
                </w:tcPr>
                <w:p w14:paraId="35C4D348">
                  <w:pPr>
                    <w:jc w:val="center"/>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采样日期</w:t>
                  </w:r>
                </w:p>
              </w:tc>
              <w:tc>
                <w:tcPr>
                  <w:tcW w:w="4716" w:type="dxa"/>
                  <w:noWrap w:val="0"/>
                  <w:vAlign w:val="center"/>
                </w:tcPr>
                <w:p w14:paraId="30E5D1C4">
                  <w:pPr>
                    <w:jc w:val="center"/>
                    <w:rPr>
                      <w:rFonts w:hint="default" w:ascii="Times New Roman" w:hAnsi="Times New Roman" w:cs="Times New Roman"/>
                      <w:color w:val="auto"/>
                      <w:sz w:val="24"/>
                      <w:szCs w:val="24"/>
                    </w:rPr>
                  </w:pPr>
                  <w:r>
                    <w:rPr>
                      <w:rFonts w:hint="default" w:ascii="Times New Roman" w:hAnsi="Times New Roman" w:cs="Times New Roman"/>
                      <w:color w:val="auto"/>
                      <w:sz w:val="24"/>
                      <w:lang w:val="en-US" w:eastAsia="zh-CN"/>
                    </w:rPr>
                    <w:t>202</w:t>
                  </w:r>
                  <w:r>
                    <w:rPr>
                      <w:rFonts w:hint="eastAsia" w:ascii="Times New Roman" w:hAnsi="Times New Roman" w:cs="Times New Roman"/>
                      <w:color w:val="auto"/>
                      <w:sz w:val="24"/>
                      <w:lang w:val="en-US" w:eastAsia="zh-CN"/>
                    </w:rPr>
                    <w:t>5</w:t>
                  </w:r>
                  <w:r>
                    <w:rPr>
                      <w:rFonts w:hint="default" w:ascii="Times New Roman" w:hAnsi="Times New Roman" w:cs="Times New Roman"/>
                      <w:color w:val="auto"/>
                      <w:sz w:val="24"/>
                      <w:lang w:val="en-US" w:eastAsia="zh-CN"/>
                    </w:rPr>
                    <w:t>年</w:t>
                  </w:r>
                  <w:r>
                    <w:rPr>
                      <w:rFonts w:hint="eastAsia" w:ascii="Times New Roman" w:hAnsi="Times New Roman" w:cs="Times New Roman"/>
                      <w:color w:val="auto"/>
                      <w:sz w:val="24"/>
                      <w:lang w:val="en-US" w:eastAsia="zh-CN"/>
                    </w:rPr>
                    <w:t>12</w:t>
                  </w:r>
                  <w:r>
                    <w:rPr>
                      <w:rFonts w:hint="default" w:ascii="Times New Roman" w:hAnsi="Times New Roman" w:cs="Times New Roman"/>
                      <w:color w:val="auto"/>
                      <w:sz w:val="24"/>
                      <w:lang w:val="en-US" w:eastAsia="zh-CN"/>
                    </w:rPr>
                    <w:t>月</w:t>
                  </w:r>
                  <w:r>
                    <w:rPr>
                      <w:rFonts w:hint="eastAsia" w:ascii="Times New Roman" w:hAnsi="Times New Roman" w:cs="Times New Roman"/>
                      <w:color w:val="auto"/>
                      <w:sz w:val="24"/>
                      <w:lang w:val="en-US" w:eastAsia="zh-CN"/>
                    </w:rPr>
                    <w:t>18-19</w:t>
                  </w:r>
                  <w:r>
                    <w:rPr>
                      <w:rFonts w:hint="default" w:ascii="Times New Roman" w:hAnsi="Times New Roman" w:cs="Times New Roman"/>
                      <w:color w:val="auto"/>
                      <w:sz w:val="24"/>
                      <w:lang w:val="en-US" w:eastAsia="zh-CN"/>
                    </w:rPr>
                    <w:t>日</w:t>
                  </w:r>
                </w:p>
              </w:tc>
            </w:tr>
          </w:tbl>
          <w:p w14:paraId="728585F1">
            <w:pPr>
              <w:pStyle w:val="17"/>
              <w:bidi w:val="0"/>
              <w:ind w:left="0" w:leftChars="0" w:firstLine="0" w:firstLineChars="0"/>
              <w:rPr>
                <w:rFonts w:hint="default" w:ascii="Times New Roman" w:hAnsi="Times New Roman" w:eastAsia="宋体" w:cs="Times New Roman"/>
                <w:b/>
                <w:bCs/>
                <w:color w:val="000000" w:themeColor="text1"/>
                <w:sz w:val="24"/>
                <w:lang w:val="en-US" w:eastAsia="zh-CN"/>
                <w14:textFill>
                  <w14:solidFill>
                    <w14:schemeClr w14:val="tx1"/>
                  </w14:solidFill>
                </w14:textFill>
              </w:rPr>
            </w:pPr>
            <w:r>
              <w:rPr>
                <w:rFonts w:hint="default" w:ascii="Times New Roman" w:hAnsi="Times New Roman" w:eastAsia="宋体" w:cs="Times New Roman"/>
                <w:b/>
                <w:bCs/>
                <w:color w:val="000000" w:themeColor="text1"/>
                <w:sz w:val="24"/>
                <w:lang w:val="en-US" w:eastAsia="zh-CN"/>
                <w14:textFill>
                  <w14:solidFill>
                    <w14:schemeClr w14:val="tx1"/>
                  </w14:solidFill>
                </w14:textFill>
              </w:rPr>
              <w:t>5.3 质量保证和质量控制</w:t>
            </w:r>
          </w:p>
          <w:p w14:paraId="78DEEEE8">
            <w:pPr>
              <w:pStyle w:val="17"/>
              <w:bidi w:val="0"/>
              <w:ind w:left="0" w:leftChars="0" w:firstLine="480" w:firstLineChars="200"/>
              <w:rPr>
                <w:rFonts w:hint="default" w:ascii="Times New Roman" w:hAnsi="Times New Roman" w:eastAsia="宋体" w:cs="Times New Roman"/>
                <w:color w:val="000000" w:themeColor="text1"/>
                <w:sz w:val="24"/>
                <w:lang w:val="en-US" w:eastAsia="zh-CN"/>
                <w14:textFill>
                  <w14:solidFill>
                    <w14:schemeClr w14:val="tx1"/>
                  </w14:solidFill>
                </w14:textFill>
              </w:rPr>
            </w:pPr>
            <w:r>
              <w:rPr>
                <w:rFonts w:hint="default" w:ascii="Times New Roman" w:hAnsi="Times New Roman" w:eastAsia="宋体" w:cs="Times New Roman"/>
                <w:color w:val="000000" w:themeColor="text1"/>
                <w:sz w:val="24"/>
                <w:lang w:val="en-US" w:eastAsia="zh-CN"/>
                <w14:textFill>
                  <w14:solidFill>
                    <w14:schemeClr w14:val="tx1"/>
                  </w14:solidFill>
                </w14:textFill>
              </w:rPr>
              <w:t>监测过程中的质量保证措施按国家环境保护总局颁发的《环境监测质量管理规定》和《环境监测质量管理技术导则》（HJ630-2011）的要求进行，实施全过程质量保证。保证了监测过程中生产工况负荷满足验收监测技术规范要求和各监测点位布置的科学性和可比性；监测分析方法采用国家有关部门颁布的标准（或推荐）分析方法，监测人员经过考核并持有合格证书；监测数据实行了三级审核制度。</w:t>
            </w:r>
          </w:p>
          <w:p w14:paraId="72EA39A4">
            <w:pPr>
              <w:pStyle w:val="17"/>
              <w:bidi w:val="0"/>
              <w:ind w:left="0" w:leftChars="0" w:firstLine="480" w:firstLineChars="200"/>
              <w:rPr>
                <w:rFonts w:hint="default" w:ascii="Times New Roman" w:hAnsi="Times New Roman" w:eastAsia="宋体" w:cs="Times New Roman"/>
                <w:color w:val="000000" w:themeColor="text1"/>
                <w:sz w:val="24"/>
                <w:lang w:val="en-US" w:eastAsia="zh-CN"/>
                <w14:textFill>
                  <w14:solidFill>
                    <w14:schemeClr w14:val="tx1"/>
                  </w14:solidFill>
                </w14:textFill>
              </w:rPr>
            </w:pPr>
            <w:r>
              <w:rPr>
                <w:rFonts w:hint="default" w:ascii="Times New Roman" w:hAnsi="Times New Roman" w:eastAsia="宋体" w:cs="Times New Roman"/>
                <w:color w:val="000000" w:themeColor="text1"/>
                <w:sz w:val="24"/>
                <w:lang w:val="en-US" w:eastAsia="zh-CN"/>
                <w14:textFill>
                  <w14:solidFill>
                    <w14:schemeClr w14:val="tx1"/>
                  </w14:solidFill>
                </w14:textFill>
              </w:rPr>
              <w:t>1、监测分析方法采用国家和行业标准分析方法，监测人员经过持证上岗考核并持有合格证书，所用监测仪器设备状态正常且均在有效检定周期内。</w:t>
            </w:r>
          </w:p>
          <w:p w14:paraId="463CE996">
            <w:pPr>
              <w:pStyle w:val="17"/>
              <w:bidi w:val="0"/>
              <w:ind w:left="0" w:leftChars="0" w:firstLine="480" w:firstLineChars="200"/>
              <w:rPr>
                <w:rFonts w:hint="default" w:ascii="Times New Roman" w:hAnsi="Times New Roman" w:eastAsia="宋体" w:cs="Times New Roman"/>
                <w:color w:val="000000" w:themeColor="text1"/>
                <w:sz w:val="24"/>
                <w:lang w:val="en-US" w:eastAsia="zh-CN"/>
                <w14:textFill>
                  <w14:solidFill>
                    <w14:schemeClr w14:val="tx1"/>
                  </w14:solidFill>
                </w14:textFill>
              </w:rPr>
            </w:pPr>
            <w:r>
              <w:rPr>
                <w:rFonts w:hint="default" w:ascii="Times New Roman" w:hAnsi="Times New Roman" w:eastAsia="宋体" w:cs="Times New Roman"/>
                <w:color w:val="000000" w:themeColor="text1"/>
                <w:sz w:val="24"/>
                <w:lang w:val="en-US" w:eastAsia="zh-CN"/>
                <w14:textFill>
                  <w14:solidFill>
                    <w14:schemeClr w14:val="tx1"/>
                  </w14:solidFill>
                </w14:textFill>
              </w:rPr>
              <w:t>2、采样期间保证在生产工况稳定，生产负荷达 75%以上；采样前后对采样仪器及设备进行校准和检查，气态样品现场测试前，有证标准物质校准，并按照国家标准、技术规范和质量保证的要求进行全过程质量控制。</w:t>
            </w:r>
          </w:p>
          <w:p w14:paraId="64B77ED0">
            <w:pPr>
              <w:pStyle w:val="17"/>
              <w:bidi w:val="0"/>
              <w:ind w:left="0" w:leftChars="0" w:firstLine="480" w:firstLineChars="200"/>
              <w:rPr>
                <w:rFonts w:hint="default" w:ascii="Times New Roman" w:hAnsi="Times New Roman" w:eastAsia="宋体" w:cs="Times New Roman"/>
                <w:color w:val="000000" w:themeColor="text1"/>
                <w:sz w:val="24"/>
                <w:lang w:val="en-US" w:eastAsia="zh-CN"/>
                <w14:textFill>
                  <w14:solidFill>
                    <w14:schemeClr w14:val="tx1"/>
                  </w14:solidFill>
                </w14:textFill>
              </w:rPr>
            </w:pPr>
            <w:r>
              <w:rPr>
                <w:rFonts w:hint="default" w:ascii="Times New Roman" w:hAnsi="Times New Roman" w:eastAsia="宋体" w:cs="Times New Roman"/>
                <w:color w:val="000000" w:themeColor="text1"/>
                <w:sz w:val="24"/>
                <w:lang w:val="en-US" w:eastAsia="zh-CN"/>
                <w14:textFill>
                  <w14:solidFill>
                    <w14:schemeClr w14:val="tx1"/>
                  </w14:solidFill>
                </w14:textFill>
              </w:rPr>
              <w:t>3、在监测期间，样品采集、运输、保存均按照环境保护部发布的《环境监测质量管理技术导则》（HJ630-2011）的要求进行。</w:t>
            </w:r>
          </w:p>
          <w:p w14:paraId="1D649AA0">
            <w:pPr>
              <w:pStyle w:val="17"/>
              <w:bidi w:val="0"/>
              <w:ind w:left="0" w:leftChars="0" w:firstLine="480" w:firstLineChars="200"/>
              <w:rPr>
                <w:rFonts w:hint="default" w:ascii="Times New Roman" w:hAnsi="Times New Roman" w:eastAsia="宋体" w:cs="Times New Roman"/>
                <w:color w:val="000000" w:themeColor="text1"/>
                <w:sz w:val="24"/>
                <w:lang w:val="en-US" w:eastAsia="zh-CN"/>
                <w14:textFill>
                  <w14:solidFill>
                    <w14:schemeClr w14:val="tx1"/>
                  </w14:solidFill>
                </w14:textFill>
              </w:rPr>
            </w:pPr>
            <w:r>
              <w:rPr>
                <w:rFonts w:hint="default" w:ascii="Times New Roman" w:hAnsi="Times New Roman" w:eastAsia="宋体" w:cs="Times New Roman"/>
                <w:color w:val="000000" w:themeColor="text1"/>
                <w:sz w:val="24"/>
                <w:lang w:val="en-US" w:eastAsia="zh-CN"/>
                <w14:textFill>
                  <w14:solidFill>
                    <w14:schemeClr w14:val="tx1"/>
                  </w14:solidFill>
                </w14:textFill>
              </w:rPr>
              <w:t>4、水样的采集、运输、保存、实验室分析和数据计算的全过程均按《环境水质监测质量保证手册》（第四版）的要求进行。采样过程中应采集一定比例的平行样；实验室分析过程一般应使用标准物质、采用空白试验、平行样测定、加标回收率测定等，并对质控数据分析，附质控数据分析表。</w:t>
            </w:r>
          </w:p>
          <w:p w14:paraId="0E582366">
            <w:pPr>
              <w:pStyle w:val="17"/>
              <w:bidi w:val="0"/>
              <w:ind w:left="0" w:leftChars="0" w:firstLine="480" w:firstLineChars="200"/>
              <w:jc w:val="both"/>
              <w:rPr>
                <w:rFonts w:hint="default"/>
                <w:color w:val="auto"/>
                <w:sz w:val="24"/>
                <w:highlight w:val="none"/>
                <w:lang w:val="en-US" w:eastAsia="zh-CN"/>
              </w:rPr>
            </w:pPr>
          </w:p>
          <w:p w14:paraId="55D83611">
            <w:pPr>
              <w:pStyle w:val="17"/>
              <w:bidi w:val="0"/>
              <w:ind w:left="0" w:leftChars="0" w:firstLine="480" w:firstLineChars="200"/>
              <w:jc w:val="both"/>
              <w:rPr>
                <w:rFonts w:hint="default"/>
                <w:color w:val="auto"/>
                <w:sz w:val="24"/>
                <w:highlight w:val="none"/>
                <w:lang w:val="en-US" w:eastAsia="zh-CN"/>
              </w:rPr>
            </w:pPr>
          </w:p>
        </w:tc>
      </w:tr>
    </w:tbl>
    <w:p w14:paraId="0BC49603">
      <w:pPr>
        <w:pStyle w:val="10"/>
        <w:widowControl w:val="0"/>
        <w:numPr>
          <w:ilvl w:val="0"/>
          <w:numId w:val="0"/>
        </w:numPr>
        <w:jc w:val="both"/>
      </w:pPr>
    </w:p>
    <w:tbl>
      <w:tblPr>
        <w:tblStyle w:val="13"/>
        <w:tblW w:w="5745"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9792"/>
      </w:tblGrid>
      <w:tr w14:paraId="50FA2BA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3571" w:hRule="atLeast"/>
          <w:jc w:val="center"/>
        </w:trPr>
        <w:tc>
          <w:tcPr>
            <w:tcW w:w="5000" w:type="pct"/>
            <w:noWrap w:val="0"/>
            <w:vAlign w:val="top"/>
          </w:tcPr>
          <w:p w14:paraId="0686642C">
            <w:pPr>
              <w:pStyle w:val="17"/>
              <w:bidi w:val="0"/>
              <w:ind w:left="0" w:leftChars="0" w:firstLine="0" w:firstLineChars="0"/>
              <w:jc w:val="both"/>
              <w:rPr>
                <w:rFonts w:hint="default"/>
                <w:b/>
                <w:bCs/>
                <w:color w:val="auto"/>
                <w:sz w:val="24"/>
                <w:highlight w:val="none"/>
                <w:lang w:val="en-US" w:eastAsia="zh-CN"/>
              </w:rPr>
            </w:pPr>
            <w:r>
              <w:rPr>
                <w:rFonts w:hint="eastAsia"/>
                <w:b/>
                <w:bCs/>
                <w:color w:val="auto"/>
                <w:sz w:val="24"/>
                <w:highlight w:val="none"/>
                <w:lang w:val="en-US" w:eastAsia="zh-CN"/>
              </w:rPr>
              <w:t>6.</w:t>
            </w:r>
            <w:r>
              <w:rPr>
                <w:rFonts w:hint="default"/>
                <w:b/>
                <w:bCs/>
                <w:color w:val="auto"/>
                <w:sz w:val="24"/>
                <w:highlight w:val="none"/>
                <w:lang w:val="en-US" w:eastAsia="zh-CN"/>
              </w:rPr>
              <w:t>验收监测内容</w:t>
            </w:r>
          </w:p>
          <w:p w14:paraId="73533E40">
            <w:pPr>
              <w:pStyle w:val="17"/>
              <w:bidi w:val="0"/>
              <w:ind w:left="0" w:leftChars="0" w:firstLine="0" w:firstLineChars="0"/>
              <w:jc w:val="both"/>
              <w:rPr>
                <w:rFonts w:hint="default"/>
                <w:b/>
                <w:bCs/>
                <w:color w:val="auto"/>
                <w:sz w:val="24"/>
                <w:highlight w:val="none"/>
                <w:lang w:val="en-US" w:eastAsia="zh-CN"/>
              </w:rPr>
            </w:pPr>
            <w:r>
              <w:rPr>
                <w:rFonts w:hint="default"/>
                <w:b/>
                <w:bCs/>
                <w:color w:val="auto"/>
                <w:sz w:val="24"/>
                <w:highlight w:val="none"/>
                <w:lang w:val="en-US" w:eastAsia="zh-CN"/>
              </w:rPr>
              <w:t>验收监测内容如下：</w:t>
            </w:r>
          </w:p>
          <w:p w14:paraId="1F55D1DC">
            <w:pPr>
              <w:pStyle w:val="17"/>
              <w:bidi w:val="0"/>
              <w:ind w:left="0" w:leftChars="0" w:firstLine="0" w:firstLineChars="0"/>
              <w:jc w:val="center"/>
              <w:rPr>
                <w:rFonts w:hint="eastAsia"/>
                <w:color w:val="auto"/>
                <w:sz w:val="24"/>
                <w:highlight w:val="none"/>
                <w:lang w:val="en-US" w:eastAsia="zh-CN"/>
              </w:rPr>
            </w:pPr>
            <w:r>
              <w:rPr>
                <w:rFonts w:hint="eastAsia"/>
                <w:color w:val="auto"/>
                <w:sz w:val="24"/>
                <w:highlight w:val="none"/>
                <w:lang w:val="en-US" w:eastAsia="zh-CN"/>
              </w:rPr>
              <w:t>表6-1监测点位及项目一览表</w:t>
            </w:r>
          </w:p>
          <w:tbl>
            <w:tblPr>
              <w:tblStyle w:val="13"/>
              <w:tblW w:w="544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0"/>
              <w:gridCol w:w="3354"/>
              <w:gridCol w:w="1793"/>
              <w:gridCol w:w="4044"/>
            </w:tblGrid>
            <w:tr w14:paraId="6C2C9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1230" w:type="dxa"/>
                  <w:noWrap w:val="0"/>
                  <w:vAlign w:val="center"/>
                </w:tcPr>
                <w:p w14:paraId="7AAAD4B5">
                  <w:pPr>
                    <w:pStyle w:val="41"/>
                    <w:widowControl w:val="0"/>
                    <w:ind w:left="0" w:leftChars="0" w:right="6" w:rightChars="0"/>
                    <w:rPr>
                      <w:rFonts w:hint="default" w:ascii="Times New Roman" w:hAnsi="Times New Roman" w:cs="Times New Roman"/>
                      <w:b/>
                      <w:bCs/>
                      <w:color w:val="auto"/>
                      <w:sz w:val="24"/>
                      <w:szCs w:val="24"/>
                    </w:rPr>
                  </w:pPr>
                  <w:r>
                    <w:rPr>
                      <w:rFonts w:ascii="Times New Roman" w:hAnsi="Times New Roman" w:eastAsia="宋体" w:cs="Times New Roman"/>
                      <w:b/>
                      <w:bCs/>
                      <w:color w:val="auto"/>
                      <w:kern w:val="2"/>
                      <w:sz w:val="24"/>
                      <w:szCs w:val="24"/>
                    </w:rPr>
                    <w:t>检测类别</w:t>
                  </w:r>
                </w:p>
              </w:tc>
              <w:tc>
                <w:tcPr>
                  <w:tcW w:w="3354" w:type="dxa"/>
                  <w:noWrap w:val="0"/>
                  <w:vAlign w:val="center"/>
                </w:tcPr>
                <w:p w14:paraId="7BC56AFB">
                  <w:pPr>
                    <w:pStyle w:val="41"/>
                    <w:widowControl w:val="0"/>
                    <w:ind w:left="0"/>
                    <w:rPr>
                      <w:rFonts w:ascii="Times New Roman" w:hAnsi="Times New Roman" w:eastAsia="宋体" w:cs="Times New Roman"/>
                      <w:b/>
                      <w:bCs/>
                      <w:color w:val="auto"/>
                      <w:kern w:val="2"/>
                      <w:sz w:val="24"/>
                      <w:szCs w:val="24"/>
                    </w:rPr>
                  </w:pPr>
                  <w:r>
                    <w:rPr>
                      <w:rFonts w:ascii="Times New Roman" w:hAnsi="Times New Roman" w:eastAsia="宋体" w:cs="Times New Roman"/>
                      <w:b/>
                      <w:bCs/>
                      <w:color w:val="auto"/>
                      <w:kern w:val="2"/>
                      <w:sz w:val="24"/>
                      <w:szCs w:val="24"/>
                    </w:rPr>
                    <w:t>检测点位</w:t>
                  </w:r>
                </w:p>
                <w:p w14:paraId="7312231A">
                  <w:pPr>
                    <w:pStyle w:val="41"/>
                    <w:widowControl w:val="0"/>
                    <w:ind w:left="0" w:leftChars="0" w:right="6" w:rightChars="0"/>
                    <w:rPr>
                      <w:rFonts w:hint="default" w:ascii="Times New Roman" w:hAnsi="Times New Roman" w:cs="Times New Roman"/>
                      <w:b/>
                      <w:bCs/>
                      <w:color w:val="auto"/>
                      <w:sz w:val="24"/>
                      <w:szCs w:val="24"/>
                    </w:rPr>
                  </w:pPr>
                  <w:r>
                    <w:rPr>
                      <w:rFonts w:ascii="Times New Roman" w:hAnsi="Times New Roman" w:eastAsia="宋体" w:cs="Times New Roman"/>
                      <w:b/>
                      <w:bCs/>
                      <w:color w:val="auto"/>
                      <w:kern w:val="2"/>
                      <w:sz w:val="24"/>
                      <w:szCs w:val="24"/>
                    </w:rPr>
                    <w:t>名称和编号</w:t>
                  </w:r>
                </w:p>
              </w:tc>
              <w:tc>
                <w:tcPr>
                  <w:tcW w:w="1793" w:type="dxa"/>
                  <w:noWrap w:val="0"/>
                  <w:vAlign w:val="center"/>
                </w:tcPr>
                <w:p w14:paraId="300298FC">
                  <w:pPr>
                    <w:pStyle w:val="41"/>
                    <w:widowControl w:val="0"/>
                    <w:ind w:left="0"/>
                    <w:rPr>
                      <w:rFonts w:ascii="Times New Roman" w:hAnsi="Times New Roman" w:eastAsia="宋体" w:cs="Times New Roman"/>
                      <w:b/>
                      <w:bCs/>
                      <w:color w:val="auto"/>
                      <w:kern w:val="2"/>
                      <w:sz w:val="24"/>
                      <w:szCs w:val="24"/>
                    </w:rPr>
                  </w:pPr>
                  <w:r>
                    <w:rPr>
                      <w:rFonts w:ascii="Times New Roman" w:hAnsi="Times New Roman" w:eastAsia="宋体" w:cs="Times New Roman"/>
                      <w:b/>
                      <w:bCs/>
                      <w:color w:val="auto"/>
                      <w:kern w:val="2"/>
                      <w:sz w:val="24"/>
                      <w:szCs w:val="24"/>
                    </w:rPr>
                    <w:t>是否</w:t>
                  </w:r>
                </w:p>
                <w:p w14:paraId="40E99240">
                  <w:pPr>
                    <w:pStyle w:val="41"/>
                    <w:widowControl w:val="0"/>
                    <w:ind w:left="0" w:leftChars="0" w:right="6" w:rightChars="0"/>
                    <w:rPr>
                      <w:rFonts w:hint="default" w:ascii="Times New Roman" w:hAnsi="Times New Roman" w:cs="Times New Roman"/>
                      <w:b/>
                      <w:bCs/>
                      <w:color w:val="auto"/>
                      <w:sz w:val="24"/>
                      <w:szCs w:val="24"/>
                    </w:rPr>
                  </w:pPr>
                  <w:r>
                    <w:rPr>
                      <w:rFonts w:ascii="Times New Roman" w:hAnsi="Times New Roman" w:eastAsia="宋体" w:cs="Times New Roman"/>
                      <w:b/>
                      <w:bCs/>
                      <w:color w:val="auto"/>
                      <w:kern w:val="2"/>
                      <w:sz w:val="24"/>
                      <w:szCs w:val="24"/>
                    </w:rPr>
                    <w:t>检测</w:t>
                  </w:r>
                </w:p>
              </w:tc>
              <w:tc>
                <w:tcPr>
                  <w:tcW w:w="4044" w:type="dxa"/>
                  <w:noWrap w:val="0"/>
                  <w:vAlign w:val="center"/>
                </w:tcPr>
                <w:p w14:paraId="5AD67D05">
                  <w:pPr>
                    <w:pStyle w:val="41"/>
                    <w:widowControl w:val="0"/>
                    <w:ind w:left="0" w:leftChars="0" w:right="6" w:rightChars="0"/>
                    <w:rPr>
                      <w:rFonts w:hint="default" w:ascii="Times New Roman" w:hAnsi="Times New Roman" w:cs="Times New Roman"/>
                      <w:b/>
                      <w:bCs/>
                      <w:color w:val="auto"/>
                      <w:sz w:val="24"/>
                      <w:szCs w:val="24"/>
                    </w:rPr>
                  </w:pPr>
                  <w:r>
                    <w:rPr>
                      <w:rFonts w:ascii="Times New Roman" w:hAnsi="Times New Roman" w:eastAsia="宋体" w:cs="Times New Roman"/>
                      <w:b/>
                      <w:bCs/>
                      <w:color w:val="auto"/>
                      <w:kern w:val="2"/>
                      <w:sz w:val="24"/>
                      <w:szCs w:val="24"/>
                    </w:rPr>
                    <w:t>检测项目</w:t>
                  </w:r>
                </w:p>
              </w:tc>
            </w:tr>
            <w:tr w14:paraId="793EE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1" w:hRule="atLeast"/>
                <w:jc w:val="center"/>
              </w:trPr>
              <w:tc>
                <w:tcPr>
                  <w:tcW w:w="1230" w:type="dxa"/>
                  <w:noWrap w:val="0"/>
                  <w:vAlign w:val="center"/>
                </w:tcPr>
                <w:p w14:paraId="5CB04D05">
                  <w:pPr>
                    <w:jc w:val="center"/>
                    <w:rPr>
                      <w:rFonts w:hint="eastAsia" w:ascii="Times New Roman" w:hAnsi="Times New Roman" w:cs="Times New Roman"/>
                    </w:rPr>
                  </w:pPr>
                  <w:r>
                    <w:rPr>
                      <w:rFonts w:hint="eastAsia" w:ascii="Times New Roman" w:hAnsi="Times New Roman" w:cs="Times New Roman"/>
                    </w:rPr>
                    <w:t>废气</w:t>
                  </w:r>
                </w:p>
                <w:p w14:paraId="2ED5CBF8">
                  <w:pPr>
                    <w:jc w:val="center"/>
                    <w:rPr>
                      <w:rFonts w:hint="default" w:ascii="Times New Roman" w:hAnsi="Times New Roman" w:eastAsia="宋体" w:cs="Times New Roman"/>
                      <w:color w:val="auto"/>
                      <w:spacing w:val="0"/>
                      <w:w w:val="100"/>
                      <w:kern w:val="2"/>
                      <w:sz w:val="24"/>
                      <w:szCs w:val="24"/>
                      <w:lang w:val="zh-CN" w:eastAsia="zh-CN" w:bidi="ar-SA"/>
                    </w:rPr>
                  </w:pPr>
                  <w:r>
                    <w:rPr>
                      <w:rFonts w:hint="eastAsia" w:ascii="Times New Roman" w:hAnsi="Times New Roman" w:cs="Times New Roman"/>
                    </w:rPr>
                    <w:t>（无组织）</w:t>
                  </w:r>
                </w:p>
              </w:tc>
              <w:tc>
                <w:tcPr>
                  <w:tcW w:w="3354" w:type="dxa"/>
                  <w:noWrap w:val="0"/>
                  <w:vAlign w:val="center"/>
                </w:tcPr>
                <w:p w14:paraId="221BE1DA">
                  <w:pPr>
                    <w:jc w:val="center"/>
                    <w:rPr>
                      <w:rFonts w:hint="eastAsia" w:ascii="Times New Roman" w:hAnsi="Times New Roman" w:cs="Times New Roman"/>
                      <w:b w:val="0"/>
                      <w:bCs/>
                      <w:color w:val="auto"/>
                      <w:sz w:val="24"/>
                      <w:szCs w:val="24"/>
                      <w:highlight w:val="none"/>
                      <w:lang w:val="en-US" w:eastAsia="zh-CN"/>
                    </w:rPr>
                  </w:pPr>
                  <w:r>
                    <w:rPr>
                      <w:rFonts w:hint="eastAsia"/>
                      <w:bCs/>
                    </w:rPr>
                    <w:t>○</w:t>
                  </w:r>
                  <w:r>
                    <w:rPr>
                      <w:rFonts w:ascii="Times New Roman" w:hAnsi="Times New Roman"/>
                      <w:bCs/>
                    </w:rPr>
                    <w:t>b</w:t>
                  </w:r>
                  <w:r>
                    <w:rPr>
                      <w:rFonts w:hint="eastAsia" w:ascii="Times New Roman" w:hAnsi="Times New Roman"/>
                      <w:bCs/>
                    </w:rPr>
                    <w:t>1</w:t>
                  </w:r>
                </w:p>
              </w:tc>
              <w:tc>
                <w:tcPr>
                  <w:tcW w:w="1793" w:type="dxa"/>
                  <w:noWrap w:val="0"/>
                  <w:vAlign w:val="center"/>
                </w:tcPr>
                <w:p w14:paraId="67D4D4F8">
                  <w:pPr>
                    <w:jc w:val="center"/>
                    <w:rPr>
                      <w:rFonts w:hint="eastAsia" w:ascii="Times New Roman" w:hAnsi="Times New Roman" w:cs="Times New Roman"/>
                      <w:b w:val="0"/>
                      <w:bCs/>
                      <w:color w:val="auto"/>
                      <w:sz w:val="24"/>
                      <w:szCs w:val="24"/>
                      <w:highlight w:val="none"/>
                      <w:lang w:val="en-US" w:eastAsia="zh-CN"/>
                    </w:rPr>
                  </w:pPr>
                  <w:r>
                    <w:rPr>
                      <w:rFonts w:hint="eastAsia" w:ascii="Times New Roman" w:hAnsi="Times New Roman" w:cs="Times New Roman"/>
                    </w:rPr>
                    <w:t>是</w:t>
                  </w:r>
                </w:p>
              </w:tc>
              <w:tc>
                <w:tcPr>
                  <w:tcW w:w="4044" w:type="dxa"/>
                  <w:noWrap w:val="0"/>
                  <w:vAlign w:val="center"/>
                </w:tcPr>
                <w:p w14:paraId="318F6859">
                  <w:pPr>
                    <w:jc w:val="center"/>
                    <w:rPr>
                      <w:rFonts w:hint="eastAsia" w:eastAsia="宋体"/>
                      <w:color w:val="auto"/>
                      <w:sz w:val="24"/>
                      <w:szCs w:val="24"/>
                      <w:highlight w:val="none"/>
                      <w:lang w:eastAsia="zh-CN"/>
                    </w:rPr>
                  </w:pPr>
                  <w:r>
                    <w:rPr>
                      <w:rFonts w:hint="eastAsia" w:ascii="Times New Roman" w:hAnsi="Times New Roman"/>
                      <w:bCs/>
                    </w:rPr>
                    <w:t>总悬浮</w:t>
                  </w:r>
                  <w:r>
                    <w:rPr>
                      <w:rFonts w:ascii="Times New Roman" w:hAnsi="Times New Roman"/>
                      <w:bCs/>
                    </w:rPr>
                    <w:t>颗粒物</w:t>
                  </w:r>
                </w:p>
              </w:tc>
            </w:tr>
            <w:tr w14:paraId="480DA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1" w:hRule="atLeast"/>
                <w:jc w:val="center"/>
              </w:trPr>
              <w:tc>
                <w:tcPr>
                  <w:tcW w:w="1230" w:type="dxa"/>
                  <w:noWrap w:val="0"/>
                  <w:vAlign w:val="center"/>
                </w:tcPr>
                <w:p w14:paraId="2FFF7034">
                  <w:pPr>
                    <w:jc w:val="center"/>
                    <w:rPr>
                      <w:rFonts w:ascii="Times New Roman" w:hAnsi="Times New Roman"/>
                      <w:bCs/>
                    </w:rPr>
                  </w:pPr>
                  <w:r>
                    <w:rPr>
                      <w:rFonts w:ascii="Times New Roman" w:hAnsi="Times New Roman"/>
                      <w:bCs/>
                    </w:rPr>
                    <w:t>废气</w:t>
                  </w:r>
                </w:p>
                <w:p w14:paraId="3EA87360">
                  <w:pPr>
                    <w:jc w:val="center"/>
                    <w:rPr>
                      <w:rFonts w:hint="eastAsia" w:ascii="Times New Roman" w:hAnsi="Times New Roman" w:eastAsia="宋体" w:cs="Times New Roman"/>
                      <w:color w:val="auto"/>
                      <w:spacing w:val="0"/>
                      <w:w w:val="100"/>
                      <w:kern w:val="2"/>
                      <w:sz w:val="24"/>
                      <w:szCs w:val="24"/>
                      <w:lang w:val="zh-CN" w:eastAsia="zh-CN" w:bidi="ar-SA"/>
                    </w:rPr>
                  </w:pPr>
                  <w:r>
                    <w:rPr>
                      <w:rFonts w:ascii="Times New Roman" w:hAnsi="Times New Roman"/>
                      <w:bCs/>
                    </w:rPr>
                    <w:t>（</w:t>
                  </w:r>
                  <w:r>
                    <w:rPr>
                      <w:rFonts w:hint="eastAsia" w:ascii="Times New Roman" w:hAnsi="Times New Roman"/>
                      <w:bCs/>
                    </w:rPr>
                    <w:t>有组织</w:t>
                  </w:r>
                  <w:r>
                    <w:rPr>
                      <w:rFonts w:ascii="Times New Roman" w:hAnsi="Times New Roman"/>
                      <w:bCs/>
                    </w:rPr>
                    <w:t>）</w:t>
                  </w:r>
                </w:p>
              </w:tc>
              <w:tc>
                <w:tcPr>
                  <w:tcW w:w="3354" w:type="dxa"/>
                  <w:noWrap w:val="0"/>
                  <w:vAlign w:val="center"/>
                </w:tcPr>
                <w:p w14:paraId="6B0A5842">
                  <w:pPr>
                    <w:jc w:val="center"/>
                    <w:rPr>
                      <w:rFonts w:ascii="Times New Roman" w:hAnsi="Times New Roman"/>
                      <w:bCs/>
                    </w:rPr>
                  </w:pPr>
                  <w:r>
                    <w:rPr>
                      <w:rFonts w:hint="eastAsia"/>
                      <w:bCs/>
                    </w:rPr>
                    <w:t>◎</w:t>
                  </w:r>
                  <w:r>
                    <w:rPr>
                      <w:rFonts w:hint="eastAsia" w:ascii="Times New Roman" w:hAnsi="Times New Roman"/>
                      <w:bCs/>
                    </w:rPr>
                    <w:t>B1</w:t>
                  </w:r>
                </w:p>
                <w:p w14:paraId="1B85DBBD">
                  <w:pPr>
                    <w:jc w:val="center"/>
                    <w:rPr>
                      <w:rFonts w:hint="eastAsia" w:ascii="Times New Roman" w:hAnsi="Times New Roman" w:cs="Times New Roman"/>
                      <w:b w:val="0"/>
                      <w:bCs/>
                      <w:color w:val="auto"/>
                      <w:sz w:val="24"/>
                      <w:szCs w:val="24"/>
                      <w:highlight w:val="none"/>
                      <w:lang w:val="en-US" w:eastAsia="zh-CN"/>
                    </w:rPr>
                  </w:pPr>
                  <w:r>
                    <w:rPr>
                      <w:rFonts w:hint="eastAsia" w:ascii="Times New Roman" w:hAnsi="Times New Roman"/>
                      <w:bCs/>
                    </w:rPr>
                    <w:t>（废气处理设施</w:t>
                  </w:r>
                  <w:r>
                    <w:rPr>
                      <w:rFonts w:hint="eastAsia" w:ascii="Times New Roman" w:hAnsi="Times New Roman"/>
                      <w:bCs/>
                      <w:lang w:val="en-US" w:eastAsia="zh-CN"/>
                    </w:rPr>
                    <w:t>后</w:t>
                  </w:r>
                  <w:r>
                    <w:rPr>
                      <w:rFonts w:hint="eastAsia" w:ascii="Times New Roman" w:hAnsi="Times New Roman"/>
                      <w:bCs/>
                    </w:rPr>
                    <w:t>排气筒）</w:t>
                  </w:r>
                </w:p>
              </w:tc>
              <w:tc>
                <w:tcPr>
                  <w:tcW w:w="1793" w:type="dxa"/>
                  <w:noWrap w:val="0"/>
                  <w:vAlign w:val="center"/>
                </w:tcPr>
                <w:p w14:paraId="454D9778">
                  <w:pPr>
                    <w:jc w:val="center"/>
                    <w:rPr>
                      <w:rFonts w:hint="eastAsia" w:ascii="Times New Roman" w:hAnsi="Times New Roman" w:cs="Times New Roman"/>
                      <w:b w:val="0"/>
                      <w:bCs/>
                      <w:color w:val="auto"/>
                      <w:sz w:val="24"/>
                      <w:szCs w:val="24"/>
                      <w:highlight w:val="none"/>
                      <w:lang w:val="en-US" w:eastAsia="zh-CN"/>
                    </w:rPr>
                  </w:pPr>
                  <w:r>
                    <w:rPr>
                      <w:rFonts w:ascii="Times New Roman" w:hAnsi="Times New Roman"/>
                      <w:bCs/>
                    </w:rPr>
                    <w:t>是</w:t>
                  </w:r>
                </w:p>
              </w:tc>
              <w:tc>
                <w:tcPr>
                  <w:tcW w:w="4044" w:type="dxa"/>
                  <w:noWrap w:val="0"/>
                  <w:vAlign w:val="center"/>
                </w:tcPr>
                <w:p w14:paraId="7F4F376D">
                  <w:pPr>
                    <w:jc w:val="center"/>
                    <w:rPr>
                      <w:rFonts w:hint="default"/>
                      <w:color w:val="auto"/>
                      <w:sz w:val="24"/>
                      <w:szCs w:val="24"/>
                      <w:highlight w:val="none"/>
                      <w:lang w:val="en-US" w:eastAsia="zh-CN"/>
                    </w:rPr>
                  </w:pPr>
                  <w:r>
                    <w:rPr>
                      <w:rFonts w:ascii="Times New Roman" w:hAnsi="Times New Roman"/>
                      <w:bCs/>
                    </w:rPr>
                    <w:t>颗粒物</w:t>
                  </w:r>
                </w:p>
              </w:tc>
            </w:tr>
            <w:tr w14:paraId="3B2A2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1" w:hRule="atLeast"/>
                <w:jc w:val="center"/>
              </w:trPr>
              <w:tc>
                <w:tcPr>
                  <w:tcW w:w="1230" w:type="dxa"/>
                  <w:noWrap w:val="0"/>
                  <w:vAlign w:val="center"/>
                </w:tcPr>
                <w:p w14:paraId="26A0E57F">
                  <w:pPr>
                    <w:jc w:val="center"/>
                    <w:rPr>
                      <w:rFonts w:hint="eastAsia" w:ascii="Times New Roman" w:hAnsi="Times New Roman" w:cs="Times New Roman"/>
                      <w:color w:val="000000"/>
                      <w:kern w:val="2"/>
                      <w:sz w:val="24"/>
                      <w:szCs w:val="24"/>
                      <w:lang w:val="en-US" w:eastAsia="zh-CN" w:bidi="ar-SA"/>
                    </w:rPr>
                  </w:pPr>
                  <w:r>
                    <w:rPr>
                      <w:rFonts w:hint="eastAsia" w:ascii="Times New Roman" w:hAnsi="Times New Roman" w:cs="Times New Roman"/>
                    </w:rPr>
                    <w:t>噪声</w:t>
                  </w:r>
                </w:p>
              </w:tc>
              <w:tc>
                <w:tcPr>
                  <w:tcW w:w="3354" w:type="dxa"/>
                  <w:noWrap w:val="0"/>
                  <w:vAlign w:val="center"/>
                </w:tcPr>
                <w:p w14:paraId="26E40F44">
                  <w:pPr>
                    <w:jc w:val="center"/>
                    <w:rPr>
                      <w:rFonts w:hint="eastAsia" w:ascii="Times New Roman" w:hAnsi="Times New Roman" w:cs="Times New Roman"/>
                    </w:rPr>
                  </w:pPr>
                  <w:r>
                    <w:rPr>
                      <w:rFonts w:hint="eastAsia" w:ascii="Times New Roman" w:hAnsi="Times New Roman" w:cs="Times New Roman"/>
                    </w:rPr>
                    <w:t>▲C1</w:t>
                  </w:r>
                </w:p>
                <w:p w14:paraId="090F4C64">
                  <w:pPr>
                    <w:jc w:val="center"/>
                    <w:rPr>
                      <w:rFonts w:ascii="Times New Roman" w:hAnsi="Times New Roman" w:cs="Times New Roman"/>
                    </w:rPr>
                  </w:pPr>
                  <w:r>
                    <w:rPr>
                      <w:rFonts w:hint="eastAsia" w:ascii="Times New Roman" w:hAnsi="Times New Roman" w:cs="Times New Roman"/>
                    </w:rPr>
                    <w:t>（厂界</w:t>
                  </w:r>
                  <w:r>
                    <w:rPr>
                      <w:rFonts w:hint="eastAsia" w:ascii="Times New Roman" w:hAnsi="Times New Roman" w:cs="Times New Roman"/>
                      <w:lang w:eastAsia="zh-CN"/>
                    </w:rPr>
                    <w:t>西南</w:t>
                  </w:r>
                  <w:r>
                    <w:rPr>
                      <w:rFonts w:hint="eastAsia" w:ascii="Times New Roman" w:hAnsi="Times New Roman" w:cs="Times New Roman"/>
                    </w:rPr>
                    <w:t>侧）</w:t>
                  </w:r>
                </w:p>
                <w:p w14:paraId="5D086415">
                  <w:pPr>
                    <w:jc w:val="center"/>
                    <w:rPr>
                      <w:rFonts w:hint="eastAsia" w:ascii="Times New Roman" w:hAnsi="Times New Roman" w:cs="Times New Roman"/>
                    </w:rPr>
                  </w:pPr>
                  <w:r>
                    <w:rPr>
                      <w:rFonts w:hint="eastAsia" w:ascii="Times New Roman" w:hAnsi="Times New Roman" w:cs="Times New Roman"/>
                    </w:rPr>
                    <w:t>▲C2</w:t>
                  </w:r>
                </w:p>
                <w:p w14:paraId="376A3597">
                  <w:pPr>
                    <w:jc w:val="center"/>
                    <w:rPr>
                      <w:rFonts w:hint="default" w:ascii="Times New Roman" w:hAnsi="Times New Roman" w:cs="Times New Roman"/>
                      <w:b w:val="0"/>
                      <w:bCs/>
                      <w:color w:val="auto"/>
                      <w:sz w:val="24"/>
                      <w:szCs w:val="24"/>
                      <w:highlight w:val="none"/>
                      <w:lang w:val="en-US" w:eastAsia="zh-CN"/>
                    </w:rPr>
                  </w:pPr>
                  <w:r>
                    <w:rPr>
                      <w:rFonts w:hint="eastAsia" w:ascii="Times New Roman" w:hAnsi="Times New Roman" w:cs="Times New Roman"/>
                    </w:rPr>
                    <w:t>（厂界</w:t>
                  </w:r>
                  <w:r>
                    <w:rPr>
                      <w:rFonts w:hint="eastAsia" w:ascii="Times New Roman" w:hAnsi="Times New Roman" w:cs="Times New Roman"/>
                      <w:lang w:val="en-US" w:eastAsia="zh-CN"/>
                    </w:rPr>
                    <w:t>东</w:t>
                  </w:r>
                  <w:r>
                    <w:rPr>
                      <w:rFonts w:hint="eastAsia" w:ascii="Times New Roman" w:hAnsi="Times New Roman" w:cs="Times New Roman"/>
                    </w:rPr>
                    <w:t>侧）</w:t>
                  </w:r>
                </w:p>
              </w:tc>
              <w:tc>
                <w:tcPr>
                  <w:tcW w:w="1793" w:type="dxa"/>
                  <w:noWrap w:val="0"/>
                  <w:vAlign w:val="center"/>
                </w:tcPr>
                <w:p w14:paraId="31AD0DA9">
                  <w:pPr>
                    <w:jc w:val="center"/>
                    <w:rPr>
                      <w:rFonts w:hint="eastAsia" w:ascii="Times New Roman" w:hAnsi="Times New Roman" w:cs="Times New Roman"/>
                      <w:kern w:val="2"/>
                      <w:sz w:val="24"/>
                      <w:szCs w:val="24"/>
                      <w:lang w:val="en-US" w:eastAsia="zh-CN" w:bidi="ar-SA"/>
                    </w:rPr>
                  </w:pPr>
                  <w:r>
                    <w:rPr>
                      <w:rFonts w:hint="eastAsia" w:ascii="Times New Roman" w:hAnsi="Times New Roman" w:cs="Times New Roman"/>
                    </w:rPr>
                    <w:t>是</w:t>
                  </w:r>
                </w:p>
              </w:tc>
              <w:tc>
                <w:tcPr>
                  <w:tcW w:w="4044" w:type="dxa"/>
                  <w:noWrap w:val="0"/>
                  <w:vAlign w:val="center"/>
                </w:tcPr>
                <w:p w14:paraId="3B310B41">
                  <w:pPr>
                    <w:jc w:val="center"/>
                    <w:rPr>
                      <w:rFonts w:hint="eastAsia" w:ascii="Times New Roman" w:hAnsi="Times New Roman" w:cs="Times New Roman"/>
                      <w:kern w:val="2"/>
                      <w:sz w:val="24"/>
                      <w:szCs w:val="24"/>
                      <w:lang w:val="en-US" w:eastAsia="zh-CN" w:bidi="ar-SA"/>
                    </w:rPr>
                  </w:pPr>
                  <w:r>
                    <w:rPr>
                      <w:rFonts w:hint="eastAsia" w:ascii="Times New Roman" w:hAnsi="Times New Roman" w:cs="Times New Roman"/>
                    </w:rPr>
                    <w:t>厂界噪声</w:t>
                  </w:r>
                </w:p>
              </w:tc>
            </w:tr>
            <w:tr w14:paraId="18FEA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1230" w:type="dxa"/>
                  <w:noWrap w:val="0"/>
                  <w:vAlign w:val="center"/>
                </w:tcPr>
                <w:p w14:paraId="6C8F3DBC">
                  <w:pPr>
                    <w:jc w:val="center"/>
                    <w:rPr>
                      <w:rFonts w:hint="default" w:ascii="Times New Roman" w:hAnsi="Times New Roman" w:eastAsia="宋体" w:cs="Times New Roman"/>
                      <w:color w:val="auto"/>
                      <w:kern w:val="2"/>
                      <w:sz w:val="24"/>
                      <w:szCs w:val="24"/>
                      <w:lang w:val="en-US" w:eastAsia="zh-CN" w:bidi="ar-SA"/>
                    </w:rPr>
                  </w:pPr>
                  <w:r>
                    <w:rPr>
                      <w:rFonts w:ascii="Times New Roman" w:hAnsi="Times New Roman" w:cs="Times New Roman"/>
                      <w:b/>
                      <w:bCs/>
                    </w:rPr>
                    <w:t>备注</w:t>
                  </w:r>
                </w:p>
              </w:tc>
              <w:tc>
                <w:tcPr>
                  <w:tcW w:w="9191" w:type="dxa"/>
                  <w:gridSpan w:val="3"/>
                  <w:noWrap w:val="0"/>
                  <w:vAlign w:val="center"/>
                </w:tcPr>
                <w:p w14:paraId="0AEE5D1A">
                  <w:pPr>
                    <w:numPr>
                      <w:ilvl w:val="0"/>
                      <w:numId w:val="5"/>
                    </w:numPr>
                    <w:jc w:val="both"/>
                    <w:rPr>
                      <w:rFonts w:hint="eastAsia" w:ascii="Times New Roman" w:hAnsi="Times New Roman" w:cs="Times New Roman"/>
                    </w:rPr>
                  </w:pPr>
                  <w:r>
                    <w:rPr>
                      <w:rFonts w:hint="eastAsia" w:ascii="Times New Roman" w:hAnsi="Times New Roman" w:cs="Times New Roman"/>
                    </w:rPr>
                    <w:t>检测方案及检测因子由委托方提供；</w:t>
                  </w:r>
                </w:p>
                <w:p w14:paraId="1A4C6596">
                  <w:pPr>
                    <w:numPr>
                      <w:ilvl w:val="0"/>
                      <w:numId w:val="5"/>
                    </w:numPr>
                    <w:jc w:val="both"/>
                    <w:rPr>
                      <w:rFonts w:hint="default" w:ascii="Times New Roman" w:hAnsi="Times New Roman" w:cs="Times New Roman"/>
                      <w:color w:val="auto"/>
                      <w:sz w:val="24"/>
                      <w:szCs w:val="24"/>
                      <w:highlight w:val="none"/>
                      <w:lang w:val="en-US" w:eastAsia="zh-CN"/>
                    </w:rPr>
                  </w:pPr>
                  <w:r>
                    <w:rPr>
                      <w:rFonts w:hint="eastAsia" w:ascii="Times New Roman" w:hAnsi="Times New Roman" w:cs="Times New Roman"/>
                    </w:rPr>
                    <w:t>检测工况：年设计生产量</w:t>
                  </w:r>
                  <w:r>
                    <w:rPr>
                      <w:rFonts w:hint="eastAsia" w:ascii="Times New Roman" w:hAnsi="Times New Roman" w:cs="Times New Roman"/>
                      <w:lang w:val="en-US" w:eastAsia="zh-CN"/>
                    </w:rPr>
                    <w:t>2.5万吨</w:t>
                  </w:r>
                  <w:r>
                    <w:rPr>
                      <w:rFonts w:hint="eastAsia" w:ascii="Times New Roman" w:hAnsi="Times New Roman" w:cs="Times New Roman"/>
                    </w:rPr>
                    <w:t>，年生产天数为</w:t>
                  </w:r>
                  <w:r>
                    <w:rPr>
                      <w:rFonts w:hint="eastAsia" w:ascii="Times New Roman" w:hAnsi="Times New Roman" w:cs="Times New Roman"/>
                      <w:lang w:val="en-US" w:eastAsia="zh-CN"/>
                    </w:rPr>
                    <w:t>300</w:t>
                  </w:r>
                  <w:r>
                    <w:rPr>
                      <w:rFonts w:hint="eastAsia" w:ascii="Times New Roman" w:hAnsi="Times New Roman" w:cs="Times New Roman"/>
                    </w:rPr>
                    <w:t>天，检测期间，实际生产能力约为</w:t>
                  </w:r>
                  <w:r>
                    <w:rPr>
                      <w:rFonts w:hint="eastAsia" w:ascii="Times New Roman" w:hAnsi="Times New Roman" w:cs="Times New Roman"/>
                      <w:lang w:val="en-US" w:eastAsia="zh-CN"/>
                    </w:rPr>
                    <w:t>70吨</w:t>
                  </w:r>
                  <w:r>
                    <w:rPr>
                      <w:rFonts w:hint="eastAsia" w:ascii="Times New Roman" w:hAnsi="Times New Roman" w:cs="Times New Roman"/>
                    </w:rPr>
                    <w:t>/</w:t>
                  </w:r>
                  <w:r>
                    <w:rPr>
                      <w:rFonts w:hint="eastAsia" w:ascii="Times New Roman" w:hAnsi="Times New Roman" w:cs="Times New Roman"/>
                      <w:lang w:val="en-US" w:eastAsia="zh-CN"/>
                    </w:rPr>
                    <w:t>天</w:t>
                  </w:r>
                  <w:r>
                    <w:rPr>
                      <w:rFonts w:hint="eastAsia" w:ascii="Times New Roman" w:hAnsi="Times New Roman" w:cs="Times New Roman"/>
                    </w:rPr>
                    <w:t>。</w:t>
                  </w:r>
                </w:p>
              </w:tc>
            </w:tr>
          </w:tbl>
          <w:p w14:paraId="47497902">
            <w:pPr>
              <w:pStyle w:val="17"/>
              <w:bidi w:val="0"/>
              <w:ind w:left="0" w:leftChars="0" w:firstLine="0" w:firstLineChars="0"/>
              <w:jc w:val="center"/>
              <w:rPr>
                <w:rFonts w:hint="eastAsia"/>
                <w:color w:val="auto"/>
                <w:sz w:val="24"/>
                <w:highlight w:val="none"/>
                <w:lang w:val="en-US" w:eastAsia="zh-CN"/>
              </w:rPr>
            </w:pPr>
          </w:p>
          <w:p w14:paraId="7C71E36F">
            <w:pPr>
              <w:pStyle w:val="17"/>
              <w:bidi w:val="0"/>
              <w:ind w:left="0" w:leftChars="0" w:firstLine="0" w:firstLineChars="0"/>
              <w:jc w:val="center"/>
              <w:rPr>
                <w:rFonts w:hint="eastAsia"/>
                <w:color w:val="auto"/>
                <w:sz w:val="24"/>
                <w:highlight w:val="none"/>
                <w:lang w:val="en-US" w:eastAsia="zh-CN"/>
              </w:rPr>
            </w:pPr>
            <w:r>
              <w:rPr>
                <w:rFonts w:hint="eastAsia"/>
                <w:color w:val="auto"/>
                <w:sz w:val="24"/>
                <w:highlight w:val="none"/>
                <w:lang w:val="en-US" w:eastAsia="zh-CN"/>
              </w:rPr>
              <w:t>6-1监测点位图</w:t>
            </w:r>
          </w:p>
          <w:p w14:paraId="600DB4B7">
            <w:pPr>
              <w:jc w:val="both"/>
              <w:rPr>
                <w:rFonts w:ascii="Times New Roman" w:hAnsi="Times New Roman" w:cs="Times New Roman"/>
              </w:rPr>
            </w:pPr>
            <w:r>
              <mc:AlternateContent>
                <mc:Choice Requires="wps">
                  <w:drawing>
                    <wp:anchor distT="0" distB="0" distL="114300" distR="114300" simplePos="0" relativeHeight="251659264" behindDoc="0" locked="0" layoutInCell="1" allowOverlap="1">
                      <wp:simplePos x="0" y="0"/>
                      <wp:positionH relativeFrom="column">
                        <wp:posOffset>20320</wp:posOffset>
                      </wp:positionH>
                      <wp:positionV relativeFrom="paragraph">
                        <wp:posOffset>111760</wp:posOffset>
                      </wp:positionV>
                      <wp:extent cx="6172200" cy="3565525"/>
                      <wp:effectExtent l="4445" t="4445" r="14605" b="11430"/>
                      <wp:wrapNone/>
                      <wp:docPr id="122" name="文本框 1525"/>
                      <wp:cNvGraphicFramePr/>
                      <a:graphic xmlns:a="http://schemas.openxmlformats.org/drawingml/2006/main">
                        <a:graphicData uri="http://schemas.microsoft.com/office/word/2010/wordprocessingShape">
                          <wps:wsp>
                            <wps:cNvSpPr txBox="1"/>
                            <wps:spPr>
                              <a:xfrm>
                                <a:off x="0" y="0"/>
                                <a:ext cx="6172200" cy="3565525"/>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6BEF7F35"/>
                              </w:txbxContent>
                            </wps:txbx>
                            <wps:bodyPr wrap="square" upright="1"/>
                          </wps:wsp>
                        </a:graphicData>
                      </a:graphic>
                    </wp:anchor>
                  </w:drawing>
                </mc:Choice>
                <mc:Fallback>
                  <w:pict>
                    <v:shape id="文本框 1525" o:spid="_x0000_s1026" o:spt="202" type="#_x0000_t202" style="position:absolute;left:0pt;margin-left:1.6pt;margin-top:8.8pt;height:280.75pt;width:486pt;z-index:251659264;mso-width-relative:page;mso-height-relative:page;" fillcolor="#FFFFFF" filled="t" stroked="t" coordsize="21600,21600" o:gfxdata="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t6g6w1QAAAAgBAAAPAAAA&#10;AAAAAAEAIAAAACIAAABkcnMvZG93bnJldi54bWxQSwECFAAUAAAACACHTuJAJx0RHhgCAABKBAAA&#10;DgAAAAAAAAABACAAAAAkAQAAZHJzL2Uyb0RvYy54bWxQSwUGAAAAAAYABgBZAQAArgUAAAAA&#10;">
                      <v:fill on="t" focussize="0,0"/>
                      <v:stroke weight="0.5pt" color="#000000" joinstyle="miter"/>
                      <v:imagedata o:title=""/>
                      <o:lock v:ext="edit" aspectratio="f"/>
                      <v:textbox>
                        <w:txbxContent>
                          <w:p w14:paraId="6BEF7F35"/>
                        </w:txbxContent>
                      </v:textbox>
                    </v:shape>
                  </w:pict>
                </mc:Fallback>
              </mc:AlternateContent>
            </w:r>
          </w:p>
          <w:p w14:paraId="2433D77D">
            <w:pPr>
              <w:jc w:val="both"/>
              <w:rPr>
                <w:rFonts w:ascii="Times New Roman" w:hAnsi="Times New Roman" w:cs="Times New Roman"/>
              </w:rPr>
            </w:pPr>
            <w:r>
              <mc:AlternateContent>
                <mc:Choice Requires="wps">
                  <w:drawing>
                    <wp:anchor distT="0" distB="0" distL="114300" distR="114300" simplePos="0" relativeHeight="251662336" behindDoc="0" locked="0" layoutInCell="1" allowOverlap="1">
                      <wp:simplePos x="0" y="0"/>
                      <wp:positionH relativeFrom="column">
                        <wp:posOffset>68580</wp:posOffset>
                      </wp:positionH>
                      <wp:positionV relativeFrom="paragraph">
                        <wp:posOffset>2540</wp:posOffset>
                      </wp:positionV>
                      <wp:extent cx="6037580" cy="2964815"/>
                      <wp:effectExtent l="4445" t="4445" r="15875" b="21590"/>
                      <wp:wrapNone/>
                      <wp:docPr id="123" name="矩形 1539"/>
                      <wp:cNvGraphicFramePr/>
                      <a:graphic xmlns:a="http://schemas.openxmlformats.org/drawingml/2006/main">
                        <a:graphicData uri="http://schemas.microsoft.com/office/word/2010/wordprocessingShape">
                          <wps:wsp>
                            <wps:cNvSpPr/>
                            <wps:spPr>
                              <a:xfrm>
                                <a:off x="0" y="0"/>
                                <a:ext cx="6037580" cy="2964815"/>
                              </a:xfrm>
                              <a:prstGeom prst="rect">
                                <a:avLst/>
                              </a:prstGeom>
                              <a:solidFill>
                                <a:srgbClr val="FFFFFF"/>
                              </a:solidFill>
                              <a:ln w="6350" cap="flat" cmpd="sng">
                                <a:solidFill>
                                  <a:srgbClr val="FFFFFF"/>
                                </a:solidFill>
                                <a:prstDash val="solid"/>
                                <a:miter/>
                                <a:headEnd type="none" w="med" len="med"/>
                                <a:tailEnd type="none" w="med" len="med"/>
                              </a:ln>
                            </wps:spPr>
                            <wps:txbx>
                              <w:txbxContent>
                                <w:p w14:paraId="27B22ACC">
                                  <w:pPr>
                                    <w:rPr>
                                      <w:rFonts w:hint="eastAsia" w:eastAsia="宋体"/>
                                      <w:lang w:eastAsia="zh-CN"/>
                                    </w:rPr>
                                  </w:pPr>
                                  <w:r>
                                    <w:rPr>
                                      <w:rFonts w:hint="eastAsia" w:eastAsia="宋体"/>
                                      <w:lang w:eastAsia="zh-CN"/>
                                    </w:rPr>
                                    <w:drawing>
                                      <wp:inline distT="0" distB="0" distL="114300" distR="114300">
                                        <wp:extent cx="5819140" cy="3154680"/>
                                        <wp:effectExtent l="0" t="0" r="10160" b="7620"/>
                                        <wp:docPr id="124" name="图片 124" descr="864be3f8-7c01-4f5d-b4e9-ee171edcf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864be3f8-7c01-4f5d-b4e9-ee171edcf654"/>
                                                <pic:cNvPicPr>
                                                  <a:picLocks noChangeAspect="1"/>
                                                </pic:cNvPicPr>
                                              </pic:nvPicPr>
                                              <pic:blipFill>
                                                <a:blip r:embed="rId5"/>
                                                <a:stretch>
                                                  <a:fillRect/>
                                                </a:stretch>
                                              </pic:blipFill>
                                              <pic:spPr>
                                                <a:xfrm>
                                                  <a:off x="0" y="0"/>
                                                  <a:ext cx="5819140" cy="3154680"/>
                                                </a:xfrm>
                                                <a:prstGeom prst="rect">
                                                  <a:avLst/>
                                                </a:prstGeom>
                                              </pic:spPr>
                                            </pic:pic>
                                          </a:graphicData>
                                        </a:graphic>
                                      </wp:inline>
                                    </w:drawing>
                                  </w:r>
                                </w:p>
                              </w:txbxContent>
                            </wps:txbx>
                            <wps:bodyPr vert="horz" wrap="square" anchor="t" anchorCtr="0" upright="1"/>
                          </wps:wsp>
                        </a:graphicData>
                      </a:graphic>
                    </wp:anchor>
                  </w:drawing>
                </mc:Choice>
                <mc:Fallback>
                  <w:pict>
                    <v:rect id="矩形 1539" o:spid="_x0000_s1026" o:spt="1" style="position:absolute;left:0pt;margin-left:5.4pt;margin-top:0.2pt;height:233.45pt;width:475.4pt;z-index:251662336;mso-width-relative:page;mso-height-relative:page;" fillcolor="#FFFFFF" filled="t" stroked="t" coordsize="21600,21600" o:gfxdata="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WKAYa0wAAAAcB&#10;AAAPAAAAAAAAAAEAIAAAACIAAABkcnMvZG93bnJldi54bWxQSwECFAAUAAAACACHTuJAw+B4ciAC&#10;AABiBAAADgAAAAAAAAABACAAAAAiAQAAZHJzL2Uyb0RvYy54bWxQSwUGAAAAAAYABgBZAQAAtAUA&#10;AAAA&#10;">
                      <v:fill on="t" focussize="0,0"/>
                      <v:stroke weight="0.5pt" color="#FFFFFF" joinstyle="miter"/>
                      <v:imagedata o:title=""/>
                      <o:lock v:ext="edit" aspectratio="f"/>
                      <v:textbox>
                        <w:txbxContent>
                          <w:p w14:paraId="27B22ACC">
                            <w:pPr>
                              <w:rPr>
                                <w:rFonts w:hint="eastAsia" w:eastAsia="宋体"/>
                                <w:lang w:eastAsia="zh-CN"/>
                              </w:rPr>
                            </w:pPr>
                            <w:r>
                              <w:rPr>
                                <w:rFonts w:hint="eastAsia" w:eastAsia="宋体"/>
                                <w:lang w:eastAsia="zh-CN"/>
                              </w:rPr>
                              <w:drawing>
                                <wp:inline distT="0" distB="0" distL="114300" distR="114300">
                                  <wp:extent cx="5819140" cy="3154680"/>
                                  <wp:effectExtent l="0" t="0" r="10160" b="7620"/>
                                  <wp:docPr id="124" name="图片 124" descr="864be3f8-7c01-4f5d-b4e9-ee171edcf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864be3f8-7c01-4f5d-b4e9-ee171edcf654"/>
                                          <pic:cNvPicPr>
                                            <a:picLocks noChangeAspect="1"/>
                                          </pic:cNvPicPr>
                                        </pic:nvPicPr>
                                        <pic:blipFill>
                                          <a:blip r:embed="rId5"/>
                                          <a:stretch>
                                            <a:fillRect/>
                                          </a:stretch>
                                        </pic:blipFill>
                                        <pic:spPr>
                                          <a:xfrm>
                                            <a:off x="0" y="0"/>
                                            <a:ext cx="5819140" cy="3154680"/>
                                          </a:xfrm>
                                          <a:prstGeom prst="rect">
                                            <a:avLst/>
                                          </a:prstGeom>
                                        </pic:spPr>
                                      </pic:pic>
                                    </a:graphicData>
                                  </a:graphic>
                                </wp:inline>
                              </w:drawing>
                            </w:r>
                          </w:p>
                        </w:txbxContent>
                      </v:textbox>
                    </v:rect>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134620</wp:posOffset>
                      </wp:positionH>
                      <wp:positionV relativeFrom="paragraph">
                        <wp:posOffset>3175</wp:posOffset>
                      </wp:positionV>
                      <wp:extent cx="304165" cy="295275"/>
                      <wp:effectExtent l="5080" t="4445" r="14605" b="5080"/>
                      <wp:wrapNone/>
                      <wp:docPr id="125" name="文本框 1526"/>
                      <wp:cNvGraphicFramePr/>
                      <a:graphic xmlns:a="http://schemas.openxmlformats.org/drawingml/2006/main">
                        <a:graphicData uri="http://schemas.microsoft.com/office/word/2010/wordprocessingShape">
                          <wps:wsp>
                            <wps:cNvSpPr txBox="1"/>
                            <wps:spPr>
                              <a:xfrm>
                                <a:off x="0" y="0"/>
                                <a:ext cx="304165" cy="295275"/>
                              </a:xfrm>
                              <a:prstGeom prst="rect">
                                <a:avLst/>
                              </a:prstGeom>
                              <a:solidFill>
                                <a:srgbClr val="FFFFFF"/>
                              </a:solidFill>
                              <a:ln w="6350" cap="flat" cmpd="sng">
                                <a:solidFill>
                                  <a:srgbClr val="FFFFFF"/>
                                </a:solidFill>
                                <a:prstDash val="solid"/>
                                <a:miter/>
                                <a:headEnd type="none" w="med" len="med"/>
                                <a:tailEnd type="none" w="med" len="med"/>
                              </a:ln>
                            </wps:spPr>
                            <wps:txbx>
                              <w:txbxContent>
                                <w:p w14:paraId="7F764D75">
                                  <w:pPr>
                                    <w:rPr>
                                      <w:rFonts w:hint="eastAsia"/>
                                    </w:rPr>
                                  </w:pPr>
                                </w:p>
                              </w:txbxContent>
                            </wps:txbx>
                            <wps:bodyPr wrap="none" upright="1">
                              <a:spAutoFit/>
                            </wps:bodyPr>
                          </wps:wsp>
                        </a:graphicData>
                      </a:graphic>
                    </wp:anchor>
                  </w:drawing>
                </mc:Choice>
                <mc:Fallback>
                  <w:pict>
                    <v:shape id="文本框 1526" o:spid="_x0000_s1026" o:spt="202" type="#_x0000_t202" style="position:absolute;left:0pt;margin-left:10.6pt;margin-top:0.25pt;height:23.25pt;width:23.95pt;mso-wrap-style:none;z-index:251660288;mso-width-relative:page;mso-height-relative:page;" fillcolor="#FFFFFF" filled="t" stroked="t" coordsize="21600,21600" o:gfxdata="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E2R861AAAAAUBAAAPAAAA&#10;AAAAAAEAIAAAACIAAABkcnMvZG93bnJldi54bWxQSwECFAAUAAAACACHTuJAy251gxkCAABgBAAA&#10;DgAAAAAAAAABACAAAAAjAQAAZHJzL2Uyb0RvYy54bWxQSwUGAAAAAAYABgBZAQAArgUAAAAA&#10;">
                      <v:fill on="t" focussize="0,0"/>
                      <v:stroke weight="0.5pt" color="#FFFFFF" joinstyle="miter"/>
                      <v:imagedata o:title=""/>
                      <o:lock v:ext="edit" aspectratio="f"/>
                      <v:textbox style="mso-fit-shape-to-text:t;">
                        <w:txbxContent>
                          <w:p w14:paraId="7F764D75">
                            <w:pPr>
                              <w:rPr>
                                <w:rFonts w:hint="eastAsia"/>
                              </w:rPr>
                            </w:pPr>
                          </w:p>
                        </w:txbxContent>
                      </v:textbox>
                    </v:shape>
                  </w:pict>
                </mc:Fallback>
              </mc:AlternateContent>
            </w:r>
          </w:p>
          <w:p w14:paraId="5CDB6A7C">
            <w:pPr>
              <w:spacing w:after="120" w:afterLines="50" w:line="360" w:lineRule="auto"/>
              <w:rPr>
                <w:rFonts w:hint="eastAsia" w:ascii="Times New Roman" w:hAnsi="Times New Roman" w:cs="Times New Roman"/>
                <w:b/>
                <w:sz w:val="28"/>
                <w:szCs w:val="28"/>
              </w:rPr>
            </w:pPr>
          </w:p>
          <w:p w14:paraId="2B14661D">
            <w:pPr>
              <w:spacing w:after="120" w:afterLines="50" w:line="360" w:lineRule="auto"/>
              <w:rPr>
                <w:rFonts w:hint="eastAsia" w:ascii="Times New Roman" w:hAnsi="Times New Roman" w:cs="Times New Roman"/>
                <w:b/>
                <w:sz w:val="28"/>
                <w:szCs w:val="28"/>
              </w:rPr>
            </w:pPr>
          </w:p>
          <w:p w14:paraId="0E5F19C4">
            <w:pPr>
              <w:spacing w:after="120" w:afterLines="50" w:line="360" w:lineRule="auto"/>
              <w:rPr>
                <w:rFonts w:hint="eastAsia" w:ascii="Times New Roman" w:hAnsi="Times New Roman" w:cs="Times New Roman"/>
                <w:b/>
                <w:sz w:val="28"/>
                <w:szCs w:val="28"/>
              </w:rPr>
            </w:pPr>
          </w:p>
          <w:p w14:paraId="438214E6">
            <w:pPr>
              <w:spacing w:after="120" w:afterLines="50" w:line="360" w:lineRule="auto"/>
              <w:rPr>
                <w:rFonts w:hint="eastAsia" w:ascii="Times New Roman" w:hAnsi="Times New Roman" w:cs="Times New Roman"/>
                <w:b/>
                <w:sz w:val="28"/>
                <w:szCs w:val="28"/>
              </w:rPr>
            </w:pPr>
          </w:p>
          <w:p w14:paraId="5F667547">
            <w:pPr>
              <w:spacing w:after="120" w:afterLines="50" w:line="360" w:lineRule="auto"/>
              <w:rPr>
                <w:rFonts w:hint="eastAsia" w:ascii="Times New Roman" w:hAnsi="Times New Roman" w:cs="Times New Roman"/>
                <w:b/>
                <w:sz w:val="28"/>
                <w:szCs w:val="28"/>
              </w:rPr>
            </w:pPr>
          </w:p>
          <w:p w14:paraId="6F5BEA07">
            <w:pPr>
              <w:spacing w:after="120" w:afterLines="50" w:line="360" w:lineRule="auto"/>
              <w:rPr>
                <w:rFonts w:hint="eastAsia" w:ascii="Times New Roman" w:hAnsi="Times New Roman" w:cs="Times New Roman"/>
                <w:b/>
                <w:sz w:val="28"/>
                <w:szCs w:val="28"/>
              </w:rPr>
            </w:pPr>
          </w:p>
          <w:p w14:paraId="79B7DCF3">
            <w:pPr>
              <w:spacing w:after="120" w:afterLines="50" w:line="360" w:lineRule="auto"/>
              <w:rPr>
                <w:rFonts w:hint="eastAsia" w:ascii="Times New Roman" w:hAnsi="Times New Roman" w:cs="Times New Roman"/>
                <w:b/>
                <w:sz w:val="28"/>
                <w:szCs w:val="28"/>
              </w:rPr>
            </w:pPr>
          </w:p>
          <w:p w14:paraId="32CFFF5C">
            <w:pPr>
              <w:spacing w:after="120" w:afterLines="50" w:line="360" w:lineRule="auto"/>
              <w:rPr>
                <w:rFonts w:hint="eastAsia" w:ascii="Times New Roman" w:hAnsi="Times New Roman" w:cs="Times New Roman"/>
                <w:b/>
                <w:sz w:val="28"/>
                <w:szCs w:val="28"/>
              </w:rPr>
            </w:pPr>
            <w:r>
              <w:rPr>
                <w:sz w:val="28"/>
              </w:rPr>
              <mc:AlternateContent>
                <mc:Choice Requires="wps">
                  <w:drawing>
                    <wp:anchor distT="0" distB="0" distL="114300" distR="114300" simplePos="0" relativeHeight="251661312" behindDoc="0" locked="0" layoutInCell="1" allowOverlap="1">
                      <wp:simplePos x="0" y="0"/>
                      <wp:positionH relativeFrom="column">
                        <wp:posOffset>105410</wp:posOffset>
                      </wp:positionH>
                      <wp:positionV relativeFrom="paragraph">
                        <wp:posOffset>311150</wp:posOffset>
                      </wp:positionV>
                      <wp:extent cx="6065520" cy="287020"/>
                      <wp:effectExtent l="5080" t="4445" r="6350" b="13335"/>
                      <wp:wrapNone/>
                      <wp:docPr id="126" name="文本框 1527"/>
                      <wp:cNvGraphicFramePr/>
                      <a:graphic xmlns:a="http://schemas.openxmlformats.org/drawingml/2006/main">
                        <a:graphicData uri="http://schemas.microsoft.com/office/word/2010/wordprocessingShape">
                          <wps:wsp>
                            <wps:cNvSpPr txBox="1"/>
                            <wps:spPr>
                              <a:xfrm>
                                <a:off x="0" y="0"/>
                                <a:ext cx="6065520" cy="287020"/>
                              </a:xfrm>
                              <a:prstGeom prst="rect">
                                <a:avLst/>
                              </a:prstGeom>
                              <a:solidFill>
                                <a:srgbClr val="FFFFFF"/>
                              </a:solidFill>
                              <a:ln w="6350" cap="flat" cmpd="sng">
                                <a:solidFill>
                                  <a:srgbClr val="FFFFFF"/>
                                </a:solidFill>
                                <a:prstDash val="solid"/>
                                <a:miter/>
                                <a:headEnd type="none" w="med" len="med"/>
                                <a:tailEnd type="none" w="med" len="med"/>
                              </a:ln>
                            </wps:spPr>
                            <wps:txbx>
                              <w:txbxContent>
                                <w:p w14:paraId="56E8119D">
                                  <w:pPr>
                                    <w:rPr>
                                      <w:rFonts w:ascii="Times New Roman" w:hAnsi="Times New Roman" w:cs="Times New Roman"/>
                                    </w:rPr>
                                  </w:pPr>
                                  <w:r>
                                    <w:rPr>
                                      <w:rFonts w:ascii="Times New Roman" w:hAnsi="Times New Roman" w:cs="Times New Roman"/>
                                    </w:rPr>
                                    <w:t>图例：▲C为噪声检测点</w:t>
                                  </w:r>
                                  <w:r>
                                    <w:rPr>
                                      <w:rFonts w:hint="eastAsia" w:ascii="Times New Roman" w:hAnsi="Times New Roman" w:cs="Times New Roman"/>
                                    </w:rPr>
                                    <w:t>；○b为无组织废气排放检测点；◎B为有组织废气排放检测点</w:t>
                                  </w:r>
                                  <w:r>
                                    <w:rPr>
                                      <w:rFonts w:ascii="Times New Roman" w:hAnsi="Times New Roman" w:cs="Times New Roman"/>
                                    </w:rPr>
                                    <w:t>。</w:t>
                                  </w:r>
                                </w:p>
                                <w:p w14:paraId="5D9D5EEC"/>
                              </w:txbxContent>
                            </wps:txbx>
                            <wps:bodyPr wrap="square" upright="1"/>
                          </wps:wsp>
                        </a:graphicData>
                      </a:graphic>
                    </wp:anchor>
                  </w:drawing>
                </mc:Choice>
                <mc:Fallback>
                  <w:pict>
                    <v:shape id="文本框 1527" o:spid="_x0000_s1026" o:spt="202" type="#_x0000_t202" style="position:absolute;left:0pt;margin-left:8.3pt;margin-top:24.5pt;height:22.6pt;width:477.6pt;z-index:251661312;mso-width-relative:page;mso-height-relative:page;" fillcolor="#FFFFFF" filled="t" stroked="t" coordsize="21600,21600" o:gfxdata="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FC0YNNYAAAAIAQAADwAAAAAAAAAB&#10;ACAAAAAiAAAAZHJzL2Rvd25yZXYueG1sUEsBAhQAFAAAAAgAh07iQB6jUUsSAgAASQQAAA4AAAAA&#10;AAAAAQAgAAAAJQEAAGRycy9lMm9Eb2MueG1sUEsFBgAAAAAGAAYAWQEAAKkFAAAAAA==&#10;">
                      <v:fill on="t" focussize="0,0"/>
                      <v:stroke weight="0.5pt" color="#FFFFFF" joinstyle="miter"/>
                      <v:imagedata o:title=""/>
                      <o:lock v:ext="edit" aspectratio="f"/>
                      <v:textbox>
                        <w:txbxContent>
                          <w:p w14:paraId="56E8119D">
                            <w:pPr>
                              <w:rPr>
                                <w:rFonts w:ascii="Times New Roman" w:hAnsi="Times New Roman" w:cs="Times New Roman"/>
                              </w:rPr>
                            </w:pPr>
                            <w:r>
                              <w:rPr>
                                <w:rFonts w:ascii="Times New Roman" w:hAnsi="Times New Roman" w:cs="Times New Roman"/>
                              </w:rPr>
                              <w:t>图例：▲C为噪声检测点</w:t>
                            </w:r>
                            <w:r>
                              <w:rPr>
                                <w:rFonts w:hint="eastAsia" w:ascii="Times New Roman" w:hAnsi="Times New Roman" w:cs="Times New Roman"/>
                              </w:rPr>
                              <w:t>；○b为无组织废气排放检测点；◎B为有组织废气排放检测点</w:t>
                            </w:r>
                            <w:r>
                              <w:rPr>
                                <w:rFonts w:ascii="Times New Roman" w:hAnsi="Times New Roman" w:cs="Times New Roman"/>
                              </w:rPr>
                              <w:t>。</w:t>
                            </w:r>
                          </w:p>
                          <w:p w14:paraId="5D9D5EEC"/>
                        </w:txbxContent>
                      </v:textbox>
                    </v:shape>
                  </w:pict>
                </mc:Fallback>
              </mc:AlternateContent>
            </w:r>
          </w:p>
          <w:p w14:paraId="3D691CA1">
            <w:pPr>
              <w:pStyle w:val="17"/>
              <w:bidi w:val="0"/>
              <w:ind w:left="0" w:leftChars="0" w:firstLine="0" w:firstLineChars="0"/>
              <w:jc w:val="both"/>
              <w:rPr>
                <w:rFonts w:hint="default"/>
                <w:lang w:val="en-US" w:eastAsia="zh-CN"/>
              </w:rPr>
            </w:pPr>
          </w:p>
        </w:tc>
      </w:tr>
    </w:tbl>
    <w:p w14:paraId="70C64A88">
      <w:pPr>
        <w:pStyle w:val="10"/>
        <w:widowControl w:val="0"/>
        <w:numPr>
          <w:ilvl w:val="0"/>
          <w:numId w:val="0"/>
        </w:numPr>
        <w:jc w:val="both"/>
      </w:pPr>
    </w:p>
    <w:tbl>
      <w:tblPr>
        <w:tblStyle w:val="13"/>
        <w:tblW w:w="5745"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10664"/>
      </w:tblGrid>
      <w:tr w14:paraId="1A74CC1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3571" w:hRule="atLeast"/>
          <w:jc w:val="center"/>
        </w:trPr>
        <w:tc>
          <w:tcPr>
            <w:tcW w:w="5000" w:type="pct"/>
            <w:noWrap w:val="0"/>
            <w:vAlign w:val="top"/>
          </w:tcPr>
          <w:p w14:paraId="14889E16">
            <w:pPr>
              <w:pStyle w:val="17"/>
              <w:bidi w:val="0"/>
              <w:ind w:left="0" w:leftChars="0" w:firstLine="0" w:firstLineChars="0"/>
              <w:jc w:val="both"/>
              <w:rPr>
                <w:rFonts w:hint="default"/>
                <w:b/>
                <w:bCs/>
                <w:color w:val="auto"/>
                <w:sz w:val="24"/>
                <w:highlight w:val="none"/>
                <w:lang w:val="en-US" w:eastAsia="zh-CN"/>
              </w:rPr>
            </w:pPr>
            <w:r>
              <w:rPr>
                <w:rFonts w:hint="default"/>
                <w:b/>
                <w:bCs/>
                <w:color w:val="auto"/>
                <w:sz w:val="24"/>
                <w:highlight w:val="none"/>
                <w:lang w:val="en-US" w:eastAsia="zh-CN"/>
              </w:rPr>
              <w:t>7.1 验收监测期间生产工况记录</w:t>
            </w:r>
          </w:p>
          <w:p w14:paraId="7E352D25">
            <w:pPr>
              <w:pStyle w:val="17"/>
              <w:bidi w:val="0"/>
              <w:ind w:left="0" w:leftChars="0" w:firstLine="480" w:firstLineChars="200"/>
              <w:jc w:val="both"/>
              <w:rPr>
                <w:rFonts w:hint="default"/>
                <w:color w:val="auto"/>
                <w:sz w:val="24"/>
                <w:highlight w:val="none"/>
                <w:lang w:val="en-US" w:eastAsia="zh-CN"/>
              </w:rPr>
            </w:pPr>
            <w:r>
              <w:rPr>
                <w:rFonts w:hint="default"/>
                <w:color w:val="auto"/>
                <w:sz w:val="24"/>
                <w:highlight w:val="none"/>
                <w:lang w:val="en-US" w:eastAsia="zh-CN"/>
              </w:rPr>
              <w:t>监测期间，环保设施与主体工程运行较为稳定，满足验收要求。</w:t>
            </w:r>
          </w:p>
          <w:p w14:paraId="2DC527C0">
            <w:pPr>
              <w:pStyle w:val="17"/>
              <w:bidi w:val="0"/>
              <w:ind w:left="0" w:leftChars="0" w:firstLine="0" w:firstLineChars="0"/>
              <w:jc w:val="both"/>
              <w:rPr>
                <w:rFonts w:hint="default"/>
                <w:b/>
                <w:bCs/>
                <w:color w:val="auto"/>
                <w:sz w:val="24"/>
                <w:highlight w:val="none"/>
                <w:lang w:val="en-US" w:eastAsia="zh-CN"/>
              </w:rPr>
            </w:pPr>
            <w:r>
              <w:rPr>
                <w:rFonts w:hint="default"/>
                <w:b/>
                <w:bCs/>
                <w:color w:val="auto"/>
                <w:sz w:val="24"/>
                <w:highlight w:val="none"/>
                <w:lang w:val="en-US" w:eastAsia="zh-CN"/>
              </w:rPr>
              <w:t>7.2   验收监测结果</w:t>
            </w:r>
          </w:p>
          <w:p w14:paraId="7CC6586E">
            <w:pPr>
              <w:pStyle w:val="17"/>
              <w:bidi w:val="0"/>
              <w:ind w:left="0" w:leftChars="0" w:firstLine="480" w:firstLineChars="200"/>
              <w:jc w:val="both"/>
              <w:rPr>
                <w:rFonts w:hint="eastAsia"/>
                <w:color w:val="auto"/>
                <w:sz w:val="24"/>
                <w:highlight w:val="none"/>
                <w:lang w:val="en-US" w:eastAsia="zh-CN"/>
              </w:rPr>
            </w:pPr>
            <w:r>
              <w:rPr>
                <w:rFonts w:hint="eastAsia"/>
                <w:color w:val="auto"/>
                <w:sz w:val="24"/>
                <w:highlight w:val="none"/>
                <w:lang w:val="en-US" w:eastAsia="zh-CN"/>
              </w:rPr>
              <w:t>根据东生笙环检【2025】YS第027号监测报告，数据如下：</w:t>
            </w:r>
          </w:p>
          <w:tbl>
            <w:tblPr>
              <w:tblStyle w:val="13"/>
              <w:tblpPr w:leftFromText="181" w:rightFromText="181" w:vertAnchor="text" w:horzAnchor="margin" w:tblpXSpec="center" w:tblpY="1"/>
              <w:tblW w:w="10418"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398"/>
              <w:gridCol w:w="1800"/>
              <w:gridCol w:w="705"/>
              <w:gridCol w:w="594"/>
              <w:gridCol w:w="683"/>
              <w:gridCol w:w="660"/>
              <w:gridCol w:w="725"/>
              <w:gridCol w:w="720"/>
              <w:gridCol w:w="565"/>
              <w:gridCol w:w="530"/>
              <w:gridCol w:w="735"/>
              <w:gridCol w:w="1303"/>
            </w:tblGrid>
            <w:tr w14:paraId="0421819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0418" w:type="dxa"/>
                  <w:gridSpan w:val="12"/>
                  <w:noWrap w:val="0"/>
                  <w:vAlign w:val="center"/>
                </w:tcPr>
                <w:p w14:paraId="64DA9CA0">
                  <w:pPr>
                    <w:autoSpaceDE w:val="0"/>
                    <w:autoSpaceDN w:val="0"/>
                    <w:adjustRightInd w:val="0"/>
                    <w:snapToGrid w:val="0"/>
                    <w:ind w:left="-105" w:leftChars="-50" w:right="-105" w:rightChars="-50"/>
                    <w:jc w:val="center"/>
                    <w:rPr>
                      <w:rFonts w:ascii="Times New Roman" w:hAnsi="Times New Roman"/>
                      <w:b/>
                      <w:color w:val="000000"/>
                    </w:rPr>
                  </w:pPr>
                  <w:r>
                    <w:rPr>
                      <w:rFonts w:ascii="Times New Roman" w:hAnsi="Times New Roman"/>
                      <w:b/>
                    </w:rPr>
                    <w:t>工业企业厂界环境噪声检测结果</w:t>
                  </w:r>
                </w:p>
              </w:tc>
            </w:tr>
            <w:tr w14:paraId="0C7115A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1398" w:type="dxa"/>
                  <w:vMerge w:val="restart"/>
                  <w:noWrap w:val="0"/>
                  <w:vAlign w:val="center"/>
                </w:tcPr>
                <w:p w14:paraId="499B250F">
                  <w:pPr>
                    <w:tabs>
                      <w:tab w:val="left" w:pos="1255"/>
                      <w:tab w:val="left" w:pos="5940"/>
                    </w:tabs>
                    <w:adjustRightInd w:val="0"/>
                    <w:snapToGrid w:val="0"/>
                    <w:jc w:val="center"/>
                    <w:rPr>
                      <w:rFonts w:ascii="Times New Roman" w:hAnsi="Times New Roman"/>
                      <w:b/>
                    </w:rPr>
                  </w:pPr>
                  <w:r>
                    <w:rPr>
                      <w:rFonts w:ascii="Times New Roman" w:hAnsi="Times New Roman"/>
                      <w:b/>
                    </w:rPr>
                    <w:t>检测</w:t>
                  </w:r>
                </w:p>
                <w:p w14:paraId="74C14BDB">
                  <w:pPr>
                    <w:tabs>
                      <w:tab w:val="left" w:pos="1255"/>
                      <w:tab w:val="left" w:pos="5940"/>
                    </w:tabs>
                    <w:adjustRightInd w:val="0"/>
                    <w:snapToGrid w:val="0"/>
                    <w:jc w:val="center"/>
                    <w:rPr>
                      <w:rFonts w:ascii="Times New Roman" w:hAnsi="Times New Roman"/>
                      <w:b/>
                    </w:rPr>
                  </w:pPr>
                  <w:r>
                    <w:rPr>
                      <w:rFonts w:ascii="Times New Roman" w:hAnsi="Times New Roman"/>
                      <w:b/>
                    </w:rPr>
                    <w:t>时间</w:t>
                  </w:r>
                </w:p>
              </w:tc>
              <w:tc>
                <w:tcPr>
                  <w:tcW w:w="1800" w:type="dxa"/>
                  <w:vMerge w:val="restart"/>
                  <w:noWrap w:val="0"/>
                  <w:vAlign w:val="center"/>
                </w:tcPr>
                <w:p w14:paraId="3334F73A">
                  <w:pPr>
                    <w:tabs>
                      <w:tab w:val="left" w:pos="1255"/>
                      <w:tab w:val="left" w:pos="5940"/>
                    </w:tabs>
                    <w:adjustRightInd w:val="0"/>
                    <w:snapToGrid w:val="0"/>
                    <w:jc w:val="center"/>
                    <w:rPr>
                      <w:rFonts w:ascii="Times New Roman" w:hAnsi="Times New Roman"/>
                      <w:b/>
                    </w:rPr>
                  </w:pPr>
                  <w:r>
                    <w:rPr>
                      <w:rFonts w:ascii="Times New Roman" w:hAnsi="Times New Roman"/>
                      <w:b/>
                    </w:rPr>
                    <w:t>检测点</w:t>
                  </w:r>
                </w:p>
              </w:tc>
              <w:tc>
                <w:tcPr>
                  <w:tcW w:w="2642" w:type="dxa"/>
                  <w:gridSpan w:val="4"/>
                  <w:noWrap w:val="0"/>
                  <w:vAlign w:val="center"/>
                </w:tcPr>
                <w:p w14:paraId="3EE9DA94">
                  <w:pPr>
                    <w:autoSpaceDE w:val="0"/>
                    <w:autoSpaceDN w:val="0"/>
                    <w:adjustRightInd w:val="0"/>
                    <w:snapToGrid w:val="0"/>
                    <w:ind w:left="-105" w:leftChars="-50" w:right="-105" w:rightChars="-50"/>
                    <w:jc w:val="center"/>
                    <w:rPr>
                      <w:rFonts w:ascii="Times New Roman" w:hAnsi="Times New Roman"/>
                      <w:b/>
                      <w:color w:val="000000"/>
                    </w:rPr>
                  </w:pPr>
                  <w:r>
                    <w:rPr>
                      <w:rFonts w:ascii="Times New Roman" w:hAnsi="Times New Roman"/>
                      <w:b/>
                      <w:color w:val="000000"/>
                    </w:rPr>
                    <w:t>昼间噪声</w:t>
                  </w:r>
                </w:p>
              </w:tc>
              <w:tc>
                <w:tcPr>
                  <w:tcW w:w="4578" w:type="dxa"/>
                  <w:gridSpan w:val="6"/>
                  <w:noWrap w:val="0"/>
                  <w:vAlign w:val="center"/>
                </w:tcPr>
                <w:p w14:paraId="0E911699">
                  <w:pPr>
                    <w:autoSpaceDE w:val="0"/>
                    <w:autoSpaceDN w:val="0"/>
                    <w:adjustRightInd w:val="0"/>
                    <w:snapToGrid w:val="0"/>
                    <w:ind w:right="-105" w:rightChars="-50"/>
                    <w:jc w:val="center"/>
                    <w:rPr>
                      <w:rFonts w:ascii="Times New Roman" w:hAnsi="Times New Roman"/>
                      <w:b/>
                      <w:color w:val="000000"/>
                    </w:rPr>
                  </w:pPr>
                  <w:r>
                    <w:rPr>
                      <w:rFonts w:ascii="Times New Roman" w:hAnsi="Times New Roman"/>
                      <w:b/>
                      <w:color w:val="000000"/>
                    </w:rPr>
                    <w:t>夜间噪声</w:t>
                  </w:r>
                </w:p>
              </w:tc>
            </w:tr>
            <w:tr w14:paraId="2A61B56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98" w:type="dxa"/>
                  <w:vMerge w:val="continue"/>
                  <w:noWrap w:val="0"/>
                  <w:vAlign w:val="center"/>
                </w:tcPr>
                <w:p w14:paraId="645E0A42">
                  <w:pPr>
                    <w:tabs>
                      <w:tab w:val="left" w:pos="1255"/>
                      <w:tab w:val="left" w:pos="5940"/>
                    </w:tabs>
                    <w:adjustRightInd w:val="0"/>
                    <w:snapToGrid w:val="0"/>
                    <w:jc w:val="center"/>
                    <w:rPr>
                      <w:rFonts w:ascii="Times New Roman" w:hAnsi="Times New Roman"/>
                      <w:b/>
                    </w:rPr>
                  </w:pPr>
                </w:p>
              </w:tc>
              <w:tc>
                <w:tcPr>
                  <w:tcW w:w="1800" w:type="dxa"/>
                  <w:vMerge w:val="continue"/>
                  <w:noWrap w:val="0"/>
                  <w:vAlign w:val="center"/>
                </w:tcPr>
                <w:p w14:paraId="4DE2294E">
                  <w:pPr>
                    <w:tabs>
                      <w:tab w:val="left" w:pos="1255"/>
                      <w:tab w:val="left" w:pos="5940"/>
                    </w:tabs>
                    <w:adjustRightInd w:val="0"/>
                    <w:snapToGrid w:val="0"/>
                    <w:jc w:val="center"/>
                    <w:rPr>
                      <w:rFonts w:ascii="Times New Roman" w:hAnsi="Times New Roman"/>
                      <w:b/>
                    </w:rPr>
                  </w:pPr>
                </w:p>
              </w:tc>
              <w:tc>
                <w:tcPr>
                  <w:tcW w:w="2642" w:type="dxa"/>
                  <w:gridSpan w:val="4"/>
                  <w:noWrap w:val="0"/>
                  <w:vAlign w:val="center"/>
                </w:tcPr>
                <w:p w14:paraId="2E53A3CE">
                  <w:pPr>
                    <w:autoSpaceDE w:val="0"/>
                    <w:autoSpaceDN w:val="0"/>
                    <w:adjustRightInd w:val="0"/>
                    <w:snapToGrid w:val="0"/>
                    <w:ind w:left="-105" w:leftChars="-50" w:right="-105" w:rightChars="-50"/>
                    <w:jc w:val="center"/>
                    <w:rPr>
                      <w:rFonts w:ascii="Times New Roman" w:hAnsi="Times New Roman"/>
                      <w:b/>
                      <w:color w:val="000000"/>
                    </w:rPr>
                  </w:pPr>
                  <w:r>
                    <w:rPr>
                      <w:rFonts w:ascii="Times New Roman" w:hAnsi="Times New Roman"/>
                      <w:b/>
                      <w:color w:val="000000"/>
                    </w:rPr>
                    <w:t>L</w:t>
                  </w:r>
                  <w:r>
                    <w:rPr>
                      <w:rFonts w:ascii="Times New Roman" w:hAnsi="Times New Roman"/>
                      <w:b/>
                      <w:color w:val="000000"/>
                      <w:vertAlign w:val="subscript"/>
                    </w:rPr>
                    <w:t>eq</w:t>
                  </w:r>
                  <w:r>
                    <w:rPr>
                      <w:rFonts w:ascii="Times New Roman" w:hAnsi="Times New Roman"/>
                      <w:b/>
                      <w:color w:val="000000"/>
                    </w:rPr>
                    <w:t>（dB(A)）</w:t>
                  </w:r>
                </w:p>
              </w:tc>
              <w:tc>
                <w:tcPr>
                  <w:tcW w:w="2540" w:type="dxa"/>
                  <w:gridSpan w:val="4"/>
                  <w:noWrap w:val="0"/>
                  <w:vAlign w:val="center"/>
                </w:tcPr>
                <w:p w14:paraId="755D5969">
                  <w:pPr>
                    <w:autoSpaceDE w:val="0"/>
                    <w:autoSpaceDN w:val="0"/>
                    <w:adjustRightInd w:val="0"/>
                    <w:snapToGrid w:val="0"/>
                    <w:ind w:left="-105" w:leftChars="-50" w:right="-105" w:rightChars="-50"/>
                    <w:jc w:val="center"/>
                    <w:rPr>
                      <w:rFonts w:ascii="Times New Roman" w:hAnsi="Times New Roman"/>
                      <w:b/>
                      <w:color w:val="000000"/>
                    </w:rPr>
                  </w:pPr>
                  <w:r>
                    <w:rPr>
                      <w:rFonts w:ascii="Times New Roman" w:hAnsi="Times New Roman"/>
                      <w:b/>
                      <w:color w:val="000000"/>
                    </w:rPr>
                    <w:t>L</w:t>
                  </w:r>
                  <w:r>
                    <w:rPr>
                      <w:rFonts w:ascii="Times New Roman" w:hAnsi="Times New Roman"/>
                      <w:b/>
                      <w:color w:val="000000"/>
                      <w:vertAlign w:val="subscript"/>
                    </w:rPr>
                    <w:t>eq</w:t>
                  </w:r>
                  <w:r>
                    <w:rPr>
                      <w:rFonts w:ascii="Times New Roman" w:hAnsi="Times New Roman"/>
                      <w:b/>
                      <w:color w:val="000000"/>
                    </w:rPr>
                    <w:t>（dB(A)）</w:t>
                  </w:r>
                </w:p>
              </w:tc>
              <w:tc>
                <w:tcPr>
                  <w:tcW w:w="735" w:type="dxa"/>
                  <w:vMerge w:val="restart"/>
                  <w:noWrap w:val="0"/>
                  <w:vAlign w:val="center"/>
                </w:tcPr>
                <w:p w14:paraId="1DD52641">
                  <w:pPr>
                    <w:autoSpaceDE w:val="0"/>
                    <w:autoSpaceDN w:val="0"/>
                    <w:adjustRightInd w:val="0"/>
                    <w:snapToGrid w:val="0"/>
                    <w:ind w:left="-105" w:leftChars="-50" w:right="-105" w:rightChars="-50"/>
                    <w:jc w:val="center"/>
                    <w:rPr>
                      <w:rFonts w:ascii="Times New Roman" w:hAnsi="Times New Roman"/>
                      <w:b/>
                    </w:rPr>
                  </w:pPr>
                  <w:r>
                    <w:rPr>
                      <w:rFonts w:ascii="Times New Roman" w:hAnsi="Times New Roman"/>
                      <w:b/>
                    </w:rPr>
                    <w:t>最大</w:t>
                  </w:r>
                </w:p>
                <w:p w14:paraId="22BD6750">
                  <w:pPr>
                    <w:autoSpaceDE w:val="0"/>
                    <w:autoSpaceDN w:val="0"/>
                    <w:adjustRightInd w:val="0"/>
                    <w:snapToGrid w:val="0"/>
                    <w:ind w:left="-105" w:leftChars="-50" w:right="-105" w:rightChars="-50"/>
                    <w:jc w:val="center"/>
                    <w:rPr>
                      <w:rFonts w:ascii="Times New Roman" w:hAnsi="Times New Roman"/>
                      <w:b/>
                    </w:rPr>
                  </w:pPr>
                  <w:r>
                    <w:rPr>
                      <w:rFonts w:ascii="Times New Roman" w:hAnsi="Times New Roman"/>
                      <w:b/>
                    </w:rPr>
                    <w:t>声级</w:t>
                  </w:r>
                </w:p>
                <w:p w14:paraId="6A16F947">
                  <w:pPr>
                    <w:adjustRightInd w:val="0"/>
                    <w:snapToGrid w:val="0"/>
                    <w:ind w:left="-105" w:leftChars="-50" w:right="-105" w:rightChars="-50"/>
                    <w:jc w:val="center"/>
                    <w:rPr>
                      <w:rFonts w:ascii="Times New Roman" w:hAnsi="Times New Roman"/>
                      <w:b/>
                      <w:color w:val="000000"/>
                    </w:rPr>
                  </w:pPr>
                  <w:r>
                    <w:rPr>
                      <w:rFonts w:ascii="Times New Roman" w:hAnsi="Times New Roman"/>
                      <w:b/>
                      <w:color w:val="000000"/>
                    </w:rPr>
                    <w:t>dB(A)</w:t>
                  </w:r>
                </w:p>
              </w:tc>
              <w:tc>
                <w:tcPr>
                  <w:tcW w:w="1303" w:type="dxa"/>
                  <w:vMerge w:val="restart"/>
                  <w:noWrap w:val="0"/>
                  <w:vAlign w:val="center"/>
                </w:tcPr>
                <w:p w14:paraId="7BD563F8">
                  <w:pPr>
                    <w:adjustRightInd w:val="0"/>
                    <w:snapToGrid w:val="0"/>
                    <w:ind w:left="-105" w:leftChars="-50" w:right="-105" w:rightChars="-50"/>
                    <w:jc w:val="center"/>
                    <w:rPr>
                      <w:rFonts w:ascii="Times New Roman" w:hAnsi="Times New Roman"/>
                      <w:b/>
                    </w:rPr>
                  </w:pPr>
                  <w:r>
                    <w:rPr>
                      <w:rFonts w:ascii="Times New Roman" w:hAnsi="Times New Roman"/>
                      <w:b/>
                    </w:rPr>
                    <w:t>主要</w:t>
                  </w:r>
                </w:p>
                <w:p w14:paraId="4965F3B3">
                  <w:pPr>
                    <w:adjustRightInd w:val="0"/>
                    <w:snapToGrid w:val="0"/>
                    <w:ind w:left="-105" w:leftChars="-50" w:right="-105" w:rightChars="-50"/>
                    <w:jc w:val="center"/>
                    <w:rPr>
                      <w:rFonts w:ascii="Times New Roman" w:hAnsi="Times New Roman"/>
                      <w:b/>
                      <w:color w:val="000000"/>
                    </w:rPr>
                  </w:pPr>
                  <w:r>
                    <w:rPr>
                      <w:rFonts w:ascii="Times New Roman" w:hAnsi="Times New Roman"/>
                      <w:b/>
                    </w:rPr>
                    <w:t>声源</w:t>
                  </w:r>
                </w:p>
              </w:tc>
            </w:tr>
            <w:tr w14:paraId="731106B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98" w:type="dxa"/>
                  <w:vMerge w:val="continue"/>
                  <w:noWrap w:val="0"/>
                  <w:vAlign w:val="center"/>
                </w:tcPr>
                <w:p w14:paraId="3D46359D">
                  <w:pPr>
                    <w:tabs>
                      <w:tab w:val="left" w:pos="1255"/>
                      <w:tab w:val="left" w:pos="5940"/>
                    </w:tabs>
                    <w:adjustRightInd w:val="0"/>
                    <w:snapToGrid w:val="0"/>
                    <w:jc w:val="center"/>
                    <w:rPr>
                      <w:rFonts w:ascii="Times New Roman" w:hAnsi="Times New Roman"/>
                      <w:b/>
                    </w:rPr>
                  </w:pPr>
                </w:p>
              </w:tc>
              <w:tc>
                <w:tcPr>
                  <w:tcW w:w="1800" w:type="dxa"/>
                  <w:vMerge w:val="continue"/>
                  <w:noWrap w:val="0"/>
                  <w:vAlign w:val="center"/>
                </w:tcPr>
                <w:p w14:paraId="3FC99163">
                  <w:pPr>
                    <w:tabs>
                      <w:tab w:val="left" w:pos="1255"/>
                      <w:tab w:val="left" w:pos="5940"/>
                    </w:tabs>
                    <w:adjustRightInd w:val="0"/>
                    <w:snapToGrid w:val="0"/>
                    <w:jc w:val="center"/>
                    <w:rPr>
                      <w:rFonts w:ascii="Times New Roman" w:hAnsi="Times New Roman"/>
                      <w:b/>
                    </w:rPr>
                  </w:pPr>
                </w:p>
              </w:tc>
              <w:tc>
                <w:tcPr>
                  <w:tcW w:w="705" w:type="dxa"/>
                  <w:noWrap w:val="0"/>
                  <w:vAlign w:val="center"/>
                </w:tcPr>
                <w:p w14:paraId="23A1EE4A">
                  <w:pPr>
                    <w:adjustRightInd w:val="0"/>
                    <w:snapToGrid w:val="0"/>
                    <w:ind w:left="-105" w:leftChars="-50" w:right="-105" w:rightChars="-50"/>
                    <w:jc w:val="center"/>
                    <w:rPr>
                      <w:rFonts w:ascii="Times New Roman" w:hAnsi="Times New Roman"/>
                      <w:b/>
                    </w:rPr>
                  </w:pPr>
                  <w:r>
                    <w:rPr>
                      <w:rFonts w:ascii="Times New Roman" w:hAnsi="Times New Roman"/>
                      <w:b/>
                    </w:rPr>
                    <w:t>测量值</w:t>
                  </w:r>
                </w:p>
              </w:tc>
              <w:tc>
                <w:tcPr>
                  <w:tcW w:w="594" w:type="dxa"/>
                  <w:noWrap w:val="0"/>
                  <w:vAlign w:val="center"/>
                </w:tcPr>
                <w:p w14:paraId="0889D29A">
                  <w:pPr>
                    <w:adjustRightInd w:val="0"/>
                    <w:snapToGrid w:val="0"/>
                    <w:ind w:left="-105" w:leftChars="-50" w:right="-105" w:rightChars="-50"/>
                    <w:jc w:val="center"/>
                    <w:rPr>
                      <w:rFonts w:ascii="Times New Roman" w:hAnsi="Times New Roman"/>
                      <w:b/>
                    </w:rPr>
                  </w:pPr>
                  <w:r>
                    <w:rPr>
                      <w:rFonts w:ascii="Times New Roman" w:hAnsi="Times New Roman"/>
                      <w:b/>
                    </w:rPr>
                    <w:t>背景值</w:t>
                  </w:r>
                </w:p>
              </w:tc>
              <w:tc>
                <w:tcPr>
                  <w:tcW w:w="683" w:type="dxa"/>
                  <w:noWrap w:val="0"/>
                  <w:vAlign w:val="center"/>
                </w:tcPr>
                <w:p w14:paraId="0634B31B">
                  <w:pPr>
                    <w:adjustRightInd w:val="0"/>
                    <w:snapToGrid w:val="0"/>
                    <w:ind w:left="-105" w:leftChars="-50" w:right="-105" w:rightChars="-50"/>
                    <w:jc w:val="center"/>
                    <w:rPr>
                      <w:rFonts w:ascii="Times New Roman" w:hAnsi="Times New Roman"/>
                      <w:b/>
                    </w:rPr>
                  </w:pPr>
                  <w:r>
                    <w:rPr>
                      <w:rFonts w:ascii="Times New Roman" w:hAnsi="Times New Roman"/>
                      <w:b/>
                    </w:rPr>
                    <w:t>修正值</w:t>
                  </w:r>
                </w:p>
              </w:tc>
              <w:tc>
                <w:tcPr>
                  <w:tcW w:w="660" w:type="dxa"/>
                  <w:noWrap w:val="0"/>
                  <w:vAlign w:val="center"/>
                </w:tcPr>
                <w:p w14:paraId="1B478EE2">
                  <w:pPr>
                    <w:adjustRightInd w:val="0"/>
                    <w:snapToGrid w:val="0"/>
                    <w:ind w:left="-105" w:leftChars="-50" w:right="-105" w:rightChars="-50"/>
                    <w:jc w:val="center"/>
                    <w:rPr>
                      <w:rFonts w:ascii="Times New Roman" w:hAnsi="Times New Roman"/>
                      <w:b/>
                    </w:rPr>
                  </w:pPr>
                  <w:r>
                    <w:rPr>
                      <w:rFonts w:ascii="Times New Roman" w:hAnsi="Times New Roman"/>
                      <w:b/>
                    </w:rPr>
                    <w:t>修正</w:t>
                  </w:r>
                </w:p>
                <w:p w14:paraId="3CBC6866">
                  <w:pPr>
                    <w:adjustRightInd w:val="0"/>
                    <w:snapToGrid w:val="0"/>
                    <w:ind w:left="-105" w:leftChars="-50" w:right="-105" w:rightChars="-50"/>
                    <w:jc w:val="center"/>
                    <w:rPr>
                      <w:rFonts w:ascii="Times New Roman" w:hAnsi="Times New Roman"/>
                      <w:b/>
                    </w:rPr>
                  </w:pPr>
                  <w:r>
                    <w:rPr>
                      <w:rFonts w:ascii="Times New Roman" w:hAnsi="Times New Roman"/>
                      <w:b/>
                    </w:rPr>
                    <w:t>结果</w:t>
                  </w:r>
                </w:p>
              </w:tc>
              <w:tc>
                <w:tcPr>
                  <w:tcW w:w="725" w:type="dxa"/>
                  <w:noWrap w:val="0"/>
                  <w:vAlign w:val="center"/>
                </w:tcPr>
                <w:p w14:paraId="0ACD7AC8">
                  <w:pPr>
                    <w:adjustRightInd w:val="0"/>
                    <w:snapToGrid w:val="0"/>
                    <w:ind w:left="-105" w:leftChars="-50" w:right="-105" w:rightChars="-50"/>
                    <w:jc w:val="center"/>
                    <w:rPr>
                      <w:rFonts w:ascii="Times New Roman" w:hAnsi="Times New Roman"/>
                      <w:b/>
                    </w:rPr>
                  </w:pPr>
                  <w:r>
                    <w:rPr>
                      <w:rFonts w:ascii="Times New Roman" w:hAnsi="Times New Roman"/>
                      <w:b/>
                    </w:rPr>
                    <w:t>测量值</w:t>
                  </w:r>
                </w:p>
              </w:tc>
              <w:tc>
                <w:tcPr>
                  <w:tcW w:w="720" w:type="dxa"/>
                  <w:noWrap w:val="0"/>
                  <w:vAlign w:val="center"/>
                </w:tcPr>
                <w:p w14:paraId="31BF32E4">
                  <w:pPr>
                    <w:adjustRightInd w:val="0"/>
                    <w:snapToGrid w:val="0"/>
                    <w:ind w:left="-105" w:leftChars="-50" w:right="-105" w:rightChars="-50"/>
                    <w:jc w:val="center"/>
                    <w:rPr>
                      <w:rFonts w:ascii="Times New Roman" w:hAnsi="Times New Roman"/>
                      <w:b/>
                    </w:rPr>
                  </w:pPr>
                  <w:r>
                    <w:rPr>
                      <w:rFonts w:ascii="Times New Roman" w:hAnsi="Times New Roman"/>
                      <w:b/>
                    </w:rPr>
                    <w:t>背景值</w:t>
                  </w:r>
                </w:p>
              </w:tc>
              <w:tc>
                <w:tcPr>
                  <w:tcW w:w="565" w:type="dxa"/>
                  <w:noWrap w:val="0"/>
                  <w:vAlign w:val="center"/>
                </w:tcPr>
                <w:p w14:paraId="6A7F13EF">
                  <w:pPr>
                    <w:adjustRightInd w:val="0"/>
                    <w:snapToGrid w:val="0"/>
                    <w:ind w:left="-105" w:leftChars="-50" w:right="-105" w:rightChars="-50"/>
                    <w:jc w:val="center"/>
                    <w:rPr>
                      <w:rFonts w:ascii="Times New Roman" w:hAnsi="Times New Roman"/>
                      <w:b/>
                    </w:rPr>
                  </w:pPr>
                  <w:r>
                    <w:rPr>
                      <w:rFonts w:ascii="Times New Roman" w:hAnsi="Times New Roman"/>
                      <w:b/>
                    </w:rPr>
                    <w:t>修正值</w:t>
                  </w:r>
                </w:p>
              </w:tc>
              <w:tc>
                <w:tcPr>
                  <w:tcW w:w="530" w:type="dxa"/>
                  <w:noWrap w:val="0"/>
                  <w:vAlign w:val="center"/>
                </w:tcPr>
                <w:p w14:paraId="54FEF1CA">
                  <w:pPr>
                    <w:adjustRightInd w:val="0"/>
                    <w:snapToGrid w:val="0"/>
                    <w:ind w:left="-105" w:leftChars="-50" w:right="-105" w:rightChars="-50"/>
                    <w:jc w:val="center"/>
                    <w:rPr>
                      <w:rFonts w:ascii="Times New Roman" w:hAnsi="Times New Roman"/>
                      <w:b/>
                    </w:rPr>
                  </w:pPr>
                  <w:r>
                    <w:rPr>
                      <w:rFonts w:ascii="Times New Roman" w:hAnsi="Times New Roman"/>
                      <w:b/>
                    </w:rPr>
                    <w:t>修正</w:t>
                  </w:r>
                </w:p>
                <w:p w14:paraId="77E2C4C3">
                  <w:pPr>
                    <w:adjustRightInd w:val="0"/>
                    <w:snapToGrid w:val="0"/>
                    <w:ind w:left="-105" w:leftChars="-50" w:right="-105" w:rightChars="-50"/>
                    <w:jc w:val="center"/>
                    <w:rPr>
                      <w:rFonts w:ascii="Times New Roman" w:hAnsi="Times New Roman"/>
                      <w:b/>
                    </w:rPr>
                  </w:pPr>
                  <w:r>
                    <w:rPr>
                      <w:rFonts w:ascii="Times New Roman" w:hAnsi="Times New Roman"/>
                      <w:b/>
                    </w:rPr>
                    <w:t>结果</w:t>
                  </w:r>
                </w:p>
              </w:tc>
              <w:tc>
                <w:tcPr>
                  <w:tcW w:w="735" w:type="dxa"/>
                  <w:vMerge w:val="continue"/>
                  <w:noWrap w:val="0"/>
                  <w:vAlign w:val="center"/>
                </w:tcPr>
                <w:p w14:paraId="749F750B">
                  <w:pPr>
                    <w:adjustRightInd w:val="0"/>
                    <w:snapToGrid w:val="0"/>
                    <w:ind w:left="-105" w:leftChars="-50" w:right="-105" w:rightChars="-50"/>
                    <w:jc w:val="center"/>
                    <w:rPr>
                      <w:rFonts w:ascii="Times New Roman" w:hAnsi="Times New Roman"/>
                      <w:b/>
                      <w:szCs w:val="21"/>
                    </w:rPr>
                  </w:pPr>
                </w:p>
              </w:tc>
              <w:tc>
                <w:tcPr>
                  <w:tcW w:w="1303" w:type="dxa"/>
                  <w:vMerge w:val="continue"/>
                  <w:noWrap w:val="0"/>
                  <w:vAlign w:val="center"/>
                </w:tcPr>
                <w:p w14:paraId="18C9A646">
                  <w:pPr>
                    <w:adjustRightInd w:val="0"/>
                    <w:snapToGrid w:val="0"/>
                    <w:ind w:left="-105" w:leftChars="-50" w:right="-105" w:rightChars="-50"/>
                    <w:jc w:val="center"/>
                    <w:rPr>
                      <w:rFonts w:ascii="Times New Roman" w:hAnsi="Times New Roman"/>
                      <w:b/>
                      <w:szCs w:val="21"/>
                    </w:rPr>
                  </w:pPr>
                </w:p>
              </w:tc>
            </w:tr>
            <w:tr w14:paraId="441AC11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98" w:type="dxa"/>
                  <w:vMerge w:val="restart"/>
                  <w:noWrap w:val="0"/>
                  <w:vAlign w:val="center"/>
                </w:tcPr>
                <w:p w14:paraId="68165428">
                  <w:pPr>
                    <w:jc w:val="center"/>
                    <w:rPr>
                      <w:rFonts w:hint="default" w:ascii="Times New Roman" w:hAnsi="Times New Roman" w:eastAsia="宋体"/>
                      <w:color w:val="000000"/>
                      <w:lang w:val="en-US" w:eastAsia="zh-CN"/>
                    </w:rPr>
                  </w:pPr>
                  <w:r>
                    <w:rPr>
                      <w:rFonts w:hint="eastAsia" w:ascii="Times New Roman" w:hAnsi="Times New Roman"/>
                      <w:bCs/>
                      <w:lang w:eastAsia="zh-CN"/>
                    </w:rPr>
                    <w:t>2025/</w:t>
                  </w:r>
                  <w:r>
                    <w:rPr>
                      <w:rFonts w:hint="eastAsia" w:ascii="Times New Roman" w:hAnsi="Times New Roman"/>
                      <w:bCs/>
                      <w:lang w:val="en-US" w:eastAsia="zh-CN"/>
                    </w:rPr>
                    <w:t>12</w:t>
                  </w:r>
                  <w:r>
                    <w:rPr>
                      <w:rFonts w:hint="eastAsia" w:ascii="Times New Roman" w:hAnsi="Times New Roman"/>
                      <w:bCs/>
                      <w:lang w:eastAsia="zh-CN"/>
                    </w:rPr>
                    <w:t>/</w:t>
                  </w:r>
                  <w:r>
                    <w:rPr>
                      <w:rFonts w:hint="eastAsia" w:ascii="Times New Roman" w:hAnsi="Times New Roman"/>
                      <w:bCs/>
                      <w:lang w:val="en-US" w:eastAsia="zh-CN"/>
                    </w:rPr>
                    <w:t>18</w:t>
                  </w:r>
                </w:p>
              </w:tc>
              <w:tc>
                <w:tcPr>
                  <w:tcW w:w="1800" w:type="dxa"/>
                  <w:noWrap w:val="0"/>
                  <w:vAlign w:val="center"/>
                </w:tcPr>
                <w:p w14:paraId="6CEE344E">
                  <w:pPr>
                    <w:jc w:val="center"/>
                    <w:rPr>
                      <w:rFonts w:hint="eastAsia" w:ascii="Times New Roman" w:hAnsi="Times New Roman" w:cs="Times New Roman"/>
                    </w:rPr>
                  </w:pPr>
                  <w:r>
                    <w:rPr>
                      <w:rFonts w:hint="eastAsia" w:ascii="Times New Roman" w:hAnsi="Times New Roman" w:cs="Times New Roman"/>
                    </w:rPr>
                    <w:t>▲C1</w:t>
                  </w:r>
                </w:p>
                <w:p w14:paraId="1D3C8786">
                  <w:pPr>
                    <w:jc w:val="center"/>
                    <w:rPr>
                      <w:rFonts w:ascii="Times New Roman" w:hAnsi="Times New Roman"/>
                      <w:color w:val="000000"/>
                    </w:rPr>
                  </w:pPr>
                  <w:r>
                    <w:rPr>
                      <w:rFonts w:hint="eastAsia" w:ascii="Times New Roman" w:hAnsi="Times New Roman" w:cs="Times New Roman"/>
                    </w:rPr>
                    <w:t>（厂界</w:t>
                  </w:r>
                  <w:r>
                    <w:rPr>
                      <w:rFonts w:hint="eastAsia" w:ascii="Times New Roman" w:hAnsi="Times New Roman" w:cs="Times New Roman"/>
                      <w:lang w:eastAsia="zh-CN"/>
                    </w:rPr>
                    <w:t>西南</w:t>
                  </w:r>
                  <w:r>
                    <w:rPr>
                      <w:rFonts w:hint="eastAsia" w:ascii="Times New Roman" w:hAnsi="Times New Roman" w:cs="Times New Roman"/>
                    </w:rPr>
                    <w:t>侧）</w:t>
                  </w:r>
                </w:p>
              </w:tc>
              <w:tc>
                <w:tcPr>
                  <w:tcW w:w="705" w:type="dxa"/>
                  <w:noWrap w:val="0"/>
                  <w:vAlign w:val="center"/>
                </w:tcPr>
                <w:p w14:paraId="24638EB9">
                  <w:pPr>
                    <w:adjustRightInd w:val="0"/>
                    <w:snapToGrid w:val="0"/>
                    <w:jc w:val="center"/>
                    <w:rPr>
                      <w:rFonts w:hint="default" w:ascii="Times New Roman" w:hAnsi="Times New Roman" w:eastAsia="宋体"/>
                      <w:color w:val="000000"/>
                      <w:lang w:val="en-US" w:eastAsia="zh-CN"/>
                    </w:rPr>
                  </w:pPr>
                  <w:r>
                    <w:rPr>
                      <w:rFonts w:hint="eastAsia" w:ascii="Times New Roman" w:hAnsi="Times New Roman"/>
                      <w:color w:val="000000"/>
                      <w:lang w:val="en-US" w:eastAsia="zh-CN"/>
                    </w:rPr>
                    <w:t>54.0</w:t>
                  </w:r>
                </w:p>
              </w:tc>
              <w:tc>
                <w:tcPr>
                  <w:tcW w:w="594" w:type="dxa"/>
                  <w:noWrap w:val="0"/>
                  <w:vAlign w:val="center"/>
                </w:tcPr>
                <w:p w14:paraId="581F21AA">
                  <w:pPr>
                    <w:adjustRightInd w:val="0"/>
                    <w:snapToGrid w:val="0"/>
                    <w:jc w:val="center"/>
                    <w:rPr>
                      <w:rFonts w:ascii="Times New Roman" w:hAnsi="Times New Roman"/>
                      <w:color w:val="000000"/>
                    </w:rPr>
                  </w:pPr>
                  <w:r>
                    <w:rPr>
                      <w:rFonts w:ascii="Times New Roman" w:hAnsi="Times New Roman"/>
                      <w:color w:val="000000"/>
                    </w:rPr>
                    <w:t>/</w:t>
                  </w:r>
                </w:p>
              </w:tc>
              <w:tc>
                <w:tcPr>
                  <w:tcW w:w="683" w:type="dxa"/>
                  <w:noWrap w:val="0"/>
                  <w:vAlign w:val="center"/>
                </w:tcPr>
                <w:p w14:paraId="0F5C2038">
                  <w:pPr>
                    <w:adjustRightInd w:val="0"/>
                    <w:snapToGrid w:val="0"/>
                    <w:jc w:val="center"/>
                    <w:rPr>
                      <w:rFonts w:ascii="Times New Roman" w:hAnsi="Times New Roman"/>
                      <w:color w:val="000000"/>
                    </w:rPr>
                  </w:pPr>
                  <w:r>
                    <w:rPr>
                      <w:rFonts w:ascii="Times New Roman" w:hAnsi="Times New Roman"/>
                      <w:color w:val="000000"/>
                    </w:rPr>
                    <w:t>/</w:t>
                  </w:r>
                </w:p>
              </w:tc>
              <w:tc>
                <w:tcPr>
                  <w:tcW w:w="660" w:type="dxa"/>
                  <w:noWrap w:val="0"/>
                  <w:vAlign w:val="center"/>
                </w:tcPr>
                <w:p w14:paraId="0010B85A">
                  <w:pPr>
                    <w:adjustRightInd w:val="0"/>
                    <w:snapToGrid w:val="0"/>
                    <w:jc w:val="center"/>
                    <w:rPr>
                      <w:rFonts w:hint="default" w:ascii="Times New Roman" w:hAnsi="Times New Roman" w:eastAsia="宋体"/>
                      <w:color w:val="000000"/>
                      <w:lang w:val="en-US" w:eastAsia="zh-CN"/>
                    </w:rPr>
                  </w:pPr>
                  <w:r>
                    <w:rPr>
                      <w:rFonts w:hint="eastAsia" w:ascii="Times New Roman" w:hAnsi="Times New Roman"/>
                      <w:color w:val="000000"/>
                      <w:lang w:val="en-US" w:eastAsia="zh-CN"/>
                    </w:rPr>
                    <w:t>54</w:t>
                  </w:r>
                </w:p>
              </w:tc>
              <w:tc>
                <w:tcPr>
                  <w:tcW w:w="725" w:type="dxa"/>
                  <w:noWrap w:val="0"/>
                  <w:vAlign w:val="center"/>
                </w:tcPr>
                <w:p w14:paraId="478854C1">
                  <w:pPr>
                    <w:adjustRightInd w:val="0"/>
                    <w:snapToGrid w:val="0"/>
                    <w:jc w:val="center"/>
                    <w:rPr>
                      <w:rFonts w:hint="default" w:ascii="Times New Roman" w:hAnsi="Times New Roman" w:eastAsia="宋体"/>
                      <w:color w:val="000000"/>
                      <w:lang w:val="en-US" w:eastAsia="zh-CN"/>
                    </w:rPr>
                  </w:pPr>
                  <w:r>
                    <w:rPr>
                      <w:rFonts w:ascii="Times New Roman" w:hAnsi="Times New Roman"/>
                      <w:color w:val="000000"/>
                    </w:rPr>
                    <w:t>/</w:t>
                  </w:r>
                </w:p>
              </w:tc>
              <w:tc>
                <w:tcPr>
                  <w:tcW w:w="720" w:type="dxa"/>
                  <w:noWrap w:val="0"/>
                  <w:vAlign w:val="center"/>
                </w:tcPr>
                <w:p w14:paraId="041078B8">
                  <w:pPr>
                    <w:adjustRightInd w:val="0"/>
                    <w:snapToGrid w:val="0"/>
                    <w:jc w:val="center"/>
                    <w:rPr>
                      <w:rFonts w:ascii="Times New Roman" w:hAnsi="Times New Roman"/>
                      <w:color w:val="000000"/>
                    </w:rPr>
                  </w:pPr>
                  <w:r>
                    <w:rPr>
                      <w:rFonts w:ascii="Times New Roman" w:hAnsi="Times New Roman"/>
                      <w:color w:val="000000"/>
                    </w:rPr>
                    <w:t>/</w:t>
                  </w:r>
                </w:p>
              </w:tc>
              <w:tc>
                <w:tcPr>
                  <w:tcW w:w="565" w:type="dxa"/>
                  <w:noWrap w:val="0"/>
                  <w:vAlign w:val="center"/>
                </w:tcPr>
                <w:p w14:paraId="3ECAA56C">
                  <w:pPr>
                    <w:adjustRightInd w:val="0"/>
                    <w:snapToGrid w:val="0"/>
                    <w:jc w:val="center"/>
                    <w:rPr>
                      <w:rFonts w:ascii="Times New Roman" w:hAnsi="Times New Roman"/>
                      <w:color w:val="000000"/>
                    </w:rPr>
                  </w:pPr>
                  <w:r>
                    <w:rPr>
                      <w:rFonts w:ascii="Times New Roman" w:hAnsi="Times New Roman"/>
                      <w:color w:val="000000"/>
                    </w:rPr>
                    <w:t>/</w:t>
                  </w:r>
                </w:p>
              </w:tc>
              <w:tc>
                <w:tcPr>
                  <w:tcW w:w="530" w:type="dxa"/>
                  <w:noWrap w:val="0"/>
                  <w:vAlign w:val="center"/>
                </w:tcPr>
                <w:p w14:paraId="197222B9">
                  <w:pPr>
                    <w:adjustRightInd w:val="0"/>
                    <w:snapToGrid w:val="0"/>
                    <w:jc w:val="center"/>
                    <w:rPr>
                      <w:rFonts w:hint="default" w:ascii="Times New Roman" w:hAnsi="Times New Roman" w:eastAsia="宋体"/>
                      <w:color w:val="000000"/>
                      <w:lang w:val="en-US" w:eastAsia="zh-CN"/>
                    </w:rPr>
                  </w:pPr>
                  <w:r>
                    <w:rPr>
                      <w:rFonts w:ascii="Times New Roman" w:hAnsi="Times New Roman"/>
                      <w:color w:val="000000"/>
                    </w:rPr>
                    <w:t>/</w:t>
                  </w:r>
                </w:p>
              </w:tc>
              <w:tc>
                <w:tcPr>
                  <w:tcW w:w="735" w:type="dxa"/>
                  <w:noWrap w:val="0"/>
                  <w:vAlign w:val="center"/>
                </w:tcPr>
                <w:p w14:paraId="554E5445">
                  <w:pPr>
                    <w:adjustRightInd w:val="0"/>
                    <w:snapToGrid w:val="0"/>
                    <w:jc w:val="center"/>
                    <w:rPr>
                      <w:rFonts w:hint="default" w:ascii="Times New Roman" w:hAnsi="Times New Roman" w:eastAsia="宋体"/>
                      <w:color w:val="000000"/>
                      <w:lang w:val="en-US" w:eastAsia="zh-CN"/>
                    </w:rPr>
                  </w:pPr>
                  <w:r>
                    <w:rPr>
                      <w:rFonts w:ascii="Times New Roman" w:hAnsi="Times New Roman"/>
                      <w:color w:val="000000"/>
                    </w:rPr>
                    <w:t>/</w:t>
                  </w:r>
                </w:p>
              </w:tc>
              <w:tc>
                <w:tcPr>
                  <w:tcW w:w="1303" w:type="dxa"/>
                  <w:tcBorders>
                    <w:bottom w:val="single" w:color="auto" w:sz="4" w:space="0"/>
                  </w:tcBorders>
                  <w:noWrap w:val="0"/>
                  <w:vAlign w:val="center"/>
                </w:tcPr>
                <w:p w14:paraId="7A236AB2">
                  <w:pPr>
                    <w:adjustRightInd w:val="0"/>
                    <w:snapToGrid w:val="0"/>
                    <w:jc w:val="center"/>
                    <w:rPr>
                      <w:rFonts w:hint="eastAsia" w:ascii="Times New Roman" w:hAnsi="Times New Roman" w:eastAsia="宋体"/>
                      <w:color w:val="000000"/>
                      <w:kern w:val="2"/>
                      <w:lang w:val="en-US" w:eastAsia="zh-CN"/>
                    </w:rPr>
                  </w:pPr>
                  <w:r>
                    <w:rPr>
                      <w:rFonts w:hint="eastAsia" w:ascii="Times New Roman" w:hAnsi="Times New Roman"/>
                      <w:color w:val="000000"/>
                      <w:kern w:val="2"/>
                      <w:lang w:val="en-US" w:eastAsia="zh-CN"/>
                    </w:rPr>
                    <w:t>研磨机</w:t>
                  </w:r>
                </w:p>
              </w:tc>
            </w:tr>
            <w:tr w14:paraId="70AEE51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98" w:type="dxa"/>
                  <w:vMerge w:val="continue"/>
                  <w:noWrap w:val="0"/>
                  <w:vAlign w:val="center"/>
                </w:tcPr>
                <w:p w14:paraId="1BFDC9A1">
                  <w:pPr>
                    <w:jc w:val="center"/>
                    <w:rPr>
                      <w:rFonts w:hint="eastAsia" w:ascii="Times New Roman" w:hAnsi="Times New Roman" w:eastAsia="宋体"/>
                      <w:color w:val="000000"/>
                      <w:lang w:eastAsia="zh-CN"/>
                    </w:rPr>
                  </w:pPr>
                </w:p>
              </w:tc>
              <w:tc>
                <w:tcPr>
                  <w:tcW w:w="1800" w:type="dxa"/>
                  <w:noWrap w:val="0"/>
                  <w:vAlign w:val="center"/>
                </w:tcPr>
                <w:p w14:paraId="44AC2BF8">
                  <w:pPr>
                    <w:jc w:val="center"/>
                    <w:rPr>
                      <w:rFonts w:hint="eastAsia" w:ascii="Times New Roman" w:hAnsi="Times New Roman" w:eastAsia="宋体" w:cs="Times New Roman"/>
                      <w:lang w:val="en-US" w:eastAsia="zh-CN"/>
                    </w:rPr>
                  </w:pPr>
                  <w:r>
                    <w:rPr>
                      <w:rFonts w:hint="eastAsia" w:ascii="Times New Roman" w:hAnsi="Times New Roman" w:cs="Times New Roman"/>
                    </w:rPr>
                    <w:t>▲C</w:t>
                  </w:r>
                  <w:r>
                    <w:rPr>
                      <w:rFonts w:hint="eastAsia" w:ascii="Times New Roman" w:hAnsi="Times New Roman" w:cs="Times New Roman"/>
                      <w:lang w:val="en-US" w:eastAsia="zh-CN"/>
                    </w:rPr>
                    <w:t>2</w:t>
                  </w:r>
                </w:p>
                <w:p w14:paraId="762582E3">
                  <w:pPr>
                    <w:jc w:val="center"/>
                    <w:rPr>
                      <w:rFonts w:ascii="Times New Roman" w:hAnsi="Times New Roman"/>
                      <w:color w:val="000000"/>
                    </w:rPr>
                  </w:pPr>
                  <w:r>
                    <w:rPr>
                      <w:rFonts w:hint="eastAsia" w:ascii="Times New Roman" w:hAnsi="Times New Roman" w:cs="Times New Roman"/>
                    </w:rPr>
                    <w:t>（厂界</w:t>
                  </w:r>
                  <w:r>
                    <w:rPr>
                      <w:rFonts w:hint="eastAsia" w:ascii="Times New Roman" w:hAnsi="Times New Roman" w:cs="Times New Roman"/>
                      <w:lang w:val="en-US" w:eastAsia="zh-CN"/>
                    </w:rPr>
                    <w:t>东</w:t>
                  </w:r>
                  <w:r>
                    <w:rPr>
                      <w:rFonts w:hint="eastAsia" w:ascii="Times New Roman" w:hAnsi="Times New Roman" w:cs="Times New Roman"/>
                    </w:rPr>
                    <w:t>侧）</w:t>
                  </w:r>
                </w:p>
              </w:tc>
              <w:tc>
                <w:tcPr>
                  <w:tcW w:w="705" w:type="dxa"/>
                  <w:noWrap w:val="0"/>
                  <w:vAlign w:val="center"/>
                </w:tcPr>
                <w:p w14:paraId="7D81CB5D">
                  <w:pPr>
                    <w:adjustRightInd w:val="0"/>
                    <w:snapToGrid w:val="0"/>
                    <w:jc w:val="center"/>
                    <w:rPr>
                      <w:rFonts w:hint="default" w:ascii="Times New Roman" w:hAnsi="Times New Roman" w:eastAsia="宋体"/>
                      <w:color w:val="000000"/>
                      <w:lang w:val="en-US" w:eastAsia="zh-CN"/>
                    </w:rPr>
                  </w:pPr>
                  <w:r>
                    <w:rPr>
                      <w:rFonts w:hint="eastAsia" w:ascii="Times New Roman" w:hAnsi="Times New Roman"/>
                      <w:color w:val="000000"/>
                      <w:lang w:val="en-US" w:eastAsia="zh-CN"/>
                    </w:rPr>
                    <w:t>59.4</w:t>
                  </w:r>
                </w:p>
              </w:tc>
              <w:tc>
                <w:tcPr>
                  <w:tcW w:w="594" w:type="dxa"/>
                  <w:noWrap w:val="0"/>
                  <w:vAlign w:val="center"/>
                </w:tcPr>
                <w:p w14:paraId="2196E430">
                  <w:pPr>
                    <w:adjustRightInd w:val="0"/>
                    <w:snapToGrid w:val="0"/>
                    <w:jc w:val="center"/>
                    <w:rPr>
                      <w:rFonts w:ascii="Times New Roman" w:hAnsi="Times New Roman"/>
                      <w:color w:val="000000"/>
                    </w:rPr>
                  </w:pPr>
                  <w:r>
                    <w:rPr>
                      <w:rFonts w:ascii="Times New Roman" w:hAnsi="Times New Roman"/>
                      <w:color w:val="000000"/>
                    </w:rPr>
                    <w:t>/</w:t>
                  </w:r>
                </w:p>
              </w:tc>
              <w:tc>
                <w:tcPr>
                  <w:tcW w:w="683" w:type="dxa"/>
                  <w:noWrap w:val="0"/>
                  <w:vAlign w:val="center"/>
                </w:tcPr>
                <w:p w14:paraId="5B8EA9BE">
                  <w:pPr>
                    <w:adjustRightInd w:val="0"/>
                    <w:snapToGrid w:val="0"/>
                    <w:jc w:val="center"/>
                    <w:rPr>
                      <w:rFonts w:ascii="Times New Roman" w:hAnsi="Times New Roman"/>
                      <w:color w:val="000000"/>
                    </w:rPr>
                  </w:pPr>
                  <w:r>
                    <w:rPr>
                      <w:rFonts w:ascii="Times New Roman" w:hAnsi="Times New Roman"/>
                      <w:color w:val="000000"/>
                    </w:rPr>
                    <w:t>/</w:t>
                  </w:r>
                </w:p>
              </w:tc>
              <w:tc>
                <w:tcPr>
                  <w:tcW w:w="660" w:type="dxa"/>
                  <w:noWrap w:val="0"/>
                  <w:vAlign w:val="center"/>
                </w:tcPr>
                <w:p w14:paraId="3B65A584">
                  <w:pPr>
                    <w:adjustRightInd w:val="0"/>
                    <w:snapToGrid w:val="0"/>
                    <w:jc w:val="center"/>
                    <w:rPr>
                      <w:rFonts w:hint="default" w:ascii="Times New Roman" w:hAnsi="Times New Roman" w:eastAsia="宋体"/>
                      <w:color w:val="000000"/>
                      <w:lang w:val="en-US" w:eastAsia="zh-CN"/>
                    </w:rPr>
                  </w:pPr>
                  <w:r>
                    <w:rPr>
                      <w:rFonts w:hint="eastAsia" w:ascii="Times New Roman" w:hAnsi="Times New Roman"/>
                      <w:color w:val="000000"/>
                      <w:lang w:val="en-US" w:eastAsia="zh-CN"/>
                    </w:rPr>
                    <w:t>59</w:t>
                  </w:r>
                </w:p>
              </w:tc>
              <w:tc>
                <w:tcPr>
                  <w:tcW w:w="725" w:type="dxa"/>
                  <w:noWrap w:val="0"/>
                  <w:vAlign w:val="center"/>
                </w:tcPr>
                <w:p w14:paraId="226A4475">
                  <w:pPr>
                    <w:adjustRightInd w:val="0"/>
                    <w:snapToGrid w:val="0"/>
                    <w:jc w:val="center"/>
                    <w:rPr>
                      <w:rFonts w:hint="default" w:ascii="Times New Roman" w:hAnsi="Times New Roman" w:eastAsia="宋体"/>
                      <w:color w:val="000000"/>
                      <w:lang w:val="en-US" w:eastAsia="zh-CN"/>
                    </w:rPr>
                  </w:pPr>
                  <w:r>
                    <w:rPr>
                      <w:rFonts w:ascii="Times New Roman" w:hAnsi="Times New Roman"/>
                      <w:color w:val="000000"/>
                    </w:rPr>
                    <w:t>/</w:t>
                  </w:r>
                </w:p>
              </w:tc>
              <w:tc>
                <w:tcPr>
                  <w:tcW w:w="720" w:type="dxa"/>
                  <w:noWrap w:val="0"/>
                  <w:vAlign w:val="center"/>
                </w:tcPr>
                <w:p w14:paraId="06E6732C">
                  <w:pPr>
                    <w:adjustRightInd w:val="0"/>
                    <w:snapToGrid w:val="0"/>
                    <w:jc w:val="center"/>
                    <w:rPr>
                      <w:rFonts w:ascii="Times New Roman" w:hAnsi="Times New Roman"/>
                      <w:color w:val="000000"/>
                    </w:rPr>
                  </w:pPr>
                  <w:r>
                    <w:rPr>
                      <w:rFonts w:ascii="Times New Roman" w:hAnsi="Times New Roman"/>
                      <w:color w:val="000000"/>
                    </w:rPr>
                    <w:t>/</w:t>
                  </w:r>
                </w:p>
              </w:tc>
              <w:tc>
                <w:tcPr>
                  <w:tcW w:w="565" w:type="dxa"/>
                  <w:noWrap w:val="0"/>
                  <w:vAlign w:val="center"/>
                </w:tcPr>
                <w:p w14:paraId="6A5D50F7">
                  <w:pPr>
                    <w:adjustRightInd w:val="0"/>
                    <w:snapToGrid w:val="0"/>
                    <w:jc w:val="center"/>
                    <w:rPr>
                      <w:rFonts w:ascii="Times New Roman" w:hAnsi="Times New Roman"/>
                      <w:color w:val="000000"/>
                    </w:rPr>
                  </w:pPr>
                  <w:r>
                    <w:rPr>
                      <w:rFonts w:ascii="Times New Roman" w:hAnsi="Times New Roman"/>
                      <w:color w:val="000000"/>
                    </w:rPr>
                    <w:t>/</w:t>
                  </w:r>
                </w:p>
              </w:tc>
              <w:tc>
                <w:tcPr>
                  <w:tcW w:w="530" w:type="dxa"/>
                  <w:noWrap w:val="0"/>
                  <w:vAlign w:val="center"/>
                </w:tcPr>
                <w:p w14:paraId="42F12788">
                  <w:pPr>
                    <w:adjustRightInd w:val="0"/>
                    <w:snapToGrid w:val="0"/>
                    <w:jc w:val="center"/>
                    <w:rPr>
                      <w:rFonts w:hint="default" w:ascii="Times New Roman" w:hAnsi="Times New Roman" w:eastAsia="宋体"/>
                      <w:color w:val="000000"/>
                      <w:lang w:val="en-US" w:eastAsia="zh-CN"/>
                    </w:rPr>
                  </w:pPr>
                  <w:r>
                    <w:rPr>
                      <w:rFonts w:ascii="Times New Roman" w:hAnsi="Times New Roman"/>
                      <w:color w:val="000000"/>
                    </w:rPr>
                    <w:t>/</w:t>
                  </w:r>
                </w:p>
              </w:tc>
              <w:tc>
                <w:tcPr>
                  <w:tcW w:w="735" w:type="dxa"/>
                  <w:noWrap w:val="0"/>
                  <w:vAlign w:val="center"/>
                </w:tcPr>
                <w:p w14:paraId="1EED033C">
                  <w:pPr>
                    <w:adjustRightInd w:val="0"/>
                    <w:snapToGrid w:val="0"/>
                    <w:jc w:val="center"/>
                    <w:rPr>
                      <w:rFonts w:hint="default" w:ascii="Times New Roman" w:hAnsi="Times New Roman" w:eastAsia="宋体"/>
                      <w:color w:val="000000"/>
                      <w:lang w:val="en-US" w:eastAsia="zh-CN"/>
                    </w:rPr>
                  </w:pPr>
                  <w:r>
                    <w:rPr>
                      <w:rFonts w:ascii="Times New Roman" w:hAnsi="Times New Roman"/>
                      <w:color w:val="000000"/>
                    </w:rPr>
                    <w:t>/</w:t>
                  </w:r>
                </w:p>
              </w:tc>
              <w:tc>
                <w:tcPr>
                  <w:tcW w:w="1303" w:type="dxa"/>
                  <w:tcBorders>
                    <w:top w:val="single" w:color="auto" w:sz="4" w:space="0"/>
                    <w:bottom w:val="single" w:color="auto" w:sz="4" w:space="0"/>
                  </w:tcBorders>
                  <w:noWrap w:val="0"/>
                  <w:vAlign w:val="center"/>
                </w:tcPr>
                <w:p w14:paraId="3E1CAFEE">
                  <w:pPr>
                    <w:adjustRightInd w:val="0"/>
                    <w:snapToGrid w:val="0"/>
                    <w:jc w:val="center"/>
                    <w:rPr>
                      <w:rFonts w:ascii="Times New Roman" w:hAnsi="Times New Roman"/>
                      <w:color w:val="000000"/>
                    </w:rPr>
                  </w:pPr>
                  <w:r>
                    <w:rPr>
                      <w:rFonts w:hint="eastAsia" w:ascii="Times New Roman" w:hAnsi="Times New Roman"/>
                      <w:color w:val="000000"/>
                      <w:kern w:val="2"/>
                      <w:lang w:val="en-US" w:eastAsia="zh-CN"/>
                    </w:rPr>
                    <w:t>研磨机</w:t>
                  </w:r>
                </w:p>
              </w:tc>
            </w:tr>
            <w:tr w14:paraId="7B30054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09" w:hRule="atLeast"/>
                <w:jc w:val="center"/>
              </w:trPr>
              <w:tc>
                <w:tcPr>
                  <w:tcW w:w="1398" w:type="dxa"/>
                  <w:vMerge w:val="restart"/>
                  <w:noWrap w:val="0"/>
                  <w:vAlign w:val="center"/>
                </w:tcPr>
                <w:p w14:paraId="5840F536">
                  <w:pPr>
                    <w:jc w:val="center"/>
                    <w:rPr>
                      <w:rFonts w:hint="default" w:ascii="Times New Roman" w:hAnsi="Times New Roman" w:eastAsia="宋体"/>
                      <w:color w:val="000000"/>
                      <w:lang w:val="en-US" w:eastAsia="zh-CN"/>
                    </w:rPr>
                  </w:pPr>
                  <w:r>
                    <w:rPr>
                      <w:rFonts w:hint="eastAsia" w:ascii="Times New Roman" w:hAnsi="Times New Roman"/>
                      <w:bCs/>
                      <w:lang w:eastAsia="zh-CN"/>
                    </w:rPr>
                    <w:t>2025/</w:t>
                  </w:r>
                  <w:r>
                    <w:rPr>
                      <w:rFonts w:hint="eastAsia" w:ascii="Times New Roman" w:hAnsi="Times New Roman"/>
                      <w:bCs/>
                      <w:lang w:val="en-US" w:eastAsia="zh-CN"/>
                    </w:rPr>
                    <w:t>12</w:t>
                  </w:r>
                  <w:r>
                    <w:rPr>
                      <w:rFonts w:hint="eastAsia" w:ascii="Times New Roman" w:hAnsi="Times New Roman"/>
                      <w:bCs/>
                      <w:lang w:eastAsia="zh-CN"/>
                    </w:rPr>
                    <w:t>/</w:t>
                  </w:r>
                  <w:r>
                    <w:rPr>
                      <w:rFonts w:hint="eastAsia" w:ascii="Times New Roman" w:hAnsi="Times New Roman"/>
                      <w:bCs/>
                      <w:lang w:val="en-US" w:eastAsia="zh-CN"/>
                    </w:rPr>
                    <w:t>19</w:t>
                  </w:r>
                </w:p>
              </w:tc>
              <w:tc>
                <w:tcPr>
                  <w:tcW w:w="1800" w:type="dxa"/>
                  <w:tcBorders>
                    <w:bottom w:val="single" w:color="auto" w:sz="4" w:space="0"/>
                  </w:tcBorders>
                  <w:noWrap w:val="0"/>
                  <w:vAlign w:val="center"/>
                </w:tcPr>
                <w:p w14:paraId="635E5470">
                  <w:pPr>
                    <w:jc w:val="center"/>
                    <w:rPr>
                      <w:rFonts w:hint="eastAsia" w:ascii="Times New Roman" w:hAnsi="Times New Roman" w:cs="Times New Roman"/>
                    </w:rPr>
                  </w:pPr>
                  <w:r>
                    <w:rPr>
                      <w:rFonts w:hint="eastAsia" w:ascii="Times New Roman" w:hAnsi="Times New Roman" w:cs="Times New Roman"/>
                    </w:rPr>
                    <w:t>▲C1</w:t>
                  </w:r>
                </w:p>
                <w:p w14:paraId="074C1009">
                  <w:pPr>
                    <w:jc w:val="center"/>
                    <w:rPr>
                      <w:rFonts w:ascii="Times New Roman" w:hAnsi="Times New Roman"/>
                      <w:color w:val="000000"/>
                    </w:rPr>
                  </w:pPr>
                  <w:r>
                    <w:rPr>
                      <w:rFonts w:hint="eastAsia" w:ascii="Times New Roman" w:hAnsi="Times New Roman" w:cs="Times New Roman"/>
                    </w:rPr>
                    <w:t>（厂界</w:t>
                  </w:r>
                  <w:r>
                    <w:rPr>
                      <w:rFonts w:hint="eastAsia" w:ascii="Times New Roman" w:hAnsi="Times New Roman" w:cs="Times New Roman"/>
                      <w:lang w:eastAsia="zh-CN"/>
                    </w:rPr>
                    <w:t>西南</w:t>
                  </w:r>
                  <w:r>
                    <w:rPr>
                      <w:rFonts w:hint="eastAsia" w:ascii="Times New Roman" w:hAnsi="Times New Roman" w:cs="Times New Roman"/>
                    </w:rPr>
                    <w:t>侧）</w:t>
                  </w:r>
                </w:p>
              </w:tc>
              <w:tc>
                <w:tcPr>
                  <w:tcW w:w="705" w:type="dxa"/>
                  <w:tcBorders>
                    <w:bottom w:val="single" w:color="auto" w:sz="4" w:space="0"/>
                  </w:tcBorders>
                  <w:noWrap w:val="0"/>
                  <w:vAlign w:val="center"/>
                </w:tcPr>
                <w:p w14:paraId="10A935E6">
                  <w:pPr>
                    <w:adjustRightInd w:val="0"/>
                    <w:snapToGrid w:val="0"/>
                    <w:jc w:val="center"/>
                    <w:rPr>
                      <w:rFonts w:hint="default" w:ascii="Times New Roman" w:hAnsi="Times New Roman" w:eastAsia="宋体"/>
                      <w:color w:val="000000"/>
                      <w:kern w:val="2"/>
                      <w:lang w:val="en-US" w:eastAsia="zh-CN"/>
                    </w:rPr>
                  </w:pPr>
                  <w:r>
                    <w:rPr>
                      <w:rFonts w:hint="eastAsia" w:ascii="Times New Roman" w:hAnsi="Times New Roman"/>
                      <w:color w:val="000000"/>
                      <w:kern w:val="2"/>
                      <w:lang w:val="en-US" w:eastAsia="zh-CN"/>
                    </w:rPr>
                    <w:t>48.6</w:t>
                  </w:r>
                </w:p>
              </w:tc>
              <w:tc>
                <w:tcPr>
                  <w:tcW w:w="594" w:type="dxa"/>
                  <w:tcBorders>
                    <w:bottom w:val="single" w:color="auto" w:sz="4" w:space="0"/>
                  </w:tcBorders>
                  <w:noWrap w:val="0"/>
                  <w:vAlign w:val="center"/>
                </w:tcPr>
                <w:p w14:paraId="459AEF12">
                  <w:pPr>
                    <w:adjustRightInd w:val="0"/>
                    <w:snapToGrid w:val="0"/>
                    <w:jc w:val="center"/>
                    <w:rPr>
                      <w:rFonts w:ascii="Times New Roman" w:hAnsi="Times New Roman"/>
                      <w:color w:val="000000"/>
                    </w:rPr>
                  </w:pPr>
                  <w:r>
                    <w:rPr>
                      <w:rFonts w:ascii="Times New Roman" w:hAnsi="Times New Roman"/>
                      <w:color w:val="000000"/>
                    </w:rPr>
                    <w:t>/</w:t>
                  </w:r>
                </w:p>
              </w:tc>
              <w:tc>
                <w:tcPr>
                  <w:tcW w:w="683" w:type="dxa"/>
                  <w:tcBorders>
                    <w:bottom w:val="single" w:color="auto" w:sz="4" w:space="0"/>
                  </w:tcBorders>
                  <w:noWrap w:val="0"/>
                  <w:vAlign w:val="center"/>
                </w:tcPr>
                <w:p w14:paraId="06D1AB79">
                  <w:pPr>
                    <w:adjustRightInd w:val="0"/>
                    <w:snapToGrid w:val="0"/>
                    <w:jc w:val="center"/>
                    <w:rPr>
                      <w:rFonts w:ascii="Times New Roman" w:hAnsi="Times New Roman"/>
                      <w:color w:val="000000"/>
                    </w:rPr>
                  </w:pPr>
                  <w:r>
                    <w:rPr>
                      <w:rFonts w:ascii="Times New Roman" w:hAnsi="Times New Roman"/>
                      <w:color w:val="000000"/>
                    </w:rPr>
                    <w:t>/</w:t>
                  </w:r>
                </w:p>
              </w:tc>
              <w:tc>
                <w:tcPr>
                  <w:tcW w:w="660" w:type="dxa"/>
                  <w:tcBorders>
                    <w:bottom w:val="single" w:color="auto" w:sz="4" w:space="0"/>
                  </w:tcBorders>
                  <w:noWrap w:val="0"/>
                  <w:vAlign w:val="center"/>
                </w:tcPr>
                <w:p w14:paraId="361F6B45">
                  <w:pPr>
                    <w:adjustRightInd w:val="0"/>
                    <w:snapToGrid w:val="0"/>
                    <w:jc w:val="center"/>
                    <w:rPr>
                      <w:rFonts w:hint="default" w:ascii="Times New Roman" w:hAnsi="Times New Roman" w:eastAsia="宋体"/>
                      <w:color w:val="000000"/>
                      <w:lang w:val="en-US" w:eastAsia="zh-CN"/>
                    </w:rPr>
                  </w:pPr>
                  <w:r>
                    <w:rPr>
                      <w:rFonts w:hint="eastAsia" w:ascii="Times New Roman" w:hAnsi="Times New Roman"/>
                      <w:color w:val="000000"/>
                      <w:lang w:val="en-US" w:eastAsia="zh-CN"/>
                    </w:rPr>
                    <w:t>49</w:t>
                  </w:r>
                </w:p>
              </w:tc>
              <w:tc>
                <w:tcPr>
                  <w:tcW w:w="725" w:type="dxa"/>
                  <w:tcBorders>
                    <w:bottom w:val="single" w:color="auto" w:sz="4" w:space="0"/>
                  </w:tcBorders>
                  <w:noWrap w:val="0"/>
                  <w:vAlign w:val="center"/>
                </w:tcPr>
                <w:p w14:paraId="61D24786">
                  <w:pPr>
                    <w:adjustRightInd w:val="0"/>
                    <w:snapToGrid w:val="0"/>
                    <w:jc w:val="center"/>
                    <w:rPr>
                      <w:rFonts w:hint="default" w:ascii="Times New Roman" w:hAnsi="Times New Roman" w:eastAsia="宋体"/>
                      <w:color w:val="000000"/>
                      <w:lang w:val="en-US" w:eastAsia="zh-CN"/>
                    </w:rPr>
                  </w:pPr>
                  <w:r>
                    <w:rPr>
                      <w:rFonts w:ascii="Times New Roman" w:hAnsi="Times New Roman"/>
                      <w:color w:val="000000"/>
                    </w:rPr>
                    <w:t>/</w:t>
                  </w:r>
                </w:p>
              </w:tc>
              <w:tc>
                <w:tcPr>
                  <w:tcW w:w="720" w:type="dxa"/>
                  <w:tcBorders>
                    <w:bottom w:val="single" w:color="auto" w:sz="4" w:space="0"/>
                  </w:tcBorders>
                  <w:noWrap w:val="0"/>
                  <w:vAlign w:val="center"/>
                </w:tcPr>
                <w:p w14:paraId="54403068">
                  <w:pPr>
                    <w:adjustRightInd w:val="0"/>
                    <w:snapToGrid w:val="0"/>
                    <w:jc w:val="center"/>
                    <w:rPr>
                      <w:rFonts w:ascii="Times New Roman" w:hAnsi="Times New Roman"/>
                      <w:color w:val="000000"/>
                    </w:rPr>
                  </w:pPr>
                  <w:r>
                    <w:rPr>
                      <w:rFonts w:ascii="Times New Roman" w:hAnsi="Times New Roman"/>
                      <w:color w:val="000000"/>
                    </w:rPr>
                    <w:t>/</w:t>
                  </w:r>
                </w:p>
              </w:tc>
              <w:tc>
                <w:tcPr>
                  <w:tcW w:w="565" w:type="dxa"/>
                  <w:tcBorders>
                    <w:bottom w:val="single" w:color="auto" w:sz="4" w:space="0"/>
                  </w:tcBorders>
                  <w:noWrap w:val="0"/>
                  <w:vAlign w:val="center"/>
                </w:tcPr>
                <w:p w14:paraId="093E2B70">
                  <w:pPr>
                    <w:adjustRightInd w:val="0"/>
                    <w:snapToGrid w:val="0"/>
                    <w:jc w:val="center"/>
                    <w:rPr>
                      <w:rFonts w:ascii="Times New Roman" w:hAnsi="Times New Roman"/>
                      <w:color w:val="000000"/>
                    </w:rPr>
                  </w:pPr>
                  <w:r>
                    <w:rPr>
                      <w:rFonts w:ascii="Times New Roman" w:hAnsi="Times New Roman"/>
                      <w:color w:val="000000"/>
                    </w:rPr>
                    <w:t>/</w:t>
                  </w:r>
                </w:p>
              </w:tc>
              <w:tc>
                <w:tcPr>
                  <w:tcW w:w="530" w:type="dxa"/>
                  <w:tcBorders>
                    <w:bottom w:val="single" w:color="auto" w:sz="4" w:space="0"/>
                  </w:tcBorders>
                  <w:noWrap w:val="0"/>
                  <w:vAlign w:val="center"/>
                </w:tcPr>
                <w:p w14:paraId="5481EAF8">
                  <w:pPr>
                    <w:adjustRightInd w:val="0"/>
                    <w:snapToGrid w:val="0"/>
                    <w:jc w:val="center"/>
                    <w:rPr>
                      <w:rFonts w:hint="default" w:ascii="Times New Roman" w:hAnsi="Times New Roman" w:eastAsia="宋体"/>
                      <w:color w:val="000000"/>
                      <w:lang w:val="en-US" w:eastAsia="zh-CN"/>
                    </w:rPr>
                  </w:pPr>
                  <w:r>
                    <w:rPr>
                      <w:rFonts w:ascii="Times New Roman" w:hAnsi="Times New Roman"/>
                      <w:color w:val="000000"/>
                    </w:rPr>
                    <w:t>/</w:t>
                  </w:r>
                </w:p>
              </w:tc>
              <w:tc>
                <w:tcPr>
                  <w:tcW w:w="735" w:type="dxa"/>
                  <w:tcBorders>
                    <w:top w:val="single" w:color="auto" w:sz="4" w:space="0"/>
                    <w:bottom w:val="single" w:color="auto" w:sz="4" w:space="0"/>
                  </w:tcBorders>
                  <w:noWrap w:val="0"/>
                  <w:vAlign w:val="center"/>
                </w:tcPr>
                <w:p w14:paraId="14740E80">
                  <w:pPr>
                    <w:adjustRightInd w:val="0"/>
                    <w:snapToGrid w:val="0"/>
                    <w:jc w:val="center"/>
                    <w:rPr>
                      <w:rFonts w:hint="default" w:ascii="Times New Roman" w:hAnsi="Times New Roman" w:eastAsia="宋体"/>
                      <w:color w:val="000000"/>
                      <w:lang w:val="en-US" w:eastAsia="zh-CN"/>
                    </w:rPr>
                  </w:pPr>
                  <w:r>
                    <w:rPr>
                      <w:rFonts w:ascii="Times New Roman" w:hAnsi="Times New Roman"/>
                      <w:color w:val="000000"/>
                    </w:rPr>
                    <w:t>/</w:t>
                  </w:r>
                </w:p>
              </w:tc>
              <w:tc>
                <w:tcPr>
                  <w:tcW w:w="1303" w:type="dxa"/>
                  <w:tcBorders>
                    <w:top w:val="single" w:color="auto" w:sz="4" w:space="0"/>
                    <w:bottom w:val="single" w:color="auto" w:sz="4" w:space="0"/>
                  </w:tcBorders>
                  <w:noWrap w:val="0"/>
                  <w:vAlign w:val="center"/>
                </w:tcPr>
                <w:p w14:paraId="56CA07CE">
                  <w:pPr>
                    <w:adjustRightInd w:val="0"/>
                    <w:snapToGrid w:val="0"/>
                    <w:jc w:val="center"/>
                    <w:rPr>
                      <w:rFonts w:ascii="Times New Roman" w:hAnsi="Times New Roman"/>
                      <w:color w:val="000000"/>
                    </w:rPr>
                  </w:pPr>
                  <w:r>
                    <w:rPr>
                      <w:rFonts w:hint="eastAsia" w:ascii="Times New Roman" w:hAnsi="Times New Roman"/>
                      <w:color w:val="000000"/>
                      <w:kern w:val="2"/>
                      <w:lang w:val="en-US" w:eastAsia="zh-CN"/>
                    </w:rPr>
                    <w:t>研磨机</w:t>
                  </w:r>
                </w:p>
              </w:tc>
            </w:tr>
            <w:tr w14:paraId="38F12B9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09" w:hRule="atLeast"/>
                <w:jc w:val="center"/>
              </w:trPr>
              <w:tc>
                <w:tcPr>
                  <w:tcW w:w="1398" w:type="dxa"/>
                  <w:vMerge w:val="continue"/>
                  <w:noWrap w:val="0"/>
                  <w:vAlign w:val="center"/>
                </w:tcPr>
                <w:p w14:paraId="4058B880">
                  <w:pPr>
                    <w:jc w:val="center"/>
                    <w:rPr>
                      <w:rFonts w:ascii="Times New Roman" w:hAnsi="Times New Roman"/>
                      <w:bCs/>
                    </w:rPr>
                  </w:pPr>
                </w:p>
              </w:tc>
              <w:tc>
                <w:tcPr>
                  <w:tcW w:w="1800" w:type="dxa"/>
                  <w:tcBorders>
                    <w:bottom w:val="single" w:color="auto" w:sz="4" w:space="0"/>
                  </w:tcBorders>
                  <w:noWrap w:val="0"/>
                  <w:vAlign w:val="center"/>
                </w:tcPr>
                <w:p w14:paraId="2B4F9BFE">
                  <w:pPr>
                    <w:jc w:val="center"/>
                    <w:rPr>
                      <w:rFonts w:hint="eastAsia" w:ascii="Times New Roman" w:hAnsi="Times New Roman" w:eastAsia="宋体" w:cs="Times New Roman"/>
                      <w:lang w:val="en-US" w:eastAsia="zh-CN"/>
                    </w:rPr>
                  </w:pPr>
                  <w:r>
                    <w:rPr>
                      <w:rFonts w:hint="eastAsia" w:ascii="Times New Roman" w:hAnsi="Times New Roman" w:cs="Times New Roman"/>
                    </w:rPr>
                    <w:t>▲C</w:t>
                  </w:r>
                  <w:r>
                    <w:rPr>
                      <w:rFonts w:hint="eastAsia" w:ascii="Times New Roman" w:hAnsi="Times New Roman" w:cs="Times New Roman"/>
                      <w:lang w:val="en-US" w:eastAsia="zh-CN"/>
                    </w:rPr>
                    <w:t>2</w:t>
                  </w:r>
                </w:p>
                <w:p w14:paraId="75DA844E">
                  <w:pPr>
                    <w:jc w:val="center"/>
                    <w:rPr>
                      <w:rFonts w:hint="eastAsia" w:ascii="Times New Roman" w:hAnsi="Times New Roman" w:cs="Times New Roman"/>
                    </w:rPr>
                  </w:pPr>
                  <w:r>
                    <w:rPr>
                      <w:rFonts w:hint="eastAsia" w:ascii="Times New Roman" w:hAnsi="Times New Roman" w:cs="Times New Roman"/>
                    </w:rPr>
                    <w:t>（厂界</w:t>
                  </w:r>
                  <w:r>
                    <w:rPr>
                      <w:rFonts w:hint="eastAsia" w:ascii="Times New Roman" w:hAnsi="Times New Roman" w:cs="Times New Roman"/>
                      <w:lang w:val="en-US" w:eastAsia="zh-CN"/>
                    </w:rPr>
                    <w:t>东</w:t>
                  </w:r>
                  <w:r>
                    <w:rPr>
                      <w:rFonts w:hint="eastAsia" w:ascii="Times New Roman" w:hAnsi="Times New Roman" w:cs="Times New Roman"/>
                    </w:rPr>
                    <w:t>侧）</w:t>
                  </w:r>
                </w:p>
              </w:tc>
              <w:tc>
                <w:tcPr>
                  <w:tcW w:w="705" w:type="dxa"/>
                  <w:tcBorders>
                    <w:bottom w:val="single" w:color="auto" w:sz="4" w:space="0"/>
                  </w:tcBorders>
                  <w:noWrap w:val="0"/>
                  <w:vAlign w:val="center"/>
                </w:tcPr>
                <w:p w14:paraId="2AB6E565">
                  <w:pPr>
                    <w:adjustRightInd w:val="0"/>
                    <w:snapToGrid w:val="0"/>
                    <w:jc w:val="center"/>
                    <w:rPr>
                      <w:rFonts w:hint="default" w:ascii="Times New Roman" w:hAnsi="Times New Roman"/>
                      <w:color w:val="000000"/>
                      <w:kern w:val="2"/>
                      <w:lang w:val="en-US" w:eastAsia="zh-CN"/>
                    </w:rPr>
                  </w:pPr>
                  <w:r>
                    <w:rPr>
                      <w:rFonts w:hint="eastAsia" w:ascii="Times New Roman" w:hAnsi="Times New Roman"/>
                      <w:color w:val="000000"/>
                      <w:kern w:val="2"/>
                      <w:lang w:val="en-US" w:eastAsia="zh-CN"/>
                    </w:rPr>
                    <w:t>57.2</w:t>
                  </w:r>
                </w:p>
              </w:tc>
              <w:tc>
                <w:tcPr>
                  <w:tcW w:w="594" w:type="dxa"/>
                  <w:tcBorders>
                    <w:bottom w:val="single" w:color="auto" w:sz="4" w:space="0"/>
                  </w:tcBorders>
                  <w:noWrap w:val="0"/>
                  <w:vAlign w:val="center"/>
                </w:tcPr>
                <w:p w14:paraId="7BBD8FC6">
                  <w:pPr>
                    <w:adjustRightInd w:val="0"/>
                    <w:snapToGrid w:val="0"/>
                    <w:jc w:val="center"/>
                    <w:rPr>
                      <w:rFonts w:ascii="Times New Roman" w:hAnsi="Times New Roman"/>
                      <w:color w:val="000000"/>
                    </w:rPr>
                  </w:pPr>
                  <w:r>
                    <w:rPr>
                      <w:rFonts w:ascii="Times New Roman" w:hAnsi="Times New Roman"/>
                      <w:color w:val="000000"/>
                    </w:rPr>
                    <w:t>/</w:t>
                  </w:r>
                </w:p>
              </w:tc>
              <w:tc>
                <w:tcPr>
                  <w:tcW w:w="683" w:type="dxa"/>
                  <w:tcBorders>
                    <w:bottom w:val="single" w:color="auto" w:sz="4" w:space="0"/>
                  </w:tcBorders>
                  <w:noWrap w:val="0"/>
                  <w:vAlign w:val="center"/>
                </w:tcPr>
                <w:p w14:paraId="4DF071AA">
                  <w:pPr>
                    <w:adjustRightInd w:val="0"/>
                    <w:snapToGrid w:val="0"/>
                    <w:jc w:val="center"/>
                    <w:rPr>
                      <w:rFonts w:ascii="Times New Roman" w:hAnsi="Times New Roman"/>
                      <w:color w:val="000000"/>
                    </w:rPr>
                  </w:pPr>
                  <w:r>
                    <w:rPr>
                      <w:rFonts w:ascii="Times New Roman" w:hAnsi="Times New Roman"/>
                      <w:color w:val="000000"/>
                    </w:rPr>
                    <w:t>/</w:t>
                  </w:r>
                </w:p>
              </w:tc>
              <w:tc>
                <w:tcPr>
                  <w:tcW w:w="660" w:type="dxa"/>
                  <w:tcBorders>
                    <w:bottom w:val="single" w:color="auto" w:sz="4" w:space="0"/>
                  </w:tcBorders>
                  <w:noWrap w:val="0"/>
                  <w:vAlign w:val="center"/>
                </w:tcPr>
                <w:p w14:paraId="0E13D8D3">
                  <w:pPr>
                    <w:adjustRightInd w:val="0"/>
                    <w:snapToGrid w:val="0"/>
                    <w:jc w:val="center"/>
                    <w:rPr>
                      <w:rFonts w:hint="default" w:ascii="Times New Roman" w:hAnsi="Times New Roman"/>
                      <w:color w:val="000000"/>
                      <w:lang w:val="en-US" w:eastAsia="zh-CN"/>
                    </w:rPr>
                  </w:pPr>
                  <w:r>
                    <w:rPr>
                      <w:rFonts w:hint="eastAsia" w:ascii="Times New Roman" w:hAnsi="Times New Roman"/>
                      <w:color w:val="000000"/>
                      <w:lang w:val="en-US" w:eastAsia="zh-CN"/>
                    </w:rPr>
                    <w:t>57</w:t>
                  </w:r>
                </w:p>
              </w:tc>
              <w:tc>
                <w:tcPr>
                  <w:tcW w:w="725" w:type="dxa"/>
                  <w:tcBorders>
                    <w:bottom w:val="single" w:color="auto" w:sz="4" w:space="0"/>
                  </w:tcBorders>
                  <w:noWrap w:val="0"/>
                  <w:vAlign w:val="center"/>
                </w:tcPr>
                <w:p w14:paraId="3816939D">
                  <w:pPr>
                    <w:adjustRightInd w:val="0"/>
                    <w:snapToGrid w:val="0"/>
                    <w:jc w:val="center"/>
                    <w:rPr>
                      <w:rFonts w:hint="default" w:ascii="Times New Roman" w:hAnsi="Times New Roman" w:eastAsia="宋体"/>
                      <w:color w:val="000000"/>
                      <w:lang w:val="en-US" w:eastAsia="zh-CN"/>
                    </w:rPr>
                  </w:pPr>
                  <w:r>
                    <w:rPr>
                      <w:rFonts w:ascii="Times New Roman" w:hAnsi="Times New Roman"/>
                      <w:color w:val="000000"/>
                    </w:rPr>
                    <w:t>/</w:t>
                  </w:r>
                </w:p>
              </w:tc>
              <w:tc>
                <w:tcPr>
                  <w:tcW w:w="720" w:type="dxa"/>
                  <w:tcBorders>
                    <w:bottom w:val="single" w:color="auto" w:sz="4" w:space="0"/>
                  </w:tcBorders>
                  <w:noWrap w:val="0"/>
                  <w:vAlign w:val="center"/>
                </w:tcPr>
                <w:p w14:paraId="175D057B">
                  <w:pPr>
                    <w:adjustRightInd w:val="0"/>
                    <w:snapToGrid w:val="0"/>
                    <w:jc w:val="center"/>
                    <w:rPr>
                      <w:rFonts w:ascii="Times New Roman" w:hAnsi="Times New Roman"/>
                      <w:color w:val="000000"/>
                    </w:rPr>
                  </w:pPr>
                  <w:r>
                    <w:rPr>
                      <w:rFonts w:ascii="Times New Roman" w:hAnsi="Times New Roman"/>
                      <w:color w:val="000000"/>
                    </w:rPr>
                    <w:t>/</w:t>
                  </w:r>
                </w:p>
              </w:tc>
              <w:tc>
                <w:tcPr>
                  <w:tcW w:w="565" w:type="dxa"/>
                  <w:tcBorders>
                    <w:bottom w:val="single" w:color="auto" w:sz="4" w:space="0"/>
                  </w:tcBorders>
                  <w:noWrap w:val="0"/>
                  <w:vAlign w:val="center"/>
                </w:tcPr>
                <w:p w14:paraId="3285ADEB">
                  <w:pPr>
                    <w:adjustRightInd w:val="0"/>
                    <w:snapToGrid w:val="0"/>
                    <w:jc w:val="center"/>
                    <w:rPr>
                      <w:rFonts w:ascii="Times New Roman" w:hAnsi="Times New Roman"/>
                      <w:color w:val="000000"/>
                    </w:rPr>
                  </w:pPr>
                  <w:r>
                    <w:rPr>
                      <w:rFonts w:ascii="Times New Roman" w:hAnsi="Times New Roman"/>
                      <w:color w:val="000000"/>
                    </w:rPr>
                    <w:t>/</w:t>
                  </w:r>
                </w:p>
              </w:tc>
              <w:tc>
                <w:tcPr>
                  <w:tcW w:w="530" w:type="dxa"/>
                  <w:tcBorders>
                    <w:bottom w:val="single" w:color="auto" w:sz="4" w:space="0"/>
                  </w:tcBorders>
                  <w:noWrap w:val="0"/>
                  <w:vAlign w:val="center"/>
                </w:tcPr>
                <w:p w14:paraId="47B9173A">
                  <w:pPr>
                    <w:adjustRightInd w:val="0"/>
                    <w:snapToGrid w:val="0"/>
                    <w:jc w:val="center"/>
                    <w:rPr>
                      <w:rFonts w:hint="default" w:ascii="Times New Roman" w:hAnsi="Times New Roman" w:eastAsia="宋体"/>
                      <w:color w:val="000000"/>
                      <w:lang w:val="en-US" w:eastAsia="zh-CN"/>
                    </w:rPr>
                  </w:pPr>
                  <w:r>
                    <w:rPr>
                      <w:rFonts w:ascii="Times New Roman" w:hAnsi="Times New Roman"/>
                      <w:color w:val="000000"/>
                    </w:rPr>
                    <w:t>/</w:t>
                  </w:r>
                </w:p>
              </w:tc>
              <w:tc>
                <w:tcPr>
                  <w:tcW w:w="735" w:type="dxa"/>
                  <w:tcBorders>
                    <w:top w:val="single" w:color="auto" w:sz="4" w:space="0"/>
                    <w:bottom w:val="single" w:color="auto" w:sz="4" w:space="0"/>
                  </w:tcBorders>
                  <w:noWrap w:val="0"/>
                  <w:vAlign w:val="center"/>
                </w:tcPr>
                <w:p w14:paraId="57DC7D32">
                  <w:pPr>
                    <w:adjustRightInd w:val="0"/>
                    <w:snapToGrid w:val="0"/>
                    <w:jc w:val="center"/>
                    <w:rPr>
                      <w:rFonts w:hint="default" w:ascii="Times New Roman" w:hAnsi="Times New Roman" w:eastAsia="宋体"/>
                      <w:color w:val="000000"/>
                      <w:lang w:val="en-US" w:eastAsia="zh-CN"/>
                    </w:rPr>
                  </w:pPr>
                  <w:r>
                    <w:rPr>
                      <w:rFonts w:ascii="Times New Roman" w:hAnsi="Times New Roman"/>
                      <w:color w:val="000000"/>
                    </w:rPr>
                    <w:t>/</w:t>
                  </w:r>
                </w:p>
              </w:tc>
              <w:tc>
                <w:tcPr>
                  <w:tcW w:w="1303" w:type="dxa"/>
                  <w:tcBorders>
                    <w:top w:val="single" w:color="auto" w:sz="4" w:space="0"/>
                    <w:bottom w:val="single" w:color="auto" w:sz="4" w:space="0"/>
                  </w:tcBorders>
                  <w:noWrap w:val="0"/>
                  <w:vAlign w:val="center"/>
                </w:tcPr>
                <w:p w14:paraId="6A97A13C">
                  <w:pPr>
                    <w:adjustRightInd w:val="0"/>
                    <w:snapToGrid w:val="0"/>
                    <w:jc w:val="center"/>
                    <w:rPr>
                      <w:rFonts w:hint="eastAsia" w:ascii="Times New Roman" w:hAnsi="Times New Roman"/>
                      <w:color w:val="000000"/>
                      <w:kern w:val="2"/>
                      <w:lang w:val="en-US" w:eastAsia="zh-CN"/>
                    </w:rPr>
                  </w:pPr>
                  <w:r>
                    <w:rPr>
                      <w:rFonts w:hint="eastAsia" w:ascii="Times New Roman" w:hAnsi="Times New Roman"/>
                      <w:color w:val="000000"/>
                      <w:kern w:val="2"/>
                      <w:lang w:val="en-US" w:eastAsia="zh-CN"/>
                    </w:rPr>
                    <w:t>研磨机</w:t>
                  </w:r>
                </w:p>
              </w:tc>
            </w:tr>
            <w:tr w14:paraId="4B6693F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3198" w:type="dxa"/>
                  <w:gridSpan w:val="2"/>
                  <w:noWrap w:val="0"/>
                  <w:vAlign w:val="center"/>
                </w:tcPr>
                <w:p w14:paraId="4CC0D206">
                  <w:pPr>
                    <w:adjustRightInd w:val="0"/>
                    <w:snapToGrid w:val="0"/>
                    <w:jc w:val="center"/>
                    <w:rPr>
                      <w:rFonts w:ascii="Times New Roman" w:hAnsi="Times New Roman"/>
                      <w:b/>
                      <w:bCs/>
                      <w:color w:val="000000"/>
                    </w:rPr>
                  </w:pPr>
                  <w:r>
                    <w:rPr>
                      <w:rFonts w:ascii="Times New Roman" w:hAnsi="Times New Roman"/>
                      <w:b/>
                      <w:bCs/>
                      <w:color w:val="000000"/>
                    </w:rPr>
                    <w:t>排放限值</w:t>
                  </w:r>
                </w:p>
              </w:tc>
              <w:tc>
                <w:tcPr>
                  <w:tcW w:w="705" w:type="dxa"/>
                  <w:noWrap w:val="0"/>
                  <w:vAlign w:val="center"/>
                </w:tcPr>
                <w:p w14:paraId="27A81D9D">
                  <w:pPr>
                    <w:adjustRightInd w:val="0"/>
                    <w:snapToGrid w:val="0"/>
                    <w:jc w:val="center"/>
                    <w:rPr>
                      <w:rFonts w:ascii="Times New Roman" w:hAnsi="Times New Roman"/>
                      <w:color w:val="000000"/>
                    </w:rPr>
                  </w:pPr>
                  <w:r>
                    <w:rPr>
                      <w:rFonts w:ascii="Times New Roman" w:hAnsi="Times New Roman"/>
                      <w:color w:val="000000"/>
                    </w:rPr>
                    <w:t>/</w:t>
                  </w:r>
                </w:p>
              </w:tc>
              <w:tc>
                <w:tcPr>
                  <w:tcW w:w="594" w:type="dxa"/>
                  <w:noWrap w:val="0"/>
                  <w:vAlign w:val="center"/>
                </w:tcPr>
                <w:p w14:paraId="34A388C7">
                  <w:pPr>
                    <w:adjustRightInd w:val="0"/>
                    <w:snapToGrid w:val="0"/>
                    <w:jc w:val="center"/>
                    <w:rPr>
                      <w:rFonts w:ascii="Times New Roman" w:hAnsi="Times New Roman"/>
                      <w:color w:val="000000"/>
                    </w:rPr>
                  </w:pPr>
                  <w:r>
                    <w:rPr>
                      <w:rFonts w:ascii="Times New Roman" w:hAnsi="Times New Roman"/>
                      <w:color w:val="000000"/>
                    </w:rPr>
                    <w:t>/</w:t>
                  </w:r>
                </w:p>
              </w:tc>
              <w:tc>
                <w:tcPr>
                  <w:tcW w:w="683" w:type="dxa"/>
                  <w:noWrap w:val="0"/>
                  <w:vAlign w:val="center"/>
                </w:tcPr>
                <w:p w14:paraId="055F24DB">
                  <w:pPr>
                    <w:adjustRightInd w:val="0"/>
                    <w:snapToGrid w:val="0"/>
                    <w:jc w:val="center"/>
                    <w:rPr>
                      <w:rFonts w:ascii="Times New Roman" w:hAnsi="Times New Roman"/>
                      <w:color w:val="000000"/>
                    </w:rPr>
                  </w:pPr>
                  <w:r>
                    <w:rPr>
                      <w:rFonts w:ascii="Times New Roman" w:hAnsi="Times New Roman"/>
                      <w:color w:val="000000"/>
                    </w:rPr>
                    <w:t>/</w:t>
                  </w:r>
                </w:p>
              </w:tc>
              <w:tc>
                <w:tcPr>
                  <w:tcW w:w="660" w:type="dxa"/>
                  <w:noWrap w:val="0"/>
                  <w:vAlign w:val="center"/>
                </w:tcPr>
                <w:p w14:paraId="6A11FBEF">
                  <w:pPr>
                    <w:adjustRightInd w:val="0"/>
                    <w:snapToGrid w:val="0"/>
                    <w:jc w:val="center"/>
                    <w:rPr>
                      <w:rFonts w:hint="eastAsia" w:ascii="Times New Roman" w:hAnsi="Times New Roman" w:eastAsia="宋体"/>
                      <w:color w:val="000000"/>
                      <w:lang w:eastAsia="zh-CN"/>
                    </w:rPr>
                  </w:pPr>
                  <w:r>
                    <w:rPr>
                      <w:rFonts w:hint="eastAsia" w:ascii="Times New Roman" w:hAnsi="Times New Roman"/>
                      <w:color w:val="000000"/>
                    </w:rPr>
                    <w:t>6</w:t>
                  </w:r>
                  <w:r>
                    <w:rPr>
                      <w:rFonts w:hint="eastAsia" w:ascii="Times New Roman" w:hAnsi="Times New Roman"/>
                      <w:color w:val="000000"/>
                      <w:lang w:val="en-US" w:eastAsia="zh-CN"/>
                    </w:rPr>
                    <w:t>0</w:t>
                  </w:r>
                </w:p>
              </w:tc>
              <w:tc>
                <w:tcPr>
                  <w:tcW w:w="725" w:type="dxa"/>
                  <w:noWrap w:val="0"/>
                  <w:vAlign w:val="center"/>
                </w:tcPr>
                <w:p w14:paraId="743C4102">
                  <w:pPr>
                    <w:adjustRightInd w:val="0"/>
                    <w:snapToGrid w:val="0"/>
                    <w:jc w:val="center"/>
                    <w:rPr>
                      <w:rFonts w:ascii="Times New Roman" w:hAnsi="Times New Roman"/>
                      <w:color w:val="000000"/>
                    </w:rPr>
                  </w:pPr>
                  <w:r>
                    <w:rPr>
                      <w:rFonts w:ascii="Times New Roman" w:hAnsi="Times New Roman"/>
                      <w:color w:val="000000"/>
                    </w:rPr>
                    <w:t>/</w:t>
                  </w:r>
                </w:p>
              </w:tc>
              <w:tc>
                <w:tcPr>
                  <w:tcW w:w="720" w:type="dxa"/>
                  <w:noWrap w:val="0"/>
                  <w:vAlign w:val="center"/>
                </w:tcPr>
                <w:p w14:paraId="18769308">
                  <w:pPr>
                    <w:adjustRightInd w:val="0"/>
                    <w:snapToGrid w:val="0"/>
                    <w:jc w:val="center"/>
                    <w:rPr>
                      <w:rFonts w:ascii="Times New Roman" w:hAnsi="Times New Roman"/>
                      <w:color w:val="000000"/>
                    </w:rPr>
                  </w:pPr>
                  <w:r>
                    <w:rPr>
                      <w:rFonts w:ascii="Times New Roman" w:hAnsi="Times New Roman"/>
                      <w:color w:val="000000"/>
                    </w:rPr>
                    <w:t>/</w:t>
                  </w:r>
                </w:p>
              </w:tc>
              <w:tc>
                <w:tcPr>
                  <w:tcW w:w="565" w:type="dxa"/>
                  <w:noWrap w:val="0"/>
                  <w:vAlign w:val="center"/>
                </w:tcPr>
                <w:p w14:paraId="22504EC9">
                  <w:pPr>
                    <w:adjustRightInd w:val="0"/>
                    <w:snapToGrid w:val="0"/>
                    <w:jc w:val="center"/>
                    <w:rPr>
                      <w:rFonts w:ascii="Times New Roman" w:hAnsi="Times New Roman"/>
                      <w:color w:val="000000"/>
                    </w:rPr>
                  </w:pPr>
                  <w:r>
                    <w:rPr>
                      <w:rFonts w:ascii="Times New Roman" w:hAnsi="Times New Roman"/>
                      <w:color w:val="000000"/>
                    </w:rPr>
                    <w:t>/</w:t>
                  </w:r>
                </w:p>
              </w:tc>
              <w:tc>
                <w:tcPr>
                  <w:tcW w:w="530" w:type="dxa"/>
                  <w:noWrap w:val="0"/>
                  <w:vAlign w:val="center"/>
                </w:tcPr>
                <w:p w14:paraId="5121F20C">
                  <w:pPr>
                    <w:adjustRightInd w:val="0"/>
                    <w:snapToGrid w:val="0"/>
                    <w:jc w:val="center"/>
                    <w:rPr>
                      <w:rFonts w:hint="default" w:ascii="Times New Roman" w:hAnsi="Times New Roman" w:eastAsia="宋体"/>
                      <w:color w:val="000000"/>
                      <w:lang w:val="en-US" w:eastAsia="zh-CN"/>
                    </w:rPr>
                  </w:pPr>
                  <w:r>
                    <w:rPr>
                      <w:rFonts w:ascii="Times New Roman" w:hAnsi="Times New Roman"/>
                      <w:color w:val="000000"/>
                    </w:rPr>
                    <w:t>/</w:t>
                  </w:r>
                </w:p>
              </w:tc>
              <w:tc>
                <w:tcPr>
                  <w:tcW w:w="735" w:type="dxa"/>
                  <w:noWrap w:val="0"/>
                  <w:vAlign w:val="center"/>
                </w:tcPr>
                <w:p w14:paraId="2482740F">
                  <w:pPr>
                    <w:adjustRightInd w:val="0"/>
                    <w:snapToGrid w:val="0"/>
                    <w:jc w:val="center"/>
                    <w:rPr>
                      <w:rFonts w:ascii="Times New Roman" w:hAnsi="Times New Roman"/>
                      <w:color w:val="000000"/>
                    </w:rPr>
                  </w:pPr>
                  <w:r>
                    <w:rPr>
                      <w:rFonts w:ascii="Times New Roman" w:hAnsi="Times New Roman"/>
                      <w:color w:val="000000"/>
                    </w:rPr>
                    <w:t>/</w:t>
                  </w:r>
                </w:p>
              </w:tc>
              <w:tc>
                <w:tcPr>
                  <w:tcW w:w="1303" w:type="dxa"/>
                  <w:noWrap w:val="0"/>
                  <w:vAlign w:val="center"/>
                </w:tcPr>
                <w:p w14:paraId="7CCF60BA">
                  <w:pPr>
                    <w:adjustRightInd w:val="0"/>
                    <w:snapToGrid w:val="0"/>
                    <w:jc w:val="center"/>
                    <w:rPr>
                      <w:rFonts w:ascii="Times New Roman" w:hAnsi="Times New Roman"/>
                      <w:color w:val="000000"/>
                    </w:rPr>
                  </w:pPr>
                  <w:r>
                    <w:rPr>
                      <w:rFonts w:ascii="Times New Roman" w:hAnsi="Times New Roman"/>
                      <w:color w:val="000000"/>
                    </w:rPr>
                    <w:t>/</w:t>
                  </w:r>
                </w:p>
              </w:tc>
            </w:tr>
            <w:tr w14:paraId="00A2C39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69" w:hRule="atLeast"/>
                <w:jc w:val="center"/>
              </w:trPr>
              <w:tc>
                <w:tcPr>
                  <w:tcW w:w="3198" w:type="dxa"/>
                  <w:gridSpan w:val="2"/>
                  <w:noWrap w:val="0"/>
                  <w:vAlign w:val="center"/>
                </w:tcPr>
                <w:p w14:paraId="6EE4A167">
                  <w:pPr>
                    <w:adjustRightInd w:val="0"/>
                    <w:snapToGrid w:val="0"/>
                    <w:jc w:val="center"/>
                    <w:rPr>
                      <w:rFonts w:ascii="Times New Roman" w:hAnsi="Times New Roman"/>
                      <w:b/>
                      <w:bCs/>
                      <w:color w:val="000000"/>
                    </w:rPr>
                  </w:pPr>
                  <w:r>
                    <w:rPr>
                      <w:rFonts w:ascii="Times New Roman" w:hAnsi="Times New Roman"/>
                      <w:b/>
                      <w:bCs/>
                      <w:color w:val="000000"/>
                    </w:rPr>
                    <w:t>参考依据</w:t>
                  </w:r>
                </w:p>
              </w:tc>
              <w:tc>
                <w:tcPr>
                  <w:tcW w:w="7220" w:type="dxa"/>
                  <w:gridSpan w:val="10"/>
                  <w:noWrap w:val="0"/>
                  <w:vAlign w:val="center"/>
                </w:tcPr>
                <w:p w14:paraId="6D1EAD4C">
                  <w:pPr>
                    <w:autoSpaceDE w:val="0"/>
                    <w:autoSpaceDN w:val="0"/>
                    <w:adjustRightInd w:val="0"/>
                    <w:snapToGrid w:val="0"/>
                    <w:jc w:val="center"/>
                    <w:rPr>
                      <w:rFonts w:hint="eastAsia" w:ascii="Times New Roman" w:hAnsi="Times New Roman"/>
                      <w:color w:val="000000"/>
                    </w:rPr>
                  </w:pPr>
                  <w:r>
                    <w:rPr>
                      <w:rFonts w:ascii="Times New Roman" w:hAnsi="Times New Roman" w:cs="Times New Roman"/>
                      <w:color w:val="000000"/>
                    </w:rPr>
                    <w:t>《工业企业厂界环境噪声排放标准》（GB 12348-2008）</w:t>
                  </w:r>
                  <w:r>
                    <w:rPr>
                      <w:rFonts w:hint="eastAsia" w:ascii="Times New Roman" w:hAnsi="Times New Roman" w:cs="Times New Roman"/>
                      <w:color w:val="000000"/>
                      <w:lang w:val="en-US" w:eastAsia="zh-CN"/>
                    </w:rPr>
                    <w:t>2</w:t>
                  </w:r>
                  <w:r>
                    <w:rPr>
                      <w:rFonts w:ascii="Times New Roman" w:hAnsi="Times New Roman" w:cs="Times New Roman"/>
                      <w:color w:val="000000"/>
                    </w:rPr>
                    <w:t>类标准限值。</w:t>
                  </w:r>
                </w:p>
              </w:tc>
            </w:tr>
            <w:tr w14:paraId="6A3A92F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3198" w:type="dxa"/>
                  <w:gridSpan w:val="2"/>
                  <w:noWrap w:val="0"/>
                  <w:vAlign w:val="center"/>
                </w:tcPr>
                <w:p w14:paraId="0B9E7037">
                  <w:pPr>
                    <w:adjustRightInd w:val="0"/>
                    <w:snapToGrid w:val="0"/>
                    <w:jc w:val="center"/>
                    <w:rPr>
                      <w:rFonts w:ascii="Times New Roman" w:hAnsi="Times New Roman"/>
                      <w:b/>
                      <w:bCs/>
                      <w:color w:val="000000"/>
                    </w:rPr>
                  </w:pPr>
                  <w:r>
                    <w:rPr>
                      <w:rFonts w:ascii="Times New Roman" w:hAnsi="Times New Roman"/>
                      <w:b/>
                      <w:bCs/>
                      <w:color w:val="000000"/>
                    </w:rPr>
                    <w:t>备注</w:t>
                  </w:r>
                </w:p>
              </w:tc>
              <w:tc>
                <w:tcPr>
                  <w:tcW w:w="7220" w:type="dxa"/>
                  <w:gridSpan w:val="10"/>
                  <w:noWrap w:val="0"/>
                  <w:vAlign w:val="center"/>
                </w:tcPr>
                <w:p w14:paraId="6B7268AB">
                  <w:pPr>
                    <w:tabs>
                      <w:tab w:val="left" w:pos="1255"/>
                      <w:tab w:val="left" w:pos="5940"/>
                    </w:tabs>
                    <w:adjustRightInd w:val="0"/>
                    <w:snapToGrid w:val="0"/>
                    <w:jc w:val="center"/>
                    <w:rPr>
                      <w:rFonts w:ascii="Times New Roman" w:hAnsi="Times New Roman"/>
                      <w:color w:val="000000"/>
                    </w:rPr>
                  </w:pPr>
                  <w:r>
                    <w:rPr>
                      <w:rFonts w:ascii="Times New Roman" w:hAnsi="Times New Roman" w:cs="Times New Roman"/>
                    </w:rPr>
                    <w:t>/</w:t>
                  </w:r>
                </w:p>
              </w:tc>
            </w:tr>
          </w:tbl>
          <w:p w14:paraId="2D967D98">
            <w:pPr>
              <w:spacing w:after="120" w:afterLines="50"/>
              <w:jc w:val="center"/>
              <w:rPr>
                <w:rFonts w:ascii="Times New Roman" w:hAnsi="Times New Roman" w:cs="Times New Roman"/>
              </w:rPr>
            </w:pPr>
            <w:r>
              <w:rPr>
                <w:rFonts w:ascii="Times New Roman" w:hAnsi="Times New Roman" w:cs="Times New Roman"/>
              </w:rPr>
              <w:t xml:space="preserve"> 有组织废气处理设施</w:t>
            </w:r>
            <w:r>
              <w:rPr>
                <w:rFonts w:hint="eastAsia" w:ascii="Times New Roman" w:hAnsi="Times New Roman" w:cs="Times New Roman"/>
                <w:lang w:val="en-US" w:eastAsia="zh-CN"/>
              </w:rPr>
              <w:t>后</w:t>
            </w:r>
            <w:r>
              <w:rPr>
                <w:rFonts w:ascii="Times New Roman" w:hAnsi="Times New Roman" w:cs="Times New Roman"/>
              </w:rPr>
              <w:t>排气筒检测结果一览表</w:t>
            </w:r>
          </w:p>
          <w:tbl>
            <w:tblPr>
              <w:tblStyle w:val="13"/>
              <w:tblW w:w="101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8"/>
              <w:gridCol w:w="65"/>
              <w:gridCol w:w="820"/>
              <w:gridCol w:w="944"/>
              <w:gridCol w:w="586"/>
              <w:gridCol w:w="1353"/>
              <w:gridCol w:w="177"/>
              <w:gridCol w:w="1161"/>
              <w:gridCol w:w="369"/>
              <w:gridCol w:w="969"/>
              <w:gridCol w:w="561"/>
              <w:gridCol w:w="778"/>
              <w:gridCol w:w="75"/>
              <w:gridCol w:w="677"/>
              <w:gridCol w:w="347"/>
            </w:tblGrid>
            <w:tr w14:paraId="4354F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66" w:hRule="atLeast"/>
                <w:jc w:val="center"/>
              </w:trPr>
              <w:tc>
                <w:tcPr>
                  <w:tcW w:w="9793" w:type="dxa"/>
                  <w:gridSpan w:val="14"/>
                  <w:tcBorders>
                    <w:top w:val="double" w:color="auto" w:sz="4" w:space="0"/>
                    <w:left w:val="double" w:color="auto" w:sz="4" w:space="0"/>
                    <w:bottom w:val="single" w:color="auto" w:sz="4" w:space="0"/>
                    <w:right w:val="double" w:color="auto" w:sz="4" w:space="0"/>
                  </w:tcBorders>
                  <w:noWrap w:val="0"/>
                  <w:vAlign w:val="center"/>
                </w:tcPr>
                <w:p w14:paraId="5016661B">
                  <w:pPr>
                    <w:adjustRightInd w:val="0"/>
                    <w:snapToGrid w:val="0"/>
                    <w:jc w:val="center"/>
                    <w:rPr>
                      <w:rFonts w:ascii="Times New Roman" w:hAnsi="Times New Roman" w:eastAsia="黑体" w:cs="Times New Roman"/>
                      <w:b/>
                    </w:rPr>
                  </w:pPr>
                  <w:r>
                    <w:rPr>
                      <w:rFonts w:ascii="Times New Roman" w:hAnsi="Times New Roman" w:cs="Times New Roman"/>
                      <w:b/>
                    </w:rPr>
                    <w:t>废气处理设施</w:t>
                  </w:r>
                  <w:r>
                    <w:rPr>
                      <w:rFonts w:hint="eastAsia" w:ascii="Times New Roman" w:hAnsi="Times New Roman" w:cs="Times New Roman"/>
                      <w:b/>
                      <w:bCs/>
                      <w:lang w:val="en-US" w:eastAsia="zh-CN"/>
                    </w:rPr>
                    <w:t>后</w:t>
                  </w:r>
                  <w:r>
                    <w:rPr>
                      <w:rFonts w:ascii="Times New Roman" w:hAnsi="Times New Roman" w:cs="Times New Roman"/>
                      <w:b/>
                    </w:rPr>
                    <w:t>排气筒◎B1</w:t>
                  </w:r>
                </w:p>
              </w:tc>
            </w:tr>
            <w:tr w14:paraId="53FD1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18" w:hRule="atLeast"/>
                <w:jc w:val="center"/>
              </w:trPr>
              <w:tc>
                <w:tcPr>
                  <w:tcW w:w="9793" w:type="dxa"/>
                  <w:gridSpan w:val="14"/>
                  <w:tcBorders>
                    <w:top w:val="single" w:color="auto" w:sz="4" w:space="0"/>
                    <w:left w:val="double" w:color="auto" w:sz="4" w:space="0"/>
                    <w:right w:val="double" w:color="auto" w:sz="4" w:space="0"/>
                  </w:tcBorders>
                  <w:noWrap w:val="0"/>
                  <w:vAlign w:val="center"/>
                </w:tcPr>
                <w:p w14:paraId="54412609">
                  <w:pPr>
                    <w:adjustRightInd w:val="0"/>
                    <w:snapToGrid w:val="0"/>
                    <w:jc w:val="center"/>
                    <w:rPr>
                      <w:rFonts w:ascii="Times New Roman" w:hAnsi="Times New Roman" w:eastAsia="黑体" w:cs="Times New Roman"/>
                      <w:b/>
                    </w:rPr>
                  </w:pPr>
                  <w:r>
                    <w:rPr>
                      <w:rFonts w:ascii="Times New Roman" w:hAnsi="Times New Roman" w:cs="Times New Roman"/>
                      <w:b/>
                    </w:rPr>
                    <w:t>采样时间:</w:t>
                  </w:r>
                  <w:r>
                    <w:rPr>
                      <w:rFonts w:ascii="Times New Roman" w:hAnsi="Times New Roman" w:cs="Times New Roman"/>
                      <w:color w:val="000000"/>
                    </w:rPr>
                    <w:t>20</w:t>
                  </w:r>
                  <w:r>
                    <w:rPr>
                      <w:rFonts w:hint="eastAsia" w:ascii="Times New Roman" w:hAnsi="Times New Roman" w:cs="Times New Roman"/>
                      <w:color w:val="000000"/>
                    </w:rPr>
                    <w:t>2</w:t>
                  </w:r>
                  <w:r>
                    <w:rPr>
                      <w:rFonts w:hint="eastAsia" w:ascii="Times New Roman" w:hAnsi="Times New Roman" w:cs="Times New Roman"/>
                      <w:color w:val="000000"/>
                      <w:lang w:val="en-US" w:eastAsia="zh-CN"/>
                    </w:rPr>
                    <w:t>5</w:t>
                  </w:r>
                  <w:r>
                    <w:rPr>
                      <w:rFonts w:ascii="Times New Roman" w:hAnsi="Times New Roman" w:cs="Times New Roman"/>
                      <w:color w:val="000000"/>
                    </w:rPr>
                    <w:t>年</w:t>
                  </w:r>
                  <w:r>
                    <w:rPr>
                      <w:rFonts w:hint="eastAsia" w:ascii="Times New Roman" w:hAnsi="Times New Roman" w:cs="Times New Roman"/>
                      <w:color w:val="000000"/>
                      <w:lang w:val="en-US" w:eastAsia="zh-CN"/>
                    </w:rPr>
                    <w:t>12</w:t>
                  </w:r>
                  <w:r>
                    <w:rPr>
                      <w:rFonts w:ascii="Times New Roman" w:hAnsi="Times New Roman" w:cs="Times New Roman"/>
                      <w:color w:val="000000"/>
                    </w:rPr>
                    <w:t>月</w:t>
                  </w:r>
                  <w:r>
                    <w:rPr>
                      <w:rFonts w:hint="eastAsia" w:ascii="Times New Roman" w:hAnsi="Times New Roman" w:cs="Times New Roman"/>
                      <w:color w:val="000000"/>
                      <w:lang w:val="en-US" w:eastAsia="zh-CN"/>
                    </w:rPr>
                    <w:t>18</w:t>
                  </w:r>
                  <w:r>
                    <w:rPr>
                      <w:rFonts w:ascii="Times New Roman" w:hAnsi="Times New Roman" w:cs="Times New Roman"/>
                      <w:color w:val="000000"/>
                    </w:rPr>
                    <w:t>日</w:t>
                  </w:r>
                </w:p>
              </w:tc>
            </w:tr>
            <w:tr w14:paraId="16366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69" w:hRule="atLeast"/>
                <w:jc w:val="center"/>
              </w:trPr>
              <w:tc>
                <w:tcPr>
                  <w:tcW w:w="2143" w:type="dxa"/>
                  <w:gridSpan w:val="3"/>
                  <w:tcBorders>
                    <w:top w:val="single" w:color="auto" w:sz="4" w:space="0"/>
                    <w:left w:val="double" w:color="auto" w:sz="4" w:space="0"/>
                    <w:right w:val="nil"/>
                  </w:tcBorders>
                  <w:noWrap w:val="0"/>
                  <w:vAlign w:val="center"/>
                </w:tcPr>
                <w:p w14:paraId="57672055">
                  <w:pPr>
                    <w:adjustRightInd w:val="0"/>
                    <w:snapToGrid w:val="0"/>
                    <w:rPr>
                      <w:rFonts w:ascii="Times New Roman" w:hAnsi="Times New Roman" w:cs="Times New Roman"/>
                      <w:b/>
                      <w:color w:val="000000"/>
                    </w:rPr>
                  </w:pPr>
                  <w:r>
                    <w:rPr>
                      <w:rFonts w:ascii="Times New Roman" w:hAnsi="Times New Roman" w:cs="Times New Roman"/>
                      <w:b/>
                    </w:rPr>
                    <w:t>排气筒截面（m</w:t>
                  </w:r>
                  <w:r>
                    <w:rPr>
                      <w:rFonts w:ascii="Times New Roman" w:hAnsi="Times New Roman" w:cs="Times New Roman"/>
                      <w:b/>
                      <w:vertAlign w:val="superscript"/>
                    </w:rPr>
                    <w:t>2</w:t>
                  </w:r>
                  <w:r>
                    <w:rPr>
                      <w:rFonts w:ascii="Times New Roman" w:hAnsi="Times New Roman" w:cs="Times New Roman"/>
                      <w:b/>
                    </w:rPr>
                    <w:t>）：</w:t>
                  </w:r>
                  <w:r>
                    <w:rPr>
                      <w:rFonts w:hint="eastAsia" w:ascii="Times New Roman" w:hAnsi="Times New Roman" w:cs="Times New Roman"/>
                      <w:b/>
                    </w:rPr>
                    <w:t xml:space="preserve">    </w:t>
                  </w:r>
                </w:p>
              </w:tc>
              <w:tc>
                <w:tcPr>
                  <w:tcW w:w="3060" w:type="dxa"/>
                  <w:gridSpan w:val="4"/>
                  <w:tcBorders>
                    <w:top w:val="single" w:color="auto" w:sz="4" w:space="0"/>
                    <w:left w:val="nil"/>
                    <w:right w:val="single" w:color="auto" w:sz="6" w:space="0"/>
                  </w:tcBorders>
                  <w:noWrap w:val="0"/>
                  <w:vAlign w:val="center"/>
                </w:tcPr>
                <w:p w14:paraId="1978DA9E">
                  <w:pPr>
                    <w:adjustRightInd w:val="0"/>
                    <w:snapToGrid w:val="0"/>
                    <w:ind w:firstLine="420" w:firstLineChars="200"/>
                    <w:jc w:val="both"/>
                    <w:rPr>
                      <w:rFonts w:hint="default" w:ascii="Times New Roman" w:hAnsi="Times New Roman" w:eastAsia="宋体" w:cs="Times New Roman"/>
                      <w:color w:val="000000"/>
                      <w:lang w:val="en-US" w:eastAsia="zh-CN"/>
                    </w:rPr>
                  </w:pPr>
                  <w:r>
                    <w:rPr>
                      <w:rFonts w:hint="eastAsia" w:ascii="Times New Roman" w:hAnsi="Times New Roman" w:cs="Times New Roman"/>
                      <w:color w:val="000000"/>
                    </w:rPr>
                    <w:t>0.</w:t>
                  </w:r>
                  <w:r>
                    <w:rPr>
                      <w:rFonts w:hint="eastAsia" w:ascii="Times New Roman" w:hAnsi="Times New Roman" w:cs="Times New Roman"/>
                      <w:color w:val="000000"/>
                      <w:lang w:val="en-US" w:eastAsia="zh-CN"/>
                    </w:rPr>
                    <w:t>160</w:t>
                  </w:r>
                </w:p>
              </w:tc>
              <w:tc>
                <w:tcPr>
                  <w:tcW w:w="3913" w:type="dxa"/>
                  <w:gridSpan w:val="6"/>
                  <w:tcBorders>
                    <w:top w:val="single" w:color="auto" w:sz="4" w:space="0"/>
                    <w:left w:val="single" w:color="auto" w:sz="6" w:space="0"/>
                    <w:right w:val="nil"/>
                  </w:tcBorders>
                  <w:noWrap w:val="0"/>
                  <w:vAlign w:val="center"/>
                </w:tcPr>
                <w:p w14:paraId="0EFDF211">
                  <w:pPr>
                    <w:adjustRightInd w:val="0"/>
                    <w:snapToGrid w:val="0"/>
                    <w:rPr>
                      <w:rFonts w:hint="default" w:ascii="Times New Roman" w:hAnsi="Times New Roman" w:eastAsia="黑体" w:cs="Times New Roman"/>
                      <w:color w:val="000000"/>
                      <w:lang w:val="en-US" w:eastAsia="zh-CN"/>
                    </w:rPr>
                  </w:pPr>
                  <w:r>
                    <w:rPr>
                      <w:rFonts w:ascii="Times New Roman" w:hAnsi="Times New Roman" w:cs="Times New Roman"/>
                      <w:b/>
                    </w:rPr>
                    <w:t>排气筒高度（m）：</w:t>
                  </w:r>
                  <w:r>
                    <w:rPr>
                      <w:rFonts w:ascii="Times New Roman" w:hAnsi="Times New Roman" w:eastAsia="黑体" w:cs="Times New Roman"/>
                      <w:b/>
                    </w:rPr>
                    <w:t xml:space="preserve">       </w:t>
                  </w:r>
                  <w:r>
                    <w:rPr>
                      <w:rFonts w:hint="eastAsia" w:ascii="Times New Roman" w:hAnsi="Times New Roman" w:eastAsia="黑体" w:cs="Times New Roman"/>
                      <w:lang w:val="en-US" w:eastAsia="zh-CN"/>
                    </w:rPr>
                    <w:t>15</w:t>
                  </w:r>
                </w:p>
              </w:tc>
              <w:tc>
                <w:tcPr>
                  <w:tcW w:w="677" w:type="dxa"/>
                  <w:tcBorders>
                    <w:top w:val="single" w:color="auto" w:sz="4" w:space="0"/>
                    <w:left w:val="nil"/>
                    <w:right w:val="double" w:color="auto" w:sz="4" w:space="0"/>
                  </w:tcBorders>
                  <w:noWrap w:val="0"/>
                  <w:vAlign w:val="center"/>
                </w:tcPr>
                <w:p w14:paraId="5A91AA0D">
                  <w:pPr>
                    <w:adjustRightInd w:val="0"/>
                    <w:snapToGrid w:val="0"/>
                    <w:rPr>
                      <w:rFonts w:ascii="Times New Roman" w:hAnsi="Times New Roman" w:cs="Times New Roman"/>
                      <w:color w:val="000000"/>
                    </w:rPr>
                  </w:pPr>
                </w:p>
              </w:tc>
            </w:tr>
            <w:tr w14:paraId="611B2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69" w:hRule="atLeast"/>
                <w:jc w:val="center"/>
              </w:trPr>
              <w:tc>
                <w:tcPr>
                  <w:tcW w:w="1258" w:type="dxa"/>
                  <w:tcBorders>
                    <w:left w:val="double" w:color="auto" w:sz="4" w:space="0"/>
                  </w:tcBorders>
                  <w:noWrap w:val="0"/>
                  <w:vAlign w:val="center"/>
                </w:tcPr>
                <w:p w14:paraId="1AC187AD">
                  <w:pPr>
                    <w:jc w:val="center"/>
                    <w:rPr>
                      <w:rFonts w:ascii="Times New Roman" w:hAnsi="Times New Roman" w:cs="Times New Roman"/>
                      <w:b/>
                      <w:color w:val="000000"/>
                    </w:rPr>
                  </w:pPr>
                  <w:r>
                    <w:rPr>
                      <w:rFonts w:ascii="Times New Roman" w:hAnsi="Times New Roman" w:cs="Times New Roman"/>
                      <w:b/>
                      <w:color w:val="000000"/>
                    </w:rPr>
                    <w:t>检测项目</w:t>
                  </w:r>
                </w:p>
              </w:tc>
              <w:tc>
                <w:tcPr>
                  <w:tcW w:w="885" w:type="dxa"/>
                  <w:gridSpan w:val="2"/>
                  <w:noWrap w:val="0"/>
                  <w:vAlign w:val="center"/>
                </w:tcPr>
                <w:p w14:paraId="1295E965">
                  <w:pPr>
                    <w:autoSpaceDE w:val="0"/>
                    <w:autoSpaceDN w:val="0"/>
                    <w:adjustRightInd w:val="0"/>
                    <w:snapToGrid w:val="0"/>
                    <w:jc w:val="center"/>
                    <w:rPr>
                      <w:rFonts w:ascii="Times New Roman" w:hAnsi="Times New Roman" w:cs="Times New Roman"/>
                      <w:b/>
                      <w:color w:val="000000"/>
                    </w:rPr>
                  </w:pPr>
                  <w:r>
                    <w:rPr>
                      <w:rFonts w:ascii="Times New Roman" w:hAnsi="Times New Roman" w:cs="Times New Roman"/>
                      <w:b/>
                      <w:color w:val="000000"/>
                    </w:rPr>
                    <w:t>单位</w:t>
                  </w:r>
                </w:p>
              </w:tc>
              <w:tc>
                <w:tcPr>
                  <w:tcW w:w="1530" w:type="dxa"/>
                  <w:gridSpan w:val="2"/>
                  <w:noWrap w:val="0"/>
                  <w:vAlign w:val="center"/>
                </w:tcPr>
                <w:p w14:paraId="0EEA5945">
                  <w:pPr>
                    <w:autoSpaceDE w:val="0"/>
                    <w:autoSpaceDN w:val="0"/>
                    <w:adjustRightInd w:val="0"/>
                    <w:snapToGrid w:val="0"/>
                    <w:jc w:val="center"/>
                    <w:rPr>
                      <w:rFonts w:ascii="Times New Roman" w:hAnsi="Times New Roman" w:cs="Times New Roman"/>
                      <w:b/>
                      <w:color w:val="000000"/>
                    </w:rPr>
                  </w:pPr>
                  <w:r>
                    <w:rPr>
                      <w:rFonts w:ascii="Times New Roman" w:hAnsi="Times New Roman" w:cs="Times New Roman"/>
                      <w:b/>
                      <w:color w:val="000000"/>
                    </w:rPr>
                    <w:t>第一次</w:t>
                  </w:r>
                </w:p>
              </w:tc>
              <w:tc>
                <w:tcPr>
                  <w:tcW w:w="1530" w:type="dxa"/>
                  <w:gridSpan w:val="2"/>
                  <w:noWrap w:val="0"/>
                  <w:vAlign w:val="center"/>
                </w:tcPr>
                <w:p w14:paraId="74BB6E20">
                  <w:pPr>
                    <w:autoSpaceDE w:val="0"/>
                    <w:autoSpaceDN w:val="0"/>
                    <w:adjustRightInd w:val="0"/>
                    <w:snapToGrid w:val="0"/>
                    <w:jc w:val="center"/>
                    <w:rPr>
                      <w:rFonts w:ascii="Times New Roman" w:hAnsi="Times New Roman" w:cs="Times New Roman"/>
                      <w:b/>
                      <w:color w:val="000000"/>
                    </w:rPr>
                  </w:pPr>
                  <w:r>
                    <w:rPr>
                      <w:rFonts w:ascii="Times New Roman" w:hAnsi="Times New Roman" w:cs="Times New Roman"/>
                      <w:b/>
                      <w:color w:val="000000"/>
                    </w:rPr>
                    <w:t>第二次</w:t>
                  </w:r>
                </w:p>
              </w:tc>
              <w:tc>
                <w:tcPr>
                  <w:tcW w:w="1530" w:type="dxa"/>
                  <w:gridSpan w:val="2"/>
                  <w:noWrap w:val="0"/>
                  <w:vAlign w:val="center"/>
                </w:tcPr>
                <w:p w14:paraId="003F216C">
                  <w:pPr>
                    <w:autoSpaceDE w:val="0"/>
                    <w:autoSpaceDN w:val="0"/>
                    <w:adjustRightInd w:val="0"/>
                    <w:snapToGrid w:val="0"/>
                    <w:jc w:val="center"/>
                    <w:rPr>
                      <w:rFonts w:hint="eastAsia" w:ascii="Times New Roman" w:hAnsi="Times New Roman" w:cs="Times New Roman"/>
                      <w:b/>
                      <w:color w:val="000000"/>
                    </w:rPr>
                  </w:pPr>
                  <w:r>
                    <w:rPr>
                      <w:rFonts w:ascii="Times New Roman" w:hAnsi="Times New Roman" w:cs="Times New Roman"/>
                      <w:b/>
                      <w:color w:val="000000"/>
                    </w:rPr>
                    <w:t>第三次</w:t>
                  </w:r>
                </w:p>
              </w:tc>
              <w:tc>
                <w:tcPr>
                  <w:tcW w:w="1530" w:type="dxa"/>
                  <w:gridSpan w:val="2"/>
                  <w:tcBorders>
                    <w:right w:val="single" w:color="auto" w:sz="6" w:space="0"/>
                  </w:tcBorders>
                  <w:noWrap w:val="0"/>
                  <w:vAlign w:val="center"/>
                </w:tcPr>
                <w:p w14:paraId="554FD24D">
                  <w:pPr>
                    <w:adjustRightInd w:val="0"/>
                    <w:snapToGrid w:val="0"/>
                    <w:ind w:left="92" w:leftChars="44"/>
                    <w:jc w:val="center"/>
                    <w:rPr>
                      <w:rFonts w:ascii="Times New Roman" w:hAnsi="Times New Roman" w:cs="Times New Roman"/>
                      <w:b/>
                    </w:rPr>
                  </w:pPr>
                  <w:r>
                    <w:rPr>
                      <w:rFonts w:ascii="Times New Roman" w:hAnsi="Times New Roman" w:cs="Times New Roman"/>
                      <w:b/>
                    </w:rPr>
                    <w:t>平均值</w:t>
                  </w:r>
                </w:p>
              </w:tc>
              <w:tc>
                <w:tcPr>
                  <w:tcW w:w="1530" w:type="dxa"/>
                  <w:gridSpan w:val="3"/>
                  <w:tcBorders>
                    <w:left w:val="single" w:color="auto" w:sz="6" w:space="0"/>
                    <w:right w:val="double" w:color="auto" w:sz="4" w:space="0"/>
                  </w:tcBorders>
                  <w:noWrap w:val="0"/>
                  <w:vAlign w:val="center"/>
                </w:tcPr>
                <w:p w14:paraId="1A7B97E2">
                  <w:pPr>
                    <w:adjustRightInd w:val="0"/>
                    <w:snapToGrid w:val="0"/>
                    <w:jc w:val="center"/>
                    <w:rPr>
                      <w:rFonts w:ascii="Times New Roman" w:hAnsi="Times New Roman" w:cs="Times New Roman"/>
                      <w:b/>
                    </w:rPr>
                  </w:pPr>
                  <w:r>
                    <w:rPr>
                      <w:rFonts w:ascii="Times New Roman" w:hAnsi="Times New Roman" w:cs="Times New Roman"/>
                      <w:b/>
                    </w:rPr>
                    <w:t>标准</w:t>
                  </w:r>
                  <w:r>
                    <w:rPr>
                      <w:rFonts w:hint="eastAsia" w:ascii="Times New Roman" w:hAnsi="Times New Roman" w:cs="Times New Roman"/>
                      <w:b/>
                      <w:lang w:eastAsia="zh-CN"/>
                    </w:rPr>
                    <w:t>限</w:t>
                  </w:r>
                  <w:r>
                    <w:rPr>
                      <w:rFonts w:ascii="Times New Roman" w:hAnsi="Times New Roman" w:cs="Times New Roman"/>
                      <w:b/>
                    </w:rPr>
                    <w:t>值</w:t>
                  </w:r>
                </w:p>
              </w:tc>
            </w:tr>
            <w:tr w14:paraId="44A87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69" w:hRule="atLeast"/>
                <w:jc w:val="center"/>
              </w:trPr>
              <w:tc>
                <w:tcPr>
                  <w:tcW w:w="1258" w:type="dxa"/>
                  <w:tcBorders>
                    <w:left w:val="double" w:color="auto" w:sz="4" w:space="0"/>
                  </w:tcBorders>
                  <w:noWrap w:val="0"/>
                  <w:vAlign w:val="center"/>
                </w:tcPr>
                <w:p w14:paraId="5526139D">
                  <w:pPr>
                    <w:jc w:val="center"/>
                    <w:rPr>
                      <w:rFonts w:ascii="Times New Roman" w:hAnsi="Times New Roman" w:cs="Times New Roman"/>
                      <w:color w:val="000000"/>
                    </w:rPr>
                  </w:pPr>
                  <w:r>
                    <w:rPr>
                      <w:rFonts w:ascii="Times New Roman" w:hAnsi="Times New Roman" w:cs="Times New Roman"/>
                      <w:color w:val="000000"/>
                    </w:rPr>
                    <w:t>排气温度</w:t>
                  </w:r>
                </w:p>
              </w:tc>
              <w:tc>
                <w:tcPr>
                  <w:tcW w:w="885" w:type="dxa"/>
                  <w:gridSpan w:val="2"/>
                  <w:noWrap w:val="0"/>
                  <w:vAlign w:val="center"/>
                </w:tcPr>
                <w:p w14:paraId="35D7DAA6">
                  <w:pPr>
                    <w:jc w:val="center"/>
                    <w:rPr>
                      <w:rFonts w:ascii="Times New Roman" w:hAnsi="Times New Roman" w:cs="Times New Roman"/>
                      <w:color w:val="000000"/>
                    </w:rPr>
                  </w:pPr>
                  <w:r>
                    <w:rPr>
                      <w:rFonts w:ascii="Times New Roman" w:hAnsi="Times New Roman" w:cs="Times New Roman"/>
                      <w:color w:val="000000"/>
                    </w:rPr>
                    <w:t>℃</w:t>
                  </w:r>
                </w:p>
              </w:tc>
              <w:tc>
                <w:tcPr>
                  <w:tcW w:w="1530" w:type="dxa"/>
                  <w:gridSpan w:val="2"/>
                  <w:noWrap w:val="0"/>
                  <w:vAlign w:val="center"/>
                </w:tcPr>
                <w:p w14:paraId="7E52F187">
                  <w:pPr>
                    <w:adjustRightInd w:val="0"/>
                    <w:snapToGrid w:val="0"/>
                    <w:jc w:val="center"/>
                    <w:rPr>
                      <w:rFonts w:hint="default" w:ascii="Times New Roman" w:hAnsi="Times New Roman" w:eastAsia="宋体" w:cs="Times New Roman"/>
                      <w:color w:val="000000"/>
                      <w:lang w:val="en-US" w:eastAsia="zh-CN"/>
                    </w:rPr>
                  </w:pPr>
                  <w:r>
                    <w:rPr>
                      <w:rFonts w:hint="eastAsia" w:ascii="Times New Roman" w:hAnsi="Times New Roman" w:cs="Times New Roman"/>
                      <w:color w:val="000000"/>
                      <w:lang w:val="en-US" w:eastAsia="zh-CN"/>
                    </w:rPr>
                    <w:t>18</w:t>
                  </w:r>
                </w:p>
              </w:tc>
              <w:tc>
                <w:tcPr>
                  <w:tcW w:w="1530" w:type="dxa"/>
                  <w:gridSpan w:val="2"/>
                  <w:noWrap w:val="0"/>
                  <w:vAlign w:val="center"/>
                </w:tcPr>
                <w:p w14:paraId="735D4171">
                  <w:pPr>
                    <w:adjustRightInd w:val="0"/>
                    <w:snapToGrid w:val="0"/>
                    <w:jc w:val="center"/>
                    <w:rPr>
                      <w:rFonts w:hint="default" w:ascii="Times New Roman" w:hAnsi="Times New Roman" w:eastAsia="宋体" w:cs="Times New Roman"/>
                      <w:color w:val="000000"/>
                      <w:lang w:val="en-US" w:eastAsia="zh-CN"/>
                    </w:rPr>
                  </w:pPr>
                  <w:r>
                    <w:rPr>
                      <w:rFonts w:hint="eastAsia" w:ascii="Times New Roman" w:hAnsi="Times New Roman" w:cs="Times New Roman"/>
                      <w:color w:val="000000"/>
                      <w:lang w:val="en-US" w:eastAsia="zh-CN"/>
                    </w:rPr>
                    <w:t>17</w:t>
                  </w:r>
                </w:p>
              </w:tc>
              <w:tc>
                <w:tcPr>
                  <w:tcW w:w="1530" w:type="dxa"/>
                  <w:gridSpan w:val="2"/>
                  <w:noWrap w:val="0"/>
                  <w:vAlign w:val="center"/>
                </w:tcPr>
                <w:p w14:paraId="38FCF901">
                  <w:pPr>
                    <w:adjustRightInd w:val="0"/>
                    <w:snapToGrid w:val="0"/>
                    <w:jc w:val="center"/>
                    <w:rPr>
                      <w:rFonts w:hint="default" w:ascii="Times New Roman" w:hAnsi="Times New Roman" w:eastAsia="宋体" w:cs="Times New Roman"/>
                      <w:color w:val="000000"/>
                      <w:lang w:val="en-US" w:eastAsia="zh-CN"/>
                    </w:rPr>
                  </w:pPr>
                  <w:r>
                    <w:rPr>
                      <w:rFonts w:hint="eastAsia" w:ascii="Times New Roman" w:hAnsi="Times New Roman" w:cs="Times New Roman"/>
                      <w:color w:val="000000"/>
                      <w:lang w:val="en-US" w:eastAsia="zh-CN"/>
                    </w:rPr>
                    <w:t>18</w:t>
                  </w:r>
                </w:p>
              </w:tc>
              <w:tc>
                <w:tcPr>
                  <w:tcW w:w="1530" w:type="dxa"/>
                  <w:gridSpan w:val="2"/>
                  <w:tcBorders>
                    <w:right w:val="single" w:color="auto" w:sz="6" w:space="0"/>
                  </w:tcBorders>
                  <w:noWrap w:val="0"/>
                  <w:vAlign w:val="center"/>
                </w:tcPr>
                <w:p w14:paraId="311E464A">
                  <w:pPr>
                    <w:adjustRightInd w:val="0"/>
                    <w:snapToGrid w:val="0"/>
                    <w:jc w:val="center"/>
                    <w:rPr>
                      <w:rFonts w:ascii="Times New Roman" w:hAnsi="Times New Roman" w:cs="Times New Roman"/>
                      <w:color w:val="000000"/>
                    </w:rPr>
                  </w:pPr>
                  <w:r>
                    <w:rPr>
                      <w:rFonts w:ascii="Times New Roman" w:hAnsi="Times New Roman" w:cs="Times New Roman"/>
                    </w:rPr>
                    <w:t>/</w:t>
                  </w:r>
                </w:p>
              </w:tc>
              <w:tc>
                <w:tcPr>
                  <w:tcW w:w="1530" w:type="dxa"/>
                  <w:gridSpan w:val="3"/>
                  <w:tcBorders>
                    <w:left w:val="single" w:color="auto" w:sz="6" w:space="0"/>
                    <w:right w:val="double" w:color="auto" w:sz="4" w:space="0"/>
                  </w:tcBorders>
                  <w:noWrap w:val="0"/>
                  <w:vAlign w:val="center"/>
                </w:tcPr>
                <w:p w14:paraId="2F5532E6">
                  <w:pPr>
                    <w:adjustRightInd w:val="0"/>
                    <w:snapToGrid w:val="0"/>
                    <w:jc w:val="center"/>
                    <w:rPr>
                      <w:rFonts w:ascii="Times New Roman" w:hAnsi="Times New Roman" w:cs="Times New Roman"/>
                      <w:color w:val="000000"/>
                    </w:rPr>
                  </w:pPr>
                  <w:r>
                    <w:rPr>
                      <w:rFonts w:ascii="Times New Roman" w:hAnsi="Times New Roman" w:cs="Times New Roman"/>
                    </w:rPr>
                    <w:t>/</w:t>
                  </w:r>
                </w:p>
              </w:tc>
            </w:tr>
            <w:tr w14:paraId="43BF8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69" w:hRule="atLeast"/>
                <w:jc w:val="center"/>
              </w:trPr>
              <w:tc>
                <w:tcPr>
                  <w:tcW w:w="1258" w:type="dxa"/>
                  <w:tcBorders>
                    <w:left w:val="double" w:color="auto" w:sz="4" w:space="0"/>
                  </w:tcBorders>
                  <w:noWrap w:val="0"/>
                  <w:vAlign w:val="center"/>
                </w:tcPr>
                <w:p w14:paraId="6CD4FB62">
                  <w:pPr>
                    <w:jc w:val="center"/>
                    <w:rPr>
                      <w:rFonts w:ascii="Times New Roman" w:hAnsi="Times New Roman" w:cs="Times New Roman"/>
                      <w:color w:val="000000"/>
                    </w:rPr>
                  </w:pPr>
                  <w:r>
                    <w:rPr>
                      <w:rFonts w:ascii="Times New Roman" w:hAnsi="Times New Roman" w:cs="Times New Roman"/>
                      <w:color w:val="000000"/>
                    </w:rPr>
                    <w:t>含湿量</w:t>
                  </w:r>
                </w:p>
              </w:tc>
              <w:tc>
                <w:tcPr>
                  <w:tcW w:w="885" w:type="dxa"/>
                  <w:gridSpan w:val="2"/>
                  <w:noWrap w:val="0"/>
                  <w:vAlign w:val="center"/>
                </w:tcPr>
                <w:p w14:paraId="0B0A902F">
                  <w:pPr>
                    <w:jc w:val="center"/>
                    <w:rPr>
                      <w:rFonts w:ascii="Times New Roman" w:hAnsi="Times New Roman" w:cs="Times New Roman"/>
                      <w:color w:val="000000"/>
                    </w:rPr>
                  </w:pPr>
                  <w:r>
                    <w:rPr>
                      <w:rFonts w:ascii="Times New Roman" w:hAnsi="Times New Roman" w:cs="Times New Roman"/>
                      <w:color w:val="000000"/>
                    </w:rPr>
                    <w:t>%</w:t>
                  </w:r>
                </w:p>
              </w:tc>
              <w:tc>
                <w:tcPr>
                  <w:tcW w:w="1530" w:type="dxa"/>
                  <w:gridSpan w:val="2"/>
                  <w:noWrap w:val="0"/>
                  <w:vAlign w:val="center"/>
                </w:tcPr>
                <w:p w14:paraId="2BE02891">
                  <w:pPr>
                    <w:adjustRightInd w:val="0"/>
                    <w:snapToGrid w:val="0"/>
                    <w:jc w:val="center"/>
                    <w:rPr>
                      <w:rFonts w:hint="default" w:ascii="Times New Roman" w:hAnsi="Times New Roman" w:eastAsia="宋体" w:cs="Times New Roman"/>
                      <w:color w:val="000000"/>
                      <w:lang w:val="en-US" w:eastAsia="zh-CN"/>
                    </w:rPr>
                  </w:pPr>
                  <w:r>
                    <w:rPr>
                      <w:rFonts w:hint="eastAsia" w:ascii="Times New Roman" w:hAnsi="Times New Roman" w:cs="Times New Roman"/>
                      <w:color w:val="000000"/>
                      <w:lang w:val="en-US" w:eastAsia="zh-CN"/>
                    </w:rPr>
                    <w:t>1.86</w:t>
                  </w:r>
                </w:p>
              </w:tc>
              <w:tc>
                <w:tcPr>
                  <w:tcW w:w="1530" w:type="dxa"/>
                  <w:gridSpan w:val="2"/>
                  <w:noWrap w:val="0"/>
                  <w:vAlign w:val="center"/>
                </w:tcPr>
                <w:p w14:paraId="4EE22D9E">
                  <w:pPr>
                    <w:adjustRightInd w:val="0"/>
                    <w:snapToGrid w:val="0"/>
                    <w:jc w:val="center"/>
                    <w:rPr>
                      <w:rFonts w:hint="default" w:ascii="Times New Roman" w:hAnsi="Times New Roman" w:eastAsia="宋体" w:cs="Times New Roman"/>
                      <w:color w:val="000000"/>
                      <w:lang w:val="en-US" w:eastAsia="zh-CN"/>
                    </w:rPr>
                  </w:pPr>
                  <w:r>
                    <w:rPr>
                      <w:rFonts w:hint="eastAsia" w:ascii="Times New Roman" w:hAnsi="Times New Roman" w:cs="Times New Roman"/>
                      <w:color w:val="000000"/>
                      <w:lang w:val="en-US" w:eastAsia="zh-CN"/>
                    </w:rPr>
                    <w:t>1.75</w:t>
                  </w:r>
                </w:p>
              </w:tc>
              <w:tc>
                <w:tcPr>
                  <w:tcW w:w="1530" w:type="dxa"/>
                  <w:gridSpan w:val="2"/>
                  <w:noWrap w:val="0"/>
                  <w:vAlign w:val="center"/>
                </w:tcPr>
                <w:p w14:paraId="2880458F">
                  <w:pPr>
                    <w:adjustRightInd w:val="0"/>
                    <w:snapToGrid w:val="0"/>
                    <w:jc w:val="center"/>
                    <w:rPr>
                      <w:rFonts w:hint="default" w:ascii="Times New Roman" w:hAnsi="Times New Roman" w:eastAsia="宋体" w:cs="Times New Roman"/>
                      <w:color w:val="000000"/>
                      <w:lang w:val="en-US" w:eastAsia="zh-CN"/>
                    </w:rPr>
                  </w:pPr>
                  <w:r>
                    <w:rPr>
                      <w:rFonts w:hint="eastAsia" w:ascii="Times New Roman" w:hAnsi="Times New Roman" w:cs="Times New Roman"/>
                      <w:color w:val="000000"/>
                      <w:lang w:val="en-US" w:eastAsia="zh-CN"/>
                    </w:rPr>
                    <w:t>1.80</w:t>
                  </w:r>
                </w:p>
              </w:tc>
              <w:tc>
                <w:tcPr>
                  <w:tcW w:w="1530" w:type="dxa"/>
                  <w:gridSpan w:val="2"/>
                  <w:tcBorders>
                    <w:right w:val="single" w:color="auto" w:sz="6" w:space="0"/>
                  </w:tcBorders>
                  <w:noWrap w:val="0"/>
                  <w:vAlign w:val="center"/>
                </w:tcPr>
                <w:p w14:paraId="0B778D19">
                  <w:pPr>
                    <w:adjustRightInd w:val="0"/>
                    <w:snapToGrid w:val="0"/>
                    <w:jc w:val="center"/>
                    <w:rPr>
                      <w:rFonts w:ascii="Times New Roman" w:hAnsi="Times New Roman" w:cs="Times New Roman"/>
                      <w:color w:val="000000"/>
                    </w:rPr>
                  </w:pPr>
                  <w:r>
                    <w:rPr>
                      <w:rFonts w:ascii="Times New Roman" w:hAnsi="Times New Roman" w:cs="Times New Roman"/>
                    </w:rPr>
                    <w:t>/</w:t>
                  </w:r>
                </w:p>
              </w:tc>
              <w:tc>
                <w:tcPr>
                  <w:tcW w:w="1530" w:type="dxa"/>
                  <w:gridSpan w:val="3"/>
                  <w:tcBorders>
                    <w:left w:val="single" w:color="auto" w:sz="6" w:space="0"/>
                    <w:right w:val="double" w:color="auto" w:sz="4" w:space="0"/>
                  </w:tcBorders>
                  <w:noWrap w:val="0"/>
                  <w:vAlign w:val="center"/>
                </w:tcPr>
                <w:p w14:paraId="3374F7D3">
                  <w:pPr>
                    <w:adjustRightInd w:val="0"/>
                    <w:snapToGrid w:val="0"/>
                    <w:jc w:val="center"/>
                    <w:rPr>
                      <w:rFonts w:ascii="Times New Roman" w:hAnsi="Times New Roman" w:cs="Times New Roman"/>
                      <w:color w:val="000000"/>
                    </w:rPr>
                  </w:pPr>
                  <w:r>
                    <w:rPr>
                      <w:rFonts w:ascii="Times New Roman" w:hAnsi="Times New Roman" w:cs="Times New Roman"/>
                    </w:rPr>
                    <w:t>/</w:t>
                  </w:r>
                </w:p>
              </w:tc>
            </w:tr>
            <w:tr w14:paraId="5393F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69" w:hRule="atLeast"/>
                <w:jc w:val="center"/>
              </w:trPr>
              <w:tc>
                <w:tcPr>
                  <w:tcW w:w="1258" w:type="dxa"/>
                  <w:tcBorders>
                    <w:left w:val="double" w:color="auto" w:sz="4" w:space="0"/>
                  </w:tcBorders>
                  <w:noWrap w:val="0"/>
                  <w:vAlign w:val="center"/>
                </w:tcPr>
                <w:p w14:paraId="0865F4FD">
                  <w:pPr>
                    <w:adjustRightInd w:val="0"/>
                    <w:snapToGrid w:val="0"/>
                    <w:jc w:val="center"/>
                    <w:rPr>
                      <w:rFonts w:ascii="Times New Roman" w:hAnsi="Times New Roman" w:cs="Times New Roman"/>
                      <w:color w:val="000000"/>
                    </w:rPr>
                  </w:pPr>
                  <w:r>
                    <w:rPr>
                      <w:rFonts w:ascii="Times New Roman" w:hAnsi="Times New Roman" w:cs="Times New Roman"/>
                      <w:color w:val="000000"/>
                    </w:rPr>
                    <w:t>烟气流速</w:t>
                  </w:r>
                </w:p>
              </w:tc>
              <w:tc>
                <w:tcPr>
                  <w:tcW w:w="885" w:type="dxa"/>
                  <w:gridSpan w:val="2"/>
                  <w:noWrap w:val="0"/>
                  <w:vAlign w:val="center"/>
                </w:tcPr>
                <w:p w14:paraId="571E4D9D">
                  <w:pPr>
                    <w:adjustRightInd w:val="0"/>
                    <w:snapToGrid w:val="0"/>
                    <w:jc w:val="center"/>
                    <w:rPr>
                      <w:rFonts w:ascii="Times New Roman" w:hAnsi="Times New Roman" w:cs="Times New Roman"/>
                      <w:color w:val="000000"/>
                    </w:rPr>
                  </w:pPr>
                  <w:r>
                    <w:rPr>
                      <w:rFonts w:ascii="Times New Roman" w:hAnsi="Times New Roman" w:cs="Times New Roman"/>
                      <w:color w:val="000000"/>
                    </w:rPr>
                    <w:t>m/s</w:t>
                  </w:r>
                </w:p>
              </w:tc>
              <w:tc>
                <w:tcPr>
                  <w:tcW w:w="1530" w:type="dxa"/>
                  <w:gridSpan w:val="2"/>
                  <w:noWrap w:val="0"/>
                  <w:vAlign w:val="center"/>
                </w:tcPr>
                <w:p w14:paraId="5188D090">
                  <w:pPr>
                    <w:adjustRightInd w:val="0"/>
                    <w:snapToGrid w:val="0"/>
                    <w:jc w:val="center"/>
                    <w:rPr>
                      <w:rFonts w:hint="default" w:ascii="Times New Roman" w:hAnsi="Times New Roman" w:eastAsia="宋体" w:cs="Times New Roman"/>
                      <w:color w:val="000000"/>
                      <w:lang w:val="en-US" w:eastAsia="zh-CN"/>
                    </w:rPr>
                  </w:pPr>
                  <w:r>
                    <w:rPr>
                      <w:rFonts w:hint="eastAsia" w:ascii="Times New Roman" w:hAnsi="Times New Roman" w:cs="Times New Roman"/>
                      <w:color w:val="000000"/>
                      <w:lang w:val="en-US" w:eastAsia="zh-CN"/>
                    </w:rPr>
                    <w:t>21.24</w:t>
                  </w:r>
                </w:p>
              </w:tc>
              <w:tc>
                <w:tcPr>
                  <w:tcW w:w="1530" w:type="dxa"/>
                  <w:gridSpan w:val="2"/>
                  <w:noWrap w:val="0"/>
                  <w:vAlign w:val="center"/>
                </w:tcPr>
                <w:p w14:paraId="67B027B5">
                  <w:pPr>
                    <w:adjustRightInd w:val="0"/>
                    <w:snapToGrid w:val="0"/>
                    <w:jc w:val="center"/>
                    <w:rPr>
                      <w:rFonts w:hint="default" w:ascii="Times New Roman" w:hAnsi="Times New Roman" w:eastAsia="宋体" w:cs="Times New Roman"/>
                      <w:color w:val="000000"/>
                      <w:lang w:val="en-US" w:eastAsia="zh-CN"/>
                    </w:rPr>
                  </w:pPr>
                  <w:r>
                    <w:rPr>
                      <w:rFonts w:hint="eastAsia" w:ascii="Times New Roman" w:hAnsi="Times New Roman" w:cs="Times New Roman"/>
                      <w:color w:val="000000"/>
                      <w:lang w:val="en-US" w:eastAsia="zh-CN"/>
                    </w:rPr>
                    <w:t>21.40</w:t>
                  </w:r>
                </w:p>
              </w:tc>
              <w:tc>
                <w:tcPr>
                  <w:tcW w:w="1530" w:type="dxa"/>
                  <w:gridSpan w:val="2"/>
                  <w:noWrap w:val="0"/>
                  <w:vAlign w:val="center"/>
                </w:tcPr>
                <w:p w14:paraId="5E8D93EB">
                  <w:pPr>
                    <w:adjustRightInd w:val="0"/>
                    <w:snapToGrid w:val="0"/>
                    <w:jc w:val="center"/>
                    <w:rPr>
                      <w:rFonts w:hint="default" w:ascii="Times New Roman" w:hAnsi="Times New Roman" w:eastAsia="宋体" w:cs="Times New Roman"/>
                      <w:color w:val="000000"/>
                      <w:lang w:val="en-US" w:eastAsia="zh-CN"/>
                    </w:rPr>
                  </w:pPr>
                  <w:r>
                    <w:rPr>
                      <w:rFonts w:hint="eastAsia" w:ascii="Times New Roman" w:hAnsi="Times New Roman" w:cs="Times New Roman"/>
                      <w:color w:val="000000"/>
                      <w:lang w:val="en-US" w:eastAsia="zh-CN"/>
                    </w:rPr>
                    <w:t>21.31</w:t>
                  </w:r>
                </w:p>
              </w:tc>
              <w:tc>
                <w:tcPr>
                  <w:tcW w:w="1530" w:type="dxa"/>
                  <w:gridSpan w:val="2"/>
                  <w:tcBorders>
                    <w:right w:val="single" w:color="auto" w:sz="6" w:space="0"/>
                  </w:tcBorders>
                  <w:noWrap w:val="0"/>
                  <w:vAlign w:val="center"/>
                </w:tcPr>
                <w:p w14:paraId="4CE74FC5">
                  <w:pPr>
                    <w:adjustRightInd w:val="0"/>
                    <w:snapToGrid w:val="0"/>
                    <w:jc w:val="center"/>
                    <w:rPr>
                      <w:rFonts w:ascii="Times New Roman" w:hAnsi="Times New Roman" w:cs="Times New Roman"/>
                      <w:color w:val="000000"/>
                    </w:rPr>
                  </w:pPr>
                  <w:r>
                    <w:rPr>
                      <w:rFonts w:ascii="Times New Roman" w:hAnsi="Times New Roman" w:cs="Times New Roman"/>
                    </w:rPr>
                    <w:t>/</w:t>
                  </w:r>
                </w:p>
              </w:tc>
              <w:tc>
                <w:tcPr>
                  <w:tcW w:w="1530" w:type="dxa"/>
                  <w:gridSpan w:val="3"/>
                  <w:tcBorders>
                    <w:left w:val="single" w:color="auto" w:sz="6" w:space="0"/>
                    <w:right w:val="double" w:color="auto" w:sz="4" w:space="0"/>
                  </w:tcBorders>
                  <w:noWrap w:val="0"/>
                  <w:vAlign w:val="center"/>
                </w:tcPr>
                <w:p w14:paraId="3B508D48">
                  <w:pPr>
                    <w:adjustRightInd w:val="0"/>
                    <w:snapToGrid w:val="0"/>
                    <w:jc w:val="center"/>
                    <w:rPr>
                      <w:rFonts w:ascii="Times New Roman" w:hAnsi="Times New Roman" w:cs="Times New Roman"/>
                      <w:color w:val="000000"/>
                    </w:rPr>
                  </w:pPr>
                  <w:r>
                    <w:rPr>
                      <w:rFonts w:ascii="Times New Roman" w:hAnsi="Times New Roman" w:cs="Times New Roman"/>
                    </w:rPr>
                    <w:t>/</w:t>
                  </w:r>
                </w:p>
              </w:tc>
            </w:tr>
            <w:tr w14:paraId="2E662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69" w:hRule="atLeast"/>
                <w:jc w:val="center"/>
              </w:trPr>
              <w:tc>
                <w:tcPr>
                  <w:tcW w:w="1258" w:type="dxa"/>
                  <w:tcBorders>
                    <w:left w:val="double" w:color="auto" w:sz="4" w:space="0"/>
                  </w:tcBorders>
                  <w:noWrap w:val="0"/>
                  <w:vAlign w:val="center"/>
                </w:tcPr>
                <w:p w14:paraId="078B69DA">
                  <w:pPr>
                    <w:adjustRightInd w:val="0"/>
                    <w:snapToGrid w:val="0"/>
                    <w:jc w:val="center"/>
                    <w:rPr>
                      <w:rFonts w:ascii="Times New Roman" w:hAnsi="Times New Roman" w:cs="Times New Roman"/>
                      <w:color w:val="000000"/>
                    </w:rPr>
                  </w:pPr>
                  <w:r>
                    <w:rPr>
                      <w:rFonts w:ascii="Times New Roman" w:hAnsi="Times New Roman" w:cs="Times New Roman"/>
                      <w:color w:val="000000"/>
                    </w:rPr>
                    <w:t>标态干烟气量</w:t>
                  </w:r>
                </w:p>
              </w:tc>
              <w:tc>
                <w:tcPr>
                  <w:tcW w:w="885" w:type="dxa"/>
                  <w:gridSpan w:val="2"/>
                  <w:noWrap w:val="0"/>
                  <w:vAlign w:val="center"/>
                </w:tcPr>
                <w:p w14:paraId="218ABB60">
                  <w:pPr>
                    <w:adjustRightInd w:val="0"/>
                    <w:snapToGrid w:val="0"/>
                    <w:jc w:val="center"/>
                    <w:rPr>
                      <w:rFonts w:ascii="Times New Roman" w:hAnsi="Times New Roman" w:cs="Times New Roman"/>
                      <w:color w:val="000000"/>
                    </w:rPr>
                  </w:pPr>
                  <w:r>
                    <w:rPr>
                      <w:rFonts w:ascii="Times New Roman" w:hAnsi="Times New Roman" w:cs="Times New Roman"/>
                      <w:color w:val="000000"/>
                    </w:rPr>
                    <w:t>m</w:t>
                  </w:r>
                  <w:r>
                    <w:rPr>
                      <w:rFonts w:ascii="Times New Roman" w:hAnsi="Times New Roman" w:cs="Times New Roman"/>
                      <w:color w:val="000000"/>
                      <w:vertAlign w:val="superscript"/>
                    </w:rPr>
                    <w:t>3</w:t>
                  </w:r>
                  <w:r>
                    <w:rPr>
                      <w:rFonts w:ascii="Times New Roman" w:hAnsi="Times New Roman" w:cs="Times New Roman"/>
                      <w:color w:val="000000"/>
                    </w:rPr>
                    <w:t>/h</w:t>
                  </w:r>
                </w:p>
              </w:tc>
              <w:tc>
                <w:tcPr>
                  <w:tcW w:w="1530" w:type="dxa"/>
                  <w:gridSpan w:val="2"/>
                  <w:noWrap w:val="0"/>
                  <w:vAlign w:val="center"/>
                </w:tcPr>
                <w:p w14:paraId="600EFEF8">
                  <w:pPr>
                    <w:adjustRightInd w:val="0"/>
                    <w:snapToGrid w:val="0"/>
                    <w:jc w:val="center"/>
                    <w:rPr>
                      <w:rFonts w:hint="default" w:ascii="Times New Roman" w:hAnsi="Times New Roman" w:eastAsia="宋体" w:cs="Times New Roman"/>
                      <w:color w:val="000000"/>
                      <w:kern w:val="2"/>
                      <w:lang w:val="en-US" w:eastAsia="zh-CN"/>
                    </w:rPr>
                  </w:pPr>
                  <w:r>
                    <w:rPr>
                      <w:rFonts w:hint="eastAsia" w:ascii="Times New Roman" w:hAnsi="Times New Roman" w:cs="Times New Roman"/>
                      <w:color w:val="000000"/>
                      <w:kern w:val="2"/>
                      <w:lang w:val="en-US" w:eastAsia="zh-CN"/>
                    </w:rPr>
                    <w:t>10336</w:t>
                  </w:r>
                </w:p>
              </w:tc>
              <w:tc>
                <w:tcPr>
                  <w:tcW w:w="1530" w:type="dxa"/>
                  <w:gridSpan w:val="2"/>
                  <w:noWrap w:val="0"/>
                  <w:vAlign w:val="center"/>
                </w:tcPr>
                <w:p w14:paraId="21314407">
                  <w:pPr>
                    <w:adjustRightInd w:val="0"/>
                    <w:snapToGrid w:val="0"/>
                    <w:jc w:val="center"/>
                    <w:rPr>
                      <w:rFonts w:hint="default" w:ascii="Times New Roman" w:hAnsi="Times New Roman" w:eastAsia="宋体" w:cs="Times New Roman"/>
                      <w:color w:val="000000"/>
                      <w:kern w:val="2"/>
                      <w:lang w:val="en-US" w:eastAsia="zh-CN"/>
                    </w:rPr>
                  </w:pPr>
                  <w:r>
                    <w:rPr>
                      <w:rFonts w:hint="eastAsia" w:ascii="Times New Roman" w:hAnsi="Times New Roman" w:cs="Times New Roman"/>
                      <w:color w:val="000000"/>
                      <w:kern w:val="2"/>
                      <w:lang w:val="en-US" w:eastAsia="zh-CN"/>
                    </w:rPr>
                    <w:t>10393</w:t>
                  </w:r>
                </w:p>
              </w:tc>
              <w:tc>
                <w:tcPr>
                  <w:tcW w:w="1530" w:type="dxa"/>
                  <w:gridSpan w:val="2"/>
                  <w:noWrap w:val="0"/>
                  <w:vAlign w:val="center"/>
                </w:tcPr>
                <w:p w14:paraId="61FAAAFC">
                  <w:pPr>
                    <w:adjustRightInd w:val="0"/>
                    <w:snapToGrid w:val="0"/>
                    <w:jc w:val="center"/>
                    <w:rPr>
                      <w:rFonts w:hint="default" w:ascii="Times New Roman" w:hAnsi="Times New Roman" w:eastAsia="宋体" w:cs="Times New Roman"/>
                      <w:color w:val="000000"/>
                      <w:kern w:val="2"/>
                      <w:lang w:val="en-US" w:eastAsia="zh-CN"/>
                    </w:rPr>
                  </w:pPr>
                  <w:r>
                    <w:rPr>
                      <w:rFonts w:hint="eastAsia" w:ascii="Times New Roman" w:hAnsi="Times New Roman" w:cs="Times New Roman"/>
                      <w:color w:val="000000"/>
                      <w:kern w:val="2"/>
                      <w:lang w:val="en-US" w:eastAsia="zh-CN"/>
                    </w:rPr>
                    <w:t>10311</w:t>
                  </w:r>
                </w:p>
              </w:tc>
              <w:tc>
                <w:tcPr>
                  <w:tcW w:w="1530" w:type="dxa"/>
                  <w:gridSpan w:val="2"/>
                  <w:tcBorders>
                    <w:right w:val="single" w:color="auto" w:sz="6" w:space="0"/>
                  </w:tcBorders>
                  <w:noWrap w:val="0"/>
                  <w:vAlign w:val="center"/>
                </w:tcPr>
                <w:p w14:paraId="3862CC47">
                  <w:pPr>
                    <w:adjustRightInd w:val="0"/>
                    <w:snapToGrid w:val="0"/>
                    <w:jc w:val="center"/>
                    <w:rPr>
                      <w:rFonts w:ascii="Times New Roman" w:hAnsi="Times New Roman" w:cs="Times New Roman"/>
                      <w:color w:val="000000"/>
                    </w:rPr>
                  </w:pPr>
                  <w:r>
                    <w:rPr>
                      <w:rFonts w:ascii="Times New Roman" w:hAnsi="Times New Roman" w:cs="Times New Roman"/>
                    </w:rPr>
                    <w:t>/</w:t>
                  </w:r>
                </w:p>
              </w:tc>
              <w:tc>
                <w:tcPr>
                  <w:tcW w:w="1530" w:type="dxa"/>
                  <w:gridSpan w:val="3"/>
                  <w:tcBorders>
                    <w:left w:val="single" w:color="auto" w:sz="6" w:space="0"/>
                    <w:right w:val="double" w:color="auto" w:sz="4" w:space="0"/>
                  </w:tcBorders>
                  <w:noWrap w:val="0"/>
                  <w:vAlign w:val="center"/>
                </w:tcPr>
                <w:p w14:paraId="469808A6">
                  <w:pPr>
                    <w:adjustRightInd w:val="0"/>
                    <w:snapToGrid w:val="0"/>
                    <w:jc w:val="center"/>
                    <w:rPr>
                      <w:rFonts w:ascii="Times New Roman" w:hAnsi="Times New Roman" w:cs="Times New Roman"/>
                      <w:color w:val="000000"/>
                    </w:rPr>
                  </w:pPr>
                  <w:r>
                    <w:rPr>
                      <w:rFonts w:ascii="Times New Roman" w:hAnsi="Times New Roman" w:cs="Times New Roman"/>
                    </w:rPr>
                    <w:t>/</w:t>
                  </w:r>
                </w:p>
              </w:tc>
            </w:tr>
            <w:tr w14:paraId="5B18E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69" w:hRule="atLeast"/>
                <w:jc w:val="center"/>
              </w:trPr>
              <w:tc>
                <w:tcPr>
                  <w:tcW w:w="1258" w:type="dxa"/>
                  <w:tcBorders>
                    <w:left w:val="double" w:color="auto" w:sz="4" w:space="0"/>
                  </w:tcBorders>
                  <w:noWrap w:val="0"/>
                  <w:vAlign w:val="center"/>
                </w:tcPr>
                <w:p w14:paraId="3093BD19">
                  <w:pPr>
                    <w:adjustRightInd w:val="0"/>
                    <w:snapToGrid w:val="0"/>
                    <w:jc w:val="center"/>
                    <w:rPr>
                      <w:rFonts w:ascii="Times New Roman" w:hAnsi="Times New Roman" w:cs="Times New Roman"/>
                    </w:rPr>
                  </w:pPr>
                  <w:r>
                    <w:rPr>
                      <w:rFonts w:ascii="Times New Roman" w:hAnsi="Times New Roman" w:cs="Times New Roman"/>
                    </w:rPr>
                    <w:t>颗粒物排放浓度</w:t>
                  </w:r>
                </w:p>
              </w:tc>
              <w:tc>
                <w:tcPr>
                  <w:tcW w:w="885" w:type="dxa"/>
                  <w:gridSpan w:val="2"/>
                  <w:noWrap w:val="0"/>
                  <w:vAlign w:val="center"/>
                </w:tcPr>
                <w:p w14:paraId="2B90C496">
                  <w:pPr>
                    <w:autoSpaceDE w:val="0"/>
                    <w:autoSpaceDN w:val="0"/>
                    <w:adjustRightInd w:val="0"/>
                    <w:snapToGrid w:val="0"/>
                    <w:jc w:val="center"/>
                    <w:rPr>
                      <w:rFonts w:ascii="Times New Roman" w:hAnsi="Times New Roman" w:cs="Times New Roman"/>
                    </w:rPr>
                  </w:pPr>
                  <w:r>
                    <w:rPr>
                      <w:rFonts w:ascii="Times New Roman" w:hAnsi="Times New Roman" w:cs="Times New Roman"/>
                    </w:rPr>
                    <w:t>mg/m</w:t>
                  </w:r>
                  <w:r>
                    <w:rPr>
                      <w:rFonts w:ascii="Times New Roman" w:hAnsi="Times New Roman" w:cs="Times New Roman"/>
                      <w:vertAlign w:val="superscript"/>
                    </w:rPr>
                    <w:t>3</w:t>
                  </w:r>
                </w:p>
              </w:tc>
              <w:tc>
                <w:tcPr>
                  <w:tcW w:w="1530" w:type="dxa"/>
                  <w:gridSpan w:val="2"/>
                  <w:noWrap w:val="0"/>
                  <w:vAlign w:val="center"/>
                </w:tcPr>
                <w:p w14:paraId="36DD8767">
                  <w:pPr>
                    <w:adjustRightInd w:val="0"/>
                    <w:snapToGrid w:val="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8.3</w:t>
                  </w:r>
                </w:p>
              </w:tc>
              <w:tc>
                <w:tcPr>
                  <w:tcW w:w="1530" w:type="dxa"/>
                  <w:gridSpan w:val="2"/>
                  <w:noWrap w:val="0"/>
                  <w:vAlign w:val="center"/>
                </w:tcPr>
                <w:p w14:paraId="520ED8A9">
                  <w:pPr>
                    <w:adjustRightInd w:val="0"/>
                    <w:snapToGrid w:val="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7.9</w:t>
                  </w:r>
                </w:p>
              </w:tc>
              <w:tc>
                <w:tcPr>
                  <w:tcW w:w="1530" w:type="dxa"/>
                  <w:gridSpan w:val="2"/>
                  <w:noWrap w:val="0"/>
                  <w:vAlign w:val="center"/>
                </w:tcPr>
                <w:p w14:paraId="00FD90AF">
                  <w:pPr>
                    <w:adjustRightInd w:val="0"/>
                    <w:snapToGrid w:val="0"/>
                    <w:jc w:val="center"/>
                    <w:rPr>
                      <w:rFonts w:hint="default" w:ascii="Times New Roman" w:hAnsi="Times New Roman" w:eastAsia="宋体" w:cs="Times New Roman"/>
                      <w:snapToGrid w:val="0"/>
                      <w:lang w:val="en-US" w:eastAsia="zh-CN"/>
                    </w:rPr>
                  </w:pPr>
                  <w:r>
                    <w:rPr>
                      <w:rFonts w:hint="eastAsia" w:ascii="Times New Roman" w:hAnsi="Times New Roman" w:cs="Times New Roman"/>
                      <w:snapToGrid w:val="0"/>
                      <w:lang w:val="en-US" w:eastAsia="zh-CN"/>
                    </w:rPr>
                    <w:t>8.5</w:t>
                  </w:r>
                </w:p>
              </w:tc>
              <w:tc>
                <w:tcPr>
                  <w:tcW w:w="1530" w:type="dxa"/>
                  <w:gridSpan w:val="2"/>
                  <w:tcBorders>
                    <w:right w:val="single" w:color="auto" w:sz="6" w:space="0"/>
                  </w:tcBorders>
                  <w:noWrap w:val="0"/>
                  <w:vAlign w:val="center"/>
                </w:tcPr>
                <w:p w14:paraId="3FFD5849">
                  <w:pPr>
                    <w:adjustRightInd w:val="0"/>
                    <w:snapToGrid w:val="0"/>
                    <w:jc w:val="center"/>
                    <w:rPr>
                      <w:rFonts w:hint="default" w:ascii="Times New Roman" w:hAnsi="Times New Roman" w:eastAsia="宋体" w:cs="Times New Roman"/>
                      <w:snapToGrid w:val="0"/>
                      <w:lang w:val="en-US" w:eastAsia="zh-CN"/>
                    </w:rPr>
                  </w:pPr>
                  <w:r>
                    <w:rPr>
                      <w:rFonts w:hint="eastAsia" w:ascii="Times New Roman" w:hAnsi="Times New Roman" w:cs="Times New Roman"/>
                      <w:snapToGrid w:val="0"/>
                      <w:lang w:val="en-US" w:eastAsia="zh-CN"/>
                    </w:rPr>
                    <w:t>8.2</w:t>
                  </w:r>
                </w:p>
              </w:tc>
              <w:tc>
                <w:tcPr>
                  <w:tcW w:w="1530" w:type="dxa"/>
                  <w:gridSpan w:val="3"/>
                  <w:tcBorders>
                    <w:left w:val="single" w:color="auto" w:sz="6" w:space="0"/>
                    <w:right w:val="double" w:color="auto" w:sz="4" w:space="0"/>
                  </w:tcBorders>
                  <w:noWrap w:val="0"/>
                  <w:vAlign w:val="center"/>
                </w:tcPr>
                <w:p w14:paraId="47171AAC">
                  <w:pPr>
                    <w:adjustRightInd w:val="0"/>
                    <w:snapToGrid w:val="0"/>
                    <w:jc w:val="center"/>
                    <w:rPr>
                      <w:rFonts w:ascii="Times New Roman" w:hAnsi="Times New Roman" w:cs="Times New Roman"/>
                    </w:rPr>
                  </w:pPr>
                  <w:r>
                    <w:rPr>
                      <w:rFonts w:hint="eastAsia" w:ascii="Times New Roman" w:hAnsi="Times New Roman" w:cs="Times New Roman"/>
                      <w:lang w:val="en-US" w:eastAsia="zh-CN"/>
                    </w:rPr>
                    <w:t>20</w:t>
                  </w:r>
                </w:p>
              </w:tc>
            </w:tr>
            <w:tr w14:paraId="4F8E8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69" w:hRule="atLeast"/>
                <w:jc w:val="center"/>
              </w:trPr>
              <w:tc>
                <w:tcPr>
                  <w:tcW w:w="1258" w:type="dxa"/>
                  <w:tcBorders>
                    <w:left w:val="double" w:color="auto" w:sz="4" w:space="0"/>
                  </w:tcBorders>
                  <w:noWrap w:val="0"/>
                  <w:vAlign w:val="center"/>
                </w:tcPr>
                <w:p w14:paraId="20D8C394">
                  <w:pPr>
                    <w:adjustRightInd w:val="0"/>
                    <w:snapToGrid w:val="0"/>
                    <w:jc w:val="center"/>
                    <w:rPr>
                      <w:rFonts w:ascii="Times New Roman" w:hAnsi="Times New Roman" w:cs="Times New Roman"/>
                    </w:rPr>
                  </w:pPr>
                  <w:r>
                    <w:rPr>
                      <w:rFonts w:ascii="Times New Roman" w:hAnsi="Times New Roman" w:cs="Times New Roman"/>
                    </w:rPr>
                    <w:t>颗粒物排放速率</w:t>
                  </w:r>
                </w:p>
              </w:tc>
              <w:tc>
                <w:tcPr>
                  <w:tcW w:w="885" w:type="dxa"/>
                  <w:gridSpan w:val="2"/>
                  <w:noWrap w:val="0"/>
                  <w:vAlign w:val="center"/>
                </w:tcPr>
                <w:p w14:paraId="58B6CDF4">
                  <w:pPr>
                    <w:adjustRightInd w:val="0"/>
                    <w:snapToGrid w:val="0"/>
                    <w:jc w:val="center"/>
                    <w:rPr>
                      <w:rFonts w:ascii="Times New Roman" w:hAnsi="Times New Roman" w:cs="Times New Roman"/>
                    </w:rPr>
                  </w:pPr>
                  <w:r>
                    <w:rPr>
                      <w:rFonts w:ascii="Times New Roman" w:hAnsi="Times New Roman" w:cs="Times New Roman"/>
                    </w:rPr>
                    <w:t>kg/h</w:t>
                  </w:r>
                </w:p>
              </w:tc>
              <w:tc>
                <w:tcPr>
                  <w:tcW w:w="1530" w:type="dxa"/>
                  <w:gridSpan w:val="2"/>
                  <w:noWrap w:val="0"/>
                  <w:vAlign w:val="center"/>
                </w:tcPr>
                <w:p w14:paraId="4D2C78DF">
                  <w:pPr>
                    <w:adjustRightInd w:val="0"/>
                    <w:snapToGrid w:val="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8.58</w:t>
                  </w:r>
                  <w:r>
                    <w:rPr>
                      <w:rFonts w:hint="default" w:ascii="Times New Roman" w:hAnsi="Times New Roman" w:cs="Times New Roman"/>
                    </w:rPr>
                    <w:t>×10</w:t>
                  </w:r>
                  <w:r>
                    <w:rPr>
                      <w:rFonts w:hint="default" w:ascii="Times New Roman" w:hAnsi="Times New Roman" w:cs="Times New Roman"/>
                      <w:vertAlign w:val="superscript"/>
                    </w:rPr>
                    <w:t>-</w:t>
                  </w:r>
                  <w:r>
                    <w:rPr>
                      <w:rFonts w:hint="eastAsia" w:ascii="Times New Roman" w:hAnsi="Times New Roman" w:cs="Times New Roman"/>
                      <w:vertAlign w:val="superscript"/>
                      <w:lang w:val="en-US" w:eastAsia="zh-CN"/>
                    </w:rPr>
                    <w:t>2</w:t>
                  </w:r>
                </w:p>
              </w:tc>
              <w:tc>
                <w:tcPr>
                  <w:tcW w:w="1530" w:type="dxa"/>
                  <w:gridSpan w:val="2"/>
                  <w:noWrap w:val="0"/>
                  <w:vAlign w:val="center"/>
                </w:tcPr>
                <w:p w14:paraId="62F45B36">
                  <w:pPr>
                    <w:adjustRightInd w:val="0"/>
                    <w:snapToGrid w:val="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8.21</w:t>
                  </w:r>
                  <w:r>
                    <w:rPr>
                      <w:rFonts w:hint="default" w:ascii="Times New Roman" w:hAnsi="Times New Roman" w:cs="Times New Roman"/>
                    </w:rPr>
                    <w:t>×10</w:t>
                  </w:r>
                  <w:r>
                    <w:rPr>
                      <w:rFonts w:hint="default" w:ascii="Times New Roman" w:hAnsi="Times New Roman" w:cs="Times New Roman"/>
                      <w:vertAlign w:val="superscript"/>
                    </w:rPr>
                    <w:t>-</w:t>
                  </w:r>
                  <w:r>
                    <w:rPr>
                      <w:rFonts w:hint="eastAsia" w:ascii="Times New Roman" w:hAnsi="Times New Roman" w:cs="Times New Roman"/>
                      <w:vertAlign w:val="superscript"/>
                      <w:lang w:val="en-US" w:eastAsia="zh-CN"/>
                    </w:rPr>
                    <w:t>2</w:t>
                  </w:r>
                </w:p>
              </w:tc>
              <w:tc>
                <w:tcPr>
                  <w:tcW w:w="1530" w:type="dxa"/>
                  <w:gridSpan w:val="2"/>
                  <w:noWrap w:val="0"/>
                  <w:vAlign w:val="center"/>
                </w:tcPr>
                <w:p w14:paraId="66DD048E">
                  <w:pPr>
                    <w:adjustRightInd w:val="0"/>
                    <w:snapToGrid w:val="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8.76</w:t>
                  </w:r>
                  <w:r>
                    <w:rPr>
                      <w:rFonts w:hint="default" w:ascii="Times New Roman" w:hAnsi="Times New Roman" w:cs="Times New Roman"/>
                    </w:rPr>
                    <w:t>×10</w:t>
                  </w:r>
                  <w:r>
                    <w:rPr>
                      <w:rFonts w:hint="default" w:ascii="Times New Roman" w:hAnsi="Times New Roman" w:cs="Times New Roman"/>
                      <w:vertAlign w:val="superscript"/>
                    </w:rPr>
                    <w:t>-</w:t>
                  </w:r>
                  <w:r>
                    <w:rPr>
                      <w:rFonts w:hint="eastAsia" w:ascii="Times New Roman" w:hAnsi="Times New Roman" w:cs="Times New Roman"/>
                      <w:vertAlign w:val="superscript"/>
                      <w:lang w:val="en-US" w:eastAsia="zh-CN"/>
                    </w:rPr>
                    <w:t>2</w:t>
                  </w:r>
                </w:p>
              </w:tc>
              <w:tc>
                <w:tcPr>
                  <w:tcW w:w="1530" w:type="dxa"/>
                  <w:gridSpan w:val="2"/>
                  <w:tcBorders>
                    <w:right w:val="single" w:color="auto" w:sz="6" w:space="0"/>
                  </w:tcBorders>
                  <w:noWrap w:val="0"/>
                  <w:vAlign w:val="center"/>
                </w:tcPr>
                <w:p w14:paraId="511FE7E2">
                  <w:pPr>
                    <w:adjustRightInd w:val="0"/>
                    <w:snapToGrid w:val="0"/>
                    <w:jc w:val="center"/>
                    <w:rPr>
                      <w:rFonts w:hint="eastAsia" w:ascii="Times New Roman" w:hAnsi="Times New Roman" w:eastAsia="宋体" w:cs="Times New Roman"/>
                      <w:snapToGrid w:val="0"/>
                      <w:lang w:eastAsia="zh-CN"/>
                    </w:rPr>
                  </w:pPr>
                  <w:r>
                    <w:rPr>
                      <w:rFonts w:hint="eastAsia" w:ascii="Times New Roman" w:hAnsi="Times New Roman" w:cs="Times New Roman"/>
                      <w:lang w:val="en-US" w:eastAsia="zh-CN"/>
                    </w:rPr>
                    <w:t>8.52</w:t>
                  </w:r>
                  <w:r>
                    <w:rPr>
                      <w:rFonts w:hint="default" w:ascii="Times New Roman" w:hAnsi="Times New Roman" w:cs="Times New Roman"/>
                    </w:rPr>
                    <w:t>×10</w:t>
                  </w:r>
                  <w:r>
                    <w:rPr>
                      <w:rFonts w:hint="default" w:ascii="Times New Roman" w:hAnsi="Times New Roman" w:cs="Times New Roman"/>
                      <w:vertAlign w:val="superscript"/>
                    </w:rPr>
                    <w:t>-</w:t>
                  </w:r>
                  <w:r>
                    <w:rPr>
                      <w:rFonts w:hint="eastAsia" w:ascii="Times New Roman" w:hAnsi="Times New Roman" w:cs="Times New Roman"/>
                      <w:vertAlign w:val="superscript"/>
                      <w:lang w:val="en-US" w:eastAsia="zh-CN"/>
                    </w:rPr>
                    <w:t>2</w:t>
                  </w:r>
                </w:p>
              </w:tc>
              <w:tc>
                <w:tcPr>
                  <w:tcW w:w="1530" w:type="dxa"/>
                  <w:gridSpan w:val="3"/>
                  <w:tcBorders>
                    <w:left w:val="single" w:color="auto" w:sz="6" w:space="0"/>
                    <w:right w:val="double" w:color="auto" w:sz="4" w:space="0"/>
                  </w:tcBorders>
                  <w:noWrap w:val="0"/>
                  <w:vAlign w:val="center"/>
                </w:tcPr>
                <w:p w14:paraId="611C6207">
                  <w:pPr>
                    <w:adjustRightInd w:val="0"/>
                    <w:snapToGrid w:val="0"/>
                    <w:jc w:val="center"/>
                    <w:rPr>
                      <w:rFonts w:ascii="Times New Roman" w:hAnsi="Times New Roman" w:cs="Times New Roman"/>
                    </w:rPr>
                  </w:pPr>
                  <w:r>
                    <w:rPr>
                      <w:rFonts w:hint="eastAsia" w:ascii="Times New Roman" w:hAnsi="Times New Roman" w:cs="Times New Roman"/>
                      <w:lang w:val="en-US" w:eastAsia="zh-CN"/>
                    </w:rPr>
                    <w:t>/</w:t>
                  </w:r>
                </w:p>
              </w:tc>
            </w:tr>
            <w:tr w14:paraId="06C6A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25" w:hRule="atLeast"/>
                <w:jc w:val="center"/>
              </w:trPr>
              <w:tc>
                <w:tcPr>
                  <w:tcW w:w="9793" w:type="dxa"/>
                  <w:gridSpan w:val="14"/>
                  <w:tcBorders>
                    <w:left w:val="double" w:color="auto" w:sz="4" w:space="0"/>
                    <w:right w:val="double" w:color="auto" w:sz="4" w:space="0"/>
                  </w:tcBorders>
                  <w:noWrap w:val="0"/>
                  <w:vAlign w:val="center"/>
                </w:tcPr>
                <w:p w14:paraId="28000EE2">
                  <w:pPr>
                    <w:adjustRightInd w:val="0"/>
                    <w:snapToGrid w:val="0"/>
                    <w:jc w:val="center"/>
                    <w:rPr>
                      <w:rFonts w:hint="eastAsia" w:ascii="Times New Roman" w:hAnsi="Times New Roman" w:eastAsia="宋体" w:cs="Times New Roman"/>
                      <w:lang w:val="en-US" w:eastAsia="zh-CN"/>
                    </w:rPr>
                  </w:pPr>
                  <w:r>
                    <w:rPr>
                      <w:rFonts w:ascii="Times New Roman" w:hAnsi="Times New Roman" w:cs="Times New Roman"/>
                      <w:b/>
                    </w:rPr>
                    <w:t>废气处理设施</w:t>
                  </w:r>
                  <w:r>
                    <w:rPr>
                      <w:rFonts w:hint="eastAsia" w:ascii="Times New Roman" w:hAnsi="Times New Roman" w:cs="Times New Roman"/>
                      <w:b/>
                      <w:bCs/>
                      <w:lang w:val="en-US" w:eastAsia="zh-CN"/>
                    </w:rPr>
                    <w:t>后</w:t>
                  </w:r>
                  <w:r>
                    <w:rPr>
                      <w:rFonts w:ascii="Times New Roman" w:hAnsi="Times New Roman" w:cs="Times New Roman"/>
                      <w:b/>
                    </w:rPr>
                    <w:t>排气筒◎B</w:t>
                  </w:r>
                  <w:r>
                    <w:rPr>
                      <w:rFonts w:hint="eastAsia" w:ascii="Times New Roman" w:hAnsi="Times New Roman" w:cs="Times New Roman"/>
                      <w:b/>
                      <w:lang w:val="en-US" w:eastAsia="zh-CN"/>
                    </w:rPr>
                    <w:t>1</w:t>
                  </w:r>
                </w:p>
              </w:tc>
            </w:tr>
            <w:tr w14:paraId="22F9A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72" w:hRule="atLeast"/>
                <w:jc w:val="center"/>
              </w:trPr>
              <w:tc>
                <w:tcPr>
                  <w:tcW w:w="9793" w:type="dxa"/>
                  <w:gridSpan w:val="14"/>
                  <w:tcBorders>
                    <w:left w:val="double" w:color="auto" w:sz="4" w:space="0"/>
                    <w:right w:val="double" w:color="auto" w:sz="4" w:space="0"/>
                  </w:tcBorders>
                  <w:noWrap w:val="0"/>
                  <w:vAlign w:val="center"/>
                </w:tcPr>
                <w:p w14:paraId="17AD7441">
                  <w:pPr>
                    <w:adjustRightInd w:val="0"/>
                    <w:snapToGrid w:val="0"/>
                    <w:jc w:val="center"/>
                    <w:rPr>
                      <w:rFonts w:ascii="Times New Roman" w:hAnsi="Times New Roman" w:cs="Times New Roman"/>
                      <w:b/>
                    </w:rPr>
                  </w:pPr>
                  <w:r>
                    <w:rPr>
                      <w:rFonts w:ascii="Times New Roman" w:hAnsi="Times New Roman" w:cs="Times New Roman"/>
                      <w:b/>
                    </w:rPr>
                    <w:t>采样时间:</w:t>
                  </w:r>
                  <w:r>
                    <w:rPr>
                      <w:rFonts w:ascii="Times New Roman" w:hAnsi="Times New Roman" w:cs="Times New Roman"/>
                      <w:color w:val="000000"/>
                    </w:rPr>
                    <w:t>20</w:t>
                  </w:r>
                  <w:r>
                    <w:rPr>
                      <w:rFonts w:hint="eastAsia" w:ascii="Times New Roman" w:hAnsi="Times New Roman" w:cs="Times New Roman"/>
                      <w:color w:val="000000"/>
                    </w:rPr>
                    <w:t>2</w:t>
                  </w:r>
                  <w:r>
                    <w:rPr>
                      <w:rFonts w:hint="eastAsia" w:ascii="Times New Roman" w:hAnsi="Times New Roman" w:cs="Times New Roman"/>
                      <w:color w:val="000000"/>
                      <w:lang w:val="en-US" w:eastAsia="zh-CN"/>
                    </w:rPr>
                    <w:t>5</w:t>
                  </w:r>
                  <w:r>
                    <w:rPr>
                      <w:rFonts w:ascii="Times New Roman" w:hAnsi="Times New Roman" w:cs="Times New Roman"/>
                      <w:color w:val="000000"/>
                    </w:rPr>
                    <w:t>年</w:t>
                  </w:r>
                  <w:r>
                    <w:rPr>
                      <w:rFonts w:hint="eastAsia" w:ascii="Times New Roman" w:hAnsi="Times New Roman" w:cs="Times New Roman"/>
                      <w:color w:val="000000"/>
                      <w:lang w:val="en-US" w:eastAsia="zh-CN"/>
                    </w:rPr>
                    <w:t>12</w:t>
                  </w:r>
                  <w:r>
                    <w:rPr>
                      <w:rFonts w:ascii="Times New Roman" w:hAnsi="Times New Roman" w:cs="Times New Roman"/>
                      <w:color w:val="000000"/>
                    </w:rPr>
                    <w:t>月</w:t>
                  </w:r>
                  <w:r>
                    <w:rPr>
                      <w:rFonts w:hint="eastAsia" w:ascii="Times New Roman" w:hAnsi="Times New Roman" w:cs="Times New Roman"/>
                      <w:color w:val="000000"/>
                      <w:lang w:val="en-US" w:eastAsia="zh-CN"/>
                    </w:rPr>
                    <w:t>19</w:t>
                  </w:r>
                  <w:r>
                    <w:rPr>
                      <w:rFonts w:ascii="Times New Roman" w:hAnsi="Times New Roman" w:cs="Times New Roman"/>
                      <w:color w:val="000000"/>
                    </w:rPr>
                    <w:t>日</w:t>
                  </w:r>
                </w:p>
              </w:tc>
            </w:tr>
            <w:tr w14:paraId="34971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69" w:hRule="atLeast"/>
                <w:jc w:val="center"/>
              </w:trPr>
              <w:tc>
                <w:tcPr>
                  <w:tcW w:w="5203" w:type="dxa"/>
                  <w:gridSpan w:val="7"/>
                  <w:tcBorders>
                    <w:left w:val="double" w:color="auto" w:sz="4" w:space="0"/>
                  </w:tcBorders>
                  <w:noWrap w:val="0"/>
                  <w:vAlign w:val="center"/>
                </w:tcPr>
                <w:p w14:paraId="3CCC5004">
                  <w:pPr>
                    <w:adjustRightInd w:val="0"/>
                    <w:snapToGrid w:val="0"/>
                    <w:rPr>
                      <w:rFonts w:hint="default" w:ascii="Times New Roman" w:hAnsi="Times New Roman" w:eastAsia="宋体" w:cs="Times New Roman"/>
                      <w:lang w:val="en-US" w:eastAsia="zh-CN"/>
                    </w:rPr>
                  </w:pPr>
                  <w:r>
                    <w:rPr>
                      <w:rFonts w:ascii="Times New Roman" w:hAnsi="Times New Roman" w:cs="Times New Roman"/>
                      <w:b/>
                    </w:rPr>
                    <w:t>排气筒截面积（m</w:t>
                  </w:r>
                  <w:r>
                    <w:rPr>
                      <w:rFonts w:ascii="Times New Roman" w:hAnsi="Times New Roman" w:cs="Times New Roman"/>
                      <w:b/>
                      <w:vertAlign w:val="superscript"/>
                    </w:rPr>
                    <w:t>2</w:t>
                  </w:r>
                  <w:r>
                    <w:rPr>
                      <w:rFonts w:ascii="Times New Roman" w:hAnsi="Times New Roman" w:cs="Times New Roman"/>
                      <w:b/>
                    </w:rPr>
                    <w:t>）：</w:t>
                  </w:r>
                  <w:r>
                    <w:rPr>
                      <w:rFonts w:hint="eastAsia" w:ascii="Times New Roman" w:hAnsi="Times New Roman" w:cs="Times New Roman"/>
                      <w:b/>
                    </w:rPr>
                    <w:t xml:space="preserve">     </w:t>
                  </w:r>
                  <w:r>
                    <w:rPr>
                      <w:rFonts w:hint="eastAsia" w:ascii="Times New Roman" w:hAnsi="Times New Roman" w:cs="Times New Roman"/>
                      <w:bCs/>
                    </w:rPr>
                    <w:t>0.</w:t>
                  </w:r>
                  <w:r>
                    <w:rPr>
                      <w:rFonts w:hint="eastAsia" w:ascii="Times New Roman" w:hAnsi="Times New Roman" w:cs="Times New Roman"/>
                      <w:bCs/>
                      <w:lang w:val="en-US" w:eastAsia="zh-CN"/>
                    </w:rPr>
                    <w:t>160</w:t>
                  </w:r>
                </w:p>
              </w:tc>
              <w:tc>
                <w:tcPr>
                  <w:tcW w:w="4590" w:type="dxa"/>
                  <w:gridSpan w:val="7"/>
                  <w:tcBorders>
                    <w:right w:val="double" w:color="auto" w:sz="4" w:space="0"/>
                  </w:tcBorders>
                  <w:noWrap w:val="0"/>
                  <w:vAlign w:val="center"/>
                </w:tcPr>
                <w:p w14:paraId="6F105B24">
                  <w:pPr>
                    <w:adjustRightInd w:val="0"/>
                    <w:snapToGrid w:val="0"/>
                    <w:rPr>
                      <w:rFonts w:ascii="Times New Roman" w:hAnsi="Times New Roman" w:eastAsia="黑体" w:cs="Times New Roman"/>
                    </w:rPr>
                  </w:pPr>
                  <w:r>
                    <w:rPr>
                      <w:rFonts w:ascii="Times New Roman" w:hAnsi="Times New Roman" w:cs="Times New Roman"/>
                      <w:b/>
                    </w:rPr>
                    <w:t>排气筒高度（m）：</w:t>
                  </w:r>
                  <w:r>
                    <w:rPr>
                      <w:rFonts w:ascii="Times New Roman" w:hAnsi="Times New Roman" w:eastAsia="黑体" w:cs="Times New Roman"/>
                      <w:b/>
                    </w:rPr>
                    <w:t xml:space="preserve">      </w:t>
                  </w:r>
                  <w:r>
                    <w:rPr>
                      <w:rFonts w:ascii="Times New Roman" w:hAnsi="Times New Roman" w:eastAsia="黑体" w:cs="Times New Roman"/>
                      <w:bCs/>
                    </w:rPr>
                    <w:t xml:space="preserve"> 15</w:t>
                  </w:r>
                </w:p>
              </w:tc>
            </w:tr>
            <w:tr w14:paraId="3C4A9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69" w:hRule="atLeast"/>
                <w:jc w:val="center"/>
              </w:trPr>
              <w:tc>
                <w:tcPr>
                  <w:tcW w:w="1258" w:type="dxa"/>
                  <w:tcBorders>
                    <w:left w:val="double" w:color="auto" w:sz="4" w:space="0"/>
                  </w:tcBorders>
                  <w:noWrap w:val="0"/>
                  <w:vAlign w:val="center"/>
                </w:tcPr>
                <w:p w14:paraId="4834B2ED">
                  <w:pPr>
                    <w:jc w:val="center"/>
                    <w:rPr>
                      <w:rFonts w:ascii="Times New Roman" w:hAnsi="Times New Roman" w:cs="Times New Roman"/>
                    </w:rPr>
                  </w:pPr>
                  <w:r>
                    <w:rPr>
                      <w:rFonts w:ascii="Times New Roman" w:hAnsi="Times New Roman" w:cs="Times New Roman"/>
                      <w:b/>
                      <w:color w:val="000000"/>
                    </w:rPr>
                    <w:t>检测项目</w:t>
                  </w:r>
                </w:p>
              </w:tc>
              <w:tc>
                <w:tcPr>
                  <w:tcW w:w="885" w:type="dxa"/>
                  <w:gridSpan w:val="2"/>
                  <w:noWrap w:val="0"/>
                  <w:vAlign w:val="center"/>
                </w:tcPr>
                <w:p w14:paraId="73629E90">
                  <w:pPr>
                    <w:autoSpaceDE w:val="0"/>
                    <w:autoSpaceDN w:val="0"/>
                    <w:adjustRightInd w:val="0"/>
                    <w:snapToGrid w:val="0"/>
                    <w:jc w:val="center"/>
                    <w:rPr>
                      <w:rFonts w:ascii="Times New Roman" w:hAnsi="Times New Roman" w:cs="Times New Roman"/>
                    </w:rPr>
                  </w:pPr>
                  <w:r>
                    <w:rPr>
                      <w:rFonts w:ascii="Times New Roman" w:hAnsi="Times New Roman" w:cs="Times New Roman"/>
                      <w:b/>
                      <w:color w:val="000000"/>
                    </w:rPr>
                    <w:t>单位</w:t>
                  </w:r>
                </w:p>
              </w:tc>
              <w:tc>
                <w:tcPr>
                  <w:tcW w:w="1530" w:type="dxa"/>
                  <w:gridSpan w:val="2"/>
                  <w:noWrap w:val="0"/>
                  <w:vAlign w:val="center"/>
                </w:tcPr>
                <w:p w14:paraId="61FFDC4F">
                  <w:pPr>
                    <w:autoSpaceDE w:val="0"/>
                    <w:autoSpaceDN w:val="0"/>
                    <w:adjustRightInd w:val="0"/>
                    <w:snapToGrid w:val="0"/>
                    <w:jc w:val="center"/>
                    <w:rPr>
                      <w:rFonts w:ascii="Times New Roman" w:hAnsi="Times New Roman" w:cs="Times New Roman"/>
                    </w:rPr>
                  </w:pPr>
                  <w:r>
                    <w:rPr>
                      <w:rFonts w:ascii="Times New Roman" w:hAnsi="Times New Roman" w:cs="Times New Roman"/>
                      <w:b/>
                      <w:color w:val="000000"/>
                    </w:rPr>
                    <w:t>第一次</w:t>
                  </w:r>
                </w:p>
              </w:tc>
              <w:tc>
                <w:tcPr>
                  <w:tcW w:w="1530" w:type="dxa"/>
                  <w:gridSpan w:val="2"/>
                  <w:noWrap w:val="0"/>
                  <w:vAlign w:val="center"/>
                </w:tcPr>
                <w:p w14:paraId="043DFDF6">
                  <w:pPr>
                    <w:autoSpaceDE w:val="0"/>
                    <w:autoSpaceDN w:val="0"/>
                    <w:adjustRightInd w:val="0"/>
                    <w:snapToGrid w:val="0"/>
                    <w:jc w:val="center"/>
                    <w:rPr>
                      <w:rFonts w:ascii="Times New Roman" w:hAnsi="Times New Roman" w:cs="Times New Roman"/>
                    </w:rPr>
                  </w:pPr>
                  <w:r>
                    <w:rPr>
                      <w:rFonts w:ascii="Times New Roman" w:hAnsi="Times New Roman" w:cs="Times New Roman"/>
                      <w:b/>
                      <w:color w:val="000000"/>
                    </w:rPr>
                    <w:t>第二次</w:t>
                  </w:r>
                </w:p>
              </w:tc>
              <w:tc>
                <w:tcPr>
                  <w:tcW w:w="1530" w:type="dxa"/>
                  <w:gridSpan w:val="2"/>
                  <w:noWrap w:val="0"/>
                  <w:vAlign w:val="center"/>
                </w:tcPr>
                <w:p w14:paraId="7B429EFC">
                  <w:pPr>
                    <w:autoSpaceDE w:val="0"/>
                    <w:autoSpaceDN w:val="0"/>
                    <w:adjustRightInd w:val="0"/>
                    <w:snapToGrid w:val="0"/>
                    <w:jc w:val="center"/>
                    <w:rPr>
                      <w:rFonts w:hint="eastAsia" w:ascii="Times New Roman" w:hAnsi="Times New Roman" w:cs="Times New Roman"/>
                      <w:b/>
                      <w:color w:val="000000"/>
                    </w:rPr>
                  </w:pPr>
                  <w:r>
                    <w:rPr>
                      <w:rFonts w:ascii="Times New Roman" w:hAnsi="Times New Roman" w:cs="Times New Roman"/>
                      <w:b/>
                      <w:color w:val="000000"/>
                    </w:rPr>
                    <w:t>第三次</w:t>
                  </w:r>
                </w:p>
              </w:tc>
              <w:tc>
                <w:tcPr>
                  <w:tcW w:w="1530" w:type="dxa"/>
                  <w:gridSpan w:val="2"/>
                  <w:tcBorders>
                    <w:right w:val="single" w:color="auto" w:sz="6" w:space="0"/>
                  </w:tcBorders>
                  <w:noWrap w:val="0"/>
                  <w:vAlign w:val="center"/>
                </w:tcPr>
                <w:p w14:paraId="5473E685">
                  <w:pPr>
                    <w:adjustRightInd w:val="0"/>
                    <w:snapToGrid w:val="0"/>
                    <w:ind w:left="92" w:leftChars="44"/>
                    <w:jc w:val="center"/>
                    <w:rPr>
                      <w:rFonts w:ascii="Times New Roman" w:hAnsi="Times New Roman" w:cs="Times New Roman"/>
                    </w:rPr>
                  </w:pPr>
                  <w:r>
                    <w:rPr>
                      <w:rFonts w:ascii="Times New Roman" w:hAnsi="Times New Roman" w:cs="Times New Roman"/>
                      <w:b/>
                    </w:rPr>
                    <w:t>平均值</w:t>
                  </w:r>
                </w:p>
              </w:tc>
              <w:tc>
                <w:tcPr>
                  <w:tcW w:w="1530" w:type="dxa"/>
                  <w:gridSpan w:val="3"/>
                  <w:tcBorders>
                    <w:left w:val="single" w:color="auto" w:sz="6" w:space="0"/>
                    <w:right w:val="double" w:color="auto" w:sz="4" w:space="0"/>
                  </w:tcBorders>
                  <w:noWrap w:val="0"/>
                  <w:vAlign w:val="center"/>
                </w:tcPr>
                <w:p w14:paraId="5766FB8E">
                  <w:pPr>
                    <w:adjustRightInd w:val="0"/>
                    <w:snapToGrid w:val="0"/>
                    <w:jc w:val="center"/>
                    <w:rPr>
                      <w:rFonts w:ascii="Times New Roman" w:hAnsi="Times New Roman" w:cs="Times New Roman"/>
                    </w:rPr>
                  </w:pPr>
                  <w:r>
                    <w:rPr>
                      <w:rFonts w:ascii="Times New Roman" w:hAnsi="Times New Roman" w:cs="Times New Roman"/>
                      <w:b/>
                    </w:rPr>
                    <w:t>标准</w:t>
                  </w:r>
                  <w:r>
                    <w:rPr>
                      <w:rFonts w:hint="eastAsia" w:ascii="Times New Roman" w:hAnsi="Times New Roman" w:cs="Times New Roman"/>
                      <w:b/>
                      <w:lang w:eastAsia="zh-CN"/>
                    </w:rPr>
                    <w:t>限</w:t>
                  </w:r>
                  <w:r>
                    <w:rPr>
                      <w:rFonts w:ascii="Times New Roman" w:hAnsi="Times New Roman" w:cs="Times New Roman"/>
                      <w:b/>
                    </w:rPr>
                    <w:t>值</w:t>
                  </w:r>
                </w:p>
              </w:tc>
            </w:tr>
            <w:tr w14:paraId="40CE7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69" w:hRule="atLeast"/>
                <w:jc w:val="center"/>
              </w:trPr>
              <w:tc>
                <w:tcPr>
                  <w:tcW w:w="1258" w:type="dxa"/>
                  <w:tcBorders>
                    <w:left w:val="double" w:color="auto" w:sz="4" w:space="0"/>
                  </w:tcBorders>
                  <w:noWrap w:val="0"/>
                  <w:vAlign w:val="center"/>
                </w:tcPr>
                <w:p w14:paraId="4F6DB582">
                  <w:pPr>
                    <w:jc w:val="center"/>
                    <w:rPr>
                      <w:rFonts w:ascii="Times New Roman" w:hAnsi="Times New Roman" w:cs="Times New Roman"/>
                    </w:rPr>
                  </w:pPr>
                  <w:r>
                    <w:rPr>
                      <w:rFonts w:ascii="Times New Roman" w:hAnsi="Times New Roman" w:cs="Times New Roman"/>
                      <w:color w:val="000000"/>
                    </w:rPr>
                    <w:t>排气温度</w:t>
                  </w:r>
                </w:p>
              </w:tc>
              <w:tc>
                <w:tcPr>
                  <w:tcW w:w="885" w:type="dxa"/>
                  <w:gridSpan w:val="2"/>
                  <w:noWrap w:val="0"/>
                  <w:vAlign w:val="center"/>
                </w:tcPr>
                <w:p w14:paraId="03C29065">
                  <w:pPr>
                    <w:jc w:val="center"/>
                    <w:rPr>
                      <w:rFonts w:ascii="Times New Roman" w:hAnsi="Times New Roman" w:cs="Times New Roman"/>
                    </w:rPr>
                  </w:pPr>
                  <w:r>
                    <w:rPr>
                      <w:rFonts w:ascii="Times New Roman" w:hAnsi="Times New Roman" w:cs="Times New Roman"/>
                      <w:color w:val="000000"/>
                    </w:rPr>
                    <w:t>℃</w:t>
                  </w:r>
                </w:p>
              </w:tc>
              <w:tc>
                <w:tcPr>
                  <w:tcW w:w="1530" w:type="dxa"/>
                  <w:gridSpan w:val="2"/>
                  <w:shd w:val="clear" w:color="auto" w:fill="auto"/>
                  <w:noWrap w:val="0"/>
                  <w:vAlign w:val="center"/>
                </w:tcPr>
                <w:p w14:paraId="2DA50E8F">
                  <w:pPr>
                    <w:adjustRightInd w:val="0"/>
                    <w:snapToGrid w:val="0"/>
                    <w:jc w:val="center"/>
                    <w:rPr>
                      <w:rFonts w:hint="default" w:ascii="Times New Roman" w:hAnsi="Times New Roman" w:eastAsia="宋体" w:cs="Times New Roman"/>
                      <w:color w:val="000000"/>
                      <w:sz w:val="24"/>
                      <w:szCs w:val="24"/>
                      <w:lang w:val="en-US" w:eastAsia="zh-CN" w:bidi="ar-SA"/>
                    </w:rPr>
                  </w:pPr>
                  <w:r>
                    <w:rPr>
                      <w:rFonts w:hint="eastAsia" w:ascii="Times New Roman" w:hAnsi="Times New Roman" w:cs="Times New Roman"/>
                      <w:color w:val="000000"/>
                      <w:sz w:val="24"/>
                      <w:szCs w:val="24"/>
                      <w:lang w:val="en-US" w:eastAsia="zh-CN" w:bidi="ar-SA"/>
                    </w:rPr>
                    <w:t>12</w:t>
                  </w:r>
                </w:p>
              </w:tc>
              <w:tc>
                <w:tcPr>
                  <w:tcW w:w="1530" w:type="dxa"/>
                  <w:gridSpan w:val="2"/>
                  <w:shd w:val="clear" w:color="auto" w:fill="auto"/>
                  <w:noWrap w:val="0"/>
                  <w:vAlign w:val="center"/>
                </w:tcPr>
                <w:p w14:paraId="5DDFEF88">
                  <w:pPr>
                    <w:adjustRightInd w:val="0"/>
                    <w:snapToGrid w:val="0"/>
                    <w:jc w:val="center"/>
                    <w:rPr>
                      <w:rFonts w:hint="default" w:ascii="Times New Roman" w:hAnsi="Times New Roman" w:eastAsia="宋体" w:cs="Times New Roman"/>
                      <w:color w:val="000000"/>
                      <w:sz w:val="24"/>
                      <w:szCs w:val="24"/>
                      <w:lang w:val="en-US" w:eastAsia="zh-CN" w:bidi="ar-SA"/>
                    </w:rPr>
                  </w:pPr>
                  <w:r>
                    <w:rPr>
                      <w:rFonts w:hint="eastAsia" w:ascii="Times New Roman" w:hAnsi="Times New Roman" w:cs="Times New Roman"/>
                      <w:color w:val="000000"/>
                      <w:sz w:val="24"/>
                      <w:szCs w:val="24"/>
                      <w:lang w:val="en-US" w:eastAsia="zh-CN" w:bidi="ar-SA"/>
                    </w:rPr>
                    <w:t>13</w:t>
                  </w:r>
                </w:p>
              </w:tc>
              <w:tc>
                <w:tcPr>
                  <w:tcW w:w="1530" w:type="dxa"/>
                  <w:gridSpan w:val="2"/>
                  <w:shd w:val="clear" w:color="auto" w:fill="auto"/>
                  <w:noWrap w:val="0"/>
                  <w:vAlign w:val="center"/>
                </w:tcPr>
                <w:p w14:paraId="5D9603CC">
                  <w:pPr>
                    <w:adjustRightInd w:val="0"/>
                    <w:snapToGrid w:val="0"/>
                    <w:jc w:val="center"/>
                    <w:rPr>
                      <w:rFonts w:hint="default" w:ascii="Times New Roman" w:hAnsi="Times New Roman" w:eastAsia="宋体" w:cs="Times New Roman"/>
                      <w:color w:val="000000"/>
                      <w:sz w:val="24"/>
                      <w:szCs w:val="24"/>
                      <w:lang w:val="en-US" w:eastAsia="zh-CN" w:bidi="ar-SA"/>
                    </w:rPr>
                  </w:pPr>
                  <w:r>
                    <w:rPr>
                      <w:rFonts w:hint="eastAsia" w:ascii="Times New Roman" w:hAnsi="Times New Roman" w:cs="Times New Roman"/>
                      <w:color w:val="000000"/>
                      <w:sz w:val="24"/>
                      <w:szCs w:val="24"/>
                      <w:lang w:val="en-US" w:eastAsia="zh-CN" w:bidi="ar-SA"/>
                    </w:rPr>
                    <w:t>13</w:t>
                  </w:r>
                </w:p>
              </w:tc>
              <w:tc>
                <w:tcPr>
                  <w:tcW w:w="1530" w:type="dxa"/>
                  <w:gridSpan w:val="2"/>
                  <w:tcBorders>
                    <w:right w:val="single" w:color="auto" w:sz="6" w:space="0"/>
                  </w:tcBorders>
                  <w:noWrap w:val="0"/>
                  <w:vAlign w:val="center"/>
                </w:tcPr>
                <w:p w14:paraId="2EEDDACA">
                  <w:pPr>
                    <w:adjustRightInd w:val="0"/>
                    <w:snapToGrid w:val="0"/>
                    <w:jc w:val="center"/>
                    <w:rPr>
                      <w:rFonts w:ascii="Times New Roman" w:hAnsi="Times New Roman" w:cs="Times New Roman"/>
                    </w:rPr>
                  </w:pPr>
                  <w:r>
                    <w:rPr>
                      <w:rFonts w:ascii="Times New Roman" w:hAnsi="Times New Roman" w:cs="Times New Roman"/>
                    </w:rPr>
                    <w:t>/</w:t>
                  </w:r>
                </w:p>
              </w:tc>
              <w:tc>
                <w:tcPr>
                  <w:tcW w:w="1530" w:type="dxa"/>
                  <w:gridSpan w:val="3"/>
                  <w:tcBorders>
                    <w:left w:val="single" w:color="auto" w:sz="6" w:space="0"/>
                    <w:right w:val="double" w:color="auto" w:sz="4" w:space="0"/>
                  </w:tcBorders>
                  <w:noWrap w:val="0"/>
                  <w:vAlign w:val="center"/>
                </w:tcPr>
                <w:p w14:paraId="19B41D4C">
                  <w:pPr>
                    <w:adjustRightInd w:val="0"/>
                    <w:snapToGrid w:val="0"/>
                    <w:jc w:val="center"/>
                    <w:rPr>
                      <w:rFonts w:ascii="Times New Roman" w:hAnsi="Times New Roman" w:cs="Times New Roman"/>
                    </w:rPr>
                  </w:pPr>
                  <w:r>
                    <w:rPr>
                      <w:rFonts w:ascii="Times New Roman" w:hAnsi="Times New Roman" w:cs="Times New Roman"/>
                    </w:rPr>
                    <w:t>/</w:t>
                  </w:r>
                </w:p>
              </w:tc>
            </w:tr>
            <w:tr w14:paraId="77160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44" w:hRule="atLeast"/>
                <w:jc w:val="center"/>
              </w:trPr>
              <w:tc>
                <w:tcPr>
                  <w:tcW w:w="1258" w:type="dxa"/>
                  <w:tcBorders>
                    <w:left w:val="double" w:color="auto" w:sz="4" w:space="0"/>
                  </w:tcBorders>
                  <w:noWrap w:val="0"/>
                  <w:vAlign w:val="center"/>
                </w:tcPr>
                <w:p w14:paraId="075C6657">
                  <w:pPr>
                    <w:jc w:val="center"/>
                    <w:rPr>
                      <w:rFonts w:ascii="Times New Roman" w:hAnsi="Times New Roman" w:cs="Times New Roman"/>
                    </w:rPr>
                  </w:pPr>
                  <w:r>
                    <w:rPr>
                      <w:rFonts w:ascii="Times New Roman" w:hAnsi="Times New Roman" w:cs="Times New Roman"/>
                      <w:color w:val="000000"/>
                    </w:rPr>
                    <w:t>含湿量</w:t>
                  </w:r>
                </w:p>
              </w:tc>
              <w:tc>
                <w:tcPr>
                  <w:tcW w:w="885" w:type="dxa"/>
                  <w:gridSpan w:val="2"/>
                  <w:noWrap w:val="0"/>
                  <w:vAlign w:val="center"/>
                </w:tcPr>
                <w:p w14:paraId="1CE80321">
                  <w:pPr>
                    <w:jc w:val="center"/>
                    <w:rPr>
                      <w:rFonts w:ascii="Times New Roman" w:hAnsi="Times New Roman" w:cs="Times New Roman"/>
                    </w:rPr>
                  </w:pPr>
                  <w:r>
                    <w:rPr>
                      <w:rFonts w:ascii="Times New Roman" w:hAnsi="Times New Roman" w:cs="Times New Roman"/>
                      <w:color w:val="000000"/>
                    </w:rPr>
                    <w:t>%</w:t>
                  </w:r>
                </w:p>
              </w:tc>
              <w:tc>
                <w:tcPr>
                  <w:tcW w:w="1530" w:type="dxa"/>
                  <w:gridSpan w:val="2"/>
                  <w:shd w:val="clear" w:color="auto" w:fill="auto"/>
                  <w:noWrap w:val="0"/>
                  <w:vAlign w:val="center"/>
                </w:tcPr>
                <w:p w14:paraId="43BBCB42">
                  <w:pPr>
                    <w:adjustRightInd w:val="0"/>
                    <w:snapToGrid w:val="0"/>
                    <w:jc w:val="center"/>
                    <w:rPr>
                      <w:rFonts w:hint="default" w:ascii="Times New Roman" w:hAnsi="Times New Roman" w:eastAsia="宋体" w:cs="Times New Roman"/>
                      <w:color w:val="000000"/>
                      <w:sz w:val="24"/>
                      <w:szCs w:val="24"/>
                      <w:lang w:val="en-US" w:eastAsia="zh-CN" w:bidi="ar-SA"/>
                    </w:rPr>
                  </w:pPr>
                  <w:r>
                    <w:rPr>
                      <w:rFonts w:hint="eastAsia" w:ascii="Times New Roman" w:hAnsi="Times New Roman" w:cs="Times New Roman"/>
                      <w:color w:val="000000"/>
                      <w:sz w:val="24"/>
                      <w:szCs w:val="24"/>
                      <w:lang w:val="en-US" w:eastAsia="zh-CN" w:bidi="ar-SA"/>
                    </w:rPr>
                    <w:t>1.66</w:t>
                  </w:r>
                </w:p>
              </w:tc>
              <w:tc>
                <w:tcPr>
                  <w:tcW w:w="1530" w:type="dxa"/>
                  <w:gridSpan w:val="2"/>
                  <w:shd w:val="clear" w:color="auto" w:fill="auto"/>
                  <w:noWrap w:val="0"/>
                  <w:vAlign w:val="center"/>
                </w:tcPr>
                <w:p w14:paraId="4EA518CC">
                  <w:pPr>
                    <w:adjustRightInd w:val="0"/>
                    <w:snapToGrid w:val="0"/>
                    <w:jc w:val="center"/>
                    <w:rPr>
                      <w:rFonts w:hint="default" w:ascii="Times New Roman" w:hAnsi="Times New Roman" w:eastAsia="宋体" w:cs="Times New Roman"/>
                      <w:color w:val="000000"/>
                      <w:sz w:val="24"/>
                      <w:szCs w:val="24"/>
                      <w:lang w:val="en-US" w:eastAsia="zh-CN" w:bidi="ar-SA"/>
                    </w:rPr>
                  </w:pPr>
                  <w:r>
                    <w:rPr>
                      <w:rFonts w:hint="eastAsia" w:ascii="Times New Roman" w:hAnsi="Times New Roman" w:cs="Times New Roman"/>
                      <w:color w:val="000000"/>
                      <w:sz w:val="24"/>
                      <w:szCs w:val="24"/>
                      <w:lang w:val="en-US" w:eastAsia="zh-CN" w:bidi="ar-SA"/>
                    </w:rPr>
                    <w:t>1.68</w:t>
                  </w:r>
                </w:p>
              </w:tc>
              <w:tc>
                <w:tcPr>
                  <w:tcW w:w="1530" w:type="dxa"/>
                  <w:gridSpan w:val="2"/>
                  <w:shd w:val="clear" w:color="auto" w:fill="auto"/>
                  <w:noWrap w:val="0"/>
                  <w:vAlign w:val="center"/>
                </w:tcPr>
                <w:p w14:paraId="6A5C6C87">
                  <w:pPr>
                    <w:adjustRightInd w:val="0"/>
                    <w:snapToGrid w:val="0"/>
                    <w:jc w:val="center"/>
                    <w:rPr>
                      <w:rFonts w:hint="default" w:ascii="Times New Roman" w:hAnsi="Times New Roman" w:eastAsia="宋体" w:cs="Times New Roman"/>
                      <w:color w:val="000000"/>
                      <w:sz w:val="24"/>
                      <w:szCs w:val="24"/>
                      <w:lang w:val="en-US" w:eastAsia="zh-CN" w:bidi="ar-SA"/>
                    </w:rPr>
                  </w:pPr>
                  <w:r>
                    <w:rPr>
                      <w:rFonts w:hint="eastAsia" w:ascii="Times New Roman" w:hAnsi="Times New Roman" w:cs="Times New Roman"/>
                      <w:color w:val="000000"/>
                      <w:sz w:val="24"/>
                      <w:szCs w:val="24"/>
                      <w:lang w:val="en-US" w:eastAsia="zh-CN" w:bidi="ar-SA"/>
                    </w:rPr>
                    <w:t>1.71</w:t>
                  </w:r>
                </w:p>
              </w:tc>
              <w:tc>
                <w:tcPr>
                  <w:tcW w:w="1530" w:type="dxa"/>
                  <w:gridSpan w:val="2"/>
                  <w:tcBorders>
                    <w:right w:val="single" w:color="auto" w:sz="6" w:space="0"/>
                  </w:tcBorders>
                  <w:noWrap w:val="0"/>
                  <w:vAlign w:val="center"/>
                </w:tcPr>
                <w:p w14:paraId="69A6EFDB">
                  <w:pPr>
                    <w:adjustRightInd w:val="0"/>
                    <w:snapToGrid w:val="0"/>
                    <w:jc w:val="center"/>
                    <w:rPr>
                      <w:rFonts w:ascii="Times New Roman" w:hAnsi="Times New Roman" w:cs="Times New Roman"/>
                    </w:rPr>
                  </w:pPr>
                  <w:r>
                    <w:rPr>
                      <w:rFonts w:ascii="Times New Roman" w:hAnsi="Times New Roman" w:cs="Times New Roman"/>
                    </w:rPr>
                    <w:t>/</w:t>
                  </w:r>
                </w:p>
              </w:tc>
              <w:tc>
                <w:tcPr>
                  <w:tcW w:w="1530" w:type="dxa"/>
                  <w:gridSpan w:val="3"/>
                  <w:tcBorders>
                    <w:left w:val="single" w:color="auto" w:sz="6" w:space="0"/>
                    <w:right w:val="double" w:color="auto" w:sz="4" w:space="0"/>
                  </w:tcBorders>
                  <w:noWrap w:val="0"/>
                  <w:vAlign w:val="center"/>
                </w:tcPr>
                <w:p w14:paraId="6FD59D21">
                  <w:pPr>
                    <w:adjustRightInd w:val="0"/>
                    <w:snapToGrid w:val="0"/>
                    <w:jc w:val="center"/>
                    <w:rPr>
                      <w:rFonts w:ascii="Times New Roman" w:hAnsi="Times New Roman" w:cs="Times New Roman"/>
                    </w:rPr>
                  </w:pPr>
                  <w:r>
                    <w:rPr>
                      <w:rFonts w:ascii="Times New Roman" w:hAnsi="Times New Roman" w:cs="Times New Roman"/>
                    </w:rPr>
                    <w:t>/</w:t>
                  </w:r>
                </w:p>
              </w:tc>
            </w:tr>
            <w:tr w14:paraId="006D0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69" w:hRule="atLeast"/>
                <w:jc w:val="center"/>
              </w:trPr>
              <w:tc>
                <w:tcPr>
                  <w:tcW w:w="1258" w:type="dxa"/>
                  <w:tcBorders>
                    <w:left w:val="double" w:color="auto" w:sz="4" w:space="0"/>
                  </w:tcBorders>
                  <w:noWrap w:val="0"/>
                  <w:vAlign w:val="center"/>
                </w:tcPr>
                <w:p w14:paraId="35905F5D">
                  <w:pPr>
                    <w:adjustRightInd w:val="0"/>
                    <w:snapToGrid w:val="0"/>
                    <w:jc w:val="center"/>
                    <w:rPr>
                      <w:rFonts w:ascii="Times New Roman" w:hAnsi="Times New Roman" w:cs="Times New Roman"/>
                    </w:rPr>
                  </w:pPr>
                  <w:r>
                    <w:rPr>
                      <w:rFonts w:ascii="Times New Roman" w:hAnsi="Times New Roman" w:cs="Times New Roman"/>
                      <w:color w:val="000000"/>
                    </w:rPr>
                    <w:t>烟气流速</w:t>
                  </w:r>
                </w:p>
              </w:tc>
              <w:tc>
                <w:tcPr>
                  <w:tcW w:w="885" w:type="dxa"/>
                  <w:gridSpan w:val="2"/>
                  <w:noWrap w:val="0"/>
                  <w:vAlign w:val="center"/>
                </w:tcPr>
                <w:p w14:paraId="44C7FD11">
                  <w:pPr>
                    <w:adjustRightInd w:val="0"/>
                    <w:snapToGrid w:val="0"/>
                    <w:jc w:val="center"/>
                    <w:rPr>
                      <w:rFonts w:ascii="Times New Roman" w:hAnsi="Times New Roman" w:cs="Times New Roman"/>
                    </w:rPr>
                  </w:pPr>
                  <w:r>
                    <w:rPr>
                      <w:rFonts w:ascii="Times New Roman" w:hAnsi="Times New Roman" w:cs="Times New Roman"/>
                      <w:color w:val="000000"/>
                    </w:rPr>
                    <w:t>m/s</w:t>
                  </w:r>
                </w:p>
              </w:tc>
              <w:tc>
                <w:tcPr>
                  <w:tcW w:w="1530" w:type="dxa"/>
                  <w:gridSpan w:val="2"/>
                  <w:shd w:val="clear" w:color="auto" w:fill="auto"/>
                  <w:noWrap w:val="0"/>
                  <w:vAlign w:val="center"/>
                </w:tcPr>
                <w:p w14:paraId="743B0523">
                  <w:pPr>
                    <w:adjustRightInd w:val="0"/>
                    <w:snapToGrid w:val="0"/>
                    <w:jc w:val="center"/>
                    <w:rPr>
                      <w:rFonts w:hint="default" w:ascii="Times New Roman" w:hAnsi="Times New Roman" w:eastAsia="宋体" w:cs="Times New Roman"/>
                      <w:color w:val="000000"/>
                      <w:sz w:val="24"/>
                      <w:szCs w:val="24"/>
                      <w:lang w:val="en-US" w:eastAsia="zh-CN" w:bidi="ar-SA"/>
                    </w:rPr>
                  </w:pPr>
                  <w:r>
                    <w:rPr>
                      <w:rFonts w:hint="eastAsia" w:ascii="Times New Roman" w:hAnsi="Times New Roman" w:cs="Times New Roman"/>
                      <w:color w:val="000000"/>
                      <w:sz w:val="24"/>
                      <w:szCs w:val="24"/>
                      <w:lang w:val="en-US" w:eastAsia="zh-CN" w:bidi="ar-SA"/>
                    </w:rPr>
                    <w:t>19.67</w:t>
                  </w:r>
                </w:p>
              </w:tc>
              <w:tc>
                <w:tcPr>
                  <w:tcW w:w="1530" w:type="dxa"/>
                  <w:gridSpan w:val="2"/>
                  <w:shd w:val="clear" w:color="auto" w:fill="auto"/>
                  <w:noWrap w:val="0"/>
                  <w:vAlign w:val="center"/>
                </w:tcPr>
                <w:p w14:paraId="2443042F">
                  <w:pPr>
                    <w:adjustRightInd w:val="0"/>
                    <w:snapToGrid w:val="0"/>
                    <w:jc w:val="center"/>
                    <w:rPr>
                      <w:rFonts w:hint="default" w:ascii="Times New Roman" w:hAnsi="Times New Roman" w:eastAsia="宋体" w:cs="Times New Roman"/>
                      <w:color w:val="000000"/>
                      <w:sz w:val="24"/>
                      <w:szCs w:val="24"/>
                      <w:lang w:val="en-US" w:eastAsia="zh-CN" w:bidi="ar-SA"/>
                    </w:rPr>
                  </w:pPr>
                  <w:r>
                    <w:rPr>
                      <w:rFonts w:hint="eastAsia" w:ascii="Times New Roman" w:hAnsi="Times New Roman" w:cs="Times New Roman"/>
                      <w:color w:val="000000"/>
                      <w:sz w:val="24"/>
                      <w:szCs w:val="24"/>
                      <w:lang w:val="en-US" w:eastAsia="zh-CN" w:bidi="ar-SA"/>
                    </w:rPr>
                    <w:t>19.45</w:t>
                  </w:r>
                </w:p>
              </w:tc>
              <w:tc>
                <w:tcPr>
                  <w:tcW w:w="1530" w:type="dxa"/>
                  <w:gridSpan w:val="2"/>
                  <w:shd w:val="clear" w:color="auto" w:fill="auto"/>
                  <w:noWrap w:val="0"/>
                  <w:vAlign w:val="center"/>
                </w:tcPr>
                <w:p w14:paraId="08326EF8">
                  <w:pPr>
                    <w:adjustRightInd w:val="0"/>
                    <w:snapToGrid w:val="0"/>
                    <w:jc w:val="center"/>
                    <w:rPr>
                      <w:rFonts w:hint="default" w:ascii="Times New Roman" w:hAnsi="Times New Roman" w:eastAsia="宋体" w:cs="Times New Roman"/>
                      <w:color w:val="000000"/>
                      <w:sz w:val="24"/>
                      <w:szCs w:val="24"/>
                      <w:lang w:val="en-US" w:eastAsia="zh-CN" w:bidi="ar-SA"/>
                    </w:rPr>
                  </w:pPr>
                  <w:r>
                    <w:rPr>
                      <w:rFonts w:hint="eastAsia" w:ascii="Times New Roman" w:hAnsi="Times New Roman" w:cs="Times New Roman"/>
                      <w:color w:val="000000"/>
                      <w:sz w:val="24"/>
                      <w:szCs w:val="24"/>
                      <w:lang w:val="en-US" w:eastAsia="zh-CN" w:bidi="ar-SA"/>
                    </w:rPr>
                    <w:t>19.66</w:t>
                  </w:r>
                </w:p>
              </w:tc>
              <w:tc>
                <w:tcPr>
                  <w:tcW w:w="1530" w:type="dxa"/>
                  <w:gridSpan w:val="2"/>
                  <w:tcBorders>
                    <w:right w:val="single" w:color="auto" w:sz="6" w:space="0"/>
                  </w:tcBorders>
                  <w:noWrap w:val="0"/>
                  <w:vAlign w:val="center"/>
                </w:tcPr>
                <w:p w14:paraId="6CE4310E">
                  <w:pPr>
                    <w:adjustRightInd w:val="0"/>
                    <w:snapToGrid w:val="0"/>
                    <w:jc w:val="center"/>
                    <w:rPr>
                      <w:rFonts w:ascii="Times New Roman" w:hAnsi="Times New Roman" w:cs="Times New Roman"/>
                    </w:rPr>
                  </w:pPr>
                  <w:r>
                    <w:rPr>
                      <w:rFonts w:ascii="Times New Roman" w:hAnsi="Times New Roman" w:cs="Times New Roman"/>
                    </w:rPr>
                    <w:t>/</w:t>
                  </w:r>
                </w:p>
              </w:tc>
              <w:tc>
                <w:tcPr>
                  <w:tcW w:w="1530" w:type="dxa"/>
                  <w:gridSpan w:val="3"/>
                  <w:tcBorders>
                    <w:left w:val="single" w:color="auto" w:sz="6" w:space="0"/>
                    <w:right w:val="double" w:color="auto" w:sz="4" w:space="0"/>
                  </w:tcBorders>
                  <w:noWrap w:val="0"/>
                  <w:vAlign w:val="center"/>
                </w:tcPr>
                <w:p w14:paraId="1951ACE1">
                  <w:pPr>
                    <w:adjustRightInd w:val="0"/>
                    <w:snapToGrid w:val="0"/>
                    <w:jc w:val="center"/>
                    <w:rPr>
                      <w:rFonts w:ascii="Times New Roman" w:hAnsi="Times New Roman" w:cs="Times New Roman"/>
                    </w:rPr>
                  </w:pPr>
                  <w:r>
                    <w:rPr>
                      <w:rFonts w:ascii="Times New Roman" w:hAnsi="Times New Roman" w:cs="Times New Roman"/>
                    </w:rPr>
                    <w:t>/</w:t>
                  </w:r>
                </w:p>
              </w:tc>
            </w:tr>
            <w:tr w14:paraId="082F7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521" w:hRule="atLeast"/>
                <w:jc w:val="center"/>
              </w:trPr>
              <w:tc>
                <w:tcPr>
                  <w:tcW w:w="1258" w:type="dxa"/>
                  <w:tcBorders>
                    <w:left w:val="double" w:color="auto" w:sz="4" w:space="0"/>
                  </w:tcBorders>
                  <w:noWrap w:val="0"/>
                  <w:vAlign w:val="center"/>
                </w:tcPr>
                <w:p w14:paraId="5E0DFFF8">
                  <w:pPr>
                    <w:adjustRightInd w:val="0"/>
                    <w:snapToGrid w:val="0"/>
                    <w:jc w:val="center"/>
                    <w:rPr>
                      <w:rFonts w:ascii="Times New Roman" w:hAnsi="Times New Roman" w:cs="Times New Roman"/>
                    </w:rPr>
                  </w:pPr>
                  <w:r>
                    <w:rPr>
                      <w:rFonts w:ascii="Times New Roman" w:hAnsi="Times New Roman" w:cs="Times New Roman"/>
                      <w:color w:val="000000"/>
                    </w:rPr>
                    <w:t>标态干烟气量</w:t>
                  </w:r>
                </w:p>
              </w:tc>
              <w:tc>
                <w:tcPr>
                  <w:tcW w:w="885" w:type="dxa"/>
                  <w:gridSpan w:val="2"/>
                  <w:noWrap w:val="0"/>
                  <w:vAlign w:val="center"/>
                </w:tcPr>
                <w:p w14:paraId="1915ABF1">
                  <w:pPr>
                    <w:adjustRightInd w:val="0"/>
                    <w:snapToGrid w:val="0"/>
                    <w:jc w:val="center"/>
                    <w:rPr>
                      <w:rFonts w:ascii="Times New Roman" w:hAnsi="Times New Roman" w:cs="Times New Roman"/>
                    </w:rPr>
                  </w:pPr>
                  <w:r>
                    <w:rPr>
                      <w:rFonts w:ascii="Times New Roman" w:hAnsi="Times New Roman" w:cs="Times New Roman"/>
                      <w:color w:val="000000"/>
                    </w:rPr>
                    <w:t>m</w:t>
                  </w:r>
                  <w:r>
                    <w:rPr>
                      <w:rFonts w:ascii="Times New Roman" w:hAnsi="Times New Roman" w:cs="Times New Roman"/>
                      <w:color w:val="000000"/>
                      <w:vertAlign w:val="superscript"/>
                    </w:rPr>
                    <w:t>3</w:t>
                  </w:r>
                  <w:r>
                    <w:rPr>
                      <w:rFonts w:ascii="Times New Roman" w:hAnsi="Times New Roman" w:cs="Times New Roman"/>
                      <w:color w:val="000000"/>
                    </w:rPr>
                    <w:t>/h</w:t>
                  </w:r>
                </w:p>
              </w:tc>
              <w:tc>
                <w:tcPr>
                  <w:tcW w:w="1530" w:type="dxa"/>
                  <w:gridSpan w:val="2"/>
                  <w:shd w:val="clear" w:color="auto" w:fill="auto"/>
                  <w:noWrap w:val="0"/>
                  <w:vAlign w:val="center"/>
                </w:tcPr>
                <w:p w14:paraId="338BC3DC">
                  <w:pPr>
                    <w:adjustRightInd w:val="0"/>
                    <w:snapToGrid w:val="0"/>
                    <w:jc w:val="center"/>
                    <w:rPr>
                      <w:rFonts w:hint="default" w:ascii="Times New Roman" w:hAnsi="Times New Roman" w:eastAsia="宋体" w:cs="Times New Roman"/>
                      <w:color w:val="000000"/>
                      <w:kern w:val="2"/>
                      <w:sz w:val="24"/>
                      <w:szCs w:val="24"/>
                      <w:lang w:val="en-US" w:eastAsia="zh-CN" w:bidi="ar-SA"/>
                    </w:rPr>
                  </w:pPr>
                  <w:r>
                    <w:rPr>
                      <w:rFonts w:hint="eastAsia" w:ascii="Times New Roman" w:hAnsi="Times New Roman" w:cs="Times New Roman"/>
                      <w:color w:val="000000"/>
                      <w:kern w:val="2"/>
                      <w:sz w:val="24"/>
                      <w:szCs w:val="24"/>
                      <w:lang w:val="en-US" w:eastAsia="zh-CN" w:bidi="ar-SA"/>
                    </w:rPr>
                    <w:t>10158</w:t>
                  </w:r>
                </w:p>
              </w:tc>
              <w:tc>
                <w:tcPr>
                  <w:tcW w:w="1530" w:type="dxa"/>
                  <w:gridSpan w:val="2"/>
                  <w:shd w:val="clear" w:color="auto" w:fill="auto"/>
                  <w:noWrap w:val="0"/>
                  <w:vAlign w:val="center"/>
                </w:tcPr>
                <w:p w14:paraId="61B67958">
                  <w:pPr>
                    <w:adjustRightInd w:val="0"/>
                    <w:snapToGrid w:val="0"/>
                    <w:jc w:val="center"/>
                    <w:rPr>
                      <w:rFonts w:hint="default" w:ascii="Times New Roman" w:hAnsi="Times New Roman" w:eastAsia="宋体" w:cs="Times New Roman"/>
                      <w:color w:val="000000"/>
                      <w:kern w:val="2"/>
                      <w:sz w:val="24"/>
                      <w:szCs w:val="24"/>
                      <w:lang w:val="en-US" w:eastAsia="zh-CN" w:bidi="ar-SA"/>
                    </w:rPr>
                  </w:pPr>
                  <w:r>
                    <w:rPr>
                      <w:rFonts w:hint="eastAsia" w:ascii="Times New Roman" w:hAnsi="Times New Roman" w:cs="Times New Roman"/>
                      <w:color w:val="000000"/>
                      <w:kern w:val="2"/>
                      <w:sz w:val="24"/>
                      <w:szCs w:val="24"/>
                      <w:lang w:val="en-US" w:eastAsia="zh-CN" w:bidi="ar-SA"/>
                    </w:rPr>
                    <w:t>10020</w:t>
                  </w:r>
                </w:p>
              </w:tc>
              <w:tc>
                <w:tcPr>
                  <w:tcW w:w="1530" w:type="dxa"/>
                  <w:gridSpan w:val="2"/>
                  <w:shd w:val="clear" w:color="auto" w:fill="auto"/>
                  <w:noWrap w:val="0"/>
                  <w:vAlign w:val="center"/>
                </w:tcPr>
                <w:p w14:paraId="52B2D11F">
                  <w:pPr>
                    <w:adjustRightInd w:val="0"/>
                    <w:snapToGrid w:val="0"/>
                    <w:jc w:val="center"/>
                    <w:rPr>
                      <w:rFonts w:hint="default" w:ascii="Times New Roman" w:hAnsi="Times New Roman" w:eastAsia="宋体" w:cs="Times New Roman"/>
                      <w:color w:val="000000"/>
                      <w:kern w:val="2"/>
                      <w:sz w:val="24"/>
                      <w:szCs w:val="24"/>
                      <w:lang w:val="en-US" w:eastAsia="zh-CN" w:bidi="ar-SA"/>
                    </w:rPr>
                  </w:pPr>
                  <w:r>
                    <w:rPr>
                      <w:rFonts w:hint="eastAsia" w:ascii="Times New Roman" w:hAnsi="Times New Roman" w:cs="Times New Roman"/>
                      <w:color w:val="000000"/>
                      <w:kern w:val="2"/>
                      <w:sz w:val="24"/>
                      <w:szCs w:val="24"/>
                      <w:lang w:val="en-US" w:eastAsia="zh-CN" w:bidi="ar-SA"/>
                    </w:rPr>
                    <w:t>10111</w:t>
                  </w:r>
                </w:p>
              </w:tc>
              <w:tc>
                <w:tcPr>
                  <w:tcW w:w="1530" w:type="dxa"/>
                  <w:gridSpan w:val="2"/>
                  <w:tcBorders>
                    <w:right w:val="single" w:color="auto" w:sz="6" w:space="0"/>
                  </w:tcBorders>
                  <w:noWrap w:val="0"/>
                  <w:vAlign w:val="center"/>
                </w:tcPr>
                <w:p w14:paraId="0068A337">
                  <w:pPr>
                    <w:adjustRightInd w:val="0"/>
                    <w:snapToGrid w:val="0"/>
                    <w:jc w:val="center"/>
                    <w:rPr>
                      <w:rFonts w:ascii="Times New Roman" w:hAnsi="Times New Roman" w:cs="Times New Roman"/>
                    </w:rPr>
                  </w:pPr>
                  <w:r>
                    <w:rPr>
                      <w:rFonts w:ascii="Times New Roman" w:hAnsi="Times New Roman" w:cs="Times New Roman"/>
                    </w:rPr>
                    <w:t>/</w:t>
                  </w:r>
                </w:p>
              </w:tc>
              <w:tc>
                <w:tcPr>
                  <w:tcW w:w="1530" w:type="dxa"/>
                  <w:gridSpan w:val="3"/>
                  <w:tcBorders>
                    <w:left w:val="single" w:color="auto" w:sz="6" w:space="0"/>
                    <w:right w:val="double" w:color="auto" w:sz="4" w:space="0"/>
                  </w:tcBorders>
                  <w:noWrap w:val="0"/>
                  <w:vAlign w:val="center"/>
                </w:tcPr>
                <w:p w14:paraId="2E37379E">
                  <w:pPr>
                    <w:adjustRightInd w:val="0"/>
                    <w:snapToGrid w:val="0"/>
                    <w:jc w:val="center"/>
                    <w:rPr>
                      <w:rFonts w:ascii="Times New Roman" w:hAnsi="Times New Roman" w:cs="Times New Roman"/>
                    </w:rPr>
                  </w:pPr>
                  <w:r>
                    <w:rPr>
                      <w:rFonts w:ascii="Times New Roman" w:hAnsi="Times New Roman" w:cs="Times New Roman"/>
                    </w:rPr>
                    <w:t>/</w:t>
                  </w:r>
                </w:p>
              </w:tc>
            </w:tr>
            <w:tr w14:paraId="15AFE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511" w:hRule="atLeast"/>
                <w:jc w:val="center"/>
              </w:trPr>
              <w:tc>
                <w:tcPr>
                  <w:tcW w:w="1258" w:type="dxa"/>
                  <w:tcBorders>
                    <w:left w:val="double" w:color="auto" w:sz="4" w:space="0"/>
                  </w:tcBorders>
                  <w:noWrap w:val="0"/>
                  <w:vAlign w:val="center"/>
                </w:tcPr>
                <w:p w14:paraId="167FF187">
                  <w:pPr>
                    <w:adjustRightInd w:val="0"/>
                    <w:snapToGrid w:val="0"/>
                    <w:jc w:val="center"/>
                    <w:rPr>
                      <w:rFonts w:ascii="Times New Roman" w:hAnsi="Times New Roman" w:cs="Times New Roman"/>
                      <w:color w:val="000000"/>
                    </w:rPr>
                  </w:pPr>
                  <w:r>
                    <w:rPr>
                      <w:rFonts w:ascii="Times New Roman" w:hAnsi="Times New Roman" w:cs="Times New Roman"/>
                    </w:rPr>
                    <w:t>颗粒物排放浓度</w:t>
                  </w:r>
                </w:p>
              </w:tc>
              <w:tc>
                <w:tcPr>
                  <w:tcW w:w="885" w:type="dxa"/>
                  <w:gridSpan w:val="2"/>
                  <w:noWrap w:val="0"/>
                  <w:vAlign w:val="center"/>
                </w:tcPr>
                <w:p w14:paraId="314A66AA">
                  <w:pPr>
                    <w:autoSpaceDE w:val="0"/>
                    <w:autoSpaceDN w:val="0"/>
                    <w:adjustRightInd w:val="0"/>
                    <w:snapToGrid w:val="0"/>
                    <w:jc w:val="center"/>
                    <w:rPr>
                      <w:rFonts w:ascii="Times New Roman" w:hAnsi="Times New Roman" w:cs="Times New Roman"/>
                      <w:color w:val="000000"/>
                    </w:rPr>
                  </w:pPr>
                  <w:r>
                    <w:rPr>
                      <w:rFonts w:ascii="Times New Roman" w:hAnsi="Times New Roman" w:cs="Times New Roman"/>
                    </w:rPr>
                    <w:t>mg/m</w:t>
                  </w:r>
                  <w:r>
                    <w:rPr>
                      <w:rFonts w:ascii="Times New Roman" w:hAnsi="Times New Roman" w:cs="Times New Roman"/>
                      <w:vertAlign w:val="superscript"/>
                    </w:rPr>
                    <w:t>3</w:t>
                  </w:r>
                </w:p>
              </w:tc>
              <w:tc>
                <w:tcPr>
                  <w:tcW w:w="1530" w:type="dxa"/>
                  <w:gridSpan w:val="2"/>
                  <w:shd w:val="clear" w:color="auto" w:fill="auto"/>
                  <w:noWrap w:val="0"/>
                  <w:vAlign w:val="center"/>
                </w:tcPr>
                <w:p w14:paraId="32616AB8">
                  <w:pPr>
                    <w:adjustRightInd w:val="0"/>
                    <w:snapToGrid w:val="0"/>
                    <w:jc w:val="center"/>
                    <w:rPr>
                      <w:rFonts w:hint="default" w:ascii="Times New Roman" w:hAnsi="Times New Roman" w:eastAsia="宋体" w:cs="Times New Roman"/>
                      <w:sz w:val="24"/>
                      <w:szCs w:val="24"/>
                      <w:lang w:val="en-US" w:eastAsia="zh-CN" w:bidi="ar-SA"/>
                    </w:rPr>
                  </w:pPr>
                  <w:r>
                    <w:rPr>
                      <w:rFonts w:hint="eastAsia" w:ascii="Times New Roman" w:hAnsi="Times New Roman" w:cs="Times New Roman"/>
                      <w:sz w:val="24"/>
                      <w:szCs w:val="24"/>
                      <w:lang w:val="en-US" w:eastAsia="zh-CN" w:bidi="ar-SA"/>
                    </w:rPr>
                    <w:t>8.7</w:t>
                  </w:r>
                </w:p>
              </w:tc>
              <w:tc>
                <w:tcPr>
                  <w:tcW w:w="1530" w:type="dxa"/>
                  <w:gridSpan w:val="2"/>
                  <w:shd w:val="clear" w:color="auto" w:fill="auto"/>
                  <w:noWrap w:val="0"/>
                  <w:vAlign w:val="center"/>
                </w:tcPr>
                <w:p w14:paraId="567E4FD7">
                  <w:pPr>
                    <w:adjustRightInd w:val="0"/>
                    <w:snapToGrid w:val="0"/>
                    <w:jc w:val="center"/>
                    <w:rPr>
                      <w:rFonts w:hint="default" w:ascii="Times New Roman" w:hAnsi="Times New Roman" w:eastAsia="宋体" w:cs="Times New Roman"/>
                      <w:sz w:val="24"/>
                      <w:szCs w:val="24"/>
                      <w:lang w:val="en-US" w:eastAsia="zh-CN" w:bidi="ar-SA"/>
                    </w:rPr>
                  </w:pPr>
                  <w:r>
                    <w:rPr>
                      <w:rFonts w:hint="eastAsia" w:ascii="Times New Roman" w:hAnsi="Times New Roman" w:cs="Times New Roman"/>
                      <w:sz w:val="24"/>
                      <w:szCs w:val="24"/>
                      <w:lang w:val="en-US" w:eastAsia="zh-CN" w:bidi="ar-SA"/>
                    </w:rPr>
                    <w:t>8.9</w:t>
                  </w:r>
                </w:p>
              </w:tc>
              <w:tc>
                <w:tcPr>
                  <w:tcW w:w="1530" w:type="dxa"/>
                  <w:gridSpan w:val="2"/>
                  <w:shd w:val="clear" w:color="auto" w:fill="auto"/>
                  <w:noWrap w:val="0"/>
                  <w:vAlign w:val="center"/>
                </w:tcPr>
                <w:p w14:paraId="3F2A22E9">
                  <w:pPr>
                    <w:adjustRightInd w:val="0"/>
                    <w:snapToGrid w:val="0"/>
                    <w:jc w:val="center"/>
                    <w:rPr>
                      <w:rFonts w:hint="default" w:ascii="Times New Roman" w:hAnsi="Times New Roman" w:eastAsia="宋体" w:cs="Times New Roman"/>
                      <w:sz w:val="24"/>
                      <w:szCs w:val="24"/>
                      <w:lang w:val="en-US" w:eastAsia="zh-CN" w:bidi="ar-SA"/>
                    </w:rPr>
                  </w:pPr>
                  <w:r>
                    <w:rPr>
                      <w:rFonts w:hint="eastAsia" w:ascii="Times New Roman" w:hAnsi="Times New Roman" w:cs="Times New Roman"/>
                      <w:sz w:val="24"/>
                      <w:szCs w:val="24"/>
                      <w:lang w:val="en-US" w:eastAsia="zh-CN" w:bidi="ar-SA"/>
                    </w:rPr>
                    <w:t>8.2</w:t>
                  </w:r>
                </w:p>
              </w:tc>
              <w:tc>
                <w:tcPr>
                  <w:tcW w:w="1530" w:type="dxa"/>
                  <w:gridSpan w:val="2"/>
                  <w:tcBorders>
                    <w:right w:val="single" w:color="auto" w:sz="6" w:space="0"/>
                  </w:tcBorders>
                  <w:noWrap w:val="0"/>
                  <w:vAlign w:val="center"/>
                </w:tcPr>
                <w:p w14:paraId="4A48D61B">
                  <w:pPr>
                    <w:adjustRightInd w:val="0"/>
                    <w:snapToGrid w:val="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8.6</w:t>
                  </w:r>
                </w:p>
              </w:tc>
              <w:tc>
                <w:tcPr>
                  <w:tcW w:w="1530" w:type="dxa"/>
                  <w:gridSpan w:val="3"/>
                  <w:tcBorders>
                    <w:left w:val="single" w:color="auto" w:sz="6" w:space="0"/>
                    <w:right w:val="double" w:color="auto" w:sz="4" w:space="0"/>
                  </w:tcBorders>
                  <w:noWrap w:val="0"/>
                  <w:vAlign w:val="center"/>
                </w:tcPr>
                <w:p w14:paraId="6AB9BEEE">
                  <w:pPr>
                    <w:adjustRightInd w:val="0"/>
                    <w:snapToGrid w:val="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20</w:t>
                  </w:r>
                </w:p>
              </w:tc>
            </w:tr>
            <w:tr w14:paraId="77E3F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471" w:hRule="atLeast"/>
                <w:jc w:val="center"/>
              </w:trPr>
              <w:tc>
                <w:tcPr>
                  <w:tcW w:w="1258" w:type="dxa"/>
                  <w:tcBorders>
                    <w:left w:val="double" w:color="auto" w:sz="4" w:space="0"/>
                  </w:tcBorders>
                  <w:noWrap w:val="0"/>
                  <w:vAlign w:val="center"/>
                </w:tcPr>
                <w:p w14:paraId="50067D48">
                  <w:pPr>
                    <w:adjustRightInd w:val="0"/>
                    <w:snapToGrid w:val="0"/>
                    <w:jc w:val="center"/>
                    <w:rPr>
                      <w:rFonts w:ascii="Times New Roman" w:hAnsi="Times New Roman" w:cs="Times New Roman"/>
                      <w:color w:val="000000"/>
                    </w:rPr>
                  </w:pPr>
                  <w:r>
                    <w:rPr>
                      <w:rFonts w:ascii="Times New Roman" w:hAnsi="Times New Roman" w:cs="Times New Roman"/>
                    </w:rPr>
                    <w:t>颗粒物排放速率</w:t>
                  </w:r>
                </w:p>
              </w:tc>
              <w:tc>
                <w:tcPr>
                  <w:tcW w:w="885" w:type="dxa"/>
                  <w:gridSpan w:val="2"/>
                  <w:noWrap w:val="0"/>
                  <w:vAlign w:val="center"/>
                </w:tcPr>
                <w:p w14:paraId="75F87611">
                  <w:pPr>
                    <w:adjustRightInd w:val="0"/>
                    <w:snapToGrid w:val="0"/>
                    <w:jc w:val="center"/>
                    <w:rPr>
                      <w:rFonts w:ascii="Times New Roman" w:hAnsi="Times New Roman" w:cs="Times New Roman"/>
                      <w:color w:val="000000"/>
                    </w:rPr>
                  </w:pPr>
                  <w:r>
                    <w:rPr>
                      <w:rFonts w:ascii="Times New Roman" w:hAnsi="Times New Roman" w:cs="Times New Roman"/>
                    </w:rPr>
                    <w:t>kg/h</w:t>
                  </w:r>
                </w:p>
              </w:tc>
              <w:tc>
                <w:tcPr>
                  <w:tcW w:w="1530" w:type="dxa"/>
                  <w:gridSpan w:val="2"/>
                  <w:noWrap w:val="0"/>
                  <w:vAlign w:val="center"/>
                </w:tcPr>
                <w:p w14:paraId="1577C5C1">
                  <w:pPr>
                    <w:adjustRightInd w:val="0"/>
                    <w:snapToGrid w:val="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8.84</w:t>
                  </w:r>
                  <w:r>
                    <w:rPr>
                      <w:rFonts w:hint="default" w:ascii="Times New Roman" w:hAnsi="Times New Roman" w:cs="Times New Roman"/>
                    </w:rPr>
                    <w:t>×10</w:t>
                  </w:r>
                  <w:r>
                    <w:rPr>
                      <w:rFonts w:hint="eastAsia" w:ascii="Times New Roman" w:hAnsi="Times New Roman" w:cs="Times New Roman"/>
                      <w:vertAlign w:val="superscript"/>
                      <w:lang w:val="en-US" w:eastAsia="zh-CN"/>
                    </w:rPr>
                    <w:t>-2</w:t>
                  </w:r>
                </w:p>
              </w:tc>
              <w:tc>
                <w:tcPr>
                  <w:tcW w:w="1530" w:type="dxa"/>
                  <w:gridSpan w:val="2"/>
                  <w:noWrap w:val="0"/>
                  <w:vAlign w:val="center"/>
                </w:tcPr>
                <w:p w14:paraId="1F0BFCB3">
                  <w:pPr>
                    <w:adjustRightInd w:val="0"/>
                    <w:snapToGrid w:val="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8.92</w:t>
                  </w:r>
                  <w:r>
                    <w:rPr>
                      <w:rFonts w:hint="default" w:ascii="Times New Roman" w:hAnsi="Times New Roman" w:cs="Times New Roman"/>
                    </w:rPr>
                    <w:t>×10</w:t>
                  </w:r>
                  <w:r>
                    <w:rPr>
                      <w:rFonts w:hint="eastAsia" w:ascii="Times New Roman" w:hAnsi="Times New Roman" w:cs="Times New Roman"/>
                      <w:vertAlign w:val="superscript"/>
                      <w:lang w:val="en-US" w:eastAsia="zh-CN"/>
                    </w:rPr>
                    <w:t>-2</w:t>
                  </w:r>
                </w:p>
              </w:tc>
              <w:tc>
                <w:tcPr>
                  <w:tcW w:w="1530" w:type="dxa"/>
                  <w:gridSpan w:val="2"/>
                  <w:noWrap w:val="0"/>
                  <w:vAlign w:val="center"/>
                </w:tcPr>
                <w:p w14:paraId="065CA039">
                  <w:pPr>
                    <w:adjustRightInd w:val="0"/>
                    <w:snapToGrid w:val="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8.29</w:t>
                  </w:r>
                  <w:r>
                    <w:rPr>
                      <w:rFonts w:hint="default" w:ascii="Times New Roman" w:hAnsi="Times New Roman" w:cs="Times New Roman"/>
                    </w:rPr>
                    <w:t>×10</w:t>
                  </w:r>
                  <w:r>
                    <w:rPr>
                      <w:rFonts w:hint="eastAsia" w:ascii="Times New Roman" w:hAnsi="Times New Roman" w:cs="Times New Roman"/>
                      <w:vertAlign w:val="superscript"/>
                      <w:lang w:val="en-US" w:eastAsia="zh-CN"/>
                    </w:rPr>
                    <w:t>-2</w:t>
                  </w:r>
                </w:p>
              </w:tc>
              <w:tc>
                <w:tcPr>
                  <w:tcW w:w="1530" w:type="dxa"/>
                  <w:gridSpan w:val="2"/>
                  <w:tcBorders>
                    <w:right w:val="single" w:color="auto" w:sz="6" w:space="0"/>
                  </w:tcBorders>
                  <w:noWrap w:val="0"/>
                  <w:vAlign w:val="center"/>
                </w:tcPr>
                <w:p w14:paraId="0963E06C">
                  <w:pPr>
                    <w:adjustRightInd w:val="0"/>
                    <w:snapToGrid w:val="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8.68</w:t>
                  </w:r>
                  <w:r>
                    <w:rPr>
                      <w:rFonts w:hint="default" w:ascii="Times New Roman" w:hAnsi="Times New Roman" w:cs="Times New Roman"/>
                    </w:rPr>
                    <w:t>×10</w:t>
                  </w:r>
                  <w:r>
                    <w:rPr>
                      <w:rFonts w:hint="eastAsia" w:ascii="Times New Roman" w:hAnsi="Times New Roman" w:cs="Times New Roman"/>
                      <w:vertAlign w:val="superscript"/>
                      <w:lang w:val="en-US" w:eastAsia="zh-CN"/>
                    </w:rPr>
                    <w:t>-2</w:t>
                  </w:r>
                </w:p>
              </w:tc>
              <w:tc>
                <w:tcPr>
                  <w:tcW w:w="1530" w:type="dxa"/>
                  <w:gridSpan w:val="3"/>
                  <w:tcBorders>
                    <w:left w:val="single" w:color="auto" w:sz="6" w:space="0"/>
                    <w:right w:val="double" w:color="auto" w:sz="4" w:space="0"/>
                  </w:tcBorders>
                  <w:noWrap w:val="0"/>
                  <w:vAlign w:val="center"/>
                </w:tcPr>
                <w:p w14:paraId="1495188C">
                  <w:pPr>
                    <w:adjustRightInd w:val="0"/>
                    <w:snapToGrid w:val="0"/>
                    <w:jc w:val="center"/>
                    <w:rPr>
                      <w:rFonts w:hint="eastAsia" w:ascii="Times New Roman" w:hAnsi="Times New Roman" w:eastAsia="宋体" w:cs="Times New Roman"/>
                      <w:lang w:val="en-US" w:eastAsia="zh-CN"/>
                    </w:rPr>
                  </w:pPr>
                  <w:r>
                    <w:rPr>
                      <w:rFonts w:hint="eastAsia" w:ascii="Times New Roman" w:hAnsi="Times New Roman" w:cs="Times New Roman"/>
                      <w:lang w:val="en-US" w:eastAsia="zh-CN"/>
                    </w:rPr>
                    <w:t>/</w:t>
                  </w:r>
                </w:p>
              </w:tc>
            </w:tr>
            <w:tr w14:paraId="6F3DE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649" w:hRule="atLeast"/>
                <w:jc w:val="center"/>
              </w:trPr>
              <w:tc>
                <w:tcPr>
                  <w:tcW w:w="1258" w:type="dxa"/>
                  <w:tcBorders>
                    <w:left w:val="double" w:color="auto" w:sz="4" w:space="0"/>
                  </w:tcBorders>
                  <w:noWrap w:val="0"/>
                  <w:vAlign w:val="center"/>
                </w:tcPr>
                <w:p w14:paraId="61EDEDB1">
                  <w:pPr>
                    <w:autoSpaceDE w:val="0"/>
                    <w:autoSpaceDN w:val="0"/>
                    <w:adjustRightInd w:val="0"/>
                    <w:snapToGrid w:val="0"/>
                    <w:jc w:val="center"/>
                    <w:rPr>
                      <w:rFonts w:ascii="Times New Roman" w:hAnsi="Times New Roman" w:cs="Times New Roman"/>
                      <w:b/>
                      <w:color w:val="000000"/>
                    </w:rPr>
                  </w:pPr>
                  <w:r>
                    <w:rPr>
                      <w:rFonts w:ascii="Times New Roman" w:hAnsi="Times New Roman" w:cs="Times New Roman"/>
                      <w:b/>
                      <w:color w:val="000000"/>
                    </w:rPr>
                    <w:t>参考依据</w:t>
                  </w:r>
                </w:p>
              </w:tc>
              <w:tc>
                <w:tcPr>
                  <w:tcW w:w="8535" w:type="dxa"/>
                  <w:gridSpan w:val="13"/>
                  <w:tcBorders>
                    <w:right w:val="double" w:color="auto" w:sz="4" w:space="0"/>
                  </w:tcBorders>
                  <w:noWrap w:val="0"/>
                  <w:vAlign w:val="center"/>
                </w:tcPr>
                <w:p w14:paraId="0DA237B7">
                  <w:pPr>
                    <w:adjustRightInd w:val="0"/>
                    <w:snapToGrid w:val="0"/>
                    <w:jc w:val="center"/>
                    <w:rPr>
                      <w:rFonts w:hint="eastAsia" w:ascii="Times New Roman" w:hAnsi="Times New Roman" w:eastAsia="宋体" w:cs="Times New Roman"/>
                      <w:color w:val="000000"/>
                      <w:lang w:val="en-US" w:eastAsia="zh-CN"/>
                    </w:rPr>
                  </w:pPr>
                  <w:r>
                    <w:rPr>
                      <w:rFonts w:hint="eastAsia" w:ascii="Times New Roman" w:hAnsi="Times New Roman"/>
                      <w:color w:val="000000"/>
                    </w:rPr>
                    <w:t>《石灰、电石工业大气污染物排放标准》（GB 41618-2022）</w:t>
                  </w:r>
                  <w:r>
                    <w:rPr>
                      <w:rFonts w:ascii="Times New Roman" w:hAnsi="Times New Roman"/>
                      <w:color w:val="000000"/>
                    </w:rPr>
                    <w:t>表</w:t>
                  </w:r>
                  <w:r>
                    <w:rPr>
                      <w:rFonts w:hint="eastAsia" w:ascii="Times New Roman" w:hAnsi="Times New Roman"/>
                      <w:color w:val="000000"/>
                    </w:rPr>
                    <w:t>1</w:t>
                  </w:r>
                  <w:r>
                    <w:rPr>
                      <w:rFonts w:hint="eastAsia" w:ascii="Times New Roman" w:hAnsi="Times New Roman"/>
                      <w:color w:val="auto"/>
                      <w:sz w:val="24"/>
                      <w:lang w:val="en-US" w:eastAsia="zh-CN"/>
                    </w:rPr>
                    <w:t>大气</w:t>
                  </w:r>
                  <w:r>
                    <w:rPr>
                      <w:rFonts w:hint="eastAsia" w:ascii="Times New Roman" w:hAnsi="Times New Roman"/>
                      <w:color w:val="000000"/>
                      <w:lang w:eastAsia="zh-CN"/>
                    </w:rPr>
                    <w:t>污染物</w:t>
                  </w:r>
                  <w:r>
                    <w:rPr>
                      <w:rFonts w:ascii="Times New Roman" w:hAnsi="Times New Roman"/>
                      <w:color w:val="000000"/>
                    </w:rPr>
                    <w:t>排放限值</w:t>
                  </w:r>
                  <w:r>
                    <w:rPr>
                      <w:rFonts w:hint="eastAsia" w:ascii="Times New Roman" w:hAnsi="Times New Roman"/>
                      <w:color w:val="000000"/>
                      <w:lang w:val="en-US" w:eastAsia="zh-CN"/>
                    </w:rPr>
                    <w:t>.</w:t>
                  </w:r>
                </w:p>
              </w:tc>
            </w:tr>
            <w:tr w14:paraId="2428B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47" w:type="dxa"/>
                <w:trHeight w:val="606" w:hRule="atLeast"/>
                <w:jc w:val="center"/>
              </w:trPr>
              <w:tc>
                <w:tcPr>
                  <w:tcW w:w="1258" w:type="dxa"/>
                  <w:tcBorders>
                    <w:left w:val="double" w:color="auto" w:sz="4" w:space="0"/>
                    <w:bottom w:val="double" w:color="auto" w:sz="4" w:space="0"/>
                  </w:tcBorders>
                  <w:noWrap w:val="0"/>
                  <w:vAlign w:val="center"/>
                </w:tcPr>
                <w:p w14:paraId="4BD54813">
                  <w:pPr>
                    <w:tabs>
                      <w:tab w:val="left" w:pos="1255"/>
                      <w:tab w:val="left" w:pos="5940"/>
                    </w:tabs>
                    <w:adjustRightInd w:val="0"/>
                    <w:snapToGrid w:val="0"/>
                    <w:jc w:val="center"/>
                    <w:rPr>
                      <w:rFonts w:ascii="Times New Roman" w:hAnsi="Times New Roman" w:cs="Times New Roman"/>
                      <w:b/>
                    </w:rPr>
                  </w:pPr>
                  <w:r>
                    <w:rPr>
                      <w:rFonts w:ascii="Times New Roman" w:hAnsi="Times New Roman" w:cs="Times New Roman"/>
                      <w:b/>
                    </w:rPr>
                    <w:t>备    注</w:t>
                  </w:r>
                </w:p>
              </w:tc>
              <w:tc>
                <w:tcPr>
                  <w:tcW w:w="8535" w:type="dxa"/>
                  <w:gridSpan w:val="13"/>
                  <w:tcBorders>
                    <w:bottom w:val="double" w:color="auto" w:sz="4" w:space="0"/>
                    <w:right w:val="double" w:color="auto" w:sz="4" w:space="0"/>
                  </w:tcBorders>
                  <w:noWrap w:val="0"/>
                  <w:vAlign w:val="center"/>
                </w:tcPr>
                <w:p w14:paraId="7F92156E">
                  <w:pPr>
                    <w:adjustRightInd w:val="0"/>
                    <w:snapToGrid w:val="0"/>
                    <w:jc w:val="center"/>
                    <w:rPr>
                      <w:rFonts w:ascii="Times New Roman" w:hAnsi="Times New Roman" w:cs="Times New Roman"/>
                    </w:rPr>
                  </w:pPr>
                  <w:r>
                    <w:rPr>
                      <w:rFonts w:ascii="Times New Roman" w:hAnsi="Times New Roman" w:cs="Times New Roman"/>
                    </w:rPr>
                    <w:t>/</w:t>
                  </w:r>
                </w:p>
              </w:tc>
            </w:tr>
            <w:tr w14:paraId="56A5E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10140" w:type="dxa"/>
                  <w:gridSpan w:val="15"/>
                  <w:tcBorders>
                    <w:top w:val="double" w:color="auto" w:sz="4" w:space="0"/>
                    <w:left w:val="double" w:color="auto" w:sz="4" w:space="0"/>
                    <w:right w:val="double" w:color="auto" w:sz="4" w:space="0"/>
                  </w:tcBorders>
                  <w:noWrap w:val="0"/>
                  <w:vAlign w:val="center"/>
                </w:tcPr>
                <w:p w14:paraId="27DBE994">
                  <w:pPr>
                    <w:adjustRightInd w:val="0"/>
                    <w:snapToGrid w:val="0"/>
                    <w:jc w:val="center"/>
                    <w:rPr>
                      <w:rFonts w:ascii="Times New Roman" w:hAnsi="Times New Roman"/>
                      <w:b/>
                      <w:color w:val="000000"/>
                    </w:rPr>
                  </w:pPr>
                  <w:r>
                    <w:rPr>
                      <w:rFonts w:ascii="Times New Roman" w:hAnsi="Times New Roman"/>
                      <w:b/>
                      <w:bCs/>
                      <w:color w:val="000000"/>
                    </w:rPr>
                    <w:t>无组织废气检测结果</w:t>
                  </w:r>
                </w:p>
              </w:tc>
            </w:tr>
            <w:tr w14:paraId="6E283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5" w:hRule="atLeast"/>
                <w:jc w:val="center"/>
              </w:trPr>
              <w:tc>
                <w:tcPr>
                  <w:tcW w:w="1323" w:type="dxa"/>
                  <w:gridSpan w:val="2"/>
                  <w:vMerge w:val="restart"/>
                  <w:tcBorders>
                    <w:left w:val="double" w:color="auto" w:sz="4" w:space="0"/>
                    <w:right w:val="single" w:color="auto" w:sz="4" w:space="0"/>
                  </w:tcBorders>
                  <w:noWrap w:val="0"/>
                  <w:vAlign w:val="center"/>
                </w:tcPr>
                <w:p w14:paraId="54BE0A23">
                  <w:pPr>
                    <w:tabs>
                      <w:tab w:val="left" w:pos="1255"/>
                      <w:tab w:val="left" w:pos="5940"/>
                    </w:tabs>
                    <w:autoSpaceDE w:val="0"/>
                    <w:autoSpaceDN w:val="0"/>
                    <w:adjustRightInd w:val="0"/>
                    <w:snapToGrid w:val="0"/>
                    <w:jc w:val="center"/>
                    <w:rPr>
                      <w:rFonts w:ascii="Times New Roman" w:hAnsi="Times New Roman"/>
                      <w:b/>
                    </w:rPr>
                  </w:pPr>
                  <w:r>
                    <w:rPr>
                      <w:rFonts w:ascii="Times New Roman" w:hAnsi="Times New Roman"/>
                      <w:b/>
                    </w:rPr>
                    <w:t>检测时间</w:t>
                  </w:r>
                </w:p>
              </w:tc>
              <w:tc>
                <w:tcPr>
                  <w:tcW w:w="1764" w:type="dxa"/>
                  <w:gridSpan w:val="2"/>
                  <w:vMerge w:val="restart"/>
                  <w:tcBorders>
                    <w:left w:val="single" w:color="auto" w:sz="4" w:space="0"/>
                  </w:tcBorders>
                  <w:noWrap w:val="0"/>
                  <w:vAlign w:val="center"/>
                </w:tcPr>
                <w:p w14:paraId="3CBE3257">
                  <w:pPr>
                    <w:tabs>
                      <w:tab w:val="left" w:pos="1255"/>
                      <w:tab w:val="left" w:pos="5940"/>
                    </w:tabs>
                    <w:autoSpaceDE w:val="0"/>
                    <w:autoSpaceDN w:val="0"/>
                    <w:adjustRightInd w:val="0"/>
                    <w:snapToGrid w:val="0"/>
                    <w:jc w:val="center"/>
                    <w:rPr>
                      <w:rFonts w:ascii="Times New Roman" w:hAnsi="Times New Roman"/>
                      <w:b/>
                    </w:rPr>
                  </w:pPr>
                  <w:r>
                    <w:rPr>
                      <w:rFonts w:ascii="Times New Roman" w:hAnsi="Times New Roman"/>
                      <w:b/>
                    </w:rPr>
                    <w:t>检测项目</w:t>
                  </w:r>
                </w:p>
              </w:tc>
              <w:tc>
                <w:tcPr>
                  <w:tcW w:w="1939" w:type="dxa"/>
                  <w:gridSpan w:val="2"/>
                  <w:vMerge w:val="restart"/>
                  <w:noWrap w:val="0"/>
                  <w:vAlign w:val="center"/>
                </w:tcPr>
                <w:p w14:paraId="15D4D68A">
                  <w:pPr>
                    <w:tabs>
                      <w:tab w:val="left" w:pos="1255"/>
                      <w:tab w:val="left" w:pos="5940"/>
                    </w:tabs>
                    <w:autoSpaceDE w:val="0"/>
                    <w:autoSpaceDN w:val="0"/>
                    <w:adjustRightInd w:val="0"/>
                    <w:snapToGrid w:val="0"/>
                    <w:jc w:val="center"/>
                    <w:rPr>
                      <w:rFonts w:ascii="Times New Roman" w:hAnsi="Times New Roman"/>
                      <w:b/>
                    </w:rPr>
                  </w:pPr>
                  <w:r>
                    <w:rPr>
                      <w:rFonts w:ascii="Times New Roman" w:hAnsi="Times New Roman"/>
                      <w:b/>
                    </w:rPr>
                    <w:t>检测点位</w:t>
                  </w:r>
                </w:p>
              </w:tc>
              <w:tc>
                <w:tcPr>
                  <w:tcW w:w="1338" w:type="dxa"/>
                  <w:gridSpan w:val="2"/>
                  <w:tcBorders>
                    <w:right w:val="single" w:color="auto" w:sz="4" w:space="0"/>
                  </w:tcBorders>
                  <w:noWrap w:val="0"/>
                  <w:vAlign w:val="center"/>
                </w:tcPr>
                <w:p w14:paraId="30A4B1D4">
                  <w:pPr>
                    <w:adjustRightInd w:val="0"/>
                    <w:snapToGrid w:val="0"/>
                    <w:jc w:val="center"/>
                    <w:rPr>
                      <w:rFonts w:hint="eastAsia" w:ascii="Times New Roman" w:hAnsi="Times New Roman"/>
                      <w:b/>
                      <w:bCs/>
                      <w:color w:val="000000"/>
                    </w:rPr>
                  </w:pPr>
                  <w:r>
                    <w:rPr>
                      <w:rFonts w:hint="eastAsia" w:ascii="Times New Roman" w:hAnsi="Times New Roman"/>
                      <w:b/>
                      <w:bCs/>
                      <w:color w:val="000000"/>
                    </w:rPr>
                    <w:t>第一次</w:t>
                  </w:r>
                </w:p>
              </w:tc>
              <w:tc>
                <w:tcPr>
                  <w:tcW w:w="1338" w:type="dxa"/>
                  <w:gridSpan w:val="2"/>
                  <w:tcBorders>
                    <w:right w:val="single" w:color="auto" w:sz="4" w:space="0"/>
                  </w:tcBorders>
                  <w:noWrap w:val="0"/>
                  <w:vAlign w:val="center"/>
                </w:tcPr>
                <w:p w14:paraId="00F6E940">
                  <w:pPr>
                    <w:adjustRightInd w:val="0"/>
                    <w:snapToGrid w:val="0"/>
                    <w:jc w:val="center"/>
                    <w:rPr>
                      <w:rFonts w:hint="eastAsia" w:ascii="Times New Roman" w:hAnsi="Times New Roman"/>
                      <w:b/>
                      <w:bCs/>
                      <w:color w:val="000000"/>
                    </w:rPr>
                  </w:pPr>
                  <w:r>
                    <w:rPr>
                      <w:rFonts w:hint="eastAsia" w:ascii="Times New Roman" w:hAnsi="Times New Roman"/>
                      <w:b/>
                      <w:bCs/>
                      <w:color w:val="000000"/>
                    </w:rPr>
                    <w:t>第二次</w:t>
                  </w:r>
                </w:p>
              </w:tc>
              <w:tc>
                <w:tcPr>
                  <w:tcW w:w="1339" w:type="dxa"/>
                  <w:gridSpan w:val="2"/>
                  <w:tcBorders>
                    <w:right w:val="single" w:color="auto" w:sz="4" w:space="0"/>
                  </w:tcBorders>
                  <w:noWrap w:val="0"/>
                  <w:vAlign w:val="center"/>
                </w:tcPr>
                <w:p w14:paraId="33336CB7">
                  <w:pPr>
                    <w:adjustRightInd w:val="0"/>
                    <w:snapToGrid w:val="0"/>
                    <w:jc w:val="center"/>
                    <w:rPr>
                      <w:rFonts w:hint="eastAsia" w:ascii="Times New Roman" w:hAnsi="Times New Roman"/>
                      <w:b/>
                      <w:bCs/>
                      <w:color w:val="000000"/>
                    </w:rPr>
                  </w:pPr>
                  <w:r>
                    <w:rPr>
                      <w:rFonts w:hint="eastAsia" w:ascii="Times New Roman" w:hAnsi="Times New Roman"/>
                      <w:b/>
                      <w:bCs/>
                      <w:color w:val="000000"/>
                    </w:rPr>
                    <w:t>第三次</w:t>
                  </w:r>
                </w:p>
              </w:tc>
              <w:tc>
                <w:tcPr>
                  <w:tcW w:w="1099" w:type="dxa"/>
                  <w:gridSpan w:val="3"/>
                  <w:tcBorders>
                    <w:right w:val="double" w:color="auto" w:sz="4" w:space="0"/>
                  </w:tcBorders>
                  <w:noWrap w:val="0"/>
                  <w:vAlign w:val="center"/>
                </w:tcPr>
                <w:p w14:paraId="7EFBA355">
                  <w:pPr>
                    <w:adjustRightInd w:val="0"/>
                    <w:snapToGrid w:val="0"/>
                    <w:jc w:val="center"/>
                    <w:rPr>
                      <w:rFonts w:hint="eastAsia" w:ascii="Times New Roman" w:hAnsi="Times New Roman"/>
                      <w:b/>
                      <w:bCs/>
                      <w:color w:val="000000"/>
                    </w:rPr>
                  </w:pPr>
                  <w:r>
                    <w:rPr>
                      <w:rFonts w:hint="eastAsia" w:ascii="Times New Roman" w:hAnsi="Times New Roman"/>
                      <w:b/>
                      <w:bCs/>
                      <w:color w:val="000000"/>
                    </w:rPr>
                    <w:t>标准</w:t>
                  </w:r>
                </w:p>
                <w:p w14:paraId="0180FE39">
                  <w:pPr>
                    <w:adjustRightInd w:val="0"/>
                    <w:snapToGrid w:val="0"/>
                    <w:jc w:val="center"/>
                    <w:rPr>
                      <w:rFonts w:ascii="Times New Roman" w:hAnsi="Times New Roman"/>
                      <w:b/>
                      <w:bCs/>
                      <w:color w:val="000000"/>
                    </w:rPr>
                  </w:pPr>
                  <w:r>
                    <w:rPr>
                      <w:rFonts w:hint="eastAsia" w:ascii="Times New Roman" w:hAnsi="Times New Roman"/>
                      <w:b/>
                      <w:bCs/>
                      <w:color w:val="000000"/>
                    </w:rPr>
                    <w:t>限值</w:t>
                  </w:r>
                </w:p>
              </w:tc>
            </w:tr>
            <w:tr w14:paraId="5AD50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atLeast"/>
                <w:jc w:val="center"/>
              </w:trPr>
              <w:tc>
                <w:tcPr>
                  <w:tcW w:w="1323" w:type="dxa"/>
                  <w:gridSpan w:val="2"/>
                  <w:vMerge w:val="continue"/>
                  <w:tcBorders>
                    <w:left w:val="double" w:color="auto" w:sz="4" w:space="0"/>
                    <w:right w:val="single" w:color="auto" w:sz="4" w:space="0"/>
                  </w:tcBorders>
                  <w:noWrap w:val="0"/>
                  <w:vAlign w:val="center"/>
                </w:tcPr>
                <w:p w14:paraId="22826077">
                  <w:pPr>
                    <w:jc w:val="center"/>
                    <w:rPr>
                      <w:rFonts w:ascii="Times New Roman" w:hAnsi="Times New Roman"/>
                      <w:bCs/>
                    </w:rPr>
                  </w:pPr>
                </w:p>
              </w:tc>
              <w:tc>
                <w:tcPr>
                  <w:tcW w:w="1764" w:type="dxa"/>
                  <w:gridSpan w:val="2"/>
                  <w:vMerge w:val="continue"/>
                  <w:tcBorders>
                    <w:left w:val="single" w:color="auto" w:sz="4" w:space="0"/>
                  </w:tcBorders>
                  <w:noWrap w:val="0"/>
                  <w:vAlign w:val="center"/>
                </w:tcPr>
                <w:p w14:paraId="629450FB">
                  <w:pPr>
                    <w:jc w:val="center"/>
                    <w:rPr>
                      <w:rFonts w:ascii="Times New Roman" w:hAnsi="Times New Roman"/>
                      <w:bCs/>
                    </w:rPr>
                  </w:pPr>
                </w:p>
              </w:tc>
              <w:tc>
                <w:tcPr>
                  <w:tcW w:w="1939" w:type="dxa"/>
                  <w:gridSpan w:val="2"/>
                  <w:vMerge w:val="continue"/>
                  <w:noWrap w:val="0"/>
                  <w:vAlign w:val="center"/>
                </w:tcPr>
                <w:p w14:paraId="458F9289">
                  <w:pPr>
                    <w:adjustRightInd w:val="0"/>
                    <w:snapToGrid w:val="0"/>
                    <w:jc w:val="center"/>
                    <w:rPr>
                      <w:rFonts w:ascii="Times New Roman" w:hAnsi="Times New Roman"/>
                      <w:color w:val="000000"/>
                    </w:rPr>
                  </w:pPr>
                </w:p>
              </w:tc>
              <w:tc>
                <w:tcPr>
                  <w:tcW w:w="1338" w:type="dxa"/>
                  <w:gridSpan w:val="2"/>
                  <w:tcBorders>
                    <w:right w:val="single" w:color="auto" w:sz="4" w:space="0"/>
                  </w:tcBorders>
                  <w:noWrap w:val="0"/>
                  <w:vAlign w:val="center"/>
                </w:tcPr>
                <w:p w14:paraId="3F79F9A1">
                  <w:pPr>
                    <w:adjustRightInd w:val="0"/>
                    <w:snapToGrid w:val="0"/>
                    <w:jc w:val="center"/>
                    <w:rPr>
                      <w:rFonts w:ascii="Times New Roman" w:hAnsi="Times New Roman"/>
                      <w:b/>
                      <w:bCs/>
                      <w:color w:val="000000"/>
                    </w:rPr>
                  </w:pPr>
                  <w:r>
                    <w:rPr>
                      <w:rFonts w:hint="eastAsia" w:ascii="Times New Roman" w:hAnsi="Times New Roman"/>
                      <w:b/>
                      <w:bCs/>
                      <w:color w:val="000000"/>
                    </w:rPr>
                    <w:t>u</w:t>
                  </w:r>
                  <w:r>
                    <w:rPr>
                      <w:rFonts w:ascii="Times New Roman" w:hAnsi="Times New Roman"/>
                      <w:b/>
                      <w:bCs/>
                      <w:color w:val="000000"/>
                    </w:rPr>
                    <w:t>g/m</w:t>
                  </w:r>
                  <w:r>
                    <w:rPr>
                      <w:rFonts w:ascii="Times New Roman" w:hAnsi="Times New Roman"/>
                      <w:b/>
                      <w:bCs/>
                      <w:color w:val="000000"/>
                      <w:vertAlign w:val="superscript"/>
                    </w:rPr>
                    <w:t>3</w:t>
                  </w:r>
                </w:p>
              </w:tc>
              <w:tc>
                <w:tcPr>
                  <w:tcW w:w="1338" w:type="dxa"/>
                  <w:gridSpan w:val="2"/>
                  <w:tcBorders>
                    <w:right w:val="single" w:color="auto" w:sz="4" w:space="0"/>
                  </w:tcBorders>
                  <w:noWrap w:val="0"/>
                  <w:vAlign w:val="center"/>
                </w:tcPr>
                <w:p w14:paraId="4290F642">
                  <w:pPr>
                    <w:adjustRightInd w:val="0"/>
                    <w:snapToGrid w:val="0"/>
                    <w:jc w:val="center"/>
                    <w:rPr>
                      <w:rFonts w:ascii="Times New Roman" w:hAnsi="Times New Roman"/>
                      <w:b/>
                      <w:bCs/>
                      <w:color w:val="000000"/>
                    </w:rPr>
                  </w:pPr>
                  <w:r>
                    <w:rPr>
                      <w:rFonts w:hint="eastAsia" w:ascii="Times New Roman" w:hAnsi="Times New Roman"/>
                      <w:b/>
                      <w:bCs/>
                      <w:color w:val="000000"/>
                    </w:rPr>
                    <w:t>u</w:t>
                  </w:r>
                  <w:r>
                    <w:rPr>
                      <w:rFonts w:ascii="Times New Roman" w:hAnsi="Times New Roman"/>
                      <w:b/>
                      <w:bCs/>
                      <w:color w:val="000000"/>
                    </w:rPr>
                    <w:t>g/m</w:t>
                  </w:r>
                  <w:r>
                    <w:rPr>
                      <w:rFonts w:ascii="Times New Roman" w:hAnsi="Times New Roman"/>
                      <w:b/>
                      <w:bCs/>
                      <w:color w:val="000000"/>
                      <w:vertAlign w:val="superscript"/>
                    </w:rPr>
                    <w:t>3</w:t>
                  </w:r>
                </w:p>
              </w:tc>
              <w:tc>
                <w:tcPr>
                  <w:tcW w:w="1339" w:type="dxa"/>
                  <w:gridSpan w:val="2"/>
                  <w:tcBorders>
                    <w:right w:val="single" w:color="auto" w:sz="4" w:space="0"/>
                  </w:tcBorders>
                  <w:noWrap w:val="0"/>
                  <w:vAlign w:val="center"/>
                </w:tcPr>
                <w:p w14:paraId="532E88D4">
                  <w:pPr>
                    <w:adjustRightInd w:val="0"/>
                    <w:snapToGrid w:val="0"/>
                    <w:jc w:val="center"/>
                    <w:rPr>
                      <w:rFonts w:ascii="Times New Roman" w:hAnsi="Times New Roman"/>
                      <w:b/>
                      <w:bCs/>
                      <w:color w:val="000000"/>
                    </w:rPr>
                  </w:pPr>
                  <w:r>
                    <w:rPr>
                      <w:rFonts w:hint="eastAsia" w:ascii="Times New Roman" w:hAnsi="Times New Roman"/>
                      <w:b/>
                      <w:bCs/>
                      <w:color w:val="000000"/>
                    </w:rPr>
                    <w:t>u</w:t>
                  </w:r>
                  <w:r>
                    <w:rPr>
                      <w:rFonts w:ascii="Times New Roman" w:hAnsi="Times New Roman"/>
                      <w:b/>
                      <w:bCs/>
                      <w:color w:val="000000"/>
                    </w:rPr>
                    <w:t>g/m</w:t>
                  </w:r>
                  <w:r>
                    <w:rPr>
                      <w:rFonts w:ascii="Times New Roman" w:hAnsi="Times New Roman"/>
                      <w:b/>
                      <w:bCs/>
                      <w:color w:val="000000"/>
                      <w:vertAlign w:val="superscript"/>
                    </w:rPr>
                    <w:t>3</w:t>
                  </w:r>
                </w:p>
              </w:tc>
              <w:tc>
                <w:tcPr>
                  <w:tcW w:w="1099" w:type="dxa"/>
                  <w:gridSpan w:val="3"/>
                  <w:tcBorders>
                    <w:right w:val="double" w:color="auto" w:sz="4" w:space="0"/>
                  </w:tcBorders>
                  <w:noWrap w:val="0"/>
                  <w:vAlign w:val="center"/>
                </w:tcPr>
                <w:p w14:paraId="794E733B">
                  <w:pPr>
                    <w:adjustRightInd w:val="0"/>
                    <w:snapToGrid w:val="0"/>
                    <w:jc w:val="center"/>
                    <w:rPr>
                      <w:rFonts w:ascii="Times New Roman" w:hAnsi="Times New Roman"/>
                      <w:b/>
                      <w:bCs/>
                      <w:color w:val="000000"/>
                    </w:rPr>
                  </w:pPr>
                  <w:r>
                    <w:rPr>
                      <w:rFonts w:hint="eastAsia" w:ascii="Times New Roman" w:hAnsi="Times New Roman"/>
                      <w:b/>
                      <w:bCs/>
                      <w:color w:val="000000"/>
                    </w:rPr>
                    <w:t>u</w:t>
                  </w:r>
                  <w:r>
                    <w:rPr>
                      <w:rFonts w:ascii="Times New Roman" w:hAnsi="Times New Roman"/>
                      <w:b/>
                      <w:bCs/>
                      <w:color w:val="000000"/>
                    </w:rPr>
                    <w:t>g/m</w:t>
                  </w:r>
                  <w:r>
                    <w:rPr>
                      <w:rFonts w:ascii="Times New Roman" w:hAnsi="Times New Roman"/>
                      <w:b/>
                      <w:bCs/>
                      <w:color w:val="000000"/>
                      <w:vertAlign w:val="superscript"/>
                    </w:rPr>
                    <w:t>3</w:t>
                  </w:r>
                </w:p>
              </w:tc>
            </w:tr>
            <w:tr w14:paraId="34808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323" w:type="dxa"/>
                  <w:gridSpan w:val="2"/>
                  <w:tcBorders>
                    <w:left w:val="double" w:color="auto" w:sz="4" w:space="0"/>
                    <w:right w:val="single" w:color="auto" w:sz="4" w:space="0"/>
                  </w:tcBorders>
                  <w:noWrap w:val="0"/>
                  <w:vAlign w:val="center"/>
                </w:tcPr>
                <w:p w14:paraId="261F1F89">
                  <w:pPr>
                    <w:jc w:val="center"/>
                    <w:rPr>
                      <w:rFonts w:hint="default" w:ascii="Times New Roman" w:hAnsi="Times New Roman" w:eastAsia="宋体"/>
                      <w:bCs/>
                      <w:lang w:val="en-US" w:eastAsia="zh-CN"/>
                    </w:rPr>
                  </w:pPr>
                  <w:r>
                    <w:rPr>
                      <w:rFonts w:hint="eastAsia" w:ascii="Times New Roman" w:hAnsi="Times New Roman"/>
                      <w:bCs/>
                      <w:lang w:eastAsia="zh-CN"/>
                    </w:rPr>
                    <w:t>2025/</w:t>
                  </w:r>
                  <w:r>
                    <w:rPr>
                      <w:rFonts w:hint="eastAsia" w:ascii="Times New Roman" w:hAnsi="Times New Roman"/>
                      <w:bCs/>
                      <w:lang w:val="en-US" w:eastAsia="zh-CN"/>
                    </w:rPr>
                    <w:t>12</w:t>
                  </w:r>
                  <w:r>
                    <w:rPr>
                      <w:rFonts w:hint="eastAsia" w:ascii="Times New Roman" w:hAnsi="Times New Roman"/>
                      <w:bCs/>
                      <w:lang w:eastAsia="zh-CN"/>
                    </w:rPr>
                    <w:t>/</w:t>
                  </w:r>
                  <w:r>
                    <w:rPr>
                      <w:rFonts w:hint="eastAsia" w:ascii="Times New Roman" w:hAnsi="Times New Roman"/>
                      <w:bCs/>
                      <w:lang w:val="en-US" w:eastAsia="zh-CN"/>
                    </w:rPr>
                    <w:t>18</w:t>
                  </w:r>
                </w:p>
              </w:tc>
              <w:tc>
                <w:tcPr>
                  <w:tcW w:w="1764" w:type="dxa"/>
                  <w:gridSpan w:val="2"/>
                  <w:tcBorders>
                    <w:left w:val="single" w:color="auto" w:sz="4" w:space="0"/>
                  </w:tcBorders>
                  <w:noWrap w:val="0"/>
                  <w:vAlign w:val="center"/>
                </w:tcPr>
                <w:p w14:paraId="66F3ADBB">
                  <w:pPr>
                    <w:jc w:val="center"/>
                    <w:rPr>
                      <w:rFonts w:ascii="Times New Roman" w:hAnsi="Times New Roman"/>
                      <w:bCs/>
                    </w:rPr>
                  </w:pPr>
                  <w:r>
                    <w:rPr>
                      <w:rFonts w:ascii="Times New Roman" w:hAnsi="Times New Roman"/>
                      <w:bCs/>
                    </w:rPr>
                    <w:t>总悬浮颗粒物</w:t>
                  </w:r>
                </w:p>
              </w:tc>
              <w:tc>
                <w:tcPr>
                  <w:tcW w:w="1939" w:type="dxa"/>
                  <w:gridSpan w:val="2"/>
                  <w:noWrap w:val="0"/>
                  <w:vAlign w:val="center"/>
                </w:tcPr>
                <w:p w14:paraId="22AED9B3">
                  <w:pPr>
                    <w:jc w:val="center"/>
                    <w:rPr>
                      <w:rFonts w:hint="eastAsia"/>
                      <w:bCs/>
                    </w:rPr>
                  </w:pPr>
                  <w:r>
                    <w:rPr>
                      <w:rFonts w:hint="eastAsia"/>
                      <w:bCs/>
                    </w:rPr>
                    <w:t>○</w:t>
                  </w:r>
                  <w:r>
                    <w:rPr>
                      <w:rFonts w:ascii="Times New Roman" w:hAnsi="Times New Roman"/>
                      <w:bCs/>
                    </w:rPr>
                    <w:t>b</w:t>
                  </w:r>
                  <w:r>
                    <w:rPr>
                      <w:rFonts w:hint="eastAsia" w:ascii="Times New Roman" w:hAnsi="Times New Roman"/>
                      <w:bCs/>
                    </w:rPr>
                    <w:t>1</w:t>
                  </w:r>
                </w:p>
              </w:tc>
              <w:tc>
                <w:tcPr>
                  <w:tcW w:w="1338" w:type="dxa"/>
                  <w:gridSpan w:val="2"/>
                  <w:tcBorders>
                    <w:right w:val="single" w:color="auto" w:sz="4" w:space="0"/>
                  </w:tcBorders>
                  <w:noWrap w:val="0"/>
                  <w:vAlign w:val="center"/>
                </w:tcPr>
                <w:p w14:paraId="45F95453">
                  <w:pPr>
                    <w:adjustRightInd w:val="0"/>
                    <w:snapToGrid w:val="0"/>
                    <w:jc w:val="center"/>
                    <w:rPr>
                      <w:rFonts w:hint="default" w:ascii="Times New Roman" w:hAnsi="Times New Roman" w:eastAsia="宋体"/>
                      <w:color w:val="000000"/>
                      <w:lang w:val="en-US" w:eastAsia="zh-CN"/>
                    </w:rPr>
                  </w:pPr>
                  <w:r>
                    <w:rPr>
                      <w:rFonts w:hint="eastAsia" w:ascii="Times New Roman" w:hAnsi="Times New Roman"/>
                      <w:color w:val="000000"/>
                      <w:lang w:val="en-US" w:eastAsia="zh-CN"/>
                    </w:rPr>
                    <w:t>512</w:t>
                  </w:r>
                </w:p>
              </w:tc>
              <w:tc>
                <w:tcPr>
                  <w:tcW w:w="1338" w:type="dxa"/>
                  <w:gridSpan w:val="2"/>
                  <w:tcBorders>
                    <w:right w:val="single" w:color="auto" w:sz="4" w:space="0"/>
                  </w:tcBorders>
                  <w:noWrap w:val="0"/>
                  <w:vAlign w:val="center"/>
                </w:tcPr>
                <w:p w14:paraId="7A4DE01B">
                  <w:pPr>
                    <w:adjustRightInd w:val="0"/>
                    <w:snapToGrid w:val="0"/>
                    <w:jc w:val="center"/>
                    <w:rPr>
                      <w:rFonts w:hint="default" w:ascii="Times New Roman" w:hAnsi="Times New Roman" w:eastAsia="宋体"/>
                      <w:color w:val="000000"/>
                      <w:lang w:val="en-US" w:eastAsia="zh-CN"/>
                    </w:rPr>
                  </w:pPr>
                  <w:r>
                    <w:rPr>
                      <w:rFonts w:hint="eastAsia" w:ascii="Times New Roman" w:hAnsi="Times New Roman"/>
                      <w:color w:val="000000"/>
                      <w:lang w:val="en-US" w:eastAsia="zh-CN"/>
                    </w:rPr>
                    <w:t>493</w:t>
                  </w:r>
                </w:p>
              </w:tc>
              <w:tc>
                <w:tcPr>
                  <w:tcW w:w="1339" w:type="dxa"/>
                  <w:gridSpan w:val="2"/>
                  <w:tcBorders>
                    <w:right w:val="single" w:color="auto" w:sz="4" w:space="0"/>
                  </w:tcBorders>
                  <w:noWrap w:val="0"/>
                  <w:vAlign w:val="center"/>
                </w:tcPr>
                <w:p w14:paraId="36995E9A">
                  <w:pPr>
                    <w:adjustRightInd w:val="0"/>
                    <w:snapToGrid w:val="0"/>
                    <w:jc w:val="center"/>
                    <w:rPr>
                      <w:rFonts w:hint="default" w:ascii="Times New Roman" w:hAnsi="Times New Roman" w:eastAsia="宋体"/>
                      <w:color w:val="000000"/>
                      <w:lang w:val="en-US" w:eastAsia="zh-CN"/>
                    </w:rPr>
                  </w:pPr>
                  <w:r>
                    <w:rPr>
                      <w:rFonts w:hint="eastAsia" w:ascii="Times New Roman" w:hAnsi="Times New Roman"/>
                      <w:color w:val="000000"/>
                      <w:lang w:val="en-US" w:eastAsia="zh-CN"/>
                    </w:rPr>
                    <w:t>485</w:t>
                  </w:r>
                </w:p>
              </w:tc>
              <w:tc>
                <w:tcPr>
                  <w:tcW w:w="1099" w:type="dxa"/>
                  <w:gridSpan w:val="3"/>
                  <w:vMerge w:val="restart"/>
                  <w:tcBorders>
                    <w:right w:val="double" w:color="auto" w:sz="4" w:space="0"/>
                  </w:tcBorders>
                  <w:noWrap w:val="0"/>
                  <w:vAlign w:val="center"/>
                </w:tcPr>
                <w:p w14:paraId="623A1A4E">
                  <w:pPr>
                    <w:adjustRightInd w:val="0"/>
                    <w:snapToGrid w:val="0"/>
                    <w:jc w:val="center"/>
                    <w:rPr>
                      <w:rFonts w:hint="default" w:ascii="Times New Roman" w:hAnsi="Times New Roman" w:eastAsia="宋体"/>
                      <w:color w:val="000000"/>
                      <w:lang w:val="en-US" w:eastAsia="zh-CN"/>
                    </w:rPr>
                  </w:pPr>
                  <w:r>
                    <w:rPr>
                      <w:rFonts w:hint="eastAsia" w:ascii="Times New Roman" w:hAnsi="Times New Roman"/>
                      <w:color w:val="000000"/>
                      <w:lang w:val="en-US" w:eastAsia="zh-CN"/>
                    </w:rPr>
                    <w:t>5000</w:t>
                  </w:r>
                </w:p>
              </w:tc>
            </w:tr>
            <w:tr w14:paraId="45DFF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323" w:type="dxa"/>
                  <w:gridSpan w:val="2"/>
                  <w:tcBorders>
                    <w:left w:val="double" w:color="auto" w:sz="4" w:space="0"/>
                    <w:right w:val="single" w:color="auto" w:sz="4" w:space="0"/>
                  </w:tcBorders>
                  <w:noWrap w:val="0"/>
                  <w:vAlign w:val="center"/>
                </w:tcPr>
                <w:p w14:paraId="4E903615">
                  <w:pPr>
                    <w:jc w:val="center"/>
                    <w:rPr>
                      <w:rFonts w:hint="default" w:ascii="Times New Roman" w:hAnsi="Times New Roman" w:eastAsia="宋体"/>
                      <w:bCs/>
                      <w:lang w:val="en-US" w:eastAsia="zh-CN"/>
                    </w:rPr>
                  </w:pPr>
                  <w:r>
                    <w:rPr>
                      <w:rFonts w:hint="eastAsia" w:ascii="Times New Roman" w:hAnsi="Times New Roman"/>
                      <w:bCs/>
                      <w:lang w:eastAsia="zh-CN"/>
                    </w:rPr>
                    <w:t>2025/</w:t>
                  </w:r>
                  <w:r>
                    <w:rPr>
                      <w:rFonts w:hint="eastAsia" w:ascii="Times New Roman" w:hAnsi="Times New Roman"/>
                      <w:bCs/>
                      <w:lang w:val="en-US" w:eastAsia="zh-CN"/>
                    </w:rPr>
                    <w:t>12</w:t>
                  </w:r>
                  <w:r>
                    <w:rPr>
                      <w:rFonts w:hint="eastAsia" w:ascii="Times New Roman" w:hAnsi="Times New Roman"/>
                      <w:bCs/>
                      <w:lang w:eastAsia="zh-CN"/>
                    </w:rPr>
                    <w:t>/</w:t>
                  </w:r>
                  <w:r>
                    <w:rPr>
                      <w:rFonts w:hint="eastAsia" w:ascii="Times New Roman" w:hAnsi="Times New Roman"/>
                      <w:bCs/>
                      <w:lang w:val="en-US" w:eastAsia="zh-CN"/>
                    </w:rPr>
                    <w:t>19</w:t>
                  </w:r>
                </w:p>
              </w:tc>
              <w:tc>
                <w:tcPr>
                  <w:tcW w:w="1764" w:type="dxa"/>
                  <w:gridSpan w:val="2"/>
                  <w:tcBorders>
                    <w:left w:val="single" w:color="auto" w:sz="4" w:space="0"/>
                  </w:tcBorders>
                  <w:noWrap w:val="0"/>
                  <w:vAlign w:val="center"/>
                </w:tcPr>
                <w:p w14:paraId="134E6572">
                  <w:pPr>
                    <w:jc w:val="center"/>
                    <w:rPr>
                      <w:rFonts w:ascii="Times New Roman" w:hAnsi="Times New Roman"/>
                      <w:bCs/>
                    </w:rPr>
                  </w:pPr>
                  <w:r>
                    <w:rPr>
                      <w:rFonts w:ascii="Times New Roman" w:hAnsi="Times New Roman"/>
                      <w:bCs/>
                    </w:rPr>
                    <w:t>总悬浮颗粒物</w:t>
                  </w:r>
                </w:p>
              </w:tc>
              <w:tc>
                <w:tcPr>
                  <w:tcW w:w="1939" w:type="dxa"/>
                  <w:gridSpan w:val="2"/>
                  <w:noWrap w:val="0"/>
                  <w:vAlign w:val="center"/>
                </w:tcPr>
                <w:p w14:paraId="147A563A">
                  <w:pPr>
                    <w:jc w:val="center"/>
                    <w:rPr>
                      <w:rFonts w:hint="eastAsia"/>
                      <w:bCs/>
                    </w:rPr>
                  </w:pPr>
                  <w:r>
                    <w:rPr>
                      <w:rFonts w:hint="eastAsia"/>
                      <w:bCs/>
                    </w:rPr>
                    <w:t>○</w:t>
                  </w:r>
                  <w:r>
                    <w:rPr>
                      <w:rFonts w:ascii="Times New Roman" w:hAnsi="Times New Roman"/>
                      <w:bCs/>
                    </w:rPr>
                    <w:t>b</w:t>
                  </w:r>
                  <w:r>
                    <w:rPr>
                      <w:rFonts w:hint="eastAsia" w:ascii="Times New Roman" w:hAnsi="Times New Roman"/>
                      <w:bCs/>
                    </w:rPr>
                    <w:t>1</w:t>
                  </w:r>
                </w:p>
              </w:tc>
              <w:tc>
                <w:tcPr>
                  <w:tcW w:w="1338" w:type="dxa"/>
                  <w:gridSpan w:val="2"/>
                  <w:tcBorders>
                    <w:right w:val="single" w:color="auto" w:sz="4" w:space="0"/>
                  </w:tcBorders>
                  <w:noWrap w:val="0"/>
                  <w:vAlign w:val="center"/>
                </w:tcPr>
                <w:p w14:paraId="652CE849">
                  <w:pPr>
                    <w:adjustRightInd w:val="0"/>
                    <w:snapToGrid w:val="0"/>
                    <w:jc w:val="center"/>
                    <w:rPr>
                      <w:rFonts w:hint="default" w:ascii="Times New Roman" w:hAnsi="Times New Roman" w:eastAsia="宋体"/>
                      <w:color w:val="000000"/>
                      <w:kern w:val="2"/>
                      <w:lang w:val="en-US" w:eastAsia="zh-CN"/>
                    </w:rPr>
                  </w:pPr>
                  <w:r>
                    <w:rPr>
                      <w:rFonts w:hint="eastAsia" w:ascii="Times New Roman" w:hAnsi="Times New Roman"/>
                      <w:color w:val="000000"/>
                      <w:kern w:val="2"/>
                      <w:lang w:val="en-US" w:eastAsia="zh-CN"/>
                    </w:rPr>
                    <w:t>477</w:t>
                  </w:r>
                </w:p>
              </w:tc>
              <w:tc>
                <w:tcPr>
                  <w:tcW w:w="1338" w:type="dxa"/>
                  <w:gridSpan w:val="2"/>
                  <w:tcBorders>
                    <w:right w:val="single" w:color="auto" w:sz="4" w:space="0"/>
                  </w:tcBorders>
                  <w:noWrap w:val="0"/>
                  <w:vAlign w:val="center"/>
                </w:tcPr>
                <w:p w14:paraId="00965695">
                  <w:pPr>
                    <w:adjustRightInd w:val="0"/>
                    <w:snapToGrid w:val="0"/>
                    <w:jc w:val="center"/>
                    <w:rPr>
                      <w:rFonts w:hint="default" w:ascii="Times New Roman" w:hAnsi="Times New Roman" w:eastAsia="宋体"/>
                      <w:color w:val="000000"/>
                      <w:kern w:val="2"/>
                      <w:lang w:val="en-US" w:eastAsia="zh-CN"/>
                    </w:rPr>
                  </w:pPr>
                  <w:r>
                    <w:rPr>
                      <w:rFonts w:hint="eastAsia" w:ascii="Times New Roman" w:hAnsi="Times New Roman"/>
                      <w:color w:val="000000"/>
                      <w:kern w:val="2"/>
                      <w:lang w:val="en-US" w:eastAsia="zh-CN"/>
                    </w:rPr>
                    <w:t>515</w:t>
                  </w:r>
                </w:p>
              </w:tc>
              <w:tc>
                <w:tcPr>
                  <w:tcW w:w="1339" w:type="dxa"/>
                  <w:gridSpan w:val="2"/>
                  <w:tcBorders>
                    <w:right w:val="single" w:color="auto" w:sz="4" w:space="0"/>
                  </w:tcBorders>
                  <w:noWrap w:val="0"/>
                  <w:vAlign w:val="center"/>
                </w:tcPr>
                <w:p w14:paraId="220E587C">
                  <w:pPr>
                    <w:adjustRightInd w:val="0"/>
                    <w:snapToGrid w:val="0"/>
                    <w:jc w:val="center"/>
                    <w:rPr>
                      <w:rFonts w:hint="default" w:ascii="Times New Roman" w:hAnsi="Times New Roman" w:eastAsia="宋体"/>
                      <w:color w:val="000000"/>
                      <w:kern w:val="2"/>
                      <w:lang w:val="en-US" w:eastAsia="zh-CN"/>
                    </w:rPr>
                  </w:pPr>
                  <w:r>
                    <w:rPr>
                      <w:rFonts w:hint="eastAsia" w:ascii="Times New Roman" w:hAnsi="Times New Roman"/>
                      <w:color w:val="000000"/>
                      <w:kern w:val="2"/>
                      <w:lang w:val="en-US" w:eastAsia="zh-CN"/>
                    </w:rPr>
                    <w:t>532</w:t>
                  </w:r>
                </w:p>
              </w:tc>
              <w:tc>
                <w:tcPr>
                  <w:tcW w:w="1099" w:type="dxa"/>
                  <w:gridSpan w:val="3"/>
                  <w:vMerge w:val="continue"/>
                  <w:tcBorders>
                    <w:right w:val="double" w:color="auto" w:sz="4" w:space="0"/>
                  </w:tcBorders>
                  <w:noWrap w:val="0"/>
                  <w:vAlign w:val="center"/>
                </w:tcPr>
                <w:p w14:paraId="29855CE4">
                  <w:pPr>
                    <w:adjustRightInd w:val="0"/>
                    <w:snapToGrid w:val="0"/>
                    <w:jc w:val="center"/>
                    <w:rPr>
                      <w:rFonts w:ascii="Times New Roman" w:hAnsi="Times New Roman"/>
                      <w:color w:val="000000"/>
                      <w:kern w:val="2"/>
                    </w:rPr>
                  </w:pPr>
                </w:p>
              </w:tc>
            </w:tr>
            <w:tr w14:paraId="095E0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3" w:hRule="atLeast"/>
                <w:jc w:val="center"/>
              </w:trPr>
              <w:tc>
                <w:tcPr>
                  <w:tcW w:w="3087" w:type="dxa"/>
                  <w:gridSpan w:val="4"/>
                  <w:tcBorders>
                    <w:left w:val="double" w:color="auto" w:sz="4" w:space="0"/>
                  </w:tcBorders>
                  <w:noWrap w:val="0"/>
                  <w:vAlign w:val="center"/>
                </w:tcPr>
                <w:p w14:paraId="26304D66">
                  <w:pPr>
                    <w:tabs>
                      <w:tab w:val="left" w:pos="1255"/>
                      <w:tab w:val="left" w:pos="5940"/>
                    </w:tabs>
                    <w:adjustRightInd w:val="0"/>
                    <w:snapToGrid w:val="0"/>
                    <w:jc w:val="center"/>
                    <w:rPr>
                      <w:rFonts w:ascii="Times New Roman" w:hAnsi="Times New Roman"/>
                      <w:b/>
                    </w:rPr>
                  </w:pPr>
                  <w:r>
                    <w:rPr>
                      <w:rFonts w:ascii="Times New Roman" w:hAnsi="Times New Roman"/>
                      <w:b/>
                    </w:rPr>
                    <w:t>参考依据</w:t>
                  </w:r>
                </w:p>
              </w:tc>
              <w:tc>
                <w:tcPr>
                  <w:tcW w:w="7053" w:type="dxa"/>
                  <w:gridSpan w:val="11"/>
                  <w:tcBorders>
                    <w:right w:val="double" w:color="auto" w:sz="4" w:space="0"/>
                  </w:tcBorders>
                  <w:noWrap w:val="0"/>
                  <w:vAlign w:val="center"/>
                </w:tcPr>
                <w:p w14:paraId="593530BD">
                  <w:pPr>
                    <w:adjustRightInd w:val="0"/>
                    <w:snapToGrid w:val="0"/>
                    <w:jc w:val="center"/>
                    <w:rPr>
                      <w:rFonts w:ascii="Times New Roman" w:hAnsi="Times New Roman"/>
                      <w:color w:val="000000"/>
                    </w:rPr>
                  </w:pPr>
                  <w:r>
                    <w:rPr>
                      <w:rFonts w:hint="eastAsia" w:ascii="Times New Roman" w:hAnsi="Times New Roman"/>
                      <w:color w:val="000000"/>
                    </w:rPr>
                    <w:t>《石灰、电石工业大气污染物排放标准》（GB 41618-2022）</w:t>
                  </w:r>
                  <w:r>
                    <w:rPr>
                      <w:rFonts w:ascii="Times New Roman" w:hAnsi="Times New Roman"/>
                      <w:color w:val="000000"/>
                    </w:rPr>
                    <w:t>表</w:t>
                  </w:r>
                  <w:r>
                    <w:rPr>
                      <w:rFonts w:hint="eastAsia" w:ascii="Times New Roman" w:hAnsi="Times New Roman"/>
                      <w:color w:val="000000"/>
                      <w:lang w:val="en-US" w:eastAsia="zh-CN"/>
                    </w:rPr>
                    <w:t>A.</w:t>
                  </w:r>
                  <w:r>
                    <w:rPr>
                      <w:rFonts w:hint="eastAsia" w:ascii="Times New Roman" w:hAnsi="Times New Roman"/>
                      <w:color w:val="000000"/>
                    </w:rPr>
                    <w:t>1</w:t>
                  </w:r>
                  <w:r>
                    <w:rPr>
                      <w:rFonts w:ascii="Times New Roman" w:hAnsi="Times New Roman"/>
                      <w:color w:val="000000"/>
                    </w:rPr>
                    <w:t>无组织排放限值</w:t>
                  </w:r>
                  <w:r>
                    <w:rPr>
                      <w:rFonts w:hint="eastAsia" w:ascii="Times New Roman" w:hAnsi="Times New Roman"/>
                      <w:color w:val="000000"/>
                    </w:rPr>
                    <w:t>。</w:t>
                  </w:r>
                </w:p>
              </w:tc>
            </w:tr>
            <w:tr w14:paraId="71E15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jc w:val="center"/>
              </w:trPr>
              <w:tc>
                <w:tcPr>
                  <w:tcW w:w="3087" w:type="dxa"/>
                  <w:gridSpan w:val="4"/>
                  <w:tcBorders>
                    <w:left w:val="double" w:color="auto" w:sz="4" w:space="0"/>
                    <w:bottom w:val="double" w:color="auto" w:sz="4" w:space="0"/>
                  </w:tcBorders>
                  <w:noWrap w:val="0"/>
                  <w:vAlign w:val="center"/>
                </w:tcPr>
                <w:p w14:paraId="6C9777D9">
                  <w:pPr>
                    <w:tabs>
                      <w:tab w:val="left" w:pos="1255"/>
                      <w:tab w:val="left" w:pos="5940"/>
                    </w:tabs>
                    <w:adjustRightInd w:val="0"/>
                    <w:snapToGrid w:val="0"/>
                    <w:jc w:val="center"/>
                    <w:rPr>
                      <w:rFonts w:ascii="Times New Roman" w:hAnsi="Times New Roman"/>
                      <w:b/>
                    </w:rPr>
                  </w:pPr>
                  <w:r>
                    <w:rPr>
                      <w:rFonts w:ascii="Times New Roman" w:hAnsi="Times New Roman"/>
                      <w:b/>
                    </w:rPr>
                    <w:t>备    注</w:t>
                  </w:r>
                </w:p>
              </w:tc>
              <w:tc>
                <w:tcPr>
                  <w:tcW w:w="7053" w:type="dxa"/>
                  <w:gridSpan w:val="11"/>
                  <w:tcBorders>
                    <w:bottom w:val="double" w:color="auto" w:sz="4" w:space="0"/>
                    <w:right w:val="double" w:color="auto" w:sz="4" w:space="0"/>
                  </w:tcBorders>
                  <w:noWrap w:val="0"/>
                  <w:vAlign w:val="center"/>
                </w:tcPr>
                <w:p w14:paraId="205ED997">
                  <w:pPr>
                    <w:tabs>
                      <w:tab w:val="left" w:pos="1255"/>
                      <w:tab w:val="left" w:pos="5940"/>
                    </w:tabs>
                    <w:adjustRightInd w:val="0"/>
                    <w:snapToGrid w:val="0"/>
                    <w:jc w:val="center"/>
                    <w:rPr>
                      <w:rFonts w:ascii="Times New Roman" w:hAnsi="Times New Roman"/>
                    </w:rPr>
                  </w:pPr>
                  <w:r>
                    <w:rPr>
                      <w:rFonts w:ascii="Times New Roman" w:hAnsi="Times New Roman"/>
                    </w:rPr>
                    <w:t>/</w:t>
                  </w:r>
                </w:p>
              </w:tc>
            </w:tr>
          </w:tbl>
          <w:p w14:paraId="415B14CA">
            <w:pPr>
              <w:pStyle w:val="17"/>
              <w:bidi w:val="0"/>
              <w:jc w:val="center"/>
              <w:rPr>
                <w:rFonts w:hint="default"/>
                <w:color w:val="auto"/>
                <w:sz w:val="24"/>
                <w:highlight w:val="none"/>
                <w:lang w:val="en-US" w:eastAsia="zh-CN"/>
              </w:rPr>
            </w:pPr>
          </w:p>
          <w:p w14:paraId="4873B798">
            <w:pPr>
              <w:pStyle w:val="17"/>
              <w:bidi w:val="0"/>
              <w:ind w:left="0" w:leftChars="0" w:firstLine="0" w:firstLineChars="0"/>
              <w:jc w:val="left"/>
              <w:rPr>
                <w:rFonts w:hint="default"/>
                <w:color w:val="auto"/>
                <w:sz w:val="24"/>
                <w:highlight w:val="none"/>
                <w:lang w:val="en-US" w:eastAsia="zh-CN"/>
              </w:rPr>
            </w:pPr>
            <w:r>
              <w:rPr>
                <w:rFonts w:hint="default"/>
                <w:color w:val="auto"/>
                <w:sz w:val="24"/>
                <w:highlight w:val="none"/>
                <w:lang w:val="en-US" w:eastAsia="zh-CN"/>
              </w:rPr>
              <w:t>7.2.4 污染物排放总量</w:t>
            </w:r>
          </w:p>
          <w:p w14:paraId="7477F29D">
            <w:pPr>
              <w:pStyle w:val="17"/>
              <w:ind w:firstLine="480"/>
              <w:rPr>
                <w:color w:val="auto"/>
              </w:rPr>
            </w:pPr>
            <w:r>
              <w:rPr>
                <w:color w:val="auto"/>
              </w:rPr>
              <w:t>项目建成后排放的重点污染物的量</w:t>
            </w:r>
            <w:r>
              <w:rPr>
                <w:rFonts w:hint="eastAsia"/>
                <w:color w:val="auto"/>
              </w:rPr>
              <w:t>如下：</w:t>
            </w:r>
          </w:p>
          <w:p w14:paraId="794D04CD">
            <w:pPr>
              <w:pStyle w:val="17"/>
              <w:ind w:firstLine="480"/>
              <w:rPr>
                <w:color w:val="auto"/>
              </w:rPr>
            </w:pPr>
            <w:r>
              <w:rPr>
                <w:rFonts w:hint="eastAsia"/>
                <w:color w:val="auto"/>
              </w:rPr>
              <w:t>本项目废气排放量：</w:t>
            </w:r>
          </w:p>
          <w:p w14:paraId="100012D7">
            <w:pPr>
              <w:pStyle w:val="17"/>
              <w:ind w:firstLine="480"/>
              <w:rPr>
                <w:color w:val="auto"/>
              </w:rPr>
            </w:pPr>
            <w:r>
              <w:rPr>
                <w:rFonts w:hint="eastAsia"/>
                <w:color w:val="auto"/>
              </w:rPr>
              <w:t>颗粒物：有组织0.4129t/a，无组织0.3529t/a。</w:t>
            </w:r>
          </w:p>
          <w:p w14:paraId="338ED2B3">
            <w:pPr>
              <w:pStyle w:val="17"/>
              <w:ind w:firstLine="480"/>
              <w:rPr>
                <w:color w:val="auto"/>
              </w:rPr>
            </w:pPr>
            <w:r>
              <w:rPr>
                <w:rFonts w:hint="eastAsia"/>
                <w:color w:val="auto"/>
              </w:rPr>
              <w:t>技改完成后全厂废气排放量：</w:t>
            </w:r>
          </w:p>
          <w:p w14:paraId="17BFBC97">
            <w:pPr>
              <w:pStyle w:val="17"/>
              <w:ind w:firstLine="480"/>
              <w:rPr>
                <w:color w:val="auto"/>
              </w:rPr>
            </w:pPr>
            <w:r>
              <w:rPr>
                <w:rFonts w:hint="eastAsia"/>
                <w:color w:val="auto"/>
              </w:rPr>
              <w:t>石灰窑：SO</w:t>
            </w:r>
            <w:r>
              <w:rPr>
                <w:rFonts w:hint="eastAsia"/>
                <w:color w:val="auto"/>
                <w:vertAlign w:val="subscript"/>
              </w:rPr>
              <w:t>2</w:t>
            </w:r>
            <w:r>
              <w:rPr>
                <w:rFonts w:hint="eastAsia"/>
                <w:color w:val="auto"/>
              </w:rPr>
              <w:t>：5.76t/a；NO</w:t>
            </w:r>
            <w:r>
              <w:rPr>
                <w:rFonts w:hint="eastAsia"/>
                <w:color w:val="auto"/>
                <w:vertAlign w:val="subscript"/>
              </w:rPr>
              <w:t>X</w:t>
            </w:r>
            <w:r>
              <w:rPr>
                <w:rFonts w:hint="eastAsia"/>
                <w:color w:val="auto"/>
              </w:rPr>
              <w:t>：2.544t/a；烟尘：0.47t/a</w:t>
            </w:r>
          </w:p>
          <w:p w14:paraId="2E7F220E">
            <w:pPr>
              <w:pStyle w:val="17"/>
              <w:ind w:firstLine="480"/>
              <w:rPr>
                <w:color w:val="auto"/>
              </w:rPr>
            </w:pPr>
            <w:r>
              <w:rPr>
                <w:rFonts w:hint="eastAsia"/>
                <w:color w:val="auto"/>
              </w:rPr>
              <w:t>颗粒物：有组织0.4279t/a，无组织0.6149t/a。</w:t>
            </w:r>
          </w:p>
          <w:p w14:paraId="257C236A">
            <w:pPr>
              <w:pStyle w:val="17"/>
              <w:wordWrap w:val="0"/>
              <w:ind w:firstLine="480"/>
              <w:rPr>
                <w:color w:val="auto"/>
              </w:rPr>
            </w:pPr>
            <w:r>
              <w:rPr>
                <w:rFonts w:hint="eastAsia"/>
                <w:color w:val="auto"/>
              </w:rPr>
              <w:t>本项目总量指标已通过万州区生态环境局从区域削减源中统筹调配解决。</w:t>
            </w:r>
          </w:p>
          <w:p w14:paraId="16970344">
            <w:pPr>
              <w:pStyle w:val="17"/>
              <w:wordWrap w:val="0"/>
              <w:ind w:firstLine="480"/>
              <w:rPr>
                <w:color w:val="auto"/>
              </w:rPr>
            </w:pPr>
            <w:r>
              <w:rPr>
                <w:rFonts w:hint="eastAsia"/>
                <w:color w:val="auto"/>
              </w:rPr>
              <w:t>颗粒物区域削减总量指标来源为重庆万州西南水泥有限公司，其颗粒物治理后形成的削减量为246.918吨/年，可满足本项目的总量需求，余量由万州区生态环境局统筹管理。</w:t>
            </w:r>
          </w:p>
          <w:p w14:paraId="2F5E42C7">
            <w:pPr>
              <w:bidi w:val="0"/>
              <w:rPr>
                <w:rFonts w:hint="default"/>
                <w:color w:val="000000"/>
                <w:lang w:val="en-US" w:eastAsia="zh-CN"/>
              </w:rPr>
            </w:pPr>
          </w:p>
          <w:p w14:paraId="4B691E80">
            <w:pPr>
              <w:pStyle w:val="17"/>
              <w:ind w:left="0" w:leftChars="0" w:firstLine="0" w:firstLineChars="0"/>
              <w:rPr>
                <w:rFonts w:hint="default"/>
                <w:b/>
                <w:bCs/>
                <w:color w:val="000000" w:themeColor="text1"/>
                <w:highlight w:val="none"/>
                <w:lang w:val="en-US" w:eastAsia="zh-CN"/>
                <w14:textFill>
                  <w14:solidFill>
                    <w14:schemeClr w14:val="tx1"/>
                  </w14:solidFill>
                </w14:textFill>
              </w:rPr>
            </w:pPr>
            <w:r>
              <w:rPr>
                <w:rFonts w:hint="default"/>
                <w:b/>
                <w:bCs/>
                <w:color w:val="000000" w:themeColor="text1"/>
                <w:highlight w:val="none"/>
                <w:lang w:val="en-US" w:eastAsia="zh-CN"/>
                <w14:textFill>
                  <w14:solidFill>
                    <w14:schemeClr w14:val="tx1"/>
                  </w14:solidFill>
                </w14:textFill>
              </w:rPr>
              <w:t>7.2.5 监测结论</w:t>
            </w:r>
          </w:p>
          <w:p w14:paraId="7D0693B8">
            <w:pPr>
              <w:pStyle w:val="17"/>
              <w:ind w:firstLine="480"/>
              <w:rPr>
                <w:rFonts w:hint="default"/>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重庆迎邦钙业有限公司氢氧化钙生产线扩建项目</w:t>
            </w:r>
            <w:r>
              <w:rPr>
                <w:rFonts w:hint="default" w:ascii="Times New Roman" w:hAnsi="Times New Roman" w:eastAsia="宋体"/>
                <w:color w:val="000000" w:themeColor="text1"/>
                <w:highlight w:val="none"/>
                <w:lang w:val="en-US" w:eastAsia="zh-CN"/>
                <w14:textFill>
                  <w14:solidFill>
                    <w14:schemeClr w14:val="tx1"/>
                  </w14:solidFill>
                </w14:textFill>
              </w:rPr>
              <w:t xml:space="preserve"> 202</w:t>
            </w:r>
            <w:r>
              <w:rPr>
                <w:rFonts w:hint="default"/>
                <w:color w:val="000000" w:themeColor="text1"/>
                <w:highlight w:val="none"/>
                <w:lang w:val="en-US" w:eastAsia="zh-CN"/>
                <w14:textFill>
                  <w14:solidFill>
                    <w14:schemeClr w14:val="tx1"/>
                  </w14:solidFill>
                </w14:textFill>
              </w:rPr>
              <w:t xml:space="preserve">5 年 </w:t>
            </w:r>
            <w:r>
              <w:rPr>
                <w:rFonts w:hint="default" w:ascii="Times New Roman" w:hAnsi="Times New Roman" w:cs="Times New Roman"/>
                <w:color w:val="auto"/>
                <w:sz w:val="24"/>
                <w:lang w:val="en-US" w:eastAsia="zh-CN"/>
              </w:rPr>
              <w:t>202</w:t>
            </w:r>
            <w:r>
              <w:rPr>
                <w:rFonts w:hint="eastAsia" w:ascii="Times New Roman" w:hAnsi="Times New Roman" w:cs="Times New Roman"/>
                <w:color w:val="auto"/>
                <w:sz w:val="24"/>
                <w:lang w:val="en-US" w:eastAsia="zh-CN"/>
              </w:rPr>
              <w:t>5</w:t>
            </w:r>
            <w:r>
              <w:rPr>
                <w:rFonts w:hint="default" w:ascii="Times New Roman" w:hAnsi="Times New Roman" w:cs="Times New Roman"/>
                <w:color w:val="auto"/>
                <w:sz w:val="24"/>
                <w:lang w:val="en-US" w:eastAsia="zh-CN"/>
              </w:rPr>
              <w:t>年</w:t>
            </w:r>
            <w:r>
              <w:rPr>
                <w:rFonts w:hint="eastAsia" w:cs="Times New Roman"/>
                <w:color w:val="auto"/>
                <w:sz w:val="24"/>
                <w:lang w:val="en-US" w:eastAsia="zh-CN"/>
              </w:rPr>
              <w:t>12</w:t>
            </w:r>
            <w:r>
              <w:rPr>
                <w:rFonts w:hint="default" w:ascii="Times New Roman" w:hAnsi="Times New Roman" w:cs="Times New Roman"/>
                <w:color w:val="auto"/>
                <w:sz w:val="24"/>
                <w:lang w:val="en-US" w:eastAsia="zh-CN"/>
              </w:rPr>
              <w:t>月</w:t>
            </w:r>
            <w:r>
              <w:rPr>
                <w:rFonts w:hint="eastAsia" w:cs="Times New Roman"/>
                <w:color w:val="auto"/>
                <w:sz w:val="24"/>
                <w:lang w:val="en-US" w:eastAsia="zh-CN"/>
              </w:rPr>
              <w:t>18</w:t>
            </w:r>
            <w:r>
              <w:rPr>
                <w:rFonts w:hint="eastAsia" w:ascii="Times New Roman" w:hAnsi="Times New Roman" w:cs="Times New Roman"/>
                <w:color w:val="auto"/>
                <w:sz w:val="24"/>
                <w:lang w:val="en-US" w:eastAsia="zh-CN"/>
              </w:rPr>
              <w:t>-</w:t>
            </w:r>
            <w:r>
              <w:rPr>
                <w:rFonts w:hint="eastAsia" w:cs="Times New Roman"/>
                <w:color w:val="auto"/>
                <w:sz w:val="24"/>
                <w:lang w:val="en-US" w:eastAsia="zh-CN"/>
              </w:rPr>
              <w:t>19</w:t>
            </w:r>
            <w:r>
              <w:rPr>
                <w:rFonts w:hint="default" w:ascii="Times New Roman" w:hAnsi="Times New Roman" w:cs="Times New Roman"/>
                <w:color w:val="auto"/>
                <w:sz w:val="24"/>
                <w:lang w:val="en-US" w:eastAsia="zh-CN"/>
              </w:rPr>
              <w:t>日</w:t>
            </w:r>
            <w:r>
              <w:rPr>
                <w:rFonts w:hint="default"/>
                <w:color w:val="000000" w:themeColor="text1"/>
                <w:highlight w:val="none"/>
                <w:lang w:val="en-US" w:eastAsia="zh-CN"/>
                <w14:textFill>
                  <w14:solidFill>
                    <w14:schemeClr w14:val="tx1"/>
                  </w14:solidFill>
                </w14:textFill>
              </w:rPr>
              <w:t>废气、噪声检测结果符合排放标准要求。</w:t>
            </w:r>
          </w:p>
          <w:p w14:paraId="7B32A54C">
            <w:pPr>
              <w:pStyle w:val="17"/>
              <w:bidi w:val="0"/>
              <w:ind w:left="0" w:leftChars="0" w:firstLine="480" w:firstLineChars="200"/>
              <w:jc w:val="left"/>
              <w:rPr>
                <w:rFonts w:hint="default"/>
                <w:color w:val="auto"/>
                <w:sz w:val="24"/>
                <w:highlight w:val="none"/>
                <w:lang w:val="en-US" w:eastAsia="zh-CN"/>
              </w:rPr>
            </w:pPr>
            <w:r>
              <w:rPr>
                <w:rFonts w:hint="default"/>
                <w:color w:val="auto"/>
                <w:sz w:val="24"/>
                <w:highlight w:val="none"/>
                <w:lang w:val="en-US" w:eastAsia="zh-CN"/>
              </w:rPr>
              <w:t>总量：总量满足环评及批复要求。</w:t>
            </w:r>
          </w:p>
          <w:p w14:paraId="1D0F4DAD">
            <w:pPr>
              <w:pStyle w:val="17"/>
              <w:bidi w:val="0"/>
              <w:ind w:left="0" w:leftChars="0" w:firstLine="0" w:firstLineChars="0"/>
              <w:jc w:val="left"/>
              <w:rPr>
                <w:rFonts w:hint="default"/>
                <w:b/>
                <w:bCs/>
                <w:color w:val="auto"/>
                <w:sz w:val="24"/>
                <w:highlight w:val="none"/>
                <w:lang w:val="en-US" w:eastAsia="zh-CN"/>
              </w:rPr>
            </w:pPr>
            <w:r>
              <w:rPr>
                <w:rFonts w:hint="default"/>
                <w:b/>
                <w:bCs/>
                <w:color w:val="auto"/>
                <w:sz w:val="24"/>
                <w:highlight w:val="none"/>
                <w:lang w:val="en-US" w:eastAsia="zh-CN"/>
              </w:rPr>
              <w:t>7.3 环境质量</w:t>
            </w:r>
          </w:p>
          <w:p w14:paraId="6D7DA355">
            <w:pPr>
              <w:pStyle w:val="17"/>
              <w:ind w:firstLine="480"/>
              <w:rPr>
                <w:color w:val="auto"/>
              </w:rPr>
            </w:pPr>
            <w:r>
              <w:rPr>
                <w:rFonts w:hint="eastAsia"/>
                <w:color w:val="auto"/>
                <w:kern w:val="44"/>
              </w:rPr>
              <w:t>本项目位于重庆市万州区茨竹乡盛家村五组（原项目租赁重庆市江南矿业有限公司场地），不新增占地。经核查，重庆市万州区江南矿业有限公司在实施其建筑石料用灰岩矿山改扩建项目时，已对矿区周边300米范围内的民房进行了全部购买或租用。目前，原居民已完成房屋搬迁手续，相关房屋均已空置。因此，本项目厂界外500米范围内已无居民居住，无大气环境保护目标。</w:t>
            </w:r>
          </w:p>
          <w:p w14:paraId="622AD415">
            <w:pPr>
              <w:pStyle w:val="17"/>
              <w:bidi w:val="0"/>
              <w:rPr>
                <w:rFonts w:hint="eastAsia"/>
                <w:color w:val="auto"/>
                <w:lang w:val="en-US" w:eastAsia="zh-CN"/>
              </w:rPr>
            </w:pPr>
            <w:r>
              <w:rPr>
                <w:rFonts w:hint="eastAsia"/>
                <w:color w:val="auto"/>
                <w:lang w:val="en-US" w:eastAsia="zh-CN"/>
              </w:rPr>
              <w:t>项目不涉及自然保护区、风景名胜区、世界文化和自然遗产地、饮用水水源保护区等环境敏感区，不属于生态敏感与脆弱区，周边无野生动物重要栖息地、重点保护野生植物生长繁殖地分布，无文物保护单位分布。</w:t>
            </w:r>
          </w:p>
          <w:p w14:paraId="129CD88F">
            <w:pPr>
              <w:pStyle w:val="17"/>
              <w:bidi w:val="0"/>
              <w:ind w:left="0" w:leftChars="0" w:firstLine="0" w:firstLineChars="0"/>
              <w:jc w:val="left"/>
              <w:rPr>
                <w:rFonts w:hint="default"/>
                <w:color w:val="auto"/>
                <w:sz w:val="24"/>
                <w:highlight w:val="none"/>
                <w:lang w:val="en-US" w:eastAsia="zh-CN"/>
              </w:rPr>
            </w:pPr>
          </w:p>
        </w:tc>
      </w:tr>
    </w:tbl>
    <w:p w14:paraId="5647EEC2">
      <w:pPr>
        <w:pStyle w:val="10"/>
        <w:widowControl w:val="0"/>
        <w:numPr>
          <w:ilvl w:val="0"/>
          <w:numId w:val="0"/>
        </w:numPr>
        <w:jc w:val="both"/>
      </w:pPr>
    </w:p>
    <w:tbl>
      <w:tblPr>
        <w:tblStyle w:val="13"/>
        <w:tblW w:w="5745"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9792"/>
      </w:tblGrid>
      <w:tr w14:paraId="368AEE2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13571" w:hRule="atLeast"/>
          <w:jc w:val="center"/>
        </w:trPr>
        <w:tc>
          <w:tcPr>
            <w:tcW w:w="5000" w:type="pct"/>
            <w:noWrap w:val="0"/>
            <w:vAlign w:val="top"/>
          </w:tcPr>
          <w:p w14:paraId="69D98329">
            <w:pPr>
              <w:keepNext w:val="0"/>
              <w:keepLines w:val="0"/>
              <w:pageBreakBefore w:val="0"/>
              <w:widowControl w:val="0"/>
              <w:kinsoku/>
              <w:wordWrap/>
              <w:overflowPunct/>
              <w:topLinePunct w:val="0"/>
              <w:bidi w:val="0"/>
              <w:spacing w:line="360" w:lineRule="auto"/>
              <w:rPr>
                <w:rFonts w:hint="default" w:ascii="Times New Roman" w:hAnsi="Times New Roman" w:eastAsia="宋体" w:cstheme="minorBidi"/>
                <w:b/>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heme="minorBidi"/>
                <w:b/>
                <w:bCs/>
                <w:color w:val="000000" w:themeColor="text1"/>
                <w:kern w:val="2"/>
                <w:sz w:val="24"/>
                <w:szCs w:val="24"/>
                <w:highlight w:val="none"/>
                <w:lang w:val="en-US" w:eastAsia="zh-CN" w:bidi="ar-SA"/>
                <w14:textFill>
                  <w14:solidFill>
                    <w14:schemeClr w14:val="tx1"/>
                  </w14:solidFill>
                </w14:textFill>
              </w:rPr>
              <w:t>8 验收监测结论</w:t>
            </w:r>
          </w:p>
          <w:p w14:paraId="3E7BCD78">
            <w:pPr>
              <w:keepNext w:val="0"/>
              <w:keepLines w:val="0"/>
              <w:pageBreakBefore w:val="0"/>
              <w:widowControl w:val="0"/>
              <w:kinsoku/>
              <w:wordWrap/>
              <w:overflowPunct/>
              <w:topLinePunct w:val="0"/>
              <w:bidi w:val="0"/>
              <w:spacing w:line="360" w:lineRule="auto"/>
              <w:rPr>
                <w:rFonts w:hint="default" w:ascii="Times New Roman" w:hAnsi="Times New Roman" w:eastAsia="宋体" w:cstheme="minorBidi"/>
                <w:b/>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heme="minorBidi"/>
                <w:b/>
                <w:bCs/>
                <w:color w:val="000000" w:themeColor="text1"/>
                <w:kern w:val="2"/>
                <w:sz w:val="24"/>
                <w:szCs w:val="24"/>
                <w:highlight w:val="none"/>
                <w:lang w:val="en-US" w:eastAsia="zh-CN" w:bidi="ar-SA"/>
                <w14:textFill>
                  <w14:solidFill>
                    <w14:schemeClr w14:val="tx1"/>
                  </w14:solidFill>
                </w14:textFill>
              </w:rPr>
              <w:t>8.1项目概况</w:t>
            </w:r>
          </w:p>
          <w:p w14:paraId="6052A696">
            <w:pPr>
              <w:keepNext w:val="0"/>
              <w:keepLines w:val="0"/>
              <w:pageBreakBefore w:val="0"/>
              <w:widowControl w:val="0"/>
              <w:kinsoku/>
              <w:wordWrap/>
              <w:overflowPunct/>
              <w:topLinePunct w:val="0"/>
              <w:bidi w:val="0"/>
              <w:spacing w:line="360" w:lineRule="auto"/>
              <w:rPr>
                <w:rFonts w:hint="default" w:ascii="Times New Roman" w:hAnsi="Times New Roman" w:eastAsia="宋体" w:cstheme="minorBidi"/>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heme="minorBidi"/>
                <w:color w:val="000000" w:themeColor="text1"/>
                <w:kern w:val="2"/>
                <w:sz w:val="24"/>
                <w:szCs w:val="24"/>
                <w:highlight w:val="none"/>
                <w:lang w:val="en-US" w:eastAsia="zh-CN" w:bidi="ar-SA"/>
                <w14:textFill>
                  <w14:solidFill>
                    <w14:schemeClr w14:val="tx1"/>
                  </w14:solidFill>
                </w14:textFill>
              </w:rPr>
              <w:t>8.1.1建设地点、主要建设内容及规模</w:t>
            </w:r>
          </w:p>
          <w:p w14:paraId="798A6EA3">
            <w:pPr>
              <w:pStyle w:val="17"/>
              <w:bidi w:val="0"/>
              <w:ind w:left="0" w:leftChars="0" w:firstLine="480" w:firstLineChars="200"/>
              <w:jc w:val="both"/>
              <w:rPr>
                <w:rFonts w:hint="default" w:ascii="Times New Roman" w:hAnsi="Times New Roman" w:eastAsia="宋体" w:cstheme="minorBidi"/>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heme="minorBidi"/>
                <w:color w:val="000000" w:themeColor="text1"/>
                <w:kern w:val="2"/>
                <w:sz w:val="24"/>
                <w:szCs w:val="24"/>
                <w:highlight w:val="none"/>
                <w:lang w:val="en-US" w:eastAsia="zh-CN" w:bidi="ar-SA"/>
                <w14:textFill>
                  <w14:solidFill>
                    <w14:schemeClr w14:val="tx1"/>
                  </w14:solidFill>
                </w14:textFill>
              </w:rPr>
              <w:t>环评及批复核定的建设内容及规模：</w:t>
            </w:r>
          </w:p>
          <w:p w14:paraId="579DB4DA">
            <w:pPr>
              <w:pStyle w:val="17"/>
              <w:numPr>
                <w:ilvl w:val="0"/>
                <w:numId w:val="0"/>
              </w:numPr>
              <w:bidi w:val="0"/>
              <w:ind w:leftChars="200" w:firstLine="480" w:firstLineChars="200"/>
              <w:jc w:val="left"/>
              <w:rPr>
                <w:rFonts w:hint="default" w:asciiTheme="minorHAnsi" w:hAnsiTheme="minorHAnsi" w:eastAsiaTheme="minorEastAsia" w:cstheme="minorBidi"/>
                <w:color w:val="auto"/>
                <w:kern w:val="0"/>
                <w:sz w:val="24"/>
                <w:szCs w:val="20"/>
                <w:highlight w:val="none"/>
                <w:lang w:val="en-US" w:eastAsia="zh-CN" w:bidi="ar-SA"/>
              </w:rPr>
            </w:pPr>
            <w:r>
              <w:rPr>
                <w:rFonts w:hint="eastAsia" w:asciiTheme="minorHAnsi" w:hAnsiTheme="minorHAnsi" w:eastAsiaTheme="minorEastAsia" w:cstheme="minorBidi"/>
                <w:color w:val="auto"/>
                <w:kern w:val="0"/>
                <w:sz w:val="24"/>
                <w:szCs w:val="20"/>
                <w:highlight w:val="none"/>
                <w:lang w:val="en-US" w:eastAsia="zh-CN" w:bidi="ar-SA"/>
              </w:rPr>
              <w:t>拟建项目</w:t>
            </w:r>
            <w:r>
              <w:rPr>
                <w:rFonts w:hint="default" w:asciiTheme="minorHAnsi" w:hAnsiTheme="minorHAnsi" w:eastAsiaTheme="minorEastAsia" w:cstheme="minorBidi"/>
                <w:color w:val="auto"/>
                <w:kern w:val="0"/>
                <w:sz w:val="24"/>
                <w:szCs w:val="20"/>
                <w:highlight w:val="none"/>
                <w:lang w:val="en-US" w:eastAsia="zh-CN" w:bidi="ar-SA"/>
              </w:rPr>
              <w:t>位于万州区茨竹乡盛家村五组，本次扩建利用重庆市江南矿业有限公司采矿区内场地北侧区域，不新增占地，购置双段锁风阀、消化机、除杂筛、分选机、选磨一体机、螺旋输送机等设备，安装原料仓1座，中转仓1座、成品仓4座，增加氢氧化钙生产线1条，利用原项目产出的生石灰进行三级消化，达到年产2.5万吨的生产能力。项目总投资80万元，其中环保投资20万元。</w:t>
            </w:r>
          </w:p>
          <w:p w14:paraId="6E6E0F4C">
            <w:pPr>
              <w:pStyle w:val="8"/>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contextualSpacing/>
              <w:jc w:val="both"/>
              <w:textAlignment w:val="auto"/>
              <w:rPr>
                <w:rFonts w:hint="default" w:asciiTheme="minorHAnsi" w:hAnsiTheme="minorHAnsi" w:eastAsiaTheme="minorEastAsia" w:cstheme="minorBidi"/>
                <w:color w:val="auto"/>
                <w:kern w:val="0"/>
                <w:sz w:val="24"/>
                <w:szCs w:val="20"/>
                <w:highlight w:val="none"/>
                <w:lang w:val="en-US" w:eastAsia="en-US" w:bidi="ar-SA"/>
              </w:rPr>
            </w:pPr>
            <w:r>
              <w:rPr>
                <w:rFonts w:hint="default" w:asciiTheme="minorHAnsi" w:hAnsiTheme="minorHAnsi" w:eastAsiaTheme="minorEastAsia" w:cstheme="minorBidi"/>
                <w:color w:val="auto"/>
                <w:kern w:val="0"/>
                <w:sz w:val="24"/>
                <w:szCs w:val="20"/>
                <w:highlight w:val="none"/>
                <w:lang w:val="en-US" w:eastAsia="en-US" w:bidi="ar-SA"/>
              </w:rPr>
              <w:t>劳动定员及工作制度：</w:t>
            </w:r>
          </w:p>
          <w:p w14:paraId="00E525D6">
            <w:pPr>
              <w:keepNext w:val="0"/>
              <w:keepLines w:val="0"/>
              <w:pageBreakBefore w:val="0"/>
              <w:tabs>
                <w:tab w:val="left" w:pos="900"/>
              </w:tabs>
              <w:kinsoku/>
              <w:wordWrap/>
              <w:overflowPunct/>
              <w:topLinePunct w:val="0"/>
              <w:autoSpaceDE/>
              <w:autoSpaceDN/>
              <w:bidi w:val="0"/>
              <w:adjustRightInd/>
              <w:snapToGrid w:val="0"/>
              <w:spacing w:line="240" w:lineRule="auto"/>
              <w:ind w:firstLine="480" w:firstLineChars="200"/>
              <w:textAlignment w:val="auto"/>
              <w:rPr>
                <w:rFonts w:hint="default" w:asciiTheme="minorHAnsi" w:hAnsiTheme="minorHAnsi" w:eastAsiaTheme="minorEastAsia" w:cstheme="minorBidi"/>
                <w:color w:val="auto"/>
                <w:kern w:val="0"/>
                <w:sz w:val="24"/>
                <w:szCs w:val="20"/>
                <w:highlight w:val="none"/>
                <w:lang w:val="en-US" w:eastAsia="en-US" w:bidi="ar-SA"/>
              </w:rPr>
            </w:pPr>
            <w:r>
              <w:rPr>
                <w:rFonts w:hint="eastAsia" w:asciiTheme="minorHAnsi" w:hAnsiTheme="minorHAnsi" w:eastAsiaTheme="minorEastAsia" w:cstheme="minorBidi"/>
                <w:color w:val="auto"/>
                <w:kern w:val="0"/>
                <w:sz w:val="24"/>
                <w:szCs w:val="20"/>
                <w:highlight w:val="none"/>
                <w:lang w:val="en-US" w:eastAsia="zh-CN" w:bidi="ar-SA"/>
              </w:rPr>
              <w:t>本项目不新增劳动员工。原项目员工10人，年生产天数为300天，每天工作8小时，原项目设置食堂及宿舍。</w:t>
            </w:r>
          </w:p>
          <w:p w14:paraId="43B305C6">
            <w:pPr>
              <w:pStyle w:val="17"/>
              <w:bidi w:val="0"/>
              <w:rPr>
                <w:rFonts w:hint="eastAsia" w:ascii="Times New Roman" w:hAnsi="Times New Roman" w:eastAsia="宋体"/>
                <w:b w:val="0"/>
                <w:bCs w:val="0"/>
                <w:color w:val="000000" w:themeColor="text1"/>
                <w:lang w:val="en-US" w:eastAsia="zh-CN"/>
                <w14:textFill>
                  <w14:solidFill>
                    <w14:schemeClr w14:val="tx1"/>
                  </w14:solidFill>
                </w14:textFill>
              </w:rPr>
            </w:pPr>
            <w:r>
              <w:rPr>
                <w:rFonts w:hint="default" w:ascii="Times New Roman" w:hAnsi="Times New Roman" w:eastAsia="宋体"/>
                <w:b w:val="0"/>
                <w:bCs w:val="0"/>
                <w:color w:val="000000" w:themeColor="text1"/>
                <w:lang w:val="en-US"/>
                <w14:textFill>
                  <w14:solidFill>
                    <w14:schemeClr w14:val="tx1"/>
                  </w14:solidFill>
                </w14:textFill>
              </w:rPr>
              <w:t>实际验收内容</w:t>
            </w:r>
            <w:r>
              <w:rPr>
                <w:rFonts w:hint="eastAsia" w:ascii="Times New Roman" w:hAnsi="Times New Roman" w:eastAsia="宋体"/>
                <w:b w:val="0"/>
                <w:bCs w:val="0"/>
                <w:color w:val="000000" w:themeColor="text1"/>
                <w:lang w:val="en-US" w:eastAsia="zh-CN"/>
                <w14:textFill>
                  <w14:solidFill>
                    <w14:schemeClr w14:val="tx1"/>
                  </w14:solidFill>
                </w14:textFill>
              </w:rPr>
              <w:t>：</w:t>
            </w:r>
          </w:p>
          <w:p w14:paraId="15437B5D">
            <w:pPr>
              <w:pStyle w:val="17"/>
              <w:numPr>
                <w:ilvl w:val="0"/>
                <w:numId w:val="0"/>
              </w:numPr>
              <w:bidi w:val="0"/>
              <w:ind w:leftChars="200" w:firstLine="480" w:firstLineChars="200"/>
              <w:jc w:val="left"/>
              <w:rPr>
                <w:rFonts w:hint="default" w:asciiTheme="minorHAnsi" w:hAnsiTheme="minorHAnsi" w:eastAsiaTheme="minorEastAsia" w:cstheme="minorBidi"/>
                <w:color w:val="auto"/>
                <w:kern w:val="0"/>
                <w:sz w:val="24"/>
                <w:szCs w:val="20"/>
                <w:highlight w:val="none"/>
                <w:lang w:val="en-US" w:eastAsia="zh-CN" w:bidi="ar-SA"/>
              </w:rPr>
            </w:pPr>
            <w:r>
              <w:rPr>
                <w:rFonts w:hint="eastAsia" w:asciiTheme="minorHAnsi" w:hAnsiTheme="minorHAnsi" w:eastAsiaTheme="minorEastAsia" w:cstheme="minorBidi"/>
                <w:color w:val="auto"/>
                <w:kern w:val="0"/>
                <w:sz w:val="24"/>
                <w:szCs w:val="20"/>
                <w:highlight w:val="none"/>
                <w:lang w:val="en-US" w:eastAsia="zh-CN" w:bidi="ar-SA"/>
              </w:rPr>
              <w:t>项目</w:t>
            </w:r>
            <w:r>
              <w:rPr>
                <w:rFonts w:hint="default" w:asciiTheme="minorHAnsi" w:hAnsiTheme="minorHAnsi" w:eastAsiaTheme="minorEastAsia" w:cstheme="minorBidi"/>
                <w:color w:val="auto"/>
                <w:kern w:val="0"/>
                <w:sz w:val="24"/>
                <w:szCs w:val="20"/>
                <w:highlight w:val="none"/>
                <w:lang w:val="en-US" w:eastAsia="zh-CN" w:bidi="ar-SA"/>
              </w:rPr>
              <w:t>位于万州区茨竹乡盛家村五组，本次扩建利用重庆市江南矿业有限公司采矿区内场地北侧区域，不新增占地，购置双段锁风阀、消化机、除杂筛、分选机、选磨一体机、螺旋输送机等设备，安装原料仓1座，中转仓1座、成品仓4座，增加氢氧化钙生产线1条，利用原项目产出的生石灰进行三级消化，达到年产2.5万吨的生产能力。项目总投资80万元，其中环保投资20万元。</w:t>
            </w:r>
          </w:p>
          <w:p w14:paraId="249121B0">
            <w:pPr>
              <w:pStyle w:val="8"/>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contextualSpacing/>
              <w:jc w:val="both"/>
              <w:textAlignment w:val="auto"/>
              <w:rPr>
                <w:rFonts w:hint="default"/>
                <w:color w:val="auto"/>
                <w:sz w:val="24"/>
                <w:highlight w:val="none"/>
                <w:lang w:val="en-US" w:eastAsia="zh-CN"/>
              </w:rPr>
            </w:pPr>
            <w:r>
              <w:rPr>
                <w:rFonts w:hint="eastAsia"/>
                <w:color w:val="auto"/>
                <w:sz w:val="24"/>
                <w:highlight w:val="none"/>
                <w:lang w:val="en-US" w:eastAsia="zh-CN"/>
              </w:rPr>
              <w:t>本次验收所有建设内容。</w:t>
            </w:r>
          </w:p>
          <w:p w14:paraId="5B297ED7">
            <w:pPr>
              <w:pStyle w:val="8"/>
              <w:keepNext w:val="0"/>
              <w:keepLines w:val="0"/>
              <w:pageBreakBefore w:val="0"/>
              <w:widowControl w:val="0"/>
              <w:kinsoku/>
              <w:wordWrap/>
              <w:overflowPunct/>
              <w:topLinePunct w:val="0"/>
              <w:autoSpaceDE/>
              <w:autoSpaceDN/>
              <w:bidi w:val="0"/>
              <w:adjustRightInd/>
              <w:snapToGrid/>
              <w:spacing w:after="0" w:line="360" w:lineRule="auto"/>
              <w:ind w:left="0" w:leftChars="0" w:firstLine="480" w:firstLineChars="200"/>
              <w:contextualSpacing/>
              <w:jc w:val="both"/>
              <w:textAlignment w:val="auto"/>
              <w:rPr>
                <w:rFonts w:hint="default" w:ascii="Times New Roman" w:hAnsi="Times New Roman" w:eastAsia="宋体" w:cstheme="minorBidi"/>
                <w:b w:val="0"/>
                <w:bCs w:val="0"/>
                <w:color w:val="000000" w:themeColor="text1"/>
                <w:kern w:val="2"/>
                <w:sz w:val="24"/>
                <w:szCs w:val="24"/>
                <w:lang w:val="en-US" w:eastAsia="en-US" w:bidi="ar-SA"/>
                <w14:textFill>
                  <w14:solidFill>
                    <w14:schemeClr w14:val="tx1"/>
                  </w14:solidFill>
                </w14:textFill>
              </w:rPr>
            </w:pPr>
            <w:r>
              <w:rPr>
                <w:rFonts w:hint="default" w:ascii="Times New Roman" w:hAnsi="Times New Roman" w:eastAsia="宋体" w:cstheme="minorBidi"/>
                <w:b w:val="0"/>
                <w:bCs w:val="0"/>
                <w:color w:val="000000" w:themeColor="text1"/>
                <w:kern w:val="2"/>
                <w:sz w:val="24"/>
                <w:szCs w:val="24"/>
                <w:lang w:val="en-US" w:eastAsia="en-US" w:bidi="ar-SA"/>
                <w14:textFill>
                  <w14:solidFill>
                    <w14:schemeClr w14:val="tx1"/>
                  </w14:solidFill>
                </w14:textFill>
              </w:rPr>
              <w:t>劳动定员及工作制度：</w:t>
            </w:r>
          </w:p>
          <w:p w14:paraId="121A4A58">
            <w:pPr>
              <w:keepNext w:val="0"/>
              <w:keepLines w:val="0"/>
              <w:pageBreakBefore w:val="0"/>
              <w:tabs>
                <w:tab w:val="left" w:pos="900"/>
              </w:tabs>
              <w:kinsoku/>
              <w:wordWrap/>
              <w:overflowPunct/>
              <w:topLinePunct w:val="0"/>
              <w:autoSpaceDE/>
              <w:autoSpaceDN/>
              <w:bidi w:val="0"/>
              <w:adjustRightInd/>
              <w:snapToGrid w:val="0"/>
              <w:spacing w:line="240" w:lineRule="auto"/>
              <w:ind w:firstLine="480" w:firstLineChars="200"/>
              <w:textAlignment w:val="auto"/>
              <w:rPr>
                <w:rFonts w:hint="default" w:asciiTheme="minorHAnsi" w:hAnsiTheme="minorHAnsi" w:eastAsiaTheme="minorEastAsia" w:cstheme="minorBidi"/>
                <w:color w:val="auto"/>
                <w:kern w:val="0"/>
                <w:sz w:val="24"/>
                <w:szCs w:val="20"/>
                <w:highlight w:val="none"/>
                <w:lang w:val="en-US" w:eastAsia="en-US" w:bidi="ar-SA"/>
              </w:rPr>
            </w:pPr>
            <w:r>
              <w:rPr>
                <w:rFonts w:hint="eastAsia" w:asciiTheme="minorHAnsi" w:hAnsiTheme="minorHAnsi" w:eastAsiaTheme="minorEastAsia" w:cstheme="minorBidi"/>
                <w:color w:val="auto"/>
                <w:kern w:val="0"/>
                <w:sz w:val="24"/>
                <w:szCs w:val="20"/>
                <w:highlight w:val="none"/>
                <w:lang w:val="en-US" w:eastAsia="zh-CN" w:bidi="ar-SA"/>
              </w:rPr>
              <w:t>本项目不新增劳动员工。原项目员工10人，年生产天数为300天，每天工作8小时，原项目设置食堂及宿舍。</w:t>
            </w:r>
          </w:p>
          <w:p w14:paraId="24698F22">
            <w:pPr>
              <w:keepNext w:val="0"/>
              <w:keepLines w:val="0"/>
              <w:pageBreakBefore w:val="0"/>
              <w:widowControl w:val="0"/>
              <w:kinsoku/>
              <w:wordWrap/>
              <w:overflowPunct/>
              <w:topLinePunct w:val="0"/>
              <w:bidi w:val="0"/>
              <w:adjustRightInd w:val="0"/>
              <w:spacing w:line="360" w:lineRule="auto"/>
              <w:rPr>
                <w:rFonts w:hint="default" w:ascii="Times New Roman" w:hAnsi="Times New Roman" w:eastAsia="宋体" w:cstheme="minorBidi"/>
                <w:b w:val="0"/>
                <w:bCs w:val="0"/>
                <w:color w:val="000000" w:themeColor="text1"/>
                <w:kern w:val="2"/>
                <w:sz w:val="24"/>
                <w:szCs w:val="24"/>
                <w:lang w:val="en-US" w:eastAsia="zh-CN" w:bidi="ar-SA"/>
                <w14:textFill>
                  <w14:solidFill>
                    <w14:schemeClr w14:val="tx1"/>
                  </w14:solidFill>
                </w14:textFill>
              </w:rPr>
            </w:pPr>
            <w:r>
              <w:rPr>
                <w:rFonts w:hint="default" w:ascii="Times New Roman" w:hAnsi="Times New Roman" w:eastAsia="宋体" w:cstheme="minorBidi"/>
                <w:b w:val="0"/>
                <w:bCs w:val="0"/>
                <w:color w:val="000000" w:themeColor="text1"/>
                <w:kern w:val="2"/>
                <w:sz w:val="24"/>
                <w:szCs w:val="24"/>
                <w:lang w:val="en-US" w:eastAsia="zh-CN" w:bidi="ar-SA"/>
                <w14:textFill>
                  <w14:solidFill>
                    <w14:schemeClr w14:val="tx1"/>
                  </w14:solidFill>
                </w14:textFill>
              </w:rPr>
              <w:t>8.1.2项目建设过程及环保审批情况</w:t>
            </w:r>
          </w:p>
          <w:p w14:paraId="324EE771">
            <w:pPr>
              <w:keepNext w:val="0"/>
              <w:keepLines w:val="0"/>
              <w:pageBreakBefore w:val="0"/>
              <w:widowControl w:val="0"/>
              <w:numPr>
                <w:ilvl w:val="0"/>
                <w:numId w:val="6"/>
              </w:numPr>
              <w:kinsoku/>
              <w:wordWrap/>
              <w:overflowPunct/>
              <w:topLinePunct w:val="0"/>
              <w:bidi w:val="0"/>
              <w:adjustRightInd w:val="0"/>
              <w:spacing w:line="360" w:lineRule="auto"/>
              <w:rPr>
                <w:rFonts w:hint="eastAsia" w:ascii="Times New Roman" w:hAnsi="Times New Roman" w:cs="Times New Roman"/>
                <w:color w:val="auto"/>
                <w:sz w:val="24"/>
                <w:lang w:val="en-US" w:eastAsia="zh-CN"/>
              </w:rPr>
            </w:pPr>
            <w:r>
              <w:rPr>
                <w:rFonts w:hint="default" w:ascii="Times New Roman" w:hAnsi="Times New Roman" w:cs="Times New Roman"/>
                <w:color w:val="auto"/>
                <w:sz w:val="24"/>
              </w:rPr>
              <w:t>该项目于</w:t>
            </w:r>
            <w:r>
              <w:rPr>
                <w:rFonts w:hint="eastAsia" w:ascii="Times New Roman" w:hAnsi="Times New Roman" w:cs="Times New Roman"/>
                <w:color w:val="auto"/>
                <w:sz w:val="24"/>
                <w:lang w:val="en-US" w:eastAsia="zh-CN"/>
              </w:rPr>
              <w:t>2025年10月委托重庆东驰环保工程有限公司编制了</w:t>
            </w:r>
            <w:r>
              <w:rPr>
                <w:rFonts w:hint="default" w:ascii="Times New Roman" w:hAnsi="Times New Roman" w:cs="Times New Roman"/>
                <w:color w:val="auto"/>
                <w:sz w:val="24"/>
              </w:rPr>
              <w:t>《</w:t>
            </w:r>
            <w:r>
              <w:rPr>
                <w:rFonts w:hint="eastAsia" w:ascii="Times New Roman" w:hAnsi="Times New Roman" w:cs="Times New Roman"/>
                <w:color w:val="auto"/>
                <w:sz w:val="24"/>
                <w:lang w:val="en-US" w:eastAsia="zh-CN"/>
              </w:rPr>
              <w:t>氢氧化钙生产线扩建项目建设项目环境影响报告书</w:t>
            </w:r>
            <w:r>
              <w:rPr>
                <w:rFonts w:hint="default" w:ascii="Times New Roman" w:hAnsi="Times New Roman" w:cs="Times New Roman"/>
                <w:color w:val="auto"/>
                <w:sz w:val="24"/>
              </w:rPr>
              <w:t>》</w:t>
            </w:r>
            <w:r>
              <w:rPr>
                <w:rFonts w:hint="eastAsia" w:ascii="Times New Roman" w:hAnsi="Times New Roman" w:cs="Times New Roman"/>
                <w:color w:val="auto"/>
                <w:sz w:val="24"/>
                <w:lang w:eastAsia="zh-CN"/>
              </w:rPr>
              <w:t>。</w:t>
            </w:r>
            <w:r>
              <w:rPr>
                <w:rFonts w:hint="eastAsia" w:ascii="Times New Roman" w:hAnsi="Times New Roman" w:cs="Times New Roman"/>
                <w:color w:val="auto"/>
                <w:sz w:val="24"/>
                <w:lang w:val="en-US" w:eastAsia="zh-CN"/>
              </w:rPr>
              <w:t>于</w:t>
            </w:r>
            <w:r>
              <w:rPr>
                <w:rFonts w:hint="eastAsia" w:ascii="Times New Roman" w:hAnsi="Times New Roman" w:eastAsia="宋体" w:cs="Times New Roman"/>
                <w:color w:val="auto"/>
                <w:sz w:val="24"/>
                <w:szCs w:val="24"/>
                <w:highlight w:val="none"/>
                <w:lang w:eastAsia="zh-CN"/>
              </w:rPr>
              <w:t>2025年</w:t>
            </w:r>
            <w:r>
              <w:rPr>
                <w:rFonts w:hint="eastAsia" w:ascii="Times New Roman" w:hAnsi="Times New Roman" w:eastAsia="宋体" w:cs="Times New Roman"/>
                <w:color w:val="auto"/>
                <w:sz w:val="24"/>
                <w:szCs w:val="24"/>
                <w:highlight w:val="none"/>
                <w:lang w:val="en-US" w:eastAsia="zh-CN"/>
              </w:rPr>
              <w:t>12</w:t>
            </w:r>
            <w:r>
              <w:rPr>
                <w:rFonts w:hint="eastAsia" w:ascii="Times New Roman" w:hAnsi="Times New Roman" w:eastAsia="宋体" w:cs="Times New Roman"/>
                <w:color w:val="auto"/>
                <w:sz w:val="24"/>
                <w:szCs w:val="24"/>
                <w:highlight w:val="none"/>
                <w:lang w:eastAsia="zh-CN"/>
              </w:rPr>
              <w:t>月1日</w:t>
            </w:r>
            <w:r>
              <w:rPr>
                <w:rFonts w:hint="eastAsia" w:ascii="Times New Roman" w:hAnsi="Times New Roman" w:cs="Times New Roman"/>
                <w:color w:val="auto"/>
                <w:sz w:val="24"/>
                <w:lang w:val="en-US" w:eastAsia="zh-CN"/>
              </w:rPr>
              <w:t>取得了重庆市万州区生态环境局下发的重庆市建设项目环境影响评价文件批准书</w:t>
            </w:r>
            <w:r>
              <w:rPr>
                <w:rFonts w:hint="default" w:ascii="Times New Roman" w:hAnsi="Times New Roman" w:cs="Times New Roman"/>
                <w:color w:val="auto"/>
                <w:sz w:val="24"/>
              </w:rPr>
              <w:t>《</w:t>
            </w:r>
            <w:r>
              <w:rPr>
                <w:rFonts w:hint="eastAsia" w:ascii="Times New Roman" w:hAnsi="Times New Roman" w:cs="Times New Roman"/>
                <w:color w:val="auto"/>
                <w:sz w:val="24"/>
                <w:lang w:eastAsia="zh-CN"/>
              </w:rPr>
              <w:t>渝(万)环准〔2025】65号</w:t>
            </w:r>
            <w:r>
              <w:rPr>
                <w:rFonts w:hint="default" w:ascii="Times New Roman" w:hAnsi="Times New Roman" w:cs="Times New Roman"/>
                <w:color w:val="auto"/>
                <w:sz w:val="24"/>
              </w:rPr>
              <w:t>》</w:t>
            </w:r>
            <w:r>
              <w:rPr>
                <w:rFonts w:hint="eastAsia" w:ascii="Times New Roman" w:hAnsi="Times New Roman" w:cs="Times New Roman"/>
                <w:color w:val="auto"/>
                <w:sz w:val="24"/>
                <w:lang w:eastAsia="zh-CN"/>
              </w:rPr>
              <w:t>。</w:t>
            </w:r>
          </w:p>
          <w:p w14:paraId="1A5FCCD2">
            <w:pPr>
              <w:keepNext w:val="0"/>
              <w:keepLines w:val="0"/>
              <w:pageBreakBefore w:val="0"/>
              <w:widowControl w:val="0"/>
              <w:numPr>
                <w:ilvl w:val="0"/>
                <w:numId w:val="6"/>
              </w:numPr>
              <w:kinsoku/>
              <w:wordWrap/>
              <w:overflowPunct/>
              <w:topLinePunct w:val="0"/>
              <w:bidi w:val="0"/>
              <w:adjustRightInd w:val="0"/>
              <w:spacing w:line="360" w:lineRule="auto"/>
              <w:rPr>
                <w:rFonts w:hint="default" w:ascii="Times New Roman" w:hAnsi="Times New Roman" w:cs="Times New Roman"/>
                <w:color w:val="auto"/>
                <w:sz w:val="24"/>
              </w:rPr>
            </w:pPr>
            <w:r>
              <w:rPr>
                <w:rFonts w:hint="eastAsia" w:ascii="Times New Roman" w:hAnsi="Times New Roman" w:cs="Times New Roman"/>
                <w:color w:val="auto"/>
                <w:sz w:val="24"/>
                <w:lang w:val="en-US" w:eastAsia="zh-CN"/>
              </w:rPr>
              <w:t>项目于2025年12月开工建设，当月建设完成并开始运行和设备调试。</w:t>
            </w:r>
          </w:p>
          <w:p w14:paraId="652A39C9">
            <w:pPr>
              <w:keepNext w:val="0"/>
              <w:keepLines w:val="0"/>
              <w:pageBreakBefore w:val="0"/>
              <w:widowControl w:val="0"/>
              <w:numPr>
                <w:ilvl w:val="0"/>
                <w:numId w:val="6"/>
              </w:numPr>
              <w:kinsoku/>
              <w:wordWrap/>
              <w:overflowPunct/>
              <w:topLinePunct w:val="0"/>
              <w:bidi w:val="0"/>
              <w:adjustRightInd w:val="0"/>
              <w:spacing w:line="360" w:lineRule="auto"/>
              <w:rPr>
                <w:rFonts w:hint="default" w:ascii="Times New Roman" w:hAnsi="Times New Roman" w:cs="Times New Roman"/>
                <w:color w:val="auto"/>
                <w:sz w:val="24"/>
              </w:rPr>
            </w:pPr>
            <w:r>
              <w:rPr>
                <w:rFonts w:hint="eastAsia" w:ascii="Times New Roman" w:hAnsi="Times New Roman" w:cs="Times New Roman"/>
                <w:color w:val="auto"/>
                <w:sz w:val="24"/>
                <w:lang w:eastAsia="zh-CN"/>
              </w:rPr>
              <w:t>2024年重新申请并取得了重庆市万州区生态环境局出具的最新排污许可证（编号为91500101MA5UQ1Y39T001P），有效期为2023年7月24日至2028年7月23日</w:t>
            </w:r>
            <w:r>
              <w:rPr>
                <w:rFonts w:hint="default" w:ascii="Times New Roman" w:hAnsi="Times New Roman" w:cs="Times New Roman"/>
                <w:color w:val="auto"/>
                <w:sz w:val="24"/>
                <w:lang w:eastAsia="zh-CN"/>
              </w:rPr>
              <w:t>项目从建设至调试过程中无环境投诉、违法</w:t>
            </w:r>
            <w:r>
              <w:rPr>
                <w:rFonts w:hint="eastAsia" w:ascii="Times New Roman" w:hAnsi="Times New Roman" w:cs="Times New Roman"/>
                <w:color w:val="auto"/>
                <w:sz w:val="24"/>
                <w:lang w:eastAsia="zh-CN"/>
              </w:rPr>
              <w:t>及</w:t>
            </w:r>
            <w:r>
              <w:rPr>
                <w:rFonts w:hint="default" w:ascii="Times New Roman" w:hAnsi="Times New Roman" w:cs="Times New Roman"/>
                <w:color w:val="auto"/>
                <w:sz w:val="24"/>
                <w:lang w:eastAsia="zh-CN"/>
              </w:rPr>
              <w:t>处</w:t>
            </w:r>
            <w:r>
              <w:rPr>
                <w:rFonts w:hint="default" w:ascii="Times New Roman" w:hAnsi="Times New Roman" w:cs="Times New Roman"/>
                <w:color w:val="auto"/>
                <w:sz w:val="24"/>
              </w:rPr>
              <w:t>罚记录等。</w:t>
            </w:r>
          </w:p>
          <w:p w14:paraId="57C19CC3">
            <w:pPr>
              <w:keepNext w:val="0"/>
              <w:keepLines w:val="0"/>
              <w:pageBreakBefore w:val="0"/>
              <w:widowControl w:val="0"/>
              <w:numPr>
                <w:ilvl w:val="0"/>
                <w:numId w:val="0"/>
              </w:numPr>
              <w:kinsoku/>
              <w:wordWrap/>
              <w:overflowPunct/>
              <w:topLinePunct w:val="0"/>
              <w:bidi w:val="0"/>
              <w:adjustRightInd w:val="0"/>
              <w:spacing w:line="360" w:lineRule="auto"/>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8.1.3验收范围</w:t>
            </w:r>
          </w:p>
          <w:p w14:paraId="269C1B74">
            <w:pPr>
              <w:keepNext w:val="0"/>
              <w:keepLines w:val="0"/>
              <w:pageBreakBefore w:val="0"/>
              <w:widowControl w:val="0"/>
              <w:numPr>
                <w:ilvl w:val="0"/>
                <w:numId w:val="0"/>
              </w:numPr>
              <w:kinsoku/>
              <w:wordWrap/>
              <w:overflowPunct/>
              <w:topLinePunct w:val="0"/>
              <w:bidi w:val="0"/>
              <w:adjustRightInd w:val="0"/>
              <w:spacing w:line="360" w:lineRule="auto"/>
              <w:rPr>
                <w:rFonts w:hint="default" w:ascii="Times New Roman" w:hAnsi="Times New Roman" w:cs="Times New Roman"/>
                <w:color w:val="auto"/>
                <w:sz w:val="24"/>
                <w:lang w:val="en-GB" w:eastAsia="zh-CN"/>
              </w:rPr>
            </w:pPr>
            <w:r>
              <w:rPr>
                <w:rFonts w:hint="eastAsia" w:ascii="Times New Roman" w:hAnsi="Times New Roman" w:cs="Times New Roman"/>
                <w:color w:val="auto"/>
                <w:sz w:val="24"/>
                <w:lang w:val="en-US" w:eastAsia="zh-CN"/>
              </w:rPr>
              <w:t>本次对重庆迎邦钙业有限公司“氢氧化钙生产线扩建项目”的所有内容</w:t>
            </w:r>
            <w:r>
              <w:rPr>
                <w:rFonts w:hint="eastAsia" w:ascii="Times New Roman" w:hAnsi="Times New Roman" w:cs="Times New Roman"/>
                <w:color w:val="auto"/>
                <w:sz w:val="24"/>
                <w:lang w:val="en-GB" w:eastAsia="zh-CN"/>
              </w:rPr>
              <w:t>进行验收</w:t>
            </w:r>
            <w:r>
              <w:rPr>
                <w:rFonts w:hint="default" w:ascii="Times New Roman" w:hAnsi="Times New Roman" w:cs="Times New Roman"/>
                <w:color w:val="auto"/>
                <w:sz w:val="24"/>
                <w:lang w:val="en-GB" w:eastAsia="zh-CN"/>
              </w:rPr>
              <w:t xml:space="preserve">。   </w:t>
            </w:r>
          </w:p>
          <w:p w14:paraId="415650EA">
            <w:pPr>
              <w:keepNext w:val="0"/>
              <w:keepLines w:val="0"/>
              <w:pageBreakBefore w:val="0"/>
              <w:widowControl w:val="0"/>
              <w:numPr>
                <w:ilvl w:val="0"/>
                <w:numId w:val="0"/>
              </w:numPr>
              <w:kinsoku/>
              <w:wordWrap/>
              <w:overflowPunct/>
              <w:topLinePunct w:val="0"/>
              <w:bidi w:val="0"/>
              <w:adjustRightInd w:val="0"/>
              <w:spacing w:line="360" w:lineRule="auto"/>
              <w:rPr>
                <w:rFonts w:hint="default" w:ascii="Times New Roman" w:hAnsi="Times New Roman" w:cs="Times New Roman"/>
                <w:b/>
                <w:bCs/>
                <w:color w:val="auto"/>
                <w:sz w:val="24"/>
                <w:lang w:val="en-US" w:eastAsia="zh-CN"/>
              </w:rPr>
            </w:pPr>
            <w:r>
              <w:rPr>
                <w:rFonts w:hint="default" w:ascii="Times New Roman" w:hAnsi="Times New Roman" w:cs="Times New Roman"/>
                <w:b/>
                <w:bCs/>
                <w:color w:val="auto"/>
                <w:sz w:val="24"/>
                <w:lang w:val="en-US" w:eastAsia="zh-CN"/>
              </w:rPr>
              <w:t xml:space="preserve">8.2工程变动情况  </w:t>
            </w:r>
          </w:p>
          <w:p w14:paraId="750F3C82">
            <w:pPr>
              <w:pStyle w:val="2"/>
              <w:keepNext w:val="0"/>
              <w:keepLines w:val="0"/>
              <w:pageBreakBefore w:val="0"/>
              <w:widowControl w:val="0"/>
              <w:kinsoku/>
              <w:wordWrap/>
              <w:overflowPunct/>
              <w:topLinePunct w:val="0"/>
              <w:bidi w:val="0"/>
              <w:adjustRightInd w:val="0"/>
              <w:spacing w:after="0" w:line="360" w:lineRule="auto"/>
              <w:ind w:firstLine="480"/>
              <w:rPr>
                <w:rFonts w:hint="default" w:ascii="Times New Roman" w:hAnsi="Times New Roman" w:cs="Times New Roman"/>
                <w:color w:val="auto"/>
                <w:szCs w:val="21"/>
                <w:lang w:val="en-US" w:eastAsia="zh-CN"/>
              </w:rPr>
            </w:pPr>
            <w:r>
              <w:rPr>
                <w:rFonts w:hint="eastAsia" w:ascii="Times New Roman" w:hAnsi="Times New Roman" w:eastAsia="宋体" w:cs="Times New Roman"/>
                <w:color w:val="auto"/>
                <w:kern w:val="2"/>
                <w:sz w:val="24"/>
                <w:szCs w:val="24"/>
                <w:lang w:val="en-US" w:eastAsia="zh-CN" w:bidi="ar-SA"/>
              </w:rPr>
              <w:t>通过对照《污染影响类建设项目重大变动清单（试行）》，对本项目变动逐项进行分析，</w:t>
            </w:r>
            <w:r>
              <w:rPr>
                <w:rFonts w:hint="default" w:ascii="Times New Roman" w:hAnsi="Times New Roman" w:eastAsia="宋体" w:cs="Times New Roman"/>
                <w:color w:val="auto"/>
                <w:kern w:val="2"/>
                <w:sz w:val="24"/>
                <w:szCs w:val="24"/>
                <w:lang w:val="en-US" w:eastAsia="zh-CN" w:bidi="ar-SA"/>
              </w:rPr>
              <w:t>与环评及批复内容相比</w:t>
            </w:r>
            <w:r>
              <w:rPr>
                <w:rFonts w:hint="eastAsia" w:ascii="Times New Roman" w:hAnsi="Times New Roman" w:eastAsia="宋体" w:cs="Times New Roman"/>
                <w:color w:val="auto"/>
                <w:kern w:val="2"/>
                <w:sz w:val="24"/>
                <w:szCs w:val="24"/>
                <w:lang w:val="en-US" w:eastAsia="zh-CN" w:bidi="ar-SA"/>
              </w:rPr>
              <w:t>未发生变化。因此，本项目实际建设的内容不构成重大变动，不需要重新报批环评文件，应纳入竣工环境保护验收管理</w:t>
            </w:r>
            <w:r>
              <w:rPr>
                <w:rFonts w:hint="default" w:ascii="Times New Roman" w:hAnsi="Times New Roman" w:cs="Times New Roman"/>
                <w:color w:val="auto"/>
                <w:szCs w:val="21"/>
                <w:lang w:val="en-US" w:eastAsia="zh-CN"/>
              </w:rPr>
              <w:t>。</w:t>
            </w:r>
          </w:p>
          <w:p w14:paraId="4604E8A1">
            <w:pPr>
              <w:keepNext w:val="0"/>
              <w:keepLines w:val="0"/>
              <w:pageBreakBefore w:val="0"/>
              <w:widowControl w:val="0"/>
              <w:kinsoku/>
              <w:wordWrap/>
              <w:overflowPunct/>
              <w:topLinePunct w:val="0"/>
              <w:bidi w:val="0"/>
              <w:spacing w:line="360" w:lineRule="auto"/>
              <w:rPr>
                <w:rFonts w:hint="default" w:ascii="Times New Roman" w:hAnsi="Times New Roman" w:eastAsia="宋体" w:cs="Times New Roman"/>
                <w:b/>
                <w:bCs/>
                <w:color w:val="auto"/>
                <w:kern w:val="2"/>
                <w:sz w:val="24"/>
                <w:szCs w:val="24"/>
                <w:lang w:val="en-US" w:eastAsia="zh-CN" w:bidi="ar-SA"/>
              </w:rPr>
            </w:pPr>
            <w:r>
              <w:rPr>
                <w:rFonts w:hint="default" w:ascii="Times New Roman" w:hAnsi="Times New Roman" w:eastAsia="宋体" w:cs="Times New Roman"/>
                <w:b/>
                <w:bCs/>
                <w:color w:val="auto"/>
                <w:kern w:val="2"/>
                <w:sz w:val="24"/>
                <w:szCs w:val="24"/>
                <w:lang w:val="en-US" w:eastAsia="zh-CN" w:bidi="ar-SA"/>
              </w:rPr>
              <w:t>8.3环保设施落实情况</w:t>
            </w:r>
          </w:p>
          <w:p w14:paraId="238A37ED">
            <w:pPr>
              <w:keepNext w:val="0"/>
              <w:keepLines w:val="0"/>
              <w:pageBreakBefore w:val="0"/>
              <w:widowControl w:val="0"/>
              <w:kinsoku/>
              <w:wordWrap/>
              <w:overflowPunct/>
              <w:topLinePunct w:val="0"/>
              <w:bidi w:val="0"/>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（1）废水</w:t>
            </w:r>
          </w:p>
          <w:p w14:paraId="3D24739E">
            <w:pPr>
              <w:pageBreakBefore w:val="0"/>
              <w:tabs>
                <w:tab w:val="left" w:pos="6874"/>
              </w:tabs>
              <w:kinsoku/>
              <w:wordWrap/>
              <w:overflowPunct/>
              <w:topLinePunct w:val="0"/>
              <w:bidi w:val="0"/>
              <w:spacing w:line="360" w:lineRule="auto"/>
              <w:ind w:firstLine="480" w:firstLineChars="200"/>
              <w:contextualSpacing/>
              <w:rPr>
                <w:rFonts w:hint="default" w:ascii="Times New Roman" w:hAnsi="Times New Roman" w:cs="Times New Roman"/>
                <w:b w:val="0"/>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val="0"/>
                <w:color w:val="auto"/>
                <w:sz w:val="24"/>
                <w:szCs w:val="24"/>
                <w:lang w:val="en-US" w:eastAsia="zh-CN"/>
              </w:rPr>
              <w:t>技</w:t>
            </w:r>
            <w:r>
              <w:rPr>
                <w:rFonts w:hint="eastAsia" w:ascii="Times New Roman" w:hAnsi="Times New Roman" w:cs="Times New Roman"/>
                <w:b w:val="0"/>
                <w:bCs w:val="0"/>
                <w:color w:val="000000" w:themeColor="text1"/>
                <w:sz w:val="24"/>
                <w:szCs w:val="24"/>
                <w:lang w:val="en-US" w:eastAsia="zh-CN"/>
                <w14:textFill>
                  <w14:solidFill>
                    <w14:schemeClr w14:val="tx1"/>
                  </w14:solidFill>
                </w14:textFill>
              </w:rPr>
              <w:t>劳动定员不新增，无生活用水新增，不新增废水排放。</w:t>
            </w:r>
          </w:p>
          <w:p w14:paraId="765D389A">
            <w:pPr>
              <w:keepNext w:val="0"/>
              <w:keepLines w:val="0"/>
              <w:pageBreakBefore w:val="0"/>
              <w:widowControl w:val="0"/>
              <w:kinsoku/>
              <w:wordWrap/>
              <w:overflowPunct/>
              <w:topLinePunct w:val="0"/>
              <w:bidi w:val="0"/>
              <w:spacing w:line="360" w:lineRule="auto"/>
              <w:ind w:firstLine="480" w:firstLineChars="200"/>
              <w:rPr>
                <w:rFonts w:hint="default" w:ascii="Times New Roman" w:hAnsi="Times New Roman" w:cs="Times New Roman"/>
                <w:bCs/>
                <w:color w:val="000000" w:themeColor="text1"/>
                <w:kern w:val="0"/>
                <w:sz w:val="24"/>
                <w14:textFill>
                  <w14:solidFill>
                    <w14:schemeClr w14:val="tx1"/>
                  </w14:solidFill>
                </w14:textFill>
              </w:rPr>
            </w:pPr>
            <w:r>
              <w:rPr>
                <w:rFonts w:hint="default" w:ascii="Times New Roman" w:hAnsi="Times New Roman" w:cs="Times New Roman"/>
                <w:bCs/>
                <w:color w:val="000000" w:themeColor="text1"/>
                <w:kern w:val="0"/>
                <w:sz w:val="24"/>
                <w14:textFill>
                  <w14:solidFill>
                    <w14:schemeClr w14:val="tx1"/>
                  </w14:solidFill>
                </w14:textFill>
              </w:rPr>
              <w:t>（2）废气</w:t>
            </w:r>
          </w:p>
          <w:p w14:paraId="02D7A5F6">
            <w:pPr>
              <w:pStyle w:val="17"/>
              <w:ind w:firstLine="480"/>
              <w:rPr>
                <w:color w:val="auto"/>
              </w:rPr>
            </w:pPr>
            <w:r>
              <w:rPr>
                <w:color w:val="auto"/>
              </w:rPr>
              <w:t>项目</w:t>
            </w:r>
            <w:r>
              <w:rPr>
                <w:rFonts w:hint="eastAsia"/>
                <w:color w:val="auto"/>
              </w:rPr>
              <w:t>原料仓仓顶呼吸粉尘、消化粉尘、中转仓仓顶呼吸粉尘、成品仓仓顶呼吸粉尘均通过自带的脉冲式布袋除尘器处理，输送提升粉尘经集气罩收集后通过布袋除尘器处理。处理后的颗粒物中，分选粉尘、研磨粉尘、输送提升粉尘均满足</w:t>
            </w:r>
            <w:r>
              <w:rPr>
                <w:color w:val="auto"/>
              </w:rPr>
              <w:t>《石灰、电石工业大气污染物排放标准》（GB41618-2022）</w:t>
            </w:r>
            <w:r>
              <w:rPr>
                <w:rFonts w:hint="eastAsia"/>
                <w:color w:val="auto"/>
              </w:rPr>
              <w:t>中有组织排放标准限值（20</w:t>
            </w:r>
            <w:r>
              <w:rPr>
                <w:rFonts w:eastAsiaTheme="minorEastAsia"/>
                <w:color w:val="auto"/>
              </w:rPr>
              <w:t>mg/m</w:t>
            </w:r>
            <w:r>
              <w:rPr>
                <w:rFonts w:eastAsiaTheme="minorEastAsia"/>
                <w:color w:val="auto"/>
                <w:vertAlign w:val="superscript"/>
              </w:rPr>
              <w:t>3</w:t>
            </w:r>
            <w:r>
              <w:rPr>
                <w:rFonts w:hint="eastAsia"/>
                <w:color w:val="auto"/>
              </w:rPr>
              <w:t>）。</w:t>
            </w:r>
            <w:r>
              <w:rPr>
                <w:color w:val="auto"/>
              </w:rPr>
              <w:t>项目采取的废气治理措施合理有效，污染物排放量少，厂界</w:t>
            </w:r>
            <w:r>
              <w:rPr>
                <w:rFonts w:hint="eastAsia"/>
                <w:color w:val="auto"/>
              </w:rPr>
              <w:t>颗粒物</w:t>
            </w:r>
            <w:r>
              <w:rPr>
                <w:color w:val="auto"/>
              </w:rPr>
              <w:t>能够满足《石灰、电石工业大气污染物排放标准》（GB41618-2022）</w:t>
            </w:r>
            <w:r>
              <w:rPr>
                <w:rFonts w:hint="eastAsia"/>
                <w:color w:val="auto"/>
              </w:rPr>
              <w:t>中无组织排放标准限值（5</w:t>
            </w:r>
            <w:r>
              <w:rPr>
                <w:rFonts w:eastAsiaTheme="minorEastAsia"/>
                <w:color w:val="auto"/>
              </w:rPr>
              <w:t>mg/m</w:t>
            </w:r>
            <w:r>
              <w:rPr>
                <w:rFonts w:eastAsiaTheme="minorEastAsia"/>
                <w:color w:val="auto"/>
                <w:vertAlign w:val="superscript"/>
              </w:rPr>
              <w:t>3</w:t>
            </w:r>
            <w:r>
              <w:rPr>
                <w:rFonts w:hint="eastAsia"/>
                <w:color w:val="auto"/>
              </w:rPr>
              <w:t>）。</w:t>
            </w:r>
          </w:p>
          <w:p w14:paraId="2131F4D7">
            <w:pPr>
              <w:keepNext w:val="0"/>
              <w:keepLines w:val="0"/>
              <w:pageBreakBefore w:val="0"/>
              <w:widowControl w:val="0"/>
              <w:kinsoku/>
              <w:wordWrap/>
              <w:overflowPunct/>
              <w:topLinePunct w:val="0"/>
              <w:bidi w:val="0"/>
              <w:spacing w:line="360" w:lineRule="auto"/>
              <w:ind w:firstLine="480" w:firstLineChars="200"/>
              <w:rPr>
                <w:rFonts w:hint="default" w:ascii="Times New Roman" w:hAnsi="Times New Roman" w:cs="Times New Roman"/>
                <w:color w:val="000000" w:themeColor="text1"/>
                <w:sz w:val="24"/>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（3）噪声</w:t>
            </w:r>
          </w:p>
          <w:p w14:paraId="0D91DA74">
            <w:pPr>
              <w:keepNext w:val="0"/>
              <w:keepLines w:val="0"/>
              <w:pageBreakBefore w:val="0"/>
              <w:widowControl w:val="0"/>
              <w:kinsoku/>
              <w:wordWrap/>
              <w:overflowPunct/>
              <w:topLinePunct w:val="0"/>
              <w:bidi w:val="0"/>
              <w:spacing w:line="360" w:lineRule="auto"/>
              <w:ind w:firstLine="420" w:firstLineChars="200"/>
              <w:rPr>
                <w:rFonts w:hint="eastAsia"/>
                <w:color w:val="auto"/>
                <w:sz w:val="21"/>
                <w:szCs w:val="21"/>
                <w:lang w:eastAsia="zh-CN"/>
              </w:rPr>
            </w:pPr>
            <w:r>
              <w:rPr>
                <w:color w:val="auto"/>
                <w:sz w:val="21"/>
                <w:szCs w:val="21"/>
              </w:rPr>
              <w:t>选用低噪设备、采取基础减振、消声等措施</w:t>
            </w:r>
            <w:r>
              <w:rPr>
                <w:rFonts w:hint="eastAsia"/>
                <w:color w:val="auto"/>
                <w:sz w:val="21"/>
                <w:szCs w:val="21"/>
                <w:lang w:eastAsia="zh-CN"/>
              </w:rPr>
              <w:t>。</w:t>
            </w:r>
          </w:p>
          <w:p w14:paraId="6A0063DF">
            <w:pPr>
              <w:keepNext w:val="0"/>
              <w:keepLines w:val="0"/>
              <w:pageBreakBefore w:val="0"/>
              <w:widowControl w:val="0"/>
              <w:kinsoku/>
              <w:wordWrap/>
              <w:overflowPunct/>
              <w:topLinePunct w:val="0"/>
              <w:bidi w:val="0"/>
              <w:spacing w:line="360" w:lineRule="auto"/>
              <w:ind w:firstLine="480" w:firstLineChars="200"/>
              <w:rPr>
                <w:rFonts w:hint="default" w:ascii="Times New Roman" w:hAnsi="Times New Roman" w:cs="Times New Roman"/>
                <w:color w:val="000000" w:themeColor="text1"/>
                <w:sz w:val="24"/>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（4）固体废物</w:t>
            </w:r>
          </w:p>
          <w:p w14:paraId="70D4D3D4">
            <w:pPr>
              <w:keepNext w:val="0"/>
              <w:keepLines w:val="0"/>
              <w:pageBreakBefore w:val="0"/>
              <w:widowControl w:val="0"/>
              <w:numPr>
                <w:ilvl w:val="0"/>
                <w:numId w:val="0"/>
              </w:numPr>
              <w:kinsoku/>
              <w:wordWrap/>
              <w:overflowPunct/>
              <w:topLinePunct w:val="0"/>
              <w:bidi w:val="0"/>
              <w:adjustRightInd w:val="0"/>
              <w:spacing w:line="360" w:lineRule="auto"/>
              <w:ind w:firstLine="420" w:firstLineChars="200"/>
              <w:rPr>
                <w:rFonts w:hint="eastAsia" w:ascii="Times New Roman" w:hAnsi="Times New Roman" w:eastAsia="宋体" w:cs="Times New Roman"/>
                <w:bCs/>
                <w:iCs/>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bCs/>
                <w:iCs/>
                <w:color w:val="000000" w:themeColor="text1"/>
                <w:sz w:val="21"/>
                <w:szCs w:val="21"/>
                <w:lang w:val="en-US" w:eastAsia="zh-CN"/>
                <w14:textFill>
                  <w14:solidFill>
                    <w14:schemeClr w14:val="tx1"/>
                  </w14:solidFill>
                </w14:textFill>
              </w:rPr>
              <w:t>固废：</w:t>
            </w:r>
          </w:p>
          <w:p w14:paraId="7E77BB67">
            <w:pPr>
              <w:keepNext w:val="0"/>
              <w:keepLines w:val="0"/>
              <w:pageBreakBefore w:val="0"/>
              <w:widowControl w:val="0"/>
              <w:numPr>
                <w:ilvl w:val="0"/>
                <w:numId w:val="0"/>
              </w:numPr>
              <w:kinsoku/>
              <w:wordWrap/>
              <w:overflowPunct/>
              <w:topLinePunct w:val="0"/>
              <w:bidi w:val="0"/>
              <w:adjustRightInd w:val="0"/>
              <w:spacing w:line="360" w:lineRule="auto"/>
              <w:ind w:firstLine="420" w:firstLineChars="200"/>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设置一般固废间，采取“三防”措施，一般固废分类收集暂存，定期外售处理。</w:t>
            </w:r>
          </w:p>
          <w:p w14:paraId="3D2F0702">
            <w:pPr>
              <w:keepNext w:val="0"/>
              <w:keepLines w:val="0"/>
              <w:pageBreakBefore w:val="0"/>
              <w:widowControl w:val="0"/>
              <w:numPr>
                <w:ilvl w:val="0"/>
                <w:numId w:val="0"/>
              </w:numPr>
              <w:kinsoku/>
              <w:wordWrap/>
              <w:overflowPunct/>
              <w:topLinePunct w:val="0"/>
              <w:bidi w:val="0"/>
              <w:adjustRightInd w:val="0"/>
              <w:spacing w:line="360" w:lineRule="auto"/>
              <w:ind w:firstLine="420" w:firstLineChars="200"/>
              <w:rPr>
                <w:rFonts w:hint="eastAsia" w:eastAsia="宋体" w:cs="Times New Roman"/>
                <w:bCs/>
                <w:iCs/>
                <w:color w:val="000000" w:themeColor="text1"/>
                <w:sz w:val="21"/>
                <w:szCs w:val="21"/>
                <w:vertAlign w:val="baseline"/>
                <w:lang w:val="en-US" w:eastAsia="zh-CN"/>
                <w14:textFill>
                  <w14:solidFill>
                    <w14:schemeClr w14:val="tx1"/>
                  </w14:solidFill>
                </w14:textFill>
              </w:rPr>
            </w:pPr>
            <w:r>
              <w:rPr>
                <w:rFonts w:hint="eastAsia" w:eastAsia="宋体" w:cs="Times New Roman"/>
                <w:bCs/>
                <w:iCs/>
                <w:color w:val="000000" w:themeColor="text1"/>
                <w:sz w:val="21"/>
                <w:szCs w:val="21"/>
                <w:vertAlign w:val="baseline"/>
                <w:lang w:val="en-US" w:eastAsia="zh-CN"/>
                <w14:textFill>
                  <w14:solidFill>
                    <w14:schemeClr w14:val="tx1"/>
                  </w14:solidFill>
                </w14:textFill>
              </w:rPr>
              <w:t>危险废物：</w:t>
            </w:r>
          </w:p>
          <w:p w14:paraId="4559AB32">
            <w:pPr>
              <w:keepNext w:val="0"/>
              <w:keepLines w:val="0"/>
              <w:pageBreakBefore w:val="0"/>
              <w:widowControl w:val="0"/>
              <w:numPr>
                <w:ilvl w:val="0"/>
                <w:numId w:val="0"/>
              </w:numPr>
              <w:kinsoku/>
              <w:wordWrap/>
              <w:overflowPunct/>
              <w:topLinePunct w:val="0"/>
              <w:bidi w:val="0"/>
              <w:adjustRightInd w:val="0"/>
              <w:spacing w:line="360" w:lineRule="auto"/>
              <w:rPr>
                <w:color w:val="auto"/>
                <w:sz w:val="21"/>
                <w:szCs w:val="21"/>
              </w:rPr>
            </w:pPr>
            <w:r>
              <w:rPr>
                <w:rFonts w:hint="eastAsia"/>
                <w:color w:val="auto"/>
                <w:sz w:val="21"/>
                <w:szCs w:val="21"/>
                <w:lang w:eastAsia="zh-CN"/>
              </w:rPr>
              <w:t>危险废物贮存点</w:t>
            </w:r>
            <w:r>
              <w:rPr>
                <w:color w:val="auto"/>
                <w:sz w:val="21"/>
                <w:szCs w:val="21"/>
              </w:rPr>
              <w:t>：</w:t>
            </w:r>
            <w:r>
              <w:rPr>
                <w:rFonts w:hint="eastAsia"/>
                <w:color w:val="auto"/>
                <w:sz w:val="21"/>
                <w:szCs w:val="21"/>
                <w:lang w:eastAsia="zh-CN"/>
              </w:rPr>
              <w:t>危险废物贮存点</w:t>
            </w:r>
            <w:r>
              <w:rPr>
                <w:color w:val="auto"/>
                <w:sz w:val="21"/>
                <w:szCs w:val="21"/>
              </w:rPr>
              <w:t>（面积10m</w:t>
            </w:r>
            <w:r>
              <w:rPr>
                <w:color w:val="auto"/>
                <w:sz w:val="21"/>
                <w:szCs w:val="21"/>
                <w:vertAlign w:val="superscript"/>
              </w:rPr>
              <w:t>2</w:t>
            </w:r>
            <w:r>
              <w:rPr>
                <w:color w:val="auto"/>
                <w:sz w:val="21"/>
                <w:szCs w:val="21"/>
              </w:rPr>
              <w:t>）位于食堂西侧，采用重点防渗措施。危废贮存库按《危险废物贮存污染控制标准》（GB18597-2023）要求进行设置，采取防风、防雨、防晒、防扬散、防流失、防渗漏及其他防止污染环境的措施，不得露天堆放。危险废物分区分类暂存，后交有资质的危废处置单位处置。</w:t>
            </w:r>
          </w:p>
          <w:p w14:paraId="1A365903">
            <w:pPr>
              <w:keepNext w:val="0"/>
              <w:keepLines w:val="0"/>
              <w:pageBreakBefore w:val="0"/>
              <w:widowControl w:val="0"/>
              <w:numPr>
                <w:ilvl w:val="0"/>
                <w:numId w:val="0"/>
              </w:numPr>
              <w:kinsoku/>
              <w:wordWrap/>
              <w:overflowPunct/>
              <w:topLinePunct w:val="0"/>
              <w:bidi w:val="0"/>
              <w:adjustRightInd w:val="0"/>
              <w:spacing w:line="360" w:lineRule="auto"/>
              <w:rPr>
                <w:rFonts w:hint="default" w:ascii="Times New Roman" w:hAnsi="Times New Roman" w:eastAsia="宋体" w:cs="Times New Roman"/>
                <w:bCs/>
                <w:i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bCs/>
                <w:iCs/>
                <w:color w:val="000000" w:themeColor="text1"/>
                <w:sz w:val="21"/>
                <w:szCs w:val="21"/>
                <w:lang w:val="en-US" w:eastAsia="zh-CN"/>
                <w14:textFill>
                  <w14:solidFill>
                    <w14:schemeClr w14:val="tx1"/>
                  </w14:solidFill>
                </w14:textFill>
              </w:rPr>
              <w:t>8.4验收监测结果</w:t>
            </w:r>
          </w:p>
          <w:p w14:paraId="0CE38B67">
            <w:pPr>
              <w:keepNext w:val="0"/>
              <w:keepLines w:val="0"/>
              <w:pageBreakBefore w:val="0"/>
              <w:widowControl w:val="0"/>
              <w:numPr>
                <w:ilvl w:val="0"/>
                <w:numId w:val="7"/>
              </w:numPr>
              <w:kinsoku/>
              <w:wordWrap/>
              <w:overflowPunct/>
              <w:topLinePunct w:val="0"/>
              <w:bidi w:val="0"/>
              <w:adjustRightInd w:val="0"/>
              <w:spacing w:line="360" w:lineRule="auto"/>
              <w:ind w:firstLine="420" w:firstLineChars="200"/>
              <w:rPr>
                <w:rFonts w:hint="eastAsia" w:ascii="Times New Roman" w:hAnsi="Times New Roman" w:eastAsia="宋体" w:cs="Times New Roman"/>
                <w:bCs/>
                <w:iCs/>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bCs/>
                <w:iCs/>
                <w:color w:val="000000" w:themeColor="text1"/>
                <w:sz w:val="21"/>
                <w:szCs w:val="21"/>
                <w:lang w:val="en-US" w:eastAsia="zh-CN"/>
                <w14:textFill>
                  <w14:solidFill>
                    <w14:schemeClr w14:val="tx1"/>
                  </w14:solidFill>
                </w14:textFill>
              </w:rPr>
              <w:t>废气：</w:t>
            </w:r>
          </w:p>
          <w:p w14:paraId="0DF2554B">
            <w:pPr>
              <w:pStyle w:val="17"/>
              <w:bidi w:val="0"/>
              <w:rPr>
                <w:rFonts w:hint="eastAsia"/>
                <w:color w:val="000000" w:themeColor="text1"/>
                <w:lang w:val="en-US" w:eastAsia="zh-CN"/>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验收监测期间</w:t>
            </w:r>
            <w:r>
              <w:rPr>
                <w:rFonts w:hint="eastAsia" w:ascii="Times New Roman" w:hAnsi="Times New Roman" w:eastAsia="宋体" w:cs="Times New Roman"/>
                <w:color w:val="000000" w:themeColor="text1"/>
                <w:sz w:val="24"/>
                <w:lang w:eastAsia="zh-CN"/>
                <w14:textFill>
                  <w14:solidFill>
                    <w14:schemeClr w14:val="tx1"/>
                  </w14:solidFill>
                </w14:textFill>
              </w:rPr>
              <w:t>，</w:t>
            </w:r>
            <w:r>
              <w:rPr>
                <w:rFonts w:hint="eastAsia" w:ascii="Times New Roman" w:hAnsi="Times New Roman" w:eastAsia="宋体" w:cs="Times New Roman"/>
                <w:color w:val="000000" w:themeColor="text1"/>
                <w:sz w:val="24"/>
                <w:lang w:val="en-US" w:eastAsia="zh-CN"/>
                <w14:textFill>
                  <w14:solidFill>
                    <w14:schemeClr w14:val="tx1"/>
                  </w14:solidFill>
                </w14:textFill>
              </w:rPr>
              <w:t>废气排放</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满足排放标准要求。</w:t>
            </w:r>
          </w:p>
          <w:p w14:paraId="23530168">
            <w:pPr>
              <w:keepNext w:val="0"/>
              <w:keepLines w:val="0"/>
              <w:pageBreakBefore w:val="0"/>
              <w:widowControl w:val="0"/>
              <w:kinsoku/>
              <w:wordWrap/>
              <w:overflowPunct/>
              <w:topLinePunct w:val="0"/>
              <w:bidi w:val="0"/>
              <w:spacing w:line="360" w:lineRule="auto"/>
              <w:ind w:firstLine="480" w:firstLineChars="200"/>
              <w:rPr>
                <w:rFonts w:hint="default" w:ascii="Times New Roman" w:hAnsi="Times New Roman" w:cs="Times New Roman"/>
                <w:color w:val="000000" w:themeColor="text1"/>
                <w:sz w:val="24"/>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w:t>
            </w:r>
            <w:r>
              <w:rPr>
                <w:rFonts w:hint="eastAsia" w:cs="Times New Roman"/>
                <w:color w:val="000000" w:themeColor="text1"/>
                <w:sz w:val="24"/>
                <w:lang w:val="en-US" w:eastAsia="zh-CN"/>
                <w14:textFill>
                  <w14:solidFill>
                    <w14:schemeClr w14:val="tx1"/>
                  </w14:solidFill>
                </w14:textFill>
              </w:rPr>
              <w:t>2</w:t>
            </w:r>
            <w:r>
              <w:rPr>
                <w:rFonts w:hint="default" w:ascii="Times New Roman" w:hAnsi="Times New Roman" w:cs="Times New Roman"/>
                <w:color w:val="000000" w:themeColor="text1"/>
                <w:sz w:val="24"/>
                <w14:textFill>
                  <w14:solidFill>
                    <w14:schemeClr w14:val="tx1"/>
                  </w14:solidFill>
                </w14:textFill>
              </w:rPr>
              <w:t>）噪声</w:t>
            </w:r>
          </w:p>
          <w:p w14:paraId="0BF4B14A">
            <w:pPr>
              <w:spacing w:line="460" w:lineRule="atLeast"/>
              <w:ind w:firstLine="482"/>
              <w:rPr>
                <w:rFonts w:hint="default" w:ascii="Times New Roman" w:hAnsi="Times New Roman" w:cs="Times New Roman"/>
                <w:color w:val="000000" w:themeColor="text1"/>
                <w:sz w:val="24"/>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验收监测期间，厂界噪声满足《工业企业厂界环境噪声排放标准》（GB12348-2008）</w:t>
            </w:r>
            <w:r>
              <w:rPr>
                <w:rFonts w:hint="eastAsia" w:cs="Times New Roman"/>
                <w:color w:val="000000" w:themeColor="text1"/>
                <w:sz w:val="24"/>
                <w:lang w:val="en-US" w:eastAsia="zh-CN"/>
                <w14:textFill>
                  <w14:solidFill>
                    <w14:schemeClr w14:val="tx1"/>
                  </w14:solidFill>
                </w14:textFill>
              </w:rPr>
              <w:t>2</w:t>
            </w:r>
            <w:r>
              <w:rPr>
                <w:rFonts w:hint="default" w:ascii="Times New Roman" w:hAnsi="Times New Roman" w:cs="Times New Roman"/>
                <w:color w:val="000000" w:themeColor="text1"/>
                <w:sz w:val="24"/>
                <w14:textFill>
                  <w14:solidFill>
                    <w14:schemeClr w14:val="tx1"/>
                  </w14:solidFill>
                </w14:textFill>
              </w:rPr>
              <w:t>类标准。</w:t>
            </w:r>
          </w:p>
          <w:p w14:paraId="4299DD4F">
            <w:pPr>
              <w:numPr>
                <w:ilvl w:val="0"/>
                <w:numId w:val="0"/>
              </w:numPr>
              <w:spacing w:line="460" w:lineRule="atLeast"/>
              <w:ind w:leftChars="0" w:firstLine="480" w:firstLineChars="200"/>
              <w:rPr>
                <w:rFonts w:hint="eastAsia" w:ascii="Times New Roman" w:hAnsi="Times New Roman" w:cs="Times New Roman"/>
                <w:color w:val="000000" w:themeColor="text1"/>
                <w:sz w:val="24"/>
                <w:lang w:eastAsia="zh-CN"/>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w:t>
            </w:r>
            <w:r>
              <w:rPr>
                <w:rFonts w:hint="eastAsia" w:cs="Times New Roman"/>
                <w:color w:val="000000" w:themeColor="text1"/>
                <w:sz w:val="24"/>
                <w:lang w:val="en-US" w:eastAsia="zh-CN"/>
                <w14:textFill>
                  <w14:solidFill>
                    <w14:schemeClr w14:val="tx1"/>
                  </w14:solidFill>
                </w14:textFill>
              </w:rPr>
              <w:t>3</w:t>
            </w:r>
            <w:r>
              <w:rPr>
                <w:rFonts w:hint="default" w:ascii="Times New Roman" w:hAnsi="Times New Roman" w:cs="Times New Roman"/>
                <w:color w:val="000000" w:themeColor="text1"/>
                <w:sz w:val="24"/>
                <w14:textFill>
                  <w14:solidFill>
                    <w14:schemeClr w14:val="tx1"/>
                  </w14:solidFill>
                </w14:textFill>
              </w:rPr>
              <w:t>）</w:t>
            </w:r>
            <w:r>
              <w:rPr>
                <w:rFonts w:hint="eastAsia" w:ascii="Times New Roman" w:hAnsi="Times New Roman" w:cs="Times New Roman"/>
                <w:color w:val="000000" w:themeColor="text1"/>
                <w:sz w:val="24"/>
                <w:lang w:eastAsia="zh-CN"/>
                <w14:textFill>
                  <w14:solidFill>
                    <w14:schemeClr w14:val="tx1"/>
                  </w14:solidFill>
                </w14:textFill>
              </w:rPr>
              <w:t>废水：</w:t>
            </w:r>
          </w:p>
          <w:p w14:paraId="4134E9C0">
            <w:pPr>
              <w:pageBreakBefore w:val="0"/>
              <w:tabs>
                <w:tab w:val="left" w:pos="6874"/>
              </w:tabs>
              <w:kinsoku/>
              <w:wordWrap/>
              <w:overflowPunct/>
              <w:topLinePunct w:val="0"/>
              <w:bidi w:val="0"/>
              <w:spacing w:line="360" w:lineRule="auto"/>
              <w:ind w:firstLine="480" w:firstLineChars="200"/>
              <w:contextualSpacing/>
              <w:rPr>
                <w:rFonts w:hint="default" w:ascii="Times New Roman" w:hAnsi="Times New Roman" w:cs="Times New Roman"/>
                <w:b w:val="0"/>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val="0"/>
                <w:color w:val="auto"/>
                <w:sz w:val="24"/>
                <w:szCs w:val="24"/>
                <w:lang w:val="en-US" w:eastAsia="zh-CN"/>
              </w:rPr>
              <w:t>技</w:t>
            </w:r>
            <w:r>
              <w:rPr>
                <w:rFonts w:hint="eastAsia" w:ascii="Times New Roman" w:hAnsi="Times New Roman" w:cs="Times New Roman"/>
                <w:b w:val="0"/>
                <w:bCs w:val="0"/>
                <w:color w:val="000000" w:themeColor="text1"/>
                <w:sz w:val="24"/>
                <w:szCs w:val="24"/>
                <w:lang w:val="en-US" w:eastAsia="zh-CN"/>
                <w14:textFill>
                  <w14:solidFill>
                    <w14:schemeClr w14:val="tx1"/>
                  </w14:solidFill>
                </w14:textFill>
              </w:rPr>
              <w:t>劳动定员不新增，无生活用水新增，不新增废水排放。</w:t>
            </w:r>
          </w:p>
          <w:p w14:paraId="40C4DD66">
            <w:pPr>
              <w:keepNext w:val="0"/>
              <w:keepLines w:val="0"/>
              <w:pageBreakBefore w:val="0"/>
              <w:widowControl w:val="0"/>
              <w:kinsoku/>
              <w:wordWrap/>
              <w:overflowPunct/>
              <w:topLinePunct w:val="0"/>
              <w:bidi w:val="0"/>
              <w:spacing w:line="360" w:lineRule="auto"/>
              <w:ind w:firstLine="480" w:firstLineChars="200"/>
              <w:rPr>
                <w:rFonts w:hint="default" w:ascii="Times New Roman" w:hAnsi="Times New Roman" w:cs="Times New Roman"/>
                <w:color w:val="000000" w:themeColor="text1"/>
                <w:sz w:val="24"/>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（4）总量</w:t>
            </w:r>
          </w:p>
          <w:p w14:paraId="590B2B32">
            <w:pPr>
              <w:numPr>
                <w:ilvl w:val="0"/>
                <w:numId w:val="0"/>
              </w:numPr>
              <w:spacing w:line="460" w:lineRule="atLeast"/>
              <w:ind w:leftChars="0" w:firstLine="480" w:firstLineChars="200"/>
              <w:rPr>
                <w:rFonts w:hint="default"/>
                <w:color w:val="000000" w:themeColor="text1"/>
                <w:lang w:val="en-US" w:eastAsia="zh-CN"/>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总量满足环评及批复要求。</w:t>
            </w:r>
          </w:p>
          <w:p w14:paraId="1103E4D8">
            <w:pPr>
              <w:numPr>
                <w:ilvl w:val="0"/>
                <w:numId w:val="0"/>
              </w:numPr>
              <w:spacing w:line="460" w:lineRule="atLeast"/>
              <w:rPr>
                <w:rFonts w:hint="default" w:ascii="Times New Roman" w:hAnsi="Times New Roman" w:cs="Times New Roman"/>
                <w:b/>
                <w:bCs/>
                <w:color w:val="000000" w:themeColor="text1"/>
                <w:sz w:val="24"/>
                <w:lang w:eastAsia="zh-CN"/>
                <w14:textFill>
                  <w14:solidFill>
                    <w14:schemeClr w14:val="tx1"/>
                  </w14:solidFill>
                </w14:textFill>
              </w:rPr>
            </w:pPr>
            <w:bookmarkStart w:id="2" w:name="_Toc505585989"/>
            <w:bookmarkStart w:id="3" w:name="_Toc24064"/>
            <w:bookmarkStart w:id="4" w:name="_Toc18636_WPSOffice_Level2"/>
            <w:bookmarkStart w:id="5" w:name="_Toc24463"/>
            <w:r>
              <w:rPr>
                <w:rFonts w:hint="default" w:ascii="Times New Roman" w:hAnsi="Times New Roman" w:cs="Times New Roman"/>
                <w:b/>
                <w:bCs/>
                <w:color w:val="000000" w:themeColor="text1"/>
                <w:sz w:val="24"/>
                <w:lang w:eastAsia="zh-CN"/>
                <w14:textFill>
                  <w14:solidFill>
                    <w14:schemeClr w14:val="tx1"/>
                  </w14:solidFill>
                </w14:textFill>
              </w:rPr>
              <w:t>8.5工程建设对环境的影响</w:t>
            </w:r>
            <w:bookmarkEnd w:id="2"/>
            <w:bookmarkEnd w:id="3"/>
            <w:bookmarkEnd w:id="4"/>
            <w:bookmarkEnd w:id="5"/>
          </w:p>
          <w:p w14:paraId="17ECCABF">
            <w:pPr>
              <w:pStyle w:val="17"/>
              <w:ind w:firstLine="480"/>
              <w:rPr>
                <w:color w:val="auto"/>
              </w:rPr>
            </w:pPr>
            <w:r>
              <w:rPr>
                <w:color w:val="auto"/>
              </w:rPr>
              <w:t>本项目利用原有</w:t>
            </w:r>
            <w:r>
              <w:rPr>
                <w:rFonts w:hint="eastAsia"/>
                <w:color w:val="auto"/>
              </w:rPr>
              <w:t>厂区</w:t>
            </w:r>
            <w:r>
              <w:rPr>
                <w:color w:val="auto"/>
              </w:rPr>
              <w:t>进行建设，厂房及其配套设施已经建成。施工期仅进行新增设备的安装和调试。</w:t>
            </w:r>
          </w:p>
          <w:p w14:paraId="393850C9">
            <w:pPr>
              <w:pStyle w:val="17"/>
              <w:ind w:firstLine="480"/>
              <w:rPr>
                <w:color w:val="auto"/>
              </w:rPr>
            </w:pPr>
            <w:r>
              <w:rPr>
                <w:color w:val="auto"/>
              </w:rPr>
              <w:t>（1）废水：施工期主要是生产设备和环保设备的安装，不涉及车辆的冲洗和场地的冲洗。施工工人均来自当地，回家住宿，工人用餐由周边餐馆解决。在施工过程中，本项目施工期产生极少量的生活污水，依托已建卫生间解决。</w:t>
            </w:r>
          </w:p>
          <w:p w14:paraId="1C4EECB0">
            <w:pPr>
              <w:pStyle w:val="17"/>
              <w:ind w:firstLine="480"/>
              <w:rPr>
                <w:color w:val="auto"/>
              </w:rPr>
            </w:pPr>
            <w:r>
              <w:rPr>
                <w:color w:val="auto"/>
              </w:rPr>
              <w:t>（2）废气：设备安装过程中打桩、钻孔会产生少量粉尘，主要通过加强管理，洒水降尘、及时清扫地面等方式减少粉尘产生，确保施工</w:t>
            </w:r>
            <w:r>
              <w:rPr>
                <w:rFonts w:hint="eastAsia"/>
                <w:color w:val="auto"/>
              </w:rPr>
              <w:t>废气</w:t>
            </w:r>
            <w:r>
              <w:rPr>
                <w:color w:val="auto"/>
              </w:rPr>
              <w:t>对周边环境影响降到最低。</w:t>
            </w:r>
          </w:p>
          <w:p w14:paraId="227A070D">
            <w:pPr>
              <w:pStyle w:val="17"/>
              <w:ind w:firstLine="480"/>
              <w:rPr>
                <w:color w:val="auto"/>
              </w:rPr>
            </w:pPr>
            <w:r>
              <w:rPr>
                <w:color w:val="auto"/>
              </w:rPr>
              <w:t>（3）噪声：设备安装调试过程均会产生噪声。安装调试过程中产生的噪声会对周边的声环境产生一定的影响，建设单位应主动采取措施加强施工噪声控制，妥善安排安装调试时间，确保施工噪声对周边环境影响降到最低。</w:t>
            </w:r>
          </w:p>
          <w:p w14:paraId="1DFE78C4">
            <w:pPr>
              <w:pStyle w:val="17"/>
              <w:ind w:firstLine="480"/>
              <w:rPr>
                <w:color w:val="auto"/>
              </w:rPr>
            </w:pPr>
            <w:r>
              <w:rPr>
                <w:color w:val="auto"/>
              </w:rPr>
              <w:t>（4）固废：施工人员每日产生的生活垃圾经垃圾桶收集后，由交由环卫部门处理。安装过程中产生的废包装材料主要为废包装纸箱，经收集后外售处理。</w:t>
            </w:r>
          </w:p>
          <w:p w14:paraId="2AF89FB6">
            <w:pPr>
              <w:pStyle w:val="17"/>
              <w:ind w:firstLine="480"/>
              <w:rPr>
                <w:rFonts w:ascii="Times New Roman" w:hAnsi="Times New Roman" w:eastAsia="宋体"/>
                <w:color w:val="auto"/>
              </w:rPr>
            </w:pPr>
            <w:r>
              <w:rPr>
                <w:rFonts w:ascii="Times New Roman" w:hAnsi="Times New Roman" w:eastAsia="宋体"/>
                <w:color w:val="auto"/>
              </w:rPr>
              <w:t>综上所述，项目施工时长较短，工程量小，对外界的影响是暂时的，随着施工期的结束，影响也将消失。通过采取相应的污染防治措施后，本项目施工期对外界的影响小。</w:t>
            </w:r>
          </w:p>
          <w:p w14:paraId="32630F91">
            <w:pPr>
              <w:numPr>
                <w:ilvl w:val="0"/>
                <w:numId w:val="0"/>
              </w:numPr>
              <w:spacing w:line="460" w:lineRule="atLeast"/>
              <w:rPr>
                <w:rFonts w:hint="default" w:ascii="Times New Roman" w:hAnsi="Times New Roman" w:cs="Times New Roman"/>
                <w:b/>
                <w:bCs/>
                <w:color w:val="000000" w:themeColor="text1"/>
                <w:sz w:val="24"/>
                <w:lang w:eastAsia="zh-CN"/>
                <w14:textFill>
                  <w14:solidFill>
                    <w14:schemeClr w14:val="tx1"/>
                  </w14:solidFill>
                </w14:textFill>
              </w:rPr>
            </w:pPr>
            <w:r>
              <w:rPr>
                <w:rFonts w:hint="default" w:ascii="Times New Roman" w:hAnsi="Times New Roman" w:cs="Times New Roman"/>
                <w:b/>
                <w:bCs/>
                <w:color w:val="000000" w:themeColor="text1"/>
                <w:sz w:val="24"/>
                <w:lang w:eastAsia="zh-CN"/>
                <w14:textFill>
                  <w14:solidFill>
                    <w14:schemeClr w14:val="tx1"/>
                  </w14:solidFill>
                </w14:textFill>
              </w:rPr>
              <w:t>8.6结论</w:t>
            </w:r>
          </w:p>
          <w:p w14:paraId="6ED0D7AF">
            <w:pPr>
              <w:numPr>
                <w:ilvl w:val="0"/>
                <w:numId w:val="0"/>
              </w:numPr>
              <w:spacing w:line="460" w:lineRule="atLeast"/>
              <w:ind w:leftChars="0" w:firstLine="480" w:firstLineChars="200"/>
              <w:rPr>
                <w:rFonts w:hint="default" w:ascii="Times New Roman" w:hAnsi="Times New Roman" w:cs="Times New Roman"/>
                <w:color w:val="auto"/>
                <w:sz w:val="24"/>
                <w:lang w:eastAsia="zh-CN"/>
              </w:rPr>
            </w:pPr>
            <w:r>
              <w:rPr>
                <w:rFonts w:hint="default" w:ascii="Times New Roman" w:hAnsi="Times New Roman" w:cs="Times New Roman"/>
                <w:color w:val="000000" w:themeColor="text1"/>
                <w:sz w:val="24"/>
                <w:lang w:eastAsia="zh-CN"/>
                <w14:textFill>
                  <w14:solidFill>
                    <w14:schemeClr w14:val="tx1"/>
                  </w14:solidFill>
                </w14:textFill>
              </w:rPr>
              <w:t>综上所述，本验收项目各项环保设施建设到位，较好地落</w:t>
            </w:r>
            <w:r>
              <w:rPr>
                <w:rFonts w:hint="default" w:ascii="Times New Roman" w:hAnsi="Times New Roman" w:cs="Times New Roman"/>
                <w:color w:val="auto"/>
                <w:sz w:val="24"/>
                <w:lang w:eastAsia="zh-CN"/>
              </w:rPr>
              <w:t>实了环评及批复文件提出的环保要求。工程建设期间，未发生重大污染。现有环保设施能满足运营期污染物排放及处置要求，达到竣工环保验收条件，建议验收组通过工程竣工环境保护验收。</w:t>
            </w:r>
          </w:p>
          <w:p w14:paraId="5B92D2DA">
            <w:pPr>
              <w:numPr>
                <w:ilvl w:val="0"/>
                <w:numId w:val="0"/>
              </w:numPr>
              <w:spacing w:line="460" w:lineRule="atLeast"/>
              <w:rPr>
                <w:rFonts w:hint="default" w:ascii="Times New Roman" w:hAnsi="Times New Roman" w:cs="Times New Roman"/>
                <w:b/>
                <w:bCs/>
                <w:color w:val="auto"/>
                <w:sz w:val="24"/>
                <w:lang w:eastAsia="zh-CN"/>
              </w:rPr>
            </w:pPr>
            <w:r>
              <w:rPr>
                <w:rFonts w:hint="default" w:ascii="Times New Roman" w:hAnsi="Times New Roman" w:cs="Times New Roman"/>
                <w:b/>
                <w:bCs/>
                <w:color w:val="auto"/>
                <w:sz w:val="24"/>
                <w:lang w:eastAsia="zh-CN"/>
              </w:rPr>
              <w:t>8.7建议</w:t>
            </w:r>
          </w:p>
          <w:p w14:paraId="23469AF3">
            <w:pPr>
              <w:numPr>
                <w:ilvl w:val="0"/>
                <w:numId w:val="0"/>
              </w:numPr>
              <w:spacing w:line="460" w:lineRule="atLeast"/>
              <w:ind w:leftChars="0" w:firstLine="480" w:firstLineChars="200"/>
              <w:rPr>
                <w:rFonts w:hint="default" w:ascii="Times New Roman" w:hAnsi="Times New Roman" w:eastAsia="宋体" w:cs="Times New Roman"/>
                <w:bCs/>
                <w:iCs/>
                <w:color w:val="000000" w:themeColor="text1"/>
                <w:sz w:val="21"/>
                <w:szCs w:val="21"/>
                <w:lang w:val="en-US" w:eastAsia="zh-CN"/>
                <w14:textFill>
                  <w14:solidFill>
                    <w14:schemeClr w14:val="tx1"/>
                  </w14:solidFill>
                </w14:textFill>
              </w:rPr>
            </w:pPr>
            <w:r>
              <w:rPr>
                <w:rFonts w:hint="default" w:ascii="Times New Roman" w:hAnsi="Times New Roman" w:cs="Times New Roman"/>
                <w:color w:val="auto"/>
                <w:sz w:val="24"/>
                <w:lang w:eastAsia="zh-CN"/>
              </w:rPr>
              <w:t>企业应加强对各类环保设施的日常管理和维护，加强对企业员工的操作培训，保证环保设施的正常运行，完善环保设施运行记录，确保各项污染物长期稳定达标排放。</w:t>
            </w:r>
          </w:p>
        </w:tc>
      </w:tr>
    </w:tbl>
    <w:p w14:paraId="51752D4E">
      <w:pPr>
        <w:pStyle w:val="10"/>
        <w:widowControl w:val="0"/>
        <w:numPr>
          <w:ilvl w:val="0"/>
          <w:numId w:val="0"/>
        </w:numPr>
        <w:jc w:val="both"/>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AFF" w:usb1="C0007841" w:usb2="00000009" w:usb3="00000000" w:csb0="400001FF" w:csb1="FFFF0000"/>
  </w:font>
  <w:font w:name="宋体">
    <w:panose1 w:val="02010600030101010101"/>
    <w:charset w:val="8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Dutch801 Rm BT">
    <w:altName w:val="Times New Roman"/>
    <w:panose1 w:val="02020603060505020304"/>
    <w:charset w:val="00"/>
    <w:family w:val="roman"/>
    <w:pitch w:val="default"/>
    <w:sig w:usb0="00000000" w:usb1="00000000" w:usb2="00000000" w:usb3="00000000" w:csb0="00040001" w:csb1="00000000"/>
  </w:font>
  <w:font w:name="Tahoma">
    <w:panose1 w:val="020B0604030504040204"/>
    <w:charset w:val="00"/>
    <w:family w:val="roman"/>
    <w:pitch w:val="default"/>
    <w:sig w:usb0="E1002EFF" w:usb1="C000605B" w:usb2="00000029" w:usb3="00000000" w:csb0="200101FF" w:csb1="20280000"/>
  </w:font>
  <w:font w:name="微软雅黑">
    <w:panose1 w:val="020B0503020204020204"/>
    <w:charset w:val="86"/>
    <w:family w:val="auto"/>
    <w:pitch w:val="default"/>
    <w:sig w:usb0="80000287" w:usb1="280F3C52"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Arial Narrow">
    <w:panose1 w:val="020B0606020202030204"/>
    <w:charset w:val="00"/>
    <w:family w:val="swiss"/>
    <w:pitch w:val="default"/>
    <w:sig w:usb0="00000287" w:usb1="00000800" w:usb2="00000000" w:usb3="00000000" w:csb0="2000009F" w:csb1="DFD7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Wingdings 2">
    <w:panose1 w:val="05020102010507070707"/>
    <w:charset w:val="00"/>
    <w:family w:val="auto"/>
    <w:pitch w:val="default"/>
    <w:sig w:usb0="00000000" w:usb1="00000000" w:usb2="00000000" w:usb3="00000000" w:csb0="80000000" w:csb1="00000000"/>
  </w:font>
  <w:font w:name="Romantic">
    <w:altName w:val="Segoe Print"/>
    <w:panose1 w:val="00000400000000000000"/>
    <w:charset w:val="02"/>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Gulim">
    <w:panose1 w:val="020B0600000101010101"/>
    <w:charset w:val="81"/>
    <w:family w:val="auto"/>
    <w:pitch w:val="default"/>
    <w:sig w:usb0="B00002AF" w:usb1="69D77CFB" w:usb2="00000030" w:usb3="00000000" w:csb0="4008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36F86B"/>
    <w:multiLevelType w:val="singleLevel"/>
    <w:tmpl w:val="A436F86B"/>
    <w:lvl w:ilvl="0" w:tentative="0">
      <w:start w:val="1"/>
      <w:numFmt w:val="decimal"/>
      <w:suff w:val="nothing"/>
      <w:lvlText w:val="（%1）"/>
      <w:lvlJc w:val="left"/>
    </w:lvl>
  </w:abstractNum>
  <w:abstractNum w:abstractNumId="1">
    <w:nsid w:val="C6540CB0"/>
    <w:multiLevelType w:val="singleLevel"/>
    <w:tmpl w:val="C6540CB0"/>
    <w:lvl w:ilvl="0" w:tentative="0">
      <w:start w:val="1"/>
      <w:numFmt w:val="decimal"/>
      <w:suff w:val="nothing"/>
      <w:lvlText w:val="%1、"/>
      <w:lvlJc w:val="left"/>
    </w:lvl>
  </w:abstractNum>
  <w:abstractNum w:abstractNumId="2">
    <w:nsid w:val="12DE527A"/>
    <w:multiLevelType w:val="singleLevel"/>
    <w:tmpl w:val="12DE527A"/>
    <w:lvl w:ilvl="0" w:tentative="0">
      <w:start w:val="2"/>
      <w:numFmt w:val="chineseCounting"/>
      <w:suff w:val="nothing"/>
      <w:lvlText w:val="%1、"/>
      <w:lvlJc w:val="left"/>
      <w:rPr>
        <w:rFonts w:hint="eastAsia"/>
      </w:rPr>
    </w:lvl>
  </w:abstractNum>
  <w:abstractNum w:abstractNumId="3">
    <w:nsid w:val="270D0C6F"/>
    <w:multiLevelType w:val="singleLevel"/>
    <w:tmpl w:val="270D0C6F"/>
    <w:lvl w:ilvl="0" w:tentative="0">
      <w:start w:val="1"/>
      <w:numFmt w:val="decimal"/>
      <w:suff w:val="nothing"/>
      <w:lvlText w:val="（%1）"/>
      <w:lvlJc w:val="left"/>
    </w:lvl>
  </w:abstractNum>
  <w:abstractNum w:abstractNumId="4">
    <w:nsid w:val="30E336C9"/>
    <w:multiLevelType w:val="multilevel"/>
    <w:tmpl w:val="30E336C9"/>
    <w:lvl w:ilvl="0" w:tentative="0">
      <w:start w:val="1"/>
      <w:numFmt w:val="decimal"/>
      <w:lvlText w:val="%1"/>
      <w:lvlJc w:val="left"/>
      <w:pPr>
        <w:tabs>
          <w:tab w:val="left" w:pos="1568"/>
        </w:tabs>
        <w:ind w:left="1568" w:hanging="432"/>
      </w:pPr>
      <w:rPr>
        <w:rFonts w:ascii="Times New Roman" w:hAnsi="宋体" w:eastAsia="宋体"/>
      </w:rPr>
    </w:lvl>
    <w:lvl w:ilvl="1" w:tentative="0">
      <w:start w:val="1"/>
      <w:numFmt w:val="decimal"/>
      <w:lvlText w:val="%1.%2"/>
      <w:lvlJc w:val="left"/>
      <w:pPr>
        <w:tabs>
          <w:tab w:val="left" w:pos="636"/>
        </w:tabs>
        <w:ind w:left="1883" w:hanging="1247"/>
      </w:pPr>
      <w:rPr>
        <w:rFonts w:hint="default" w:ascii="Times New Roman" w:hAnsi="Times New Roman" w:cs="Times New Roman"/>
        <w:sz w:val="28"/>
        <w:szCs w:val="28"/>
      </w:rPr>
    </w:lvl>
    <w:lvl w:ilvl="2" w:tentative="0">
      <w:start w:val="1"/>
      <w:numFmt w:val="decimal"/>
      <w:pStyle w:val="4"/>
      <w:lvlText w:val="%1.%2.%3"/>
      <w:lvlJc w:val="left"/>
      <w:pPr>
        <w:tabs>
          <w:tab w:val="left" w:pos="1146"/>
        </w:tabs>
        <w:ind w:left="1146" w:hanging="720"/>
      </w:pPr>
      <w:rPr>
        <w:rFonts w:hint="default" w:ascii="Times New Roman" w:hAnsi="Times New Roman" w:cs="Times New Roman"/>
      </w:rPr>
    </w:lvl>
    <w:lvl w:ilvl="3" w:tentative="0">
      <w:start w:val="1"/>
      <w:numFmt w:val="decimal"/>
      <w:lvlText w:val="%1.%2.%3.%4"/>
      <w:lvlJc w:val="left"/>
      <w:pPr>
        <w:tabs>
          <w:tab w:val="left" w:pos="1600"/>
        </w:tabs>
        <w:ind w:left="1600" w:hanging="748"/>
      </w:pPr>
      <w:rPr>
        <w:rFonts w:hint="default" w:ascii="Times New Roman" w:hAnsi="Times New Roman" w:cs="Times New Roman"/>
      </w:rPr>
    </w:lvl>
    <w:lvl w:ilvl="4" w:tentative="0">
      <w:start w:val="1"/>
      <w:numFmt w:val="decimal"/>
      <w:lvlText w:val="%1.%2.%3.%4.%5"/>
      <w:lvlJc w:val="left"/>
      <w:pPr>
        <w:tabs>
          <w:tab w:val="left" w:pos="2144"/>
        </w:tabs>
        <w:ind w:left="2144" w:hanging="1008"/>
      </w:pPr>
      <w:rPr>
        <w:rFonts w:hint="eastAsia"/>
      </w:rPr>
    </w:lvl>
    <w:lvl w:ilvl="5" w:tentative="0">
      <w:start w:val="1"/>
      <w:numFmt w:val="decimal"/>
      <w:lvlText w:val="%1.%2.%3.%4.%5.%6"/>
      <w:lvlJc w:val="left"/>
      <w:pPr>
        <w:tabs>
          <w:tab w:val="left" w:pos="2288"/>
        </w:tabs>
        <w:ind w:left="2288" w:hanging="1152"/>
      </w:pPr>
      <w:rPr>
        <w:rFonts w:hint="eastAsia"/>
      </w:rPr>
    </w:lvl>
    <w:lvl w:ilvl="6" w:tentative="0">
      <w:start w:val="1"/>
      <w:numFmt w:val="decimal"/>
      <w:lvlText w:val="%1.%2.%3.%4.%5.%6.%7"/>
      <w:lvlJc w:val="left"/>
      <w:pPr>
        <w:tabs>
          <w:tab w:val="left" w:pos="2432"/>
        </w:tabs>
        <w:ind w:left="2432" w:hanging="1296"/>
      </w:pPr>
      <w:rPr>
        <w:rFonts w:hint="eastAsia"/>
      </w:rPr>
    </w:lvl>
    <w:lvl w:ilvl="7" w:tentative="0">
      <w:start w:val="1"/>
      <w:numFmt w:val="decimal"/>
      <w:lvlText w:val="%1.%2.%3.%4.%5.%6.%7.%8"/>
      <w:lvlJc w:val="left"/>
      <w:pPr>
        <w:tabs>
          <w:tab w:val="left" w:pos="2576"/>
        </w:tabs>
        <w:ind w:left="2576" w:hanging="1440"/>
      </w:pPr>
      <w:rPr>
        <w:rFonts w:hint="eastAsia"/>
      </w:rPr>
    </w:lvl>
    <w:lvl w:ilvl="8" w:tentative="0">
      <w:start w:val="1"/>
      <w:numFmt w:val="decimal"/>
      <w:lvlText w:val="%1.%2.%3.%4.%5.%6.%7.%8.%9"/>
      <w:lvlJc w:val="left"/>
      <w:pPr>
        <w:tabs>
          <w:tab w:val="left" w:pos="2720"/>
        </w:tabs>
        <w:ind w:left="2720" w:hanging="1584"/>
      </w:pPr>
      <w:rPr>
        <w:rFonts w:hint="eastAsia"/>
      </w:rPr>
    </w:lvl>
  </w:abstractNum>
  <w:abstractNum w:abstractNumId="5">
    <w:nsid w:val="4CFE41B0"/>
    <w:multiLevelType w:val="singleLevel"/>
    <w:tmpl w:val="4CFE41B0"/>
    <w:lvl w:ilvl="0" w:tentative="0">
      <w:start w:val="1"/>
      <w:numFmt w:val="bullet"/>
      <w:pStyle w:val="10"/>
      <w:lvlText w:val=""/>
      <w:lvlJc w:val="left"/>
      <w:pPr>
        <w:tabs>
          <w:tab w:val="left" w:pos="2040"/>
        </w:tabs>
        <w:ind w:left="2040" w:hanging="360"/>
      </w:pPr>
      <w:rPr>
        <w:rFonts w:hint="default" w:ascii="Wingdings" w:hAnsi="Wingdings"/>
      </w:rPr>
    </w:lvl>
  </w:abstractNum>
  <w:abstractNum w:abstractNumId="6">
    <w:nsid w:val="62054727"/>
    <w:multiLevelType w:val="singleLevel"/>
    <w:tmpl w:val="62054727"/>
    <w:lvl w:ilvl="0" w:tentative="0">
      <w:start w:val="2"/>
      <w:numFmt w:val="decimal"/>
      <w:suff w:val="nothing"/>
      <w:lvlText w:val="（%1）"/>
      <w:lvlJc w:val="left"/>
    </w:lvl>
  </w:abstractNum>
  <w:num w:numId="1">
    <w:abstractNumId w:val="4"/>
  </w:num>
  <w:num w:numId="2">
    <w:abstractNumId w:val="5"/>
  </w:num>
  <w:num w:numId="3">
    <w:abstractNumId w:val="6"/>
  </w:num>
  <w:num w:numId="4">
    <w:abstractNumId w:val="2"/>
  </w:num>
  <w:num w:numId="5">
    <w:abstractNumId w:val="1"/>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4434677"/>
    <w:rsid w:val="02076F1C"/>
    <w:rsid w:val="03F139E0"/>
    <w:rsid w:val="04F73188"/>
    <w:rsid w:val="11651569"/>
    <w:rsid w:val="134A7373"/>
    <w:rsid w:val="199926F8"/>
    <w:rsid w:val="1A594561"/>
    <w:rsid w:val="1AEA3AAF"/>
    <w:rsid w:val="233F1C1A"/>
    <w:rsid w:val="2C2D2B07"/>
    <w:rsid w:val="2ED72A5F"/>
    <w:rsid w:val="2F121D17"/>
    <w:rsid w:val="302A7494"/>
    <w:rsid w:val="34BD0DD0"/>
    <w:rsid w:val="3DE04DAA"/>
    <w:rsid w:val="54434677"/>
    <w:rsid w:val="587F2D96"/>
    <w:rsid w:val="5A3D61AC"/>
    <w:rsid w:val="68544E83"/>
    <w:rsid w:val="7BD007D6"/>
    <w:rsid w:val="7C2A25DC"/>
    <w:rsid w:val="7CD26923"/>
    <w:rsid w:val="7E692B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9"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qFormat="1"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2"/>
    <w:basedOn w:val="1"/>
    <w:next w:val="1"/>
    <w:qFormat/>
    <w:uiPriority w:val="0"/>
    <w:pPr>
      <w:keepNext/>
      <w:keepLines/>
      <w:spacing w:line="360" w:lineRule="auto"/>
      <w:outlineLvl w:val="1"/>
    </w:pPr>
    <w:rPr>
      <w:rFonts w:ascii="Times New Roman" w:hAnsi="Times New Roman"/>
      <w:b/>
      <w:bCs/>
      <w:sz w:val="28"/>
      <w:szCs w:val="32"/>
    </w:rPr>
  </w:style>
  <w:style w:type="paragraph" w:styleId="4">
    <w:name w:val="heading 3"/>
    <w:basedOn w:val="1"/>
    <w:next w:val="1"/>
    <w:qFormat/>
    <w:uiPriority w:val="99"/>
    <w:pPr>
      <w:keepNext/>
      <w:keepLines/>
      <w:numPr>
        <w:ilvl w:val="2"/>
        <w:numId w:val="1"/>
      </w:numPr>
      <w:spacing w:before="50" w:beforeLines="50" w:line="360" w:lineRule="auto"/>
      <w:ind w:left="0" w:firstLine="0"/>
      <w:jc w:val="left"/>
      <w:outlineLvl w:val="2"/>
    </w:pPr>
    <w:rPr>
      <w:rFonts w:ascii="Calibri" w:hAnsi="Calibri" w:eastAsia="宋体" w:cs="Times New Roman"/>
      <w:b/>
      <w:bCs/>
      <w:sz w:val="28"/>
      <w:szCs w:val="32"/>
    </w:rPr>
  </w:style>
  <w:style w:type="paragraph" w:styleId="5">
    <w:name w:val="heading 4"/>
    <w:basedOn w:val="1"/>
    <w:next w:val="1"/>
    <w:unhideWhenUsed/>
    <w:qFormat/>
    <w:uiPriority w:val="0"/>
    <w:pPr>
      <w:outlineLvl w:val="3"/>
    </w:pPr>
    <w:rPr>
      <w:rFonts w:ascii="宋体" w:hAnsi="宋体" w:eastAsia="宋体" w:cs="宋体"/>
      <w:b/>
      <w:bCs/>
      <w:sz w:val="24"/>
      <w:szCs w:val="24"/>
      <w:lang w:val="zh-CN" w:eastAsia="zh-CN" w:bidi="zh-CN"/>
    </w:rPr>
  </w:style>
  <w:style w:type="character" w:default="1" w:styleId="15">
    <w:name w:val="Default Paragraph Font"/>
    <w:semiHidden/>
    <w:qFormat/>
    <w:uiPriority w:val="0"/>
  </w:style>
  <w:style w:type="table" w:default="1" w:styleId="13">
    <w:name w:val="Normal Table"/>
    <w:semiHidden/>
    <w:qFormat/>
    <w:uiPriority w:val="0"/>
    <w:tblPr>
      <w:tblCellMar>
        <w:top w:w="0" w:type="dxa"/>
        <w:left w:w="108" w:type="dxa"/>
        <w:bottom w:w="0" w:type="dxa"/>
        <w:right w:w="108" w:type="dxa"/>
      </w:tblCellMar>
    </w:tblPr>
  </w:style>
  <w:style w:type="paragraph" w:styleId="2">
    <w:name w:val="Body Text"/>
    <w:basedOn w:val="1"/>
    <w:next w:val="1"/>
    <w:qFormat/>
    <w:uiPriority w:val="1"/>
    <w:rPr>
      <w:rFonts w:ascii="宋体" w:hAnsi="宋体" w:eastAsia="宋体" w:cs="宋体"/>
      <w:sz w:val="24"/>
      <w:szCs w:val="24"/>
      <w:lang w:val="zh-CN" w:eastAsia="zh-CN" w:bidi="zh-CN"/>
    </w:rPr>
  </w:style>
  <w:style w:type="paragraph" w:styleId="6">
    <w:name w:val="List 3"/>
    <w:basedOn w:val="1"/>
    <w:next w:val="1"/>
    <w:qFormat/>
    <w:uiPriority w:val="0"/>
    <w:pPr>
      <w:autoSpaceDE w:val="0"/>
      <w:autoSpaceDN w:val="0"/>
      <w:adjustRightInd w:val="0"/>
      <w:spacing w:line="288" w:lineRule="auto"/>
      <w:ind w:left="1260" w:hanging="420"/>
      <w:jc w:val="left"/>
      <w:textAlignment w:val="baseline"/>
    </w:pPr>
    <w:rPr>
      <w:kern w:val="0"/>
      <w:sz w:val="24"/>
      <w:szCs w:val="20"/>
    </w:rPr>
  </w:style>
  <w:style w:type="paragraph" w:styleId="7">
    <w:name w:val="Normal Indent"/>
    <w:basedOn w:val="1"/>
    <w:qFormat/>
    <w:uiPriority w:val="0"/>
    <w:pPr>
      <w:spacing w:line="360" w:lineRule="auto"/>
      <w:ind w:left="0" w:firstLine="723" w:firstLineChars="200"/>
    </w:pPr>
    <w:rPr>
      <w:rFonts w:ascii="宋体" w:hAnsi="宋体" w:eastAsia="宋体"/>
      <w:kern w:val="18"/>
      <w:szCs w:val="20"/>
    </w:rPr>
  </w:style>
  <w:style w:type="paragraph" w:styleId="8">
    <w:name w:val="Body Text Indent"/>
    <w:basedOn w:val="1"/>
    <w:qFormat/>
    <w:uiPriority w:val="0"/>
    <w:pPr>
      <w:spacing w:after="120"/>
      <w:ind w:left="420" w:leftChars="200"/>
    </w:pPr>
    <w:rPr>
      <w:kern w:val="0"/>
      <w:sz w:val="24"/>
      <w:szCs w:val="20"/>
    </w:rPr>
  </w:style>
  <w:style w:type="paragraph" w:styleId="9">
    <w:name w:val="Plain Text"/>
    <w:basedOn w:val="1"/>
    <w:qFormat/>
    <w:uiPriority w:val="0"/>
    <w:rPr>
      <w:rFonts w:ascii="宋体" w:hAnsi="Courier New" w:cs="Dutch801 Rm BT"/>
      <w:szCs w:val="20"/>
    </w:rPr>
  </w:style>
  <w:style w:type="paragraph" w:styleId="10">
    <w:name w:val="List Bullet 5"/>
    <w:basedOn w:val="1"/>
    <w:qFormat/>
    <w:uiPriority w:val="0"/>
    <w:pPr>
      <w:numPr>
        <w:ilvl w:val="0"/>
        <w:numId w:val="2"/>
      </w:numPr>
    </w:pPr>
  </w:style>
  <w:style w:type="paragraph" w:styleId="11">
    <w:name w:val="Balloon Text"/>
    <w:basedOn w:val="1"/>
    <w:qFormat/>
    <w:uiPriority w:val="0"/>
    <w:pPr>
      <w:ind w:firstLine="518" w:firstLineChars="200"/>
    </w:pPr>
    <w:rPr>
      <w:rFonts w:ascii="Calibri" w:hAnsi="Calibri" w:cs="Calibri"/>
      <w:sz w:val="18"/>
      <w:szCs w:val="18"/>
    </w:rPr>
  </w:style>
  <w:style w:type="paragraph" w:styleId="1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14">
    <w:name w:val="Table Grid"/>
    <w:basedOn w:val="13"/>
    <w:qFormat/>
    <w:uiPriority w:val="0"/>
    <w:rPr>
      <w:lang w:val="en-US" w:eastAsia="zh-CN" w:bidi="ar-S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
    <w:name w:val="xl31"/>
    <w:basedOn w:val="1"/>
    <w:qFormat/>
    <w:uiPriority w:val="0"/>
    <w:pPr>
      <w:widowControl/>
      <w:spacing w:before="100" w:beforeAutospacing="1" w:after="100" w:afterAutospacing="1"/>
      <w:jc w:val="center"/>
    </w:pPr>
    <w:rPr>
      <w:rFonts w:ascii="Times New Roman" w:hAnsi="Times New Roman" w:eastAsia="宋体" w:cs="Times New Roman"/>
      <w:kern w:val="0"/>
      <w:sz w:val="24"/>
      <w:szCs w:val="20"/>
    </w:rPr>
  </w:style>
  <w:style w:type="paragraph" w:customStyle="1" w:styleId="17">
    <w:name w:val="Z正文内容"/>
    <w:basedOn w:val="1"/>
    <w:link w:val="29"/>
    <w:qFormat/>
    <w:uiPriority w:val="0"/>
    <w:pPr>
      <w:spacing w:line="360" w:lineRule="auto"/>
      <w:ind w:firstLine="720" w:firstLineChars="200"/>
      <w:jc w:val="left"/>
    </w:pPr>
    <w:rPr>
      <w:rFonts w:ascii="Times New Roman" w:hAnsi="Times New Roman" w:eastAsia="宋体"/>
      <w:sz w:val="24"/>
    </w:rPr>
  </w:style>
  <w:style w:type="paragraph" w:customStyle="1" w:styleId="18">
    <w:name w:val="正文（首行缩进2字）"/>
    <w:basedOn w:val="1"/>
    <w:qFormat/>
    <w:uiPriority w:val="0"/>
    <w:pPr>
      <w:spacing w:line="360" w:lineRule="auto"/>
      <w:ind w:firstLine="560" w:firstLineChars="200"/>
    </w:pPr>
    <w:rPr>
      <w:rFonts w:ascii="宋体" w:hAnsi="宋体"/>
      <w:color w:val="000000"/>
      <w:sz w:val="24"/>
      <w:szCs w:val="28"/>
    </w:rPr>
  </w:style>
  <w:style w:type="paragraph" w:customStyle="1" w:styleId="19">
    <w:name w:val="Z图表号"/>
    <w:basedOn w:val="1"/>
    <w:next w:val="17"/>
    <w:link w:val="33"/>
    <w:qFormat/>
    <w:uiPriority w:val="0"/>
    <w:pPr>
      <w:spacing w:line="240" w:lineRule="auto"/>
      <w:ind w:firstLine="0" w:firstLineChars="0"/>
      <w:jc w:val="center"/>
    </w:pPr>
    <w:rPr>
      <w:rFonts w:ascii="Times New Roman" w:hAnsi="Times New Roman" w:eastAsia="宋体"/>
      <w:b/>
    </w:rPr>
  </w:style>
  <w:style w:type="paragraph" w:customStyle="1" w:styleId="20">
    <w:name w:val="Z一级标题"/>
    <w:basedOn w:val="1"/>
    <w:next w:val="21"/>
    <w:qFormat/>
    <w:uiPriority w:val="0"/>
    <w:pPr>
      <w:spacing w:line="360" w:lineRule="auto"/>
      <w:jc w:val="left"/>
      <w:outlineLvl w:val="1"/>
    </w:pPr>
    <w:rPr>
      <w:rFonts w:ascii="Times New Roman" w:hAnsi="Times New Roman" w:eastAsia="宋体"/>
      <w:b/>
      <w:color w:val="auto"/>
      <w:sz w:val="24"/>
    </w:rPr>
  </w:style>
  <w:style w:type="paragraph" w:customStyle="1" w:styleId="21">
    <w:name w:val="Z二级标题"/>
    <w:basedOn w:val="1"/>
    <w:next w:val="17"/>
    <w:qFormat/>
    <w:uiPriority w:val="0"/>
    <w:pPr>
      <w:spacing w:line="360" w:lineRule="auto"/>
      <w:ind w:firstLine="480" w:firstLineChars="200"/>
      <w:jc w:val="left"/>
    </w:pPr>
    <w:rPr>
      <w:rFonts w:ascii="Times New Roman" w:hAnsi="Times New Roman" w:eastAsia="宋体" w:cs="宋体"/>
      <w:b/>
      <w:sz w:val="24"/>
    </w:rPr>
  </w:style>
  <w:style w:type="paragraph" w:customStyle="1" w:styleId="22">
    <w:name w:val="张_gege的正文文本"/>
    <w:qFormat/>
    <w:uiPriority w:val="99"/>
    <w:pPr>
      <w:widowControl w:val="0"/>
      <w:spacing w:line="360" w:lineRule="auto"/>
      <w:ind w:firstLine="200" w:firstLineChars="200"/>
    </w:pPr>
    <w:rPr>
      <w:rFonts w:ascii="Times New Roman" w:hAnsi="Times New Roman" w:cs="Times New Roman" w:eastAsiaTheme="minorEastAsia"/>
      <w:bCs/>
      <w:color w:val="000000" w:themeColor="text1"/>
      <w:kern w:val="2"/>
      <w:sz w:val="24"/>
      <w:lang w:val="en-US" w:eastAsia="zh-CN" w:bidi="ar-SA"/>
      <w14:textFill>
        <w14:solidFill>
          <w14:schemeClr w14:val="tx1"/>
        </w14:solidFill>
      </w14:textFill>
    </w:rPr>
  </w:style>
  <w:style w:type="paragraph" w:customStyle="1" w:styleId="23">
    <w:name w:val="张_gege的表头和图号"/>
    <w:next w:val="1"/>
    <w:qFormat/>
    <w:uiPriority w:val="99"/>
    <w:pPr>
      <w:spacing w:before="120" w:beforeLines="50"/>
      <w:jc w:val="center"/>
    </w:pPr>
    <w:rPr>
      <w:rFonts w:ascii="Times New Roman" w:hAnsi="Times New Roman" w:eastAsia="宋体" w:cs="Arial"/>
      <w:b/>
      <w:kern w:val="2"/>
      <w:sz w:val="21"/>
      <w:szCs w:val="24"/>
      <w:lang w:val="en-US" w:eastAsia="zh-CN" w:bidi="ar-SA"/>
    </w:rPr>
  </w:style>
  <w:style w:type="paragraph" w:customStyle="1" w:styleId="24">
    <w:name w:val="表格"/>
    <w:basedOn w:val="1"/>
    <w:next w:val="1"/>
    <w:qFormat/>
    <w:uiPriority w:val="0"/>
    <w:pPr>
      <w:adjustRightInd w:val="0"/>
      <w:snapToGrid w:val="0"/>
      <w:spacing w:beforeLines="10" w:afterLines="10" w:line="259" w:lineRule="auto"/>
      <w:jc w:val="center"/>
    </w:pPr>
    <w:rPr>
      <w:rFonts w:ascii="宋体"/>
      <w:kern w:val="0"/>
      <w:szCs w:val="20"/>
    </w:rPr>
  </w:style>
  <w:style w:type="paragraph" w:customStyle="1" w:styleId="25">
    <w:name w:val="表头"/>
    <w:basedOn w:val="26"/>
    <w:next w:val="1"/>
    <w:qFormat/>
    <w:uiPriority w:val="0"/>
    <w:pPr>
      <w:adjustRightInd w:val="0"/>
      <w:snapToGrid w:val="0"/>
      <w:spacing w:before="100" w:beforeLines="100"/>
      <w:ind w:firstLine="200" w:firstLineChars="200"/>
    </w:pPr>
    <w:rPr>
      <w:b/>
      <w:sz w:val="22"/>
    </w:rPr>
  </w:style>
  <w:style w:type="paragraph" w:customStyle="1" w:styleId="26">
    <w:name w:val="表文"/>
    <w:basedOn w:val="2"/>
    <w:next w:val="7"/>
    <w:qFormat/>
    <w:uiPriority w:val="0"/>
    <w:pPr>
      <w:spacing w:before="62" w:beforeLines="20" w:after="62" w:afterLines="20" w:line="280" w:lineRule="exact"/>
      <w:jc w:val="center"/>
    </w:pPr>
    <w:rPr>
      <w:rFonts w:ascii="黑体" w:hAnsi="宋体"/>
    </w:rPr>
  </w:style>
  <w:style w:type="paragraph" w:customStyle="1" w:styleId="27">
    <w:name w:val="表格格式"/>
    <w:basedOn w:val="1"/>
    <w:qFormat/>
    <w:uiPriority w:val="0"/>
    <w:pPr>
      <w:widowControl/>
      <w:adjustRightInd w:val="0"/>
      <w:snapToGrid w:val="0"/>
      <w:spacing w:after="200"/>
      <w:jc w:val="center"/>
    </w:pPr>
    <w:rPr>
      <w:rFonts w:ascii="Tahoma" w:hAnsi="Tahoma" w:eastAsia="微软雅黑"/>
      <w:kern w:val="0"/>
    </w:rPr>
  </w:style>
  <w:style w:type="character" w:customStyle="1" w:styleId="28">
    <w:name w:val="15"/>
    <w:qFormat/>
    <w:uiPriority w:val="0"/>
    <w:rPr>
      <w:rFonts w:hint="default" w:ascii="Times New Roman" w:hAnsi="Times New Roman" w:cs="Times New Roman"/>
    </w:rPr>
  </w:style>
  <w:style w:type="character" w:customStyle="1" w:styleId="29">
    <w:name w:val="Z正文内容 Char"/>
    <w:link w:val="17"/>
    <w:qFormat/>
    <w:uiPriority w:val="0"/>
    <w:rPr>
      <w:rFonts w:ascii="Times New Roman" w:hAnsi="Times New Roman" w:eastAsia="宋体"/>
      <w:sz w:val="24"/>
    </w:rPr>
  </w:style>
  <w:style w:type="paragraph" w:customStyle="1" w:styleId="30">
    <w:name w:val="Z表内文字"/>
    <w:basedOn w:val="1"/>
    <w:next w:val="17"/>
    <w:qFormat/>
    <w:uiPriority w:val="0"/>
    <w:pPr>
      <w:adjustRightInd w:val="0"/>
      <w:snapToGrid w:val="0"/>
      <w:spacing w:beforeLines="0" w:afterLines="0"/>
      <w:jc w:val="center"/>
    </w:pPr>
    <w:rPr>
      <w:rFonts w:ascii="Times New Roman" w:hAnsi="Times New Roman" w:eastAsia="宋体"/>
      <w:bCs/>
      <w:szCs w:val="21"/>
    </w:rPr>
  </w:style>
  <w:style w:type="paragraph" w:customStyle="1" w:styleId="31">
    <w:name w:val="小四  缩进2 行距24"/>
    <w:basedOn w:val="1"/>
    <w:qFormat/>
    <w:uiPriority w:val="0"/>
    <w:pPr>
      <w:spacing w:line="480" w:lineRule="exact"/>
      <w:ind w:firstLine="480" w:firstLineChars="200"/>
    </w:pPr>
    <w:rPr>
      <w:rFonts w:cs="宋体"/>
      <w:sz w:val="24"/>
      <w:szCs w:val="20"/>
    </w:rPr>
  </w:style>
  <w:style w:type="paragraph" w:customStyle="1" w:styleId="32">
    <w:name w:val="小四  缩进5 行距24"/>
    <w:basedOn w:val="1"/>
    <w:qFormat/>
    <w:uiPriority w:val="0"/>
    <w:pPr>
      <w:spacing w:before="20" w:beforeLines="20" w:after="20" w:afterLines="20" w:line="480" w:lineRule="exact"/>
      <w:ind w:left="105" w:leftChars="50" w:right="105" w:rightChars="50" w:firstLine="1200" w:firstLineChars="500"/>
    </w:pPr>
    <w:rPr>
      <w:sz w:val="24"/>
    </w:rPr>
  </w:style>
  <w:style w:type="character" w:customStyle="1" w:styleId="33">
    <w:name w:val="Z图表号 Char"/>
    <w:link w:val="19"/>
    <w:qFormat/>
    <w:uiPriority w:val="0"/>
    <w:rPr>
      <w:rFonts w:ascii="Times New Roman" w:hAnsi="Times New Roman" w:eastAsia="宋体"/>
      <w:b/>
    </w:rPr>
  </w:style>
  <w:style w:type="paragraph" w:customStyle="1" w:styleId="34">
    <w:name w:val="表格1"/>
    <w:basedOn w:val="35"/>
    <w:qFormat/>
    <w:uiPriority w:val="0"/>
    <w:pPr>
      <w:spacing w:line="240" w:lineRule="auto"/>
      <w:ind w:firstLine="0" w:firstLineChars="0"/>
      <w:jc w:val="center"/>
    </w:pPr>
    <w:rPr>
      <w:sz w:val="21"/>
      <w:szCs w:val="21"/>
    </w:rPr>
  </w:style>
  <w:style w:type="paragraph" w:customStyle="1" w:styleId="35">
    <w:name w:val="表格格式1-2"/>
    <w:basedOn w:val="1"/>
    <w:qFormat/>
    <w:uiPriority w:val="0"/>
    <w:pPr>
      <w:jc w:val="center"/>
    </w:pPr>
    <w:rPr>
      <w:rFonts w:ascii="Times New Roman" w:hAnsi="Times New Roman"/>
      <w:szCs w:val="21"/>
    </w:rPr>
  </w:style>
  <w:style w:type="paragraph" w:customStyle="1" w:styleId="36">
    <w:name w:val="表格样式"/>
    <w:basedOn w:val="1"/>
    <w:qFormat/>
    <w:uiPriority w:val="0"/>
    <w:pPr>
      <w:spacing w:line="320" w:lineRule="exact"/>
      <w:contextualSpacing/>
    </w:pPr>
    <w:rPr>
      <w:sz w:val="22"/>
    </w:rPr>
  </w:style>
  <w:style w:type="paragraph" w:customStyle="1" w:styleId="37">
    <w:name w:val="Table Paragraph"/>
    <w:basedOn w:val="38"/>
    <w:next w:val="1"/>
    <w:qFormat/>
    <w:uiPriority w:val="0"/>
    <w:pPr>
      <w:spacing w:line="240" w:lineRule="auto"/>
      <w:ind w:firstLine="0" w:firstLineChars="0"/>
    </w:pPr>
    <w:rPr>
      <w:rFonts w:ascii="Calibri" w:hAnsi="Calibri" w:cs="Times New Roman"/>
      <w:sz w:val="21"/>
      <w:szCs w:val="21"/>
    </w:rPr>
  </w:style>
  <w:style w:type="paragraph" w:customStyle="1" w:styleId="38">
    <w:name w:val="Default"/>
    <w:basedOn w:val="39"/>
    <w:next w:val="6"/>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39">
    <w:name w:val="纯文本1"/>
    <w:basedOn w:val="1"/>
    <w:qFormat/>
    <w:uiPriority w:val="0"/>
    <w:rPr>
      <w:rFonts w:ascii="宋体" w:hAnsi="Courier New"/>
      <w:szCs w:val="21"/>
    </w:rPr>
  </w:style>
  <w:style w:type="paragraph" w:customStyle="1" w:styleId="40">
    <w:name w:val="标题 段落4级"/>
    <w:qFormat/>
    <w:uiPriority w:val="0"/>
    <w:pPr>
      <w:spacing w:line="500" w:lineRule="exact"/>
      <w:outlineLvl w:val="3"/>
    </w:pPr>
    <w:rPr>
      <w:rFonts w:ascii="Times New Roman" w:hAnsi="Times New Roman" w:eastAsia="仿宋_GB2312" w:cs="Calibri"/>
      <w:b/>
      <w:kern w:val="2"/>
      <w:sz w:val="28"/>
      <w:szCs w:val="24"/>
      <w:lang w:val="en-US" w:eastAsia="zh-CN" w:bidi="ar-SA"/>
    </w:rPr>
  </w:style>
  <w:style w:type="paragraph" w:customStyle="1" w:styleId="41">
    <w:name w:val="bw1"/>
    <w:basedOn w:val="1"/>
    <w:qFormat/>
    <w:uiPriority w:val="0"/>
    <w:pPr>
      <w:adjustRightInd w:val="0"/>
      <w:snapToGrid w:val="0"/>
      <w:spacing w:line="240" w:lineRule="atLeast"/>
      <w:ind w:left="6" w:right="6"/>
      <w:jc w:val="center"/>
    </w:pPr>
    <w:rPr>
      <w:rFonts w:ascii="Arial Narrow" w:hAnsi="Arial Narrow" w:eastAsia="楷体_GB2312"/>
      <w:color w:val="000000"/>
      <w:spacing w:val="-2"/>
      <w:w w:val="90"/>
      <w:sz w:val="20"/>
      <w:szCs w:val="18"/>
    </w:rPr>
  </w:style>
  <w:style w:type="paragraph" w:customStyle="1" w:styleId="42">
    <w:name w:val="表格字 居中"/>
    <w:basedOn w:val="1"/>
    <w:qFormat/>
    <w:uiPriority w:val="0"/>
    <w:pPr>
      <w:snapToGrid w:val="0"/>
      <w:spacing w:before="10" w:after="10"/>
      <w:jc w:val="center"/>
    </w:pPr>
    <w:rPr>
      <w:szCs w:val="21"/>
    </w:rPr>
  </w:style>
  <w:style w:type="paragraph" w:customStyle="1" w:styleId="43">
    <w:name w:val="L正文"/>
    <w:basedOn w:val="1"/>
    <w:qFormat/>
    <w:uiPriority w:val="0"/>
    <w:pPr>
      <w:adjustRightInd w:val="0"/>
      <w:snapToGrid w:val="0"/>
      <w:spacing w:line="360" w:lineRule="auto"/>
      <w:ind w:firstLine="200" w:firstLineChars="200"/>
      <w:jc w:val="left"/>
    </w:pPr>
    <w:rPr>
      <w:rFonts w:ascii="Times New Roman" w:hAnsi="Times New Roman"/>
      <w:sz w:val="24"/>
    </w:rPr>
  </w:style>
  <w:style w:type="paragraph" w:customStyle="1" w:styleId="44">
    <w:name w:val="内表表文"/>
    <w:basedOn w:val="1"/>
    <w:qFormat/>
    <w:uiPriority w:val="0"/>
    <w:pPr>
      <w:spacing w:before="100" w:beforeAutospacing="1" w:line="280" w:lineRule="exact"/>
      <w:jc w:val="center"/>
    </w:pPr>
    <w:rPr>
      <w:rFonts w:ascii="Times New Roman" w:hAnsi="Times New Roman"/>
      <w:szCs w:val="21"/>
    </w:rPr>
  </w:style>
  <w:style w:type="paragraph" w:customStyle="1" w:styleId="45">
    <w:name w:val="小表格"/>
    <w:basedOn w:val="1"/>
    <w:qFormat/>
    <w:uiPriority w:val="0"/>
    <w:pPr>
      <w:spacing w:line="320" w:lineRule="exact"/>
      <w:jc w:val="center"/>
    </w:pPr>
  </w:style>
  <w:style w:type="paragraph" w:customStyle="1" w:styleId="46">
    <w:name w:val="表格文字"/>
    <w:basedOn w:val="7"/>
    <w:uiPriority w:val="0"/>
    <w:pPr>
      <w:snapToGrid/>
      <w:spacing w:line="240" w:lineRule="auto"/>
      <w:ind w:firstLine="0"/>
    </w:pPr>
    <w:rPr>
      <w:rFonts w:ascii="Times New Roman" w:hAnsi="Times New Roman" w:eastAsia="仿宋_GB2312"/>
      <w:szCs w:val="24"/>
    </w:rPr>
  </w:style>
  <w:style w:type="paragraph" w:customStyle="1" w:styleId="47">
    <w:name w:val="表体"/>
    <w:qFormat/>
    <w:uiPriority w:val="0"/>
    <w:pPr>
      <w:spacing w:line="240" w:lineRule="atLeast"/>
      <w:jc w:val="center"/>
    </w:pPr>
    <w:rPr>
      <w:rFonts w:ascii="Times New Roman" w:hAnsi="Times New Roman" w:eastAsia="宋体" w:cs="Times New Roman"/>
      <w:color w:val="000080"/>
      <w:kern w:val="2"/>
      <w:sz w:val="21"/>
      <w:szCs w:val="24"/>
      <w:lang w:val="en-US" w:eastAsia="zh-CN" w:bidi="ar-SA"/>
    </w:rPr>
  </w:style>
  <w:style w:type="paragraph" w:customStyle="1" w:styleId="48">
    <w:name w:val="p0"/>
    <w:basedOn w:val="1"/>
    <w:uiPriority w:val="0"/>
    <w:pPr>
      <w:widowControl/>
    </w:pPr>
    <w:rPr>
      <w:rFonts w:ascii="Times New Roman" w:hAnsi="Times New Roman" w:cs="Times New Roman"/>
      <w:kern w:val="0"/>
      <w:szCs w:val="21"/>
    </w:rPr>
  </w:style>
  <w:style w:type="paragraph" w:styleId="49">
    <w:name w:val="List Paragraph"/>
    <w:basedOn w:val="1"/>
    <w:unhideWhenUsed/>
    <w:qFormat/>
    <w:uiPriority w:val="0"/>
    <w:pPr>
      <w:ind w:firstLine="420" w:firstLineChars="200"/>
    </w:pPr>
  </w:style>
  <w:style w:type="paragraph" w:customStyle="1" w:styleId="50">
    <w:name w:val="Z表一内容"/>
    <w:basedOn w:val="1"/>
    <w:qFormat/>
    <w:uiPriority w:val="0"/>
    <w:pPr>
      <w:jc w:val="center"/>
    </w:pPr>
    <w:rPr>
      <w:rFonts w:eastAsia="宋体"/>
      <w:color w:val="000000"/>
      <w:sz w:val="24"/>
    </w:rPr>
  </w:style>
  <w:style w:type="paragraph" w:customStyle="1" w:styleId="51">
    <w:name w:val="Default2"/>
    <w:qFormat/>
    <w:uiPriority w:val="0"/>
    <w:pPr>
      <w:widowControl w:val="0"/>
      <w:autoSpaceDE w:val="0"/>
      <w:autoSpaceDN w:val="0"/>
      <w:adjustRightInd w:val="0"/>
    </w:pPr>
    <w:rPr>
      <w:rFonts w:ascii="Tahoma" w:hAnsi="Tahoma" w:eastAsia="宋体" w:cs="Tahoma"/>
      <w:color w:val="000000"/>
      <w:sz w:val="24"/>
      <w:szCs w:val="24"/>
      <w:lang w:val="en-US" w:eastAsia="zh-CN"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38</Pages>
  <Words>11030</Words>
  <Characters>12314</Characters>
  <Lines>0</Lines>
  <Paragraphs>0</Paragraphs>
  <TotalTime>5</TotalTime>
  <ScaleCrop>false</ScaleCrop>
  <LinksUpToDate>false</LinksUpToDate>
  <CharactersWithSpaces>12363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2025-08-27T12:37:00Z</dcterms:created>
  <dc:creator>周熊伟</dc:creator>
  <cp:lastModifiedBy>周熊伟</cp:lastModifiedBy>
  <cp:lastPrinted>2026-01-11T06:26:22Z</cp:lastPrinted>
  <dcterms:modified xsi:type="dcterms:W3CDTF">2026-01-11T06:29:44Z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E99518E8578249B6A572E70EE51F2041_13</vt:lpwstr>
  </property>
  <property fmtid="{D5CDD505-2E9C-101B-9397-08002B2CF9AE}" pid="4" name="KSOTemplateDocerSaveRecord">
    <vt:lpwstr>eyJoZGlkIjoiZjk0ZTg3MDQ2ZWE3NGJlNzZhNmY4MmU3NzY1MzYzNTIiLCJ1c2VySWQiOiI1NDczNzkwOTYifQ==</vt:lpwstr>
  </property>
</Properties>
</file>